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5FB13315" w:rsidR="000C67E9" w:rsidRPr="00F214F6" w:rsidRDefault="00D72DEE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72DE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Khan, R. v [2018] EWCA Crim 2893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3C96E5ED" w:rsidR="000C67E9" w:rsidRPr="00F214F6" w:rsidRDefault="000E13B8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131118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0970BD2D" w:rsidR="000C67E9" w:rsidRPr="00F214F6" w:rsidRDefault="0021255F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291117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7F2992B3" w:rsidR="00F214F6" w:rsidRPr="00F214F6" w:rsidRDefault="000E13B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57ABF96C" w:rsidR="000C67E9" w:rsidRPr="00F214F6" w:rsidRDefault="000E13B8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58E16428" w:rsidR="00D970E4" w:rsidRPr="00F214F6" w:rsidRDefault="000E13B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675F6DB5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9D427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0CB75D2E" w:rsidR="00D970E4" w:rsidRPr="00F214F6" w:rsidRDefault="000E13B8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54CE60AF" w:rsidR="00D970E4" w:rsidRPr="00F214F6" w:rsidRDefault="00461796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1F8463C3" w:rsidR="00D970E4" w:rsidRPr="00F214F6" w:rsidRDefault="0046179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685E0802" w:rsidR="00D970E4" w:rsidRPr="00F214F6" w:rsidRDefault="00AB383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168682C5" w:rsidR="00D970E4" w:rsidRPr="00F214F6" w:rsidRDefault="00AB383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6804467E" w:rsidR="00D970E4" w:rsidRPr="00F214F6" w:rsidRDefault="00AB383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10FB3009" w:rsidR="00D970E4" w:rsidRPr="00F214F6" w:rsidRDefault="00AB383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65265229" w:rsidR="00D970E4" w:rsidRPr="00F214F6" w:rsidRDefault="00AB3837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5AADE43D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9D427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28CACA4B" w:rsidR="00D970E4" w:rsidRPr="00F214F6" w:rsidRDefault="00AB3837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7A9512A9" w:rsidR="00D970E4" w:rsidRPr="00F214F6" w:rsidRDefault="00AB3837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4B3B83C8" w:rsidR="00D970E4" w:rsidRPr="00F214F6" w:rsidRDefault="00AB3837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6FC737E9" w:rsidR="00D970E4" w:rsidRPr="00F214F6" w:rsidRDefault="00095217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bookmarkStart w:id="0" w:name="para14"/>
            <w:r w:rsidRPr="00095217">
              <w:rPr>
                <w:rFonts w:ascii="Arial Nova Light" w:hAnsi="Arial Nova Light" w:cstheme="majorBidi"/>
                <w:color w:val="000000" w:themeColor="text1"/>
                <w:szCs w:val="24"/>
              </w:rPr>
              <w:t>on the issue of</w:t>
            </w:r>
            <w:r w:rsidR="002E148D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the appellant and co-defendant’s</w:t>
            </w:r>
            <w:r w:rsidRPr="0009521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joint possession of </w:t>
            </w:r>
            <w:r w:rsidR="002E148D">
              <w:rPr>
                <w:rFonts w:ascii="Arial Nova Light" w:hAnsi="Arial Nova Light" w:cstheme="majorBidi"/>
                <w:color w:val="000000" w:themeColor="text1"/>
                <w:szCs w:val="24"/>
              </w:rPr>
              <w:t>a</w:t>
            </w:r>
            <w:r w:rsidRPr="0009521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revolver and sword</w:t>
            </w:r>
            <w:bookmarkEnd w:id="0"/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7720158B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2E148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1AD977F4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2E148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6B427A67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2E148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7ABE8A8B" w:rsidR="00D7225E" w:rsidRPr="00F214F6" w:rsidRDefault="002E148D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77F71903" w:rsidR="00D970E4" w:rsidRPr="00F214F6" w:rsidRDefault="009F0E6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3084F973" w:rsidR="00D970E4" w:rsidRPr="00F214F6" w:rsidRDefault="009F0E6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50F0217B" w:rsidR="00D970E4" w:rsidRPr="00F214F6" w:rsidRDefault="009F0E6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29D6E02F" w:rsidR="00D970E4" w:rsidRPr="00F214F6" w:rsidRDefault="009F0E6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4A0E9105" w:rsidR="00D970E4" w:rsidRPr="00F214F6" w:rsidRDefault="009F0E6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52E0460E" w:rsidR="00D970E4" w:rsidRPr="00F214F6" w:rsidRDefault="009F0E6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6F28249C" w:rsidR="00D970E4" w:rsidRPr="00F214F6" w:rsidRDefault="009F0E6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4A4A1934" w:rsidR="00C77DBF" w:rsidRPr="00F214F6" w:rsidRDefault="009F0E62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1B4A1713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E752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0C89EFCE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E752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6E36584E" w:rsidR="005515E1" w:rsidRPr="00F214F6" w:rsidRDefault="00E752F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369E3CC6" w:rsidR="005515E1" w:rsidRPr="00F214F6" w:rsidRDefault="00E752F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2B0FACF3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E752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3B946668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E752F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502C5" w:rsidRPr="00F214F6" w14:paraId="766F2C89" w14:textId="77777777" w:rsidTr="00D970E4">
        <w:tc>
          <w:tcPr>
            <w:tcW w:w="6345" w:type="dxa"/>
          </w:tcPr>
          <w:p w14:paraId="766F2C87" w14:textId="2AAF3562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165F5096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502C5" w:rsidRPr="00F214F6" w14:paraId="766F2C8C" w14:textId="77777777" w:rsidTr="00D970E4">
        <w:tc>
          <w:tcPr>
            <w:tcW w:w="6345" w:type="dxa"/>
          </w:tcPr>
          <w:p w14:paraId="766F2C8A" w14:textId="6E6ED909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01C479EF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502C5" w:rsidRPr="00F214F6" w14:paraId="766F2C8F" w14:textId="77777777" w:rsidTr="00D970E4">
        <w:tc>
          <w:tcPr>
            <w:tcW w:w="6345" w:type="dxa"/>
          </w:tcPr>
          <w:p w14:paraId="766F2C8D" w14:textId="0363E2B9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2D0DEFEC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502C5" w:rsidRPr="00F214F6" w14:paraId="766F2C92" w14:textId="77777777" w:rsidTr="00D970E4">
        <w:tc>
          <w:tcPr>
            <w:tcW w:w="6345" w:type="dxa"/>
          </w:tcPr>
          <w:p w14:paraId="766F2C90" w14:textId="004400CF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197771A7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502C5" w:rsidRPr="00F214F6" w14:paraId="766F2C95" w14:textId="77777777" w:rsidTr="00D970E4">
        <w:tc>
          <w:tcPr>
            <w:tcW w:w="6345" w:type="dxa"/>
          </w:tcPr>
          <w:p w14:paraId="766F2C93" w14:textId="5EEDCB57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0585B542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502C5" w:rsidRPr="00F214F6" w14:paraId="766F2C98" w14:textId="77777777" w:rsidTr="00D970E4">
        <w:tc>
          <w:tcPr>
            <w:tcW w:w="6345" w:type="dxa"/>
          </w:tcPr>
          <w:p w14:paraId="766F2C96" w14:textId="5B937580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620066D7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502C5" w:rsidRPr="00F214F6" w14:paraId="766F2C9B" w14:textId="77777777" w:rsidTr="00D970E4">
        <w:tc>
          <w:tcPr>
            <w:tcW w:w="6345" w:type="dxa"/>
          </w:tcPr>
          <w:p w14:paraId="766F2C99" w14:textId="4A9B0C29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35E0C72C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502C5" w:rsidRPr="00F214F6" w14:paraId="766F2C9E" w14:textId="77777777" w:rsidTr="00D970E4">
        <w:tc>
          <w:tcPr>
            <w:tcW w:w="6345" w:type="dxa"/>
          </w:tcPr>
          <w:p w14:paraId="766F2C9C" w14:textId="409E2404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10F050E7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502C5" w:rsidRPr="00F214F6" w14:paraId="766F2CA1" w14:textId="77777777" w:rsidTr="00D970E4">
        <w:tc>
          <w:tcPr>
            <w:tcW w:w="6345" w:type="dxa"/>
          </w:tcPr>
          <w:p w14:paraId="766F2C9F" w14:textId="44B751D8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6A5322E0" w:rsidR="00C502C5" w:rsidRPr="00F214F6" w:rsidRDefault="00C502C5" w:rsidP="00C502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1DB9E10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1471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7E3F268D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1471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Avis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1731EC53" w:rsidR="00CC3B33" w:rsidRPr="0021255F" w:rsidRDefault="006861F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21255F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Lord Justice </w:t>
            </w:r>
            <w:proofErr w:type="spellStart"/>
            <w:r w:rsidRPr="0021255F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Holroyde</w:t>
            </w:r>
            <w:proofErr w:type="spellEnd"/>
            <w:r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1255F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Mrs Justice </w:t>
            </w:r>
            <w:proofErr w:type="spellStart"/>
            <w:r w:rsidRPr="0021255F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Farbey</w:t>
            </w:r>
            <w:proofErr w:type="spellEnd"/>
            <w:r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4717A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and</w:t>
            </w:r>
            <w:r w:rsidR="00125A20" w:rsidRPr="0021255F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21255F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Judge Walden-Smith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5FE60A9C" w:rsidR="00CC3B33" w:rsidRPr="0021255F" w:rsidRDefault="0021255F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21255F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Mr M </w:t>
            </w:r>
            <w:proofErr w:type="spellStart"/>
            <w:r w:rsidRPr="0021255F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Magarian</w:t>
            </w:r>
            <w:proofErr w:type="spellEnd"/>
            <w:r w:rsidRPr="0021255F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appeared on behalf of the Appellant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68A5189F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9D427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316F50F4" w:rsidR="00CC3B33" w:rsidRPr="00F214F6" w:rsidRDefault="006861FA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150217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EFA0139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6861F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32F5CA6C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6861F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4EDBC379" w:rsidR="00CC3B33" w:rsidRPr="00F214F6" w:rsidRDefault="007272E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6DA4DEEA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6861F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5AEE1633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6861F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1C2198D0" w:rsidR="004A44C9" w:rsidRPr="00F214F6" w:rsidRDefault="00BC676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73FEFA44" w:rsidR="00CC3B33" w:rsidRPr="00F214F6" w:rsidRDefault="004A1E12" w:rsidP="00C775A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1" w:name="para1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Offence 1.</w:t>
            </w:r>
            <w:r w:rsidR="00BC6767" w:rsidRPr="00BC676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</w:t>
            </w:r>
            <w:r w:rsidR="00BC6767" w:rsidRPr="00BC676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osses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sion of</w:t>
            </w:r>
            <w:r w:rsidR="00BC6767" w:rsidRPr="00BC676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 prohibited firearm</w:t>
            </w:r>
            <w:r w:rsidR="00C775A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Offence 2. P</w:t>
            </w:r>
            <w:r w:rsidR="00BC6767" w:rsidRPr="00BC676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ossessi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on of</w:t>
            </w:r>
            <w:r w:rsidR="00BC6767" w:rsidRPr="00BC676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 offensive weapon</w:t>
            </w:r>
            <w:r w:rsidR="00C775A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 w:rsidR="00E650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Offence 3. F</w:t>
            </w:r>
            <w:r w:rsidR="00BC6767" w:rsidRPr="00BC676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ailing to comply with a section 49 notice</w:t>
            </w:r>
            <w:r w:rsidR="00E6509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from the</w:t>
            </w:r>
            <w:r w:rsidR="00BC6767" w:rsidRPr="00BC676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Regulation of Investigatory Powers Act 2000.</w:t>
            </w:r>
            <w:bookmarkEnd w:id="1"/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757B6B43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E650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03B5CF8F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E650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Appellant and co-defendant found in possession of </w:t>
            </w:r>
            <w:r w:rsidR="008A662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an offensive weapon, live rounds, two fired cartridge cases and prohibited firearm, the appellant wearing a bullet proof</w:t>
            </w:r>
            <w:r w:rsidR="004C3D8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,</w:t>
            </w:r>
            <w:r w:rsidR="008A662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stab</w:t>
            </w:r>
            <w:r w:rsidR="004C3D8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proof vest and balaclava helmet</w:t>
            </w:r>
            <w:r w:rsidR="007A410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footage and WhatsApp messages on the co-defendant’s mobile phone.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77437323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4C3D8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573BFE04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Q52b:</w:t>
            </w:r>
            <w:r w:rsidR="004C3D8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7A410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Opinion </w:t>
            </w:r>
            <w:r w:rsidR="004C3D8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evidence from a police officer</w:t>
            </w:r>
            <w:r w:rsidR="007A410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on gangs</w:t>
            </w:r>
            <w:r w:rsidR="00DF08D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and messages found on the co-defendant’s phone</w:t>
            </w:r>
            <w:r w:rsidR="007A410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bad character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2A00BF20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E23D9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214FADE7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E23D9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6A7D65C1" w:rsidR="00CC3B33" w:rsidRPr="00F214F6" w:rsidRDefault="00BC676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2" w:name="para2"/>
            <w:r w:rsidRPr="00BC676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five years' detention in a young offender institution; on count 5 to 12 months' detention consecutive; and on count 6 to three months' detention concurrent. Thus the total sentence was one of six years' detention in a young offender institution</w:t>
            </w:r>
            <w:bookmarkEnd w:id="2"/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704CEAC8" w:rsidR="00D7225E" w:rsidRPr="00F214F6" w:rsidRDefault="00125A2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430EA8E0" w:rsidR="00CC3B33" w:rsidRPr="00F214F6" w:rsidRDefault="0021255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Judge </w:t>
            </w:r>
            <w:proofErr w:type="spellStart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Karu</w:t>
            </w:r>
            <w:proofErr w:type="spellEnd"/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20AD286E" w:rsidR="00CC3B33" w:rsidRPr="00F214F6" w:rsidRDefault="007A410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62873C8C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9D427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658F3F69" w14:textId="77777777" w:rsidR="00CC3B33" w:rsidRDefault="00A924BA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3809442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744A6846" w:rsidR="00221E29" w:rsidRPr="00F214F6" w:rsidRDefault="00221E2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6A99C8FC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A924B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5CD4283F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A924B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5218D114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1716B2C0" w:rsidR="00221E29" w:rsidRPr="00F214F6" w:rsidRDefault="00221E2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4F2FCA52" w:rsidR="00CC3B33" w:rsidRPr="00F214F6" w:rsidRDefault="005F49E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459E3841" w:rsidR="00CC3B33" w:rsidRPr="00F214F6" w:rsidRDefault="005F49E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6948342D" w:rsidR="00CC3B33" w:rsidRPr="00F214F6" w:rsidRDefault="005F49E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73D3BFB0" w:rsidR="00D92554" w:rsidRPr="00F214F6" w:rsidRDefault="005F49E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5F83B8B7" w:rsidR="00CC3B33" w:rsidRPr="00F214F6" w:rsidRDefault="005F49E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2AF1731E" w:rsidR="00CC3B33" w:rsidRPr="00F214F6" w:rsidRDefault="005F49E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48F7F33B" w:rsidR="00CC3B33" w:rsidRPr="00F214F6" w:rsidRDefault="005F49E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.e., who was looking after the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3C7FDD0D" w:rsidR="00CC3B33" w:rsidRPr="00F214F6" w:rsidRDefault="005F49E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6BE40210" w:rsidR="00CC3B33" w:rsidRPr="00F214F6" w:rsidRDefault="009613B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 regards to </w:t>
            </w:r>
            <w:r w:rsidR="007E3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</w:t>
            </w:r>
            <w:r w:rsidR="005F49E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he police officer</w:t>
            </w:r>
            <w:r w:rsidR="007E3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]</w:t>
            </w:r>
            <w:r w:rsidR="00DF08D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it</w:t>
            </w:r>
            <w:r w:rsidR="005F49E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was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reported</w:t>
            </w:r>
            <w:r w:rsidR="005F49E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F08D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that “</w:t>
            </w:r>
            <w:r w:rsidR="007E3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</w:t>
            </w:r>
            <w:r w:rsidR="007E39FD" w:rsidRPr="007E3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he judge in our view was entitled to conclude that the officer had acquired sufficient expertise for it to be permissible for him to give opinion evidence as to whether the </w:t>
            </w:r>
            <w:r w:rsidR="007E3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gang</w:t>
            </w:r>
            <w:r w:rsidR="007E39FD" w:rsidRPr="007E3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were exclusively a group of rap musicians or were rather, or in addition, a violent gang. The judge was also entitled to conclude that </w:t>
            </w:r>
            <w:r w:rsidR="007E3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 officer</w:t>
            </w:r>
            <w:r w:rsidR="007E39FD" w:rsidRPr="007E3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had sufficient expertise to assist the jury with his opinion as to the meaning of some of the messages stored on </w:t>
            </w:r>
            <w:r w:rsidR="007E3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[co-defendant</w:t>
            </w:r>
            <w:r w:rsidR="007E39FD" w:rsidRPr="007E3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's</w:t>
            </w:r>
            <w:r w:rsidR="007E3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]</w:t>
            </w:r>
            <w:r w:rsidR="007E39FD" w:rsidRPr="007E3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phone.</w:t>
            </w:r>
            <w:r w:rsidR="007E39F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51EEA3BE" w:rsidR="00CC3B33" w:rsidRPr="00F214F6" w:rsidRDefault="00B004D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67870AA6" w14:textId="77777777" w:rsidR="00CC3B33" w:rsidRDefault="0096183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2B07ACA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56DFECAA" w:rsidR="00221E29" w:rsidRPr="00F214F6" w:rsidRDefault="00221E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4FD353FE" w14:textId="77777777" w:rsidR="00CC3B33" w:rsidRDefault="0096183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94A1707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2D7A81D3" w:rsidR="00221E29" w:rsidRPr="00F214F6" w:rsidRDefault="00221E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65100EA9" w14:textId="77777777" w:rsidR="00CC3B33" w:rsidRDefault="0096183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5C84815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56B7D26A" w:rsidR="00221E29" w:rsidRPr="00F214F6" w:rsidRDefault="00221E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6ED2CB6E" w14:textId="77777777" w:rsidR="00CC3B33" w:rsidRDefault="0096183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7D31F38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6957F805" w:rsidR="00221E29" w:rsidRPr="00F214F6" w:rsidRDefault="00221E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C2AC586" w14:textId="77777777" w:rsidR="00CC3B33" w:rsidRDefault="0096183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FE87B8D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691455C1" w:rsidR="00221E29" w:rsidRPr="00F214F6" w:rsidRDefault="00221E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1550F3A5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96183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97CB4F7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96183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0372DF0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044656CD" w:rsidR="00221E29" w:rsidRPr="00F214F6" w:rsidRDefault="00221E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2AC2CCCF" w:rsidR="00CC3B33" w:rsidRPr="00F214F6" w:rsidRDefault="0096183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372B5762" w:rsidR="00CC3B33" w:rsidRPr="00F214F6" w:rsidRDefault="00961831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0F3E67AF" w14:textId="77777777" w:rsidR="00CC3B33" w:rsidRDefault="0096183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81C6709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4B762A37" w:rsidR="00221E29" w:rsidRPr="00F214F6" w:rsidRDefault="00221E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66C1724D" w:rsidR="00CC3B33" w:rsidRPr="00F214F6" w:rsidRDefault="0096183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77BC32A6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9D427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5FD4A54" w14:textId="77777777" w:rsidR="0029680B" w:rsidRDefault="00961831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119508F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74ADAE1B" w:rsidR="00221E29" w:rsidRPr="00F214F6" w:rsidRDefault="00221E2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658BC17F" w14:textId="77777777" w:rsidR="00CC3B33" w:rsidRDefault="004D488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D8AFF6D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37EEF723" w:rsidR="00221E29" w:rsidRPr="00F214F6" w:rsidRDefault="00221E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64A0EBA1" w14:textId="77777777" w:rsidR="00CC3B33" w:rsidRDefault="004D488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C7C635F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3F6A1B2A" w:rsidR="00221E29" w:rsidRPr="00F214F6" w:rsidRDefault="00221E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EB91CFA" w14:textId="77777777" w:rsidR="00CC3B33" w:rsidRDefault="004D488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E9969EE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067AC3E0" w:rsidR="00221E29" w:rsidRPr="00F214F6" w:rsidRDefault="00221E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90122EE" w14:textId="77777777" w:rsidR="00CC3B33" w:rsidRDefault="004D488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BA5BE02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1558C16D" w:rsidR="00221E29" w:rsidRPr="00F214F6" w:rsidRDefault="00221E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12E37D8C" w14:textId="77777777" w:rsidR="00CC3B33" w:rsidRDefault="004D488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C542B57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5E8AEE44" w:rsidR="00221E29" w:rsidRPr="00F214F6" w:rsidRDefault="00221E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2D747FA5" w14:textId="77777777" w:rsidR="00CC3B33" w:rsidRDefault="004D488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95198E2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45DF956E" w:rsidR="00221E29" w:rsidRPr="00F214F6" w:rsidRDefault="00221E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1480D60C" w:rsidR="00CC3B33" w:rsidRPr="00F214F6" w:rsidRDefault="004D488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112DC40A" w:rsidR="00CC3B33" w:rsidRPr="00F214F6" w:rsidRDefault="004D488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69579845" w14:textId="77777777" w:rsidR="00CC3B33" w:rsidRDefault="004D488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079848D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24EB137E" w:rsidR="00221E29" w:rsidRPr="00F214F6" w:rsidRDefault="00221E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3CD0E89B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4D488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7E5C422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4D488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4A229C9" w14:textId="77777777" w:rsidR="00221E29" w:rsidRPr="00221E29" w:rsidRDefault="00221E29" w:rsidP="00221E2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221E2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1B7EBB57" w:rsidR="00221E29" w:rsidRPr="00F214F6" w:rsidRDefault="00221E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348EAC9C" w:rsidR="00EB79EB" w:rsidRPr="00F214F6" w:rsidRDefault="004D488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215F051B" w:rsidR="00CC3B33" w:rsidRPr="00F214F6" w:rsidRDefault="004D488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3A9CAC06" w:rsidR="00EB79EB" w:rsidRPr="00F214F6" w:rsidRDefault="004D488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187C422C" w:rsidR="00F02664" w:rsidRPr="00F214F6" w:rsidRDefault="00050223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1A496552" w:rsidR="00CC3B33" w:rsidRPr="00F214F6" w:rsidRDefault="0005022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0E3A1320" w:rsidR="00C77DBF" w:rsidRPr="00F214F6" w:rsidRDefault="0005022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0A4360A0" w14:textId="77777777" w:rsidR="00CC3B33" w:rsidRDefault="0005022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C3D1272" w14:textId="77777777" w:rsidR="00EB2D1B" w:rsidRPr="00EB2D1B" w:rsidRDefault="00EB2D1B" w:rsidP="00EB2D1B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B2D1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534B492F" w:rsidR="00221E29" w:rsidRPr="00F214F6" w:rsidRDefault="00221E2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65162241" w14:textId="77777777" w:rsidR="00CC3B33" w:rsidRDefault="0005022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1D2D00E4" w14:textId="77777777" w:rsidR="00EB2D1B" w:rsidRPr="00EB2D1B" w:rsidRDefault="00EB2D1B" w:rsidP="00EB2D1B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B2D1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262B4581" w:rsidR="00EB2D1B" w:rsidRPr="00F214F6" w:rsidRDefault="00EB2D1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346A8420" w14:textId="77777777" w:rsidR="00CC3B33" w:rsidRDefault="0005022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755B7C64" w14:textId="77777777" w:rsidR="00EB2D1B" w:rsidRPr="00EB2D1B" w:rsidRDefault="00EB2D1B" w:rsidP="00EB2D1B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B2D1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2518686B" w:rsidR="00EB2D1B" w:rsidRPr="00F214F6" w:rsidRDefault="00EB2D1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3" w:name="_GoBack"/>
            <w:bookmarkEnd w:id="3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5918A340" w:rsidR="00A35D9A" w:rsidRPr="00F214F6" w:rsidRDefault="0005022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6A1788D9" w:rsidR="00CC3B33" w:rsidRPr="00F214F6" w:rsidRDefault="00050223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55775583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9D427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5B2502" w:rsidRPr="00F214F6" w14:paraId="6E40CE34" w14:textId="77777777" w:rsidTr="00AD1A27">
        <w:tc>
          <w:tcPr>
            <w:tcW w:w="6345" w:type="dxa"/>
          </w:tcPr>
          <w:p w14:paraId="034FB51C" w14:textId="01ACB5E3" w:rsidR="005B2502" w:rsidRPr="00F214F6" w:rsidRDefault="005B2502" w:rsidP="005B250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49D04D3B" w14:textId="77777777" w:rsidR="005B2502" w:rsidRPr="00CA6EFA" w:rsidRDefault="005B2502" w:rsidP="005B250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 xml:space="preserve">Q102: </w:t>
            </w:r>
            <w:r>
              <w:rPr>
                <w:rFonts w:ascii="Arial Nova Light" w:hAnsi="Arial Nova Light"/>
                <w:szCs w:val="24"/>
              </w:rPr>
              <w:t>2</w:t>
            </w:r>
          </w:p>
          <w:p w14:paraId="23E39E68" w14:textId="572FAA1F" w:rsidR="005B2502" w:rsidRPr="00F214F6" w:rsidRDefault="005B2502" w:rsidP="005B250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68AA0D9A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9D427A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33E8A943" w:rsidR="00907A59" w:rsidRPr="00F214F6" w:rsidRDefault="0005022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0EE2028D" w:rsidR="00907A59" w:rsidRPr="00F214F6" w:rsidRDefault="0005022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479D7F85" w:rsidR="000F5116" w:rsidRPr="00F214F6" w:rsidRDefault="000502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0A81CFB5" w:rsidR="000F5116" w:rsidRPr="00F214F6" w:rsidRDefault="000502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37112DD2" w:rsidR="000F5116" w:rsidRPr="00F214F6" w:rsidRDefault="000502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28F54B86" w:rsidR="000F5116" w:rsidRPr="00F214F6" w:rsidRDefault="000502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7527CDFD" w:rsidR="000F5116" w:rsidRPr="00F214F6" w:rsidRDefault="000502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41DF7FFB" w:rsidR="000F5116" w:rsidRPr="00F214F6" w:rsidRDefault="000502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7DAC0EE2" w:rsidR="000F5116" w:rsidRPr="00F214F6" w:rsidRDefault="000502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2ACF3365" w:rsidR="000F5116" w:rsidRPr="00F214F6" w:rsidRDefault="000502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189A3AA8" w:rsidR="000F5116" w:rsidRPr="00F214F6" w:rsidRDefault="000502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36D499FD" w:rsidR="000F5116" w:rsidRPr="00F214F6" w:rsidRDefault="0005022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46153" w:rsidRPr="00F214F6" w14:paraId="26F8471E" w14:textId="77777777" w:rsidTr="00AC3AFA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81E7" w14:textId="45E3D450" w:rsidR="00B46153" w:rsidRPr="00F214F6" w:rsidRDefault="00B46153" w:rsidP="00B4615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E62C" w14:textId="77777777" w:rsidR="00B46153" w:rsidRDefault="00B46153" w:rsidP="00B46153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783867EF" w14:textId="2BFB0106" w:rsidR="00B46153" w:rsidRDefault="00B46153" w:rsidP="00B46153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B46153" w:rsidRPr="00F214F6" w14:paraId="05B69219" w14:textId="77777777" w:rsidTr="00AC3AFA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6332" w14:textId="0E99CECC" w:rsidR="00B46153" w:rsidRDefault="00B46153" w:rsidP="00B46153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84DE" w14:textId="77777777" w:rsidR="00B46153" w:rsidRDefault="00B46153" w:rsidP="00B4615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79A3385F" w14:textId="6367EDD8" w:rsidR="00B46153" w:rsidRDefault="00B46153" w:rsidP="00B46153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78" w14:textId="19213AFF" w:rsidR="007B467D" w:rsidRPr="00F214F6" w:rsidRDefault="008530EC" w:rsidP="0048788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Counsel for defence [para 15] submitted that the police officer </w:t>
            </w:r>
            <w:r w:rsidRPr="008530EC">
              <w:rPr>
                <w:rFonts w:ascii="Arial Nova Light" w:hAnsi="Arial Nova Light"/>
                <w:color w:val="000000" w:themeColor="text1"/>
              </w:rPr>
              <w:t xml:space="preserve">should not have been treated as an expert witness. </w:t>
            </w:r>
            <w:r w:rsidR="00446CDC">
              <w:rPr>
                <w:rFonts w:ascii="Arial Nova Light" w:hAnsi="Arial Nova Light"/>
                <w:color w:val="000000" w:themeColor="text1"/>
              </w:rPr>
              <w:t>The defence averred</w:t>
            </w:r>
            <w:r w:rsidRPr="008530EC">
              <w:rPr>
                <w:rFonts w:ascii="Arial Nova Light" w:hAnsi="Arial Nova Light"/>
                <w:color w:val="000000" w:themeColor="text1"/>
              </w:rPr>
              <w:t xml:space="preserve"> that </w:t>
            </w:r>
            <w:r w:rsidR="00446CDC">
              <w:rPr>
                <w:rFonts w:ascii="Arial Nova Light" w:hAnsi="Arial Nova Light"/>
                <w:color w:val="000000" w:themeColor="text1"/>
              </w:rPr>
              <w:t>the offic</w:t>
            </w:r>
            <w:r w:rsidRPr="008530EC">
              <w:rPr>
                <w:rFonts w:ascii="Arial Nova Light" w:hAnsi="Arial Nova Light"/>
                <w:color w:val="000000" w:themeColor="text1"/>
              </w:rPr>
              <w:t xml:space="preserve">er's evidence </w:t>
            </w:r>
            <w:r w:rsidR="00446CDC">
              <w:rPr>
                <w:rFonts w:ascii="Arial Nova Light" w:hAnsi="Arial Nova Light"/>
                <w:color w:val="000000" w:themeColor="text1"/>
              </w:rPr>
              <w:t>about the gang being</w:t>
            </w:r>
            <w:r w:rsidRPr="008530EC">
              <w:rPr>
                <w:rFonts w:ascii="Arial Nova Light" w:hAnsi="Arial Nova Light"/>
                <w:color w:val="000000" w:themeColor="text1"/>
              </w:rPr>
              <w:t xml:space="preserve"> an organised crime network was wholly unsubstantiated and later in the trial was in fact contradicted by defence evidence. </w:t>
            </w:r>
            <w:r w:rsidR="00446CDC">
              <w:rPr>
                <w:rFonts w:ascii="Arial Nova Light" w:hAnsi="Arial Nova Light"/>
                <w:color w:val="000000" w:themeColor="text1"/>
              </w:rPr>
              <w:t>The defence asserted</w:t>
            </w:r>
            <w:r w:rsidRPr="008530EC">
              <w:rPr>
                <w:rFonts w:ascii="Arial Nova Light" w:hAnsi="Arial Nova Light"/>
                <w:color w:val="000000" w:themeColor="text1"/>
              </w:rPr>
              <w:t xml:space="preserve"> that </w:t>
            </w:r>
            <w:r w:rsidR="005A72D6">
              <w:rPr>
                <w:rFonts w:ascii="Arial Nova Light" w:hAnsi="Arial Nova Light"/>
                <w:color w:val="000000" w:themeColor="text1"/>
              </w:rPr>
              <w:t>the office</w:t>
            </w:r>
            <w:r w:rsidRPr="008530EC">
              <w:rPr>
                <w:rFonts w:ascii="Arial Nova Light" w:hAnsi="Arial Nova Light"/>
                <w:color w:val="000000" w:themeColor="text1"/>
              </w:rPr>
              <w:t xml:space="preserve">r's evidence </w:t>
            </w:r>
            <w:r w:rsidR="00884FAB" w:rsidRPr="008530EC">
              <w:rPr>
                <w:rFonts w:ascii="Arial Nova Light" w:hAnsi="Arial Nova Light"/>
                <w:color w:val="000000" w:themeColor="text1"/>
              </w:rPr>
              <w:t>was</w:t>
            </w:r>
            <w:r w:rsidRPr="008530EC">
              <w:rPr>
                <w:rFonts w:ascii="Arial Nova Light" w:hAnsi="Arial Nova Light"/>
                <w:color w:val="000000" w:themeColor="text1"/>
              </w:rPr>
              <w:t xml:space="preserve"> presented in very generalised and vague terms and was for that reason difficult for the defence to challenge.</w:t>
            </w:r>
            <w:r w:rsidR="00487887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5A72D6">
              <w:rPr>
                <w:rFonts w:ascii="Arial Nova Light" w:hAnsi="Arial Nova Light"/>
                <w:color w:val="000000" w:themeColor="text1"/>
              </w:rPr>
              <w:t xml:space="preserve">Para 25. </w:t>
            </w:r>
            <w:r w:rsidR="00433DBF">
              <w:rPr>
                <w:rFonts w:ascii="Arial Nova Light" w:hAnsi="Arial Nova Light"/>
                <w:color w:val="000000" w:themeColor="text1"/>
              </w:rPr>
              <w:t>It was asserted that, i</w:t>
            </w:r>
            <w:r w:rsidR="00433DBF" w:rsidRPr="00433DBF">
              <w:rPr>
                <w:rFonts w:ascii="Arial Nova Light" w:hAnsi="Arial Nova Light"/>
                <w:color w:val="000000" w:themeColor="text1"/>
              </w:rPr>
              <w:t>t is often the case in a joint trial that evidence may be admissible against one accused but not against another.</w:t>
            </w:r>
            <w:r w:rsidR="00487887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433DBF">
              <w:rPr>
                <w:rFonts w:ascii="Arial Nova Light" w:hAnsi="Arial Nova Light"/>
                <w:color w:val="000000" w:themeColor="text1"/>
              </w:rPr>
              <w:t xml:space="preserve">The court concluded that there </w:t>
            </w:r>
            <w:r w:rsidR="00884FAB">
              <w:rPr>
                <w:rFonts w:ascii="Arial Nova Light" w:hAnsi="Arial Nova Light"/>
                <w:color w:val="000000" w:themeColor="text1"/>
              </w:rPr>
              <w:t>were</w:t>
            </w:r>
            <w:r w:rsidR="00433DBF">
              <w:rPr>
                <w:rFonts w:ascii="Arial Nova Light" w:hAnsi="Arial Nova Light"/>
                <w:color w:val="000000" w:themeColor="text1"/>
              </w:rPr>
              <w:t xml:space="preserve"> no arguable g</w:t>
            </w:r>
            <w:r w:rsidR="00434C75">
              <w:rPr>
                <w:rFonts w:ascii="Arial Nova Light" w:hAnsi="Arial Nova Light"/>
                <w:color w:val="000000" w:themeColor="text1"/>
              </w:rPr>
              <w:t xml:space="preserve">rounds for appeal against the conviction and that the appeal against sentence also </w:t>
            </w:r>
            <w:r w:rsidR="00884FAB">
              <w:rPr>
                <w:rFonts w:ascii="Arial Nova Light" w:hAnsi="Arial Nova Light"/>
                <w:color w:val="000000" w:themeColor="text1"/>
              </w:rPr>
              <w:t>failed.</w:t>
            </w: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B68D8" w14:textId="77777777" w:rsidR="00DE4C50" w:rsidRDefault="00DE4C50" w:rsidP="00187203">
      <w:pPr>
        <w:spacing w:after="0" w:line="240" w:lineRule="auto"/>
      </w:pPr>
      <w:r>
        <w:separator/>
      </w:r>
    </w:p>
  </w:endnote>
  <w:endnote w:type="continuationSeparator" w:id="0">
    <w:p w14:paraId="7B4AECB5" w14:textId="77777777" w:rsidR="00DE4C50" w:rsidRDefault="00DE4C50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016DB" w14:textId="77777777" w:rsidR="00DE4C50" w:rsidRDefault="00DE4C50" w:rsidP="00187203">
      <w:pPr>
        <w:spacing w:after="0" w:line="240" w:lineRule="auto"/>
      </w:pPr>
      <w:r>
        <w:separator/>
      </w:r>
    </w:p>
  </w:footnote>
  <w:footnote w:type="continuationSeparator" w:id="0">
    <w:p w14:paraId="6FC6F805" w14:textId="77777777" w:rsidR="00DE4C50" w:rsidRDefault="00DE4C50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4FAFRXShUtAAAA"/>
  </w:docVars>
  <w:rsids>
    <w:rsidRoot w:val="004B32DB"/>
    <w:rsid w:val="00002D65"/>
    <w:rsid w:val="00024091"/>
    <w:rsid w:val="00033F18"/>
    <w:rsid w:val="00034807"/>
    <w:rsid w:val="00044E5D"/>
    <w:rsid w:val="00050223"/>
    <w:rsid w:val="00050B46"/>
    <w:rsid w:val="00054A86"/>
    <w:rsid w:val="00055EF0"/>
    <w:rsid w:val="0006325B"/>
    <w:rsid w:val="00083FFE"/>
    <w:rsid w:val="0009515D"/>
    <w:rsid w:val="00095217"/>
    <w:rsid w:val="00097755"/>
    <w:rsid w:val="000A4EC3"/>
    <w:rsid w:val="000C67E9"/>
    <w:rsid w:val="000E13B8"/>
    <w:rsid w:val="000E65C1"/>
    <w:rsid w:val="000F5116"/>
    <w:rsid w:val="0011134F"/>
    <w:rsid w:val="001221BE"/>
    <w:rsid w:val="00125A20"/>
    <w:rsid w:val="00141779"/>
    <w:rsid w:val="0014717A"/>
    <w:rsid w:val="00151F23"/>
    <w:rsid w:val="00154B87"/>
    <w:rsid w:val="0018382A"/>
    <w:rsid w:val="00184214"/>
    <w:rsid w:val="00187203"/>
    <w:rsid w:val="00196060"/>
    <w:rsid w:val="00197B70"/>
    <w:rsid w:val="001A2D1E"/>
    <w:rsid w:val="001B3245"/>
    <w:rsid w:val="001C0D45"/>
    <w:rsid w:val="001C4D47"/>
    <w:rsid w:val="001C5945"/>
    <w:rsid w:val="001D6D26"/>
    <w:rsid w:val="0021255F"/>
    <w:rsid w:val="00221E29"/>
    <w:rsid w:val="002278BF"/>
    <w:rsid w:val="00250C4F"/>
    <w:rsid w:val="00255E5F"/>
    <w:rsid w:val="002613B5"/>
    <w:rsid w:val="00274535"/>
    <w:rsid w:val="0028308F"/>
    <w:rsid w:val="0029602E"/>
    <w:rsid w:val="0029680B"/>
    <w:rsid w:val="002A0936"/>
    <w:rsid w:val="002B7601"/>
    <w:rsid w:val="002D3EDC"/>
    <w:rsid w:val="002E148D"/>
    <w:rsid w:val="002E75B4"/>
    <w:rsid w:val="002F2D36"/>
    <w:rsid w:val="00301AE4"/>
    <w:rsid w:val="00332ACD"/>
    <w:rsid w:val="0033791C"/>
    <w:rsid w:val="003420D0"/>
    <w:rsid w:val="00351578"/>
    <w:rsid w:val="00353568"/>
    <w:rsid w:val="00354D14"/>
    <w:rsid w:val="003A29C8"/>
    <w:rsid w:val="003B1314"/>
    <w:rsid w:val="003D0993"/>
    <w:rsid w:val="003D6522"/>
    <w:rsid w:val="003E1548"/>
    <w:rsid w:val="003E4062"/>
    <w:rsid w:val="003E4E3A"/>
    <w:rsid w:val="00416404"/>
    <w:rsid w:val="00417F03"/>
    <w:rsid w:val="00426926"/>
    <w:rsid w:val="00432A9E"/>
    <w:rsid w:val="00433DBF"/>
    <w:rsid w:val="00434C75"/>
    <w:rsid w:val="00440933"/>
    <w:rsid w:val="00446CDC"/>
    <w:rsid w:val="00461796"/>
    <w:rsid w:val="00463D75"/>
    <w:rsid w:val="00470DD4"/>
    <w:rsid w:val="00487887"/>
    <w:rsid w:val="004A1E12"/>
    <w:rsid w:val="004A33E6"/>
    <w:rsid w:val="004A44C9"/>
    <w:rsid w:val="004B2E8A"/>
    <w:rsid w:val="004B32DB"/>
    <w:rsid w:val="004C3D8C"/>
    <w:rsid w:val="004C51D2"/>
    <w:rsid w:val="004C5FEF"/>
    <w:rsid w:val="004D1D32"/>
    <w:rsid w:val="004D1DE0"/>
    <w:rsid w:val="004D4887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4AD4"/>
    <w:rsid w:val="00555108"/>
    <w:rsid w:val="005A72D6"/>
    <w:rsid w:val="005B1A3B"/>
    <w:rsid w:val="005B2502"/>
    <w:rsid w:val="005C1ABD"/>
    <w:rsid w:val="005E6686"/>
    <w:rsid w:val="005F49E6"/>
    <w:rsid w:val="00621FE2"/>
    <w:rsid w:val="00624A77"/>
    <w:rsid w:val="00650F5E"/>
    <w:rsid w:val="00671DF0"/>
    <w:rsid w:val="006861FA"/>
    <w:rsid w:val="00694917"/>
    <w:rsid w:val="006B0518"/>
    <w:rsid w:val="006B1ED2"/>
    <w:rsid w:val="006B3E2B"/>
    <w:rsid w:val="006B67A6"/>
    <w:rsid w:val="006C71A1"/>
    <w:rsid w:val="006D71C4"/>
    <w:rsid w:val="006D7C30"/>
    <w:rsid w:val="006E4C42"/>
    <w:rsid w:val="006F3EB0"/>
    <w:rsid w:val="006F48BE"/>
    <w:rsid w:val="007106AC"/>
    <w:rsid w:val="0071493C"/>
    <w:rsid w:val="007272E0"/>
    <w:rsid w:val="007415FA"/>
    <w:rsid w:val="00750E7E"/>
    <w:rsid w:val="007608D1"/>
    <w:rsid w:val="007659F7"/>
    <w:rsid w:val="007700FE"/>
    <w:rsid w:val="007A0132"/>
    <w:rsid w:val="007A410F"/>
    <w:rsid w:val="007B467D"/>
    <w:rsid w:val="007B63C7"/>
    <w:rsid w:val="007C09F8"/>
    <w:rsid w:val="007C712E"/>
    <w:rsid w:val="007E0BE0"/>
    <w:rsid w:val="007E39FD"/>
    <w:rsid w:val="007E78B1"/>
    <w:rsid w:val="007F3561"/>
    <w:rsid w:val="00822889"/>
    <w:rsid w:val="00823B61"/>
    <w:rsid w:val="00830569"/>
    <w:rsid w:val="00847F94"/>
    <w:rsid w:val="008513B8"/>
    <w:rsid w:val="008530EC"/>
    <w:rsid w:val="00873BFC"/>
    <w:rsid w:val="00884FAB"/>
    <w:rsid w:val="00897696"/>
    <w:rsid w:val="008A00C1"/>
    <w:rsid w:val="008A6629"/>
    <w:rsid w:val="008B0C26"/>
    <w:rsid w:val="008B34D6"/>
    <w:rsid w:val="008C01BB"/>
    <w:rsid w:val="008D033C"/>
    <w:rsid w:val="0090333A"/>
    <w:rsid w:val="00906F86"/>
    <w:rsid w:val="00907A59"/>
    <w:rsid w:val="009111D6"/>
    <w:rsid w:val="00922DBD"/>
    <w:rsid w:val="0093054D"/>
    <w:rsid w:val="009613BD"/>
    <w:rsid w:val="00961831"/>
    <w:rsid w:val="00962A8E"/>
    <w:rsid w:val="009642C0"/>
    <w:rsid w:val="0097046D"/>
    <w:rsid w:val="00985ED4"/>
    <w:rsid w:val="009B254A"/>
    <w:rsid w:val="009B6FDB"/>
    <w:rsid w:val="009D427A"/>
    <w:rsid w:val="009D6682"/>
    <w:rsid w:val="009D74E0"/>
    <w:rsid w:val="009F0E62"/>
    <w:rsid w:val="009F120A"/>
    <w:rsid w:val="00A00F86"/>
    <w:rsid w:val="00A037A7"/>
    <w:rsid w:val="00A06CDF"/>
    <w:rsid w:val="00A162D8"/>
    <w:rsid w:val="00A35D9A"/>
    <w:rsid w:val="00A924BA"/>
    <w:rsid w:val="00AA42DF"/>
    <w:rsid w:val="00AB3837"/>
    <w:rsid w:val="00AD1A27"/>
    <w:rsid w:val="00AE001D"/>
    <w:rsid w:val="00AF10F1"/>
    <w:rsid w:val="00B004D4"/>
    <w:rsid w:val="00B03677"/>
    <w:rsid w:val="00B072EE"/>
    <w:rsid w:val="00B13ACE"/>
    <w:rsid w:val="00B16C69"/>
    <w:rsid w:val="00B20AC5"/>
    <w:rsid w:val="00B2148C"/>
    <w:rsid w:val="00B3276D"/>
    <w:rsid w:val="00B33A51"/>
    <w:rsid w:val="00B414DC"/>
    <w:rsid w:val="00B4438E"/>
    <w:rsid w:val="00B46153"/>
    <w:rsid w:val="00B57863"/>
    <w:rsid w:val="00B918C9"/>
    <w:rsid w:val="00B96A7F"/>
    <w:rsid w:val="00BA51A8"/>
    <w:rsid w:val="00BA7AB8"/>
    <w:rsid w:val="00BA7DF9"/>
    <w:rsid w:val="00BB3B98"/>
    <w:rsid w:val="00BC4919"/>
    <w:rsid w:val="00BC6767"/>
    <w:rsid w:val="00BD58D8"/>
    <w:rsid w:val="00BE7ACA"/>
    <w:rsid w:val="00C04236"/>
    <w:rsid w:val="00C278D3"/>
    <w:rsid w:val="00C42256"/>
    <w:rsid w:val="00C47288"/>
    <w:rsid w:val="00C502C5"/>
    <w:rsid w:val="00C51D00"/>
    <w:rsid w:val="00C775A6"/>
    <w:rsid w:val="00C77DBF"/>
    <w:rsid w:val="00C82539"/>
    <w:rsid w:val="00C83493"/>
    <w:rsid w:val="00C96F87"/>
    <w:rsid w:val="00CA297F"/>
    <w:rsid w:val="00CC3B33"/>
    <w:rsid w:val="00CC4AFC"/>
    <w:rsid w:val="00D11F75"/>
    <w:rsid w:val="00D23830"/>
    <w:rsid w:val="00D573E4"/>
    <w:rsid w:val="00D7225E"/>
    <w:rsid w:val="00D72DEE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D389F"/>
    <w:rsid w:val="00DE1EBB"/>
    <w:rsid w:val="00DE3410"/>
    <w:rsid w:val="00DE4C50"/>
    <w:rsid w:val="00DF08DA"/>
    <w:rsid w:val="00DF32A8"/>
    <w:rsid w:val="00E16710"/>
    <w:rsid w:val="00E22D4F"/>
    <w:rsid w:val="00E23D92"/>
    <w:rsid w:val="00E54A2C"/>
    <w:rsid w:val="00E613C2"/>
    <w:rsid w:val="00E6509F"/>
    <w:rsid w:val="00E720A3"/>
    <w:rsid w:val="00E72634"/>
    <w:rsid w:val="00E752F8"/>
    <w:rsid w:val="00E81AE6"/>
    <w:rsid w:val="00EB2D1B"/>
    <w:rsid w:val="00EB5FD3"/>
    <w:rsid w:val="00EB79EB"/>
    <w:rsid w:val="00EC156F"/>
    <w:rsid w:val="00ED596A"/>
    <w:rsid w:val="00F017B0"/>
    <w:rsid w:val="00F02664"/>
    <w:rsid w:val="00F02D07"/>
    <w:rsid w:val="00F06321"/>
    <w:rsid w:val="00F0669C"/>
    <w:rsid w:val="00F214F6"/>
    <w:rsid w:val="00F260E7"/>
    <w:rsid w:val="00F32DC2"/>
    <w:rsid w:val="00F34E8A"/>
    <w:rsid w:val="00F456B0"/>
    <w:rsid w:val="00F460E6"/>
    <w:rsid w:val="00F52BDC"/>
    <w:rsid w:val="00F5354D"/>
    <w:rsid w:val="00F60F70"/>
    <w:rsid w:val="00F85BDD"/>
    <w:rsid w:val="00FC2C57"/>
    <w:rsid w:val="00FC4F1D"/>
    <w:rsid w:val="00FC785C"/>
    <w:rsid w:val="00FD2328"/>
    <w:rsid w:val="00FD3027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BF8BF0-3DE3-4866-A2B8-AB2CDEFD5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2228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18</cp:revision>
  <cp:lastPrinted>2019-01-14T14:22:00Z</cp:lastPrinted>
  <dcterms:created xsi:type="dcterms:W3CDTF">2019-10-09T06:26:00Z</dcterms:created>
  <dcterms:modified xsi:type="dcterms:W3CDTF">2020-05-05T10:10:00Z</dcterms:modified>
</cp:coreProperties>
</file>