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61B3B617" w:rsidR="000C67E9" w:rsidRPr="00F214F6" w:rsidRDefault="00CC3FB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C3FB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Goodwin, R v [2018] EWCA Crim 2287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3D792A09" w:rsidR="000C67E9" w:rsidRPr="00F214F6" w:rsidRDefault="003F79DD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051018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4AED66B6" w:rsidR="000C67E9" w:rsidRPr="00F214F6" w:rsidRDefault="0039692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011107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024C456F" w:rsidR="00F214F6" w:rsidRPr="00F214F6" w:rsidRDefault="003F79DD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67A9339E" w:rsidR="000C67E9" w:rsidRPr="00F214F6" w:rsidRDefault="003F79DD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8A3256A" w:rsidR="00D970E4" w:rsidRPr="00F214F6" w:rsidRDefault="003F79D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13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22CF421F" w:rsidR="00D970E4" w:rsidRPr="00F214F6" w:rsidRDefault="00396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C0EACC1" w:rsidR="00D970E4" w:rsidRPr="00F214F6" w:rsidRDefault="0039692A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62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1BE55EBE" w:rsidR="00D970E4" w:rsidRPr="00F214F6" w:rsidRDefault="00396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185888D3" w:rsidR="00D970E4" w:rsidRPr="00F214F6" w:rsidRDefault="00396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366F55D5" w:rsidR="00D970E4" w:rsidRPr="00F214F6" w:rsidRDefault="00396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CDC91F1" w:rsidR="00D970E4" w:rsidRPr="00F214F6" w:rsidRDefault="00396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48D65C8" w:rsidR="00D970E4" w:rsidRPr="00F214F6" w:rsidRDefault="0039692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A0AD945" w:rsidR="00D970E4" w:rsidRPr="00F214F6" w:rsidRDefault="001011C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23E46E2" w:rsidR="00D970E4" w:rsidRPr="00F214F6" w:rsidRDefault="001011C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6D264B6A" w:rsidR="00D970E4" w:rsidRPr="00F214F6" w:rsidRDefault="001011C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0476EADD" w:rsidR="00D970E4" w:rsidRPr="00F214F6" w:rsidRDefault="001011C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6CBF7392" w:rsidR="00D970E4" w:rsidRPr="00F214F6" w:rsidRDefault="001011C2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1011C2">
              <w:rPr>
                <w:rFonts w:ascii="Arial Nova Light" w:hAnsi="Arial Nova Light" w:cstheme="majorBidi"/>
                <w:color w:val="000000" w:themeColor="text1"/>
                <w:szCs w:val="24"/>
              </w:rPr>
              <w:t>that the trial judge failed to leave to the jury a defence which it is said ought properly to have been left to the jury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2B99A1AF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1011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5EBCBEE5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1011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1DFB9024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0D42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CF1A64E" w:rsidR="00D7225E" w:rsidRPr="00F214F6" w:rsidRDefault="000D4285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45B9E5E1" w:rsidR="00D970E4" w:rsidRPr="00F214F6" w:rsidRDefault="000D42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A7D11C0" w:rsidR="00D970E4" w:rsidRPr="00F214F6" w:rsidRDefault="000D42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8A9C260" w:rsidR="00D970E4" w:rsidRPr="00F214F6" w:rsidRDefault="000D42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6817A59B" w:rsidR="00D970E4" w:rsidRPr="00F214F6" w:rsidRDefault="000D42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8214182" w:rsidR="00D970E4" w:rsidRPr="00F214F6" w:rsidRDefault="000D42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4B19B6D6" w:rsidR="00D970E4" w:rsidRPr="00F214F6" w:rsidRDefault="000D42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15BBAEE4" w:rsidR="00D970E4" w:rsidRPr="00F214F6" w:rsidRDefault="000D42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31E952E8" w:rsidR="00C77DBF" w:rsidRPr="00F214F6" w:rsidRDefault="000D4285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25E38E2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E405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419BCC3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405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66411B56" w:rsidR="005515E1" w:rsidRPr="00F214F6" w:rsidRDefault="00717FB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DBBF558" w:rsidR="005515E1" w:rsidRPr="00F214F6" w:rsidRDefault="00717FB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1298757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E405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1011DE5B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E405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063FFE32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717FB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8" w14:textId="237A2065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E405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347AAC94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717FB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B" w14:textId="159EAB36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E405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0738BF3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717FB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E" w14:textId="4898855B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E41A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398EE68D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E41A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1" w14:textId="384F2949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E41A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4C68F0E8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6304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4" w14:textId="17AB54AB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6304A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3E295E13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0A53C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7" w14:textId="1EDED0B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A53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26A311D8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717FB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A" w14:textId="1D538C56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A53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6FD59AA1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717FB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D" w14:textId="64B4FCEE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A53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65E8CF73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0A53C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51DFFF0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A53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4357D170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0A53C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1335842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0A53C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Gurpinar</w:t>
            </w:r>
            <w:proofErr w:type="spellEnd"/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[2015] EWCA Crim 178; [2015] 1 Cr App R 463 </w:t>
            </w:r>
            <w:r w:rsid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Jovan Martin [2017] EWCA Crim 1359</w:t>
            </w:r>
            <w:r w:rsid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R v Clinton [2012] EWCA Crim; [2012] 1 Cr App R 26 </w:t>
            </w:r>
            <w:r w:rsid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Dawes [2013] EWCA Crim 322; [2013] 2 Cr App R 3</w:t>
            </w:r>
            <w:r w:rsid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;</w:t>
            </w:r>
            <w:r w:rsidR="0049742E">
              <w:t xml:space="preserve"> </w:t>
            </w:r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Jewell [2014] EWCA Crim 414</w:t>
            </w:r>
            <w:r w:rsid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; </w:t>
            </w:r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Skilton</w:t>
            </w:r>
            <w:proofErr w:type="spellEnd"/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[2014] EWCA Crim 154</w:t>
            </w:r>
            <w:r w:rsid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; </w:t>
            </w:r>
            <w:r w:rsidR="0049742E" w:rsidRPr="00497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Charles [2013] EWCA Crim 1205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398B3CB2" w:rsidR="00CC3B33" w:rsidRPr="00F214F6" w:rsidRDefault="00AC2CF8" w:rsidP="00AC2C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79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dge</w:t>
            </w:r>
            <w:r w:rsidRPr="003F79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Judge</w:t>
            </w:r>
            <w:r w:rsidRPr="003F79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King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Judge</w:t>
            </w:r>
            <w:r w:rsidRPr="003F79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May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43285251" w:rsidR="00CC3B33" w:rsidRPr="00F214F6" w:rsidRDefault="003F79DD" w:rsidP="00A33DEA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3F79D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 Higgs appeared on behalf of the Appellant</w:t>
            </w:r>
            <w:r w:rsidR="00A33DE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and </w:t>
            </w:r>
            <w:r w:rsidRPr="003F79D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P Bennetts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BD5069F" w:rsidR="00CC3B33" w:rsidRPr="00F214F6" w:rsidRDefault="00AC2CF8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190517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DDDEDC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AC2C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5EDE3FD1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</w:t>
            </w:r>
            <w:r w:rsidR="00AC2CF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E1DFE66" w:rsidR="00CC3B33" w:rsidRPr="00F214F6" w:rsidRDefault="00AC2CF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0F8B3E0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AC2C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9DFB4E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AC2C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7DC16834" w:rsidR="004A44C9" w:rsidRPr="00F214F6" w:rsidRDefault="001B3EA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5A7627C" w:rsidR="00CC3B33" w:rsidRPr="00F214F6" w:rsidRDefault="001B3EA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2F2C270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0C24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0B510D61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0C24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Mobile phone text messages; </w:t>
            </w:r>
            <w:r w:rsidR="00DF471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details of </w:t>
            </w:r>
            <w:r w:rsidR="000C24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 </w:t>
            </w:r>
            <w:proofErr w:type="gramStart"/>
            <w:r w:rsidR="000C24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999 emergency</w:t>
            </w:r>
            <w:proofErr w:type="gramEnd"/>
            <w:r w:rsidR="000C24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call </w:t>
            </w:r>
            <w:r w:rsidR="00DF471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that was </w:t>
            </w:r>
            <w:r w:rsidR="000C24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made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45FBC31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0C24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302F508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0C24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 from neighbours</w:t>
            </w:r>
            <w:r w:rsidR="00DF13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scientific evidence – blood distribution, post-mortem examination findings and toxicology tests on victim</w:t>
            </w:r>
            <w:r w:rsidR="00DF471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 pathologist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499967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A067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08B0965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A067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7606F4B9" w:rsidR="00CC3B33" w:rsidRPr="00F214F6" w:rsidRDefault="00420A7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Life imprisonment 12 years and 191 days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5C596983" w:rsidR="00D7225E" w:rsidRPr="00F214F6" w:rsidRDefault="00420A7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6D4C9BF" w:rsidR="00CC3B33" w:rsidRPr="00F214F6" w:rsidRDefault="00F9380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Carey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C5F529C" w:rsidR="00CC3B33" w:rsidRPr="00F214F6" w:rsidRDefault="00F93803" w:rsidP="00F938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9380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 Higgs appeared on behalf of the Appellant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M</w:t>
            </w:r>
            <w:r w:rsidRPr="00F9380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 P Bennetts appeared on behalf of the Crown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79EA9216" w:rsidR="00CC3B33" w:rsidRDefault="003C37F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ADBC6A5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3C37F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E5DE7F" w14:textId="0DD6F462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3C37F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2D13F262" w:rsidR="00CC3B33" w:rsidRPr="00F214F6" w:rsidRDefault="003C37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2A0ADDBE" w:rsidR="00CC3B33" w:rsidRPr="00F214F6" w:rsidRDefault="003C37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16E82B2A" w:rsidR="00CC3B33" w:rsidRPr="00F214F6" w:rsidRDefault="00C352C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116D81C8" w:rsidR="00D92554" w:rsidRPr="00F214F6" w:rsidRDefault="00C352C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7048F05" w:rsidR="00CC3B33" w:rsidRPr="00F214F6" w:rsidRDefault="00C352C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718DBDE7" w:rsidR="00CC3B33" w:rsidRPr="00F214F6" w:rsidRDefault="00C352C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9B33247" w:rsidR="00CC3B33" w:rsidRPr="00F214F6" w:rsidRDefault="00C352C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1722E477" w:rsidR="00CC3B33" w:rsidRPr="00F214F6" w:rsidRDefault="00C352C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283580F" w:rsidR="00CC3B33" w:rsidRPr="00F214F6" w:rsidRDefault="00DF471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983E04F" w:rsidR="00CC3B33" w:rsidRPr="00F214F6" w:rsidRDefault="00DF471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6C1A3DE3" w:rsidR="00CC3B33" w:rsidRDefault="00DF471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5D0D1750" w:rsidR="000051CC" w:rsidRDefault="00DF4717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0A1AC477" w:rsidR="00CC3B33" w:rsidRDefault="00DF471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57221B6E" w:rsidR="00CC3B33" w:rsidRDefault="00DF471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6E4820DF" w:rsidR="00CC3B33" w:rsidRDefault="00DF471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1FE28FD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0C59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052FE062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0C59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3B135772" w:rsidR="00CC3B33" w:rsidRPr="00F214F6" w:rsidRDefault="000C599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5D36B54F" w:rsidR="00CC3B33" w:rsidRPr="00F214F6" w:rsidRDefault="000C599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3CCAE7FB" w:rsidR="00CC3B33" w:rsidRDefault="000C599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FCDAF48" w:rsidR="00CC3B33" w:rsidRPr="00F214F6" w:rsidRDefault="000C599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12532593" w:rsidR="0029680B" w:rsidRDefault="000C599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5CFE346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0C599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C599A" w:rsidRPr="000C59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Neither Fingerprint, DNA not digital expert evidence was presented in this hearing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09402B2E" w:rsidR="00CC3B33" w:rsidRDefault="000C599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1081C2ED" w:rsidR="00CC3B33" w:rsidRDefault="000C599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74A92B5D" w:rsidR="00CC3B33" w:rsidRPr="00F214F6" w:rsidRDefault="000C599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65E07CBB" w:rsidR="00CC3B33" w:rsidRDefault="000C599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666AD02C" w:rsidR="00CC3B33" w:rsidRDefault="000C599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142C6698" w:rsidR="00CC3B33" w:rsidRDefault="000C599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6AF3F89" w:rsidR="00CC3B33" w:rsidRPr="00F214F6" w:rsidRDefault="000C599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CDFF629" w:rsidR="00CC3B33" w:rsidRPr="00F214F6" w:rsidRDefault="00AE10C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1F0E23C0" w:rsidR="00CC3B33" w:rsidRDefault="00AE10C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1EC2AFB1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AE10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31ECA2EF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AE10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6B58E947" w:rsidR="00EB79EB" w:rsidRPr="00F214F6" w:rsidRDefault="00AE10C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313C517B" w:rsidR="00CC3B33" w:rsidRPr="00F214F6" w:rsidRDefault="00AE10C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5C513DB" w:rsidR="00EB79EB" w:rsidRPr="00F214F6" w:rsidRDefault="00AE10C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66648473" w:rsidR="00F02664" w:rsidRPr="00F214F6" w:rsidRDefault="00AE10CE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22BFA199" w:rsidR="00CC3B33" w:rsidRPr="00F214F6" w:rsidRDefault="00AE10C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BF8F4E6" w:rsidR="00C77DBF" w:rsidRPr="00F214F6" w:rsidRDefault="00AE10C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66F00F03" w:rsidR="00CC3B33" w:rsidRDefault="0043050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1EEEBBB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43050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30506" w:rsidRPr="004305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 was reported that the reliability and accuracy of one of the </w:t>
            </w:r>
            <w:proofErr w:type="gramStart"/>
            <w:r w:rsidR="00430506" w:rsidRPr="004305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neighbours</w:t>
            </w:r>
            <w:proofErr w:type="gramEnd"/>
            <w:r w:rsidR="00430506" w:rsidRPr="004305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was called into question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745324B5" w:rsidR="00CC3B33" w:rsidRDefault="0043050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7D48F1A1" w:rsidR="00CC3B33" w:rsidRDefault="0043050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0364FC28" w:rsidR="00A35D9A" w:rsidRPr="00F214F6" w:rsidRDefault="004305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5AFE9280" w:rsidR="00CC3B33" w:rsidRPr="00F214F6" w:rsidRDefault="0006682A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22A6EA9B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0668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365C6FC1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06682A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51EF828" w:rsidR="00907A59" w:rsidRPr="00F214F6" w:rsidRDefault="0006682A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1D32FA3" w:rsidR="00907A59" w:rsidRPr="00F214F6" w:rsidRDefault="0006682A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1EB6366E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34D9BBEE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4AFF5683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C31E4A5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A17EFCD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0D779E2E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645CF6F0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6D188735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799FFEB0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280ECB73" w:rsidR="000F5116" w:rsidRPr="00F214F6" w:rsidRDefault="0006682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3E1D208F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0668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36DCA58F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0668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5EB35DE6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0668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0518343F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0668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 w:colFirst="1" w:colLast="1"/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3D21343B" w:rsidR="007B467D" w:rsidRPr="00F214F6" w:rsidRDefault="00E076ED" w:rsidP="002C5F8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At para 36, the </w:t>
            </w:r>
            <w:r w:rsidR="00963E94">
              <w:rPr>
                <w:rFonts w:ascii="Arial Nova Light" w:hAnsi="Arial Nova Light"/>
                <w:color w:val="000000" w:themeColor="text1"/>
              </w:rPr>
              <w:t xml:space="preserve">courts clarified the </w:t>
            </w:r>
            <w:r>
              <w:rPr>
                <w:rFonts w:ascii="Arial Nova Light" w:hAnsi="Arial Nova Light"/>
                <w:color w:val="000000" w:themeColor="text1"/>
              </w:rPr>
              <w:t>distinction between self-defence and loss of control</w:t>
            </w:r>
            <w:r w:rsidR="00963E94">
              <w:rPr>
                <w:rFonts w:ascii="Arial Nova Light" w:hAnsi="Arial Nova Light"/>
                <w:color w:val="000000" w:themeColor="text1"/>
              </w:rPr>
              <w:t>. S</w:t>
            </w:r>
            <w:r w:rsidR="00963E94" w:rsidRPr="00963E94">
              <w:rPr>
                <w:rFonts w:ascii="Arial Nova Light" w:hAnsi="Arial Nova Light"/>
                <w:color w:val="000000" w:themeColor="text1"/>
              </w:rPr>
              <w:t xml:space="preserve">elf-defence can arise where a defendant genuinely believes that there will or may be violence directed at himself or another. Loss of control however only arises where there is a fear of serious violence. </w:t>
            </w:r>
          </w:p>
        </w:tc>
      </w:tr>
      <w:bookmarkEnd w:id="0"/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AF25" w14:textId="77777777" w:rsidR="000D12D2" w:rsidRDefault="000D12D2" w:rsidP="00187203">
      <w:pPr>
        <w:spacing w:after="0" w:line="240" w:lineRule="auto"/>
      </w:pPr>
      <w:r>
        <w:separator/>
      </w:r>
    </w:p>
  </w:endnote>
  <w:endnote w:type="continuationSeparator" w:id="0">
    <w:p w14:paraId="5019664F" w14:textId="77777777" w:rsidR="000D12D2" w:rsidRDefault="000D12D2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AE70DD" w14:paraId="06B27626" w14:textId="77777777" w:rsidTr="060EE78D">
      <w:tc>
        <w:tcPr>
          <w:tcW w:w="5133" w:type="dxa"/>
        </w:tcPr>
        <w:p w14:paraId="6D29E1BD" w14:textId="380F18CE" w:rsidR="00AE70DD" w:rsidRDefault="00AE70D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AE70DD" w:rsidRDefault="00AE70D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AE70DD" w:rsidRDefault="00AE70D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AE70DD" w:rsidRDefault="00AE70D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21DCE" w14:textId="77777777" w:rsidR="000D12D2" w:rsidRDefault="000D12D2" w:rsidP="00187203">
      <w:pPr>
        <w:spacing w:after="0" w:line="240" w:lineRule="auto"/>
      </w:pPr>
      <w:r>
        <w:separator/>
      </w:r>
    </w:p>
  </w:footnote>
  <w:footnote w:type="continuationSeparator" w:id="0">
    <w:p w14:paraId="5A2C0251" w14:textId="77777777" w:rsidR="000D12D2" w:rsidRDefault="000D12D2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E70DD" w:rsidRDefault="00AE70D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E70DD" w:rsidRPr="0033791C" w:rsidRDefault="00AE70D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846BA5" w:rsidRPr="0033791C" w:rsidRDefault="00846BA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051CC"/>
    <w:rsid w:val="00024091"/>
    <w:rsid w:val="00033F18"/>
    <w:rsid w:val="00034807"/>
    <w:rsid w:val="00044E5D"/>
    <w:rsid w:val="00050B46"/>
    <w:rsid w:val="00054A86"/>
    <w:rsid w:val="00055EF0"/>
    <w:rsid w:val="0006682A"/>
    <w:rsid w:val="00071B92"/>
    <w:rsid w:val="00083FFE"/>
    <w:rsid w:val="0009515D"/>
    <w:rsid w:val="00097755"/>
    <w:rsid w:val="000A4EC3"/>
    <w:rsid w:val="000A53C9"/>
    <w:rsid w:val="000A6A64"/>
    <w:rsid w:val="000C2448"/>
    <w:rsid w:val="000C599A"/>
    <w:rsid w:val="000C67E9"/>
    <w:rsid w:val="000D12D2"/>
    <w:rsid w:val="000D4285"/>
    <w:rsid w:val="000E65C1"/>
    <w:rsid w:val="000F5116"/>
    <w:rsid w:val="001011C2"/>
    <w:rsid w:val="0010686E"/>
    <w:rsid w:val="00110F64"/>
    <w:rsid w:val="0011134F"/>
    <w:rsid w:val="00116C33"/>
    <w:rsid w:val="001221BE"/>
    <w:rsid w:val="00141779"/>
    <w:rsid w:val="00154B87"/>
    <w:rsid w:val="0018382A"/>
    <w:rsid w:val="00184214"/>
    <w:rsid w:val="00186792"/>
    <w:rsid w:val="00187203"/>
    <w:rsid w:val="00196060"/>
    <w:rsid w:val="00197B70"/>
    <w:rsid w:val="001A2D1E"/>
    <w:rsid w:val="001B3245"/>
    <w:rsid w:val="001B3EAA"/>
    <w:rsid w:val="001C0D45"/>
    <w:rsid w:val="001C4D47"/>
    <w:rsid w:val="001D0205"/>
    <w:rsid w:val="001D6D26"/>
    <w:rsid w:val="001E34F2"/>
    <w:rsid w:val="00221BE7"/>
    <w:rsid w:val="002278BF"/>
    <w:rsid w:val="00250C4F"/>
    <w:rsid w:val="00255E5F"/>
    <w:rsid w:val="00274535"/>
    <w:rsid w:val="0028308F"/>
    <w:rsid w:val="0029602E"/>
    <w:rsid w:val="0029680B"/>
    <w:rsid w:val="002A0936"/>
    <w:rsid w:val="002B7601"/>
    <w:rsid w:val="002C5F8C"/>
    <w:rsid w:val="002D3EDC"/>
    <w:rsid w:val="002E75B4"/>
    <w:rsid w:val="00301AE4"/>
    <w:rsid w:val="003115A2"/>
    <w:rsid w:val="00332ACD"/>
    <w:rsid w:val="0033791C"/>
    <w:rsid w:val="003420D0"/>
    <w:rsid w:val="00347DA3"/>
    <w:rsid w:val="00351578"/>
    <w:rsid w:val="00353568"/>
    <w:rsid w:val="00354D14"/>
    <w:rsid w:val="00356023"/>
    <w:rsid w:val="0036194E"/>
    <w:rsid w:val="0039692A"/>
    <w:rsid w:val="003A29C8"/>
    <w:rsid w:val="003B1314"/>
    <w:rsid w:val="003C37F9"/>
    <w:rsid w:val="003C59E3"/>
    <w:rsid w:val="003D0993"/>
    <w:rsid w:val="003D6522"/>
    <w:rsid w:val="003E1548"/>
    <w:rsid w:val="003F79DD"/>
    <w:rsid w:val="00416404"/>
    <w:rsid w:val="00417F03"/>
    <w:rsid w:val="00420A73"/>
    <w:rsid w:val="00426926"/>
    <w:rsid w:val="00430506"/>
    <w:rsid w:val="004310B4"/>
    <w:rsid w:val="00432A9E"/>
    <w:rsid w:val="00440933"/>
    <w:rsid w:val="00463D75"/>
    <w:rsid w:val="00464109"/>
    <w:rsid w:val="00470DD4"/>
    <w:rsid w:val="00490F4B"/>
    <w:rsid w:val="0049742E"/>
    <w:rsid w:val="004A33E6"/>
    <w:rsid w:val="004A44C9"/>
    <w:rsid w:val="004B32DB"/>
    <w:rsid w:val="004C51D2"/>
    <w:rsid w:val="004C6A62"/>
    <w:rsid w:val="004D1D32"/>
    <w:rsid w:val="004D1DE0"/>
    <w:rsid w:val="004E2E48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306A0"/>
    <w:rsid w:val="00540327"/>
    <w:rsid w:val="0054055B"/>
    <w:rsid w:val="00541F85"/>
    <w:rsid w:val="005515E1"/>
    <w:rsid w:val="005544E2"/>
    <w:rsid w:val="00555108"/>
    <w:rsid w:val="005A0F18"/>
    <w:rsid w:val="005C1ABD"/>
    <w:rsid w:val="005E6686"/>
    <w:rsid w:val="00621FE2"/>
    <w:rsid w:val="006304A9"/>
    <w:rsid w:val="00650F5E"/>
    <w:rsid w:val="00654C55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493C"/>
    <w:rsid w:val="00717FBC"/>
    <w:rsid w:val="007608D1"/>
    <w:rsid w:val="007659F7"/>
    <w:rsid w:val="007700FE"/>
    <w:rsid w:val="00774058"/>
    <w:rsid w:val="00780F82"/>
    <w:rsid w:val="007A6137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67C37"/>
    <w:rsid w:val="00873BD7"/>
    <w:rsid w:val="00873BFC"/>
    <w:rsid w:val="00897696"/>
    <w:rsid w:val="008A00C1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22DBD"/>
    <w:rsid w:val="0093054D"/>
    <w:rsid w:val="00962A8E"/>
    <w:rsid w:val="00963E94"/>
    <w:rsid w:val="009642C0"/>
    <w:rsid w:val="0097046D"/>
    <w:rsid w:val="00985ED4"/>
    <w:rsid w:val="009B254A"/>
    <w:rsid w:val="009B6FDB"/>
    <w:rsid w:val="009D6682"/>
    <w:rsid w:val="009D74E0"/>
    <w:rsid w:val="00A00F86"/>
    <w:rsid w:val="00A037A7"/>
    <w:rsid w:val="00A06754"/>
    <w:rsid w:val="00A06CDF"/>
    <w:rsid w:val="00A162D8"/>
    <w:rsid w:val="00A33DEA"/>
    <w:rsid w:val="00A35D9A"/>
    <w:rsid w:val="00A37FFB"/>
    <w:rsid w:val="00A50558"/>
    <w:rsid w:val="00AA42DF"/>
    <w:rsid w:val="00AB250F"/>
    <w:rsid w:val="00AC2CF8"/>
    <w:rsid w:val="00AD1A27"/>
    <w:rsid w:val="00AD6357"/>
    <w:rsid w:val="00AE001D"/>
    <w:rsid w:val="00AE10CE"/>
    <w:rsid w:val="00AE6FD7"/>
    <w:rsid w:val="00AE70D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918C9"/>
    <w:rsid w:val="00B96A7F"/>
    <w:rsid w:val="00BA51A8"/>
    <w:rsid w:val="00BA7AB8"/>
    <w:rsid w:val="00BA7DF9"/>
    <w:rsid w:val="00BD58D8"/>
    <w:rsid w:val="00BE7ACA"/>
    <w:rsid w:val="00BF7F5C"/>
    <w:rsid w:val="00C04236"/>
    <w:rsid w:val="00C0431D"/>
    <w:rsid w:val="00C278D3"/>
    <w:rsid w:val="00C352C1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3FB1"/>
    <w:rsid w:val="00CC4AFC"/>
    <w:rsid w:val="00D11F75"/>
    <w:rsid w:val="00D23830"/>
    <w:rsid w:val="00D2708C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13FE"/>
    <w:rsid w:val="00DF32A8"/>
    <w:rsid w:val="00DF4717"/>
    <w:rsid w:val="00DF5D7B"/>
    <w:rsid w:val="00E076ED"/>
    <w:rsid w:val="00E16710"/>
    <w:rsid w:val="00E22D4F"/>
    <w:rsid w:val="00E4051E"/>
    <w:rsid w:val="00E41A37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85BDD"/>
    <w:rsid w:val="00F93803"/>
    <w:rsid w:val="00F96232"/>
    <w:rsid w:val="00FC2C57"/>
    <w:rsid w:val="00FC4F1D"/>
    <w:rsid w:val="00FC785C"/>
    <w:rsid w:val="00FD0F6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10CBF-B2AE-479A-AD56-F5A7CFFE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11</cp:revision>
  <cp:lastPrinted>2019-01-14T14:22:00Z</cp:lastPrinted>
  <dcterms:created xsi:type="dcterms:W3CDTF">2020-05-22T09:29:00Z</dcterms:created>
  <dcterms:modified xsi:type="dcterms:W3CDTF">2020-06-01T11:12:00Z</dcterms:modified>
</cp:coreProperties>
</file>