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Dubai Investments</w:t>
      </w:r>
    </w:p>
    <w:p>
      <w:pPr>
        <w:pBdr>
          <w:bottom w:val="single" w:color="CAA04D" w:sz="12"/>
        </w:pBdr>
        <w:spacing w:after="12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B2545"/>
          <w:sz w:val="52"/>
          <w:szCs w:val="52"/>
        </w:rPr>
        <w:t xml:space="preserve">Supplier Portal</w:t>
      </w:r>
    </w:p>
    <w:p>
      <w:pPr>
        <w:spacing w:after="40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Database Schema &amp; Relationships</w:t>
      </w:r>
    </w:p>
    <w:tbl>
      <w:tblPr>
        <w:tblW w:type="dxa" w:w="980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3200"/>
        <w:gridCol w:w="6600"/>
      </w:tblGrid>
      <w:tr>
        <w:trPr>
          <w:tblHeader/>
        </w:trPr>
        <w:tc>
          <w:tcPr>
            <w:tcW w:type="dxa" w:w="32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6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303F"/>
                <w:sz w:val="18"/>
                <w:szCs w:val="18"/>
              </w:rPr>
              <w:t xml:space="preserve">Document</w:t>
            </w:r>
          </w:p>
        </w:tc>
        <w:tc>
          <w:tcPr>
            <w:tcW w:type="dxa" w:w="6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Database Schema &amp; Entity Relationships (Supplier Portal)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303F"/>
                <w:sz w:val="18"/>
                <w:szCs w:val="18"/>
              </w:rPr>
              <w:t xml:space="preserve">Scope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Supplier Portal only</w:t>
            </w:r>
          </w:p>
        </w:tc>
      </w:tr>
      <w:tr>
        <w:tc>
          <w:tcPr>
            <w:tcW w:type="dxa" w:w="32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303F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6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Supplier Portal (.NET 8, EF Core 8.0.11, SQL Server / Azure SQL)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303F"/>
                <w:sz w:val="18"/>
                <w:szCs w:val="18"/>
              </w:rPr>
              <w:t xml:space="preserve">Version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32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303F"/>
                <w:sz w:val="18"/>
                <w:szCs w:val="18"/>
              </w:rPr>
              <w:t xml:space="preserve">Date</w:t>
            </w:r>
          </w:p>
        </w:tc>
        <w:tc>
          <w:tcPr>
            <w:tcW w:type="dxa" w:w="6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17 September 2026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1. Overview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This document describes the Supplier Portal data model only. The Supplier Portal persists data in Microsoft SQL Server (on-premises) or Azure SQL Database, accessed through Entity Framework Core 8 using the DbContextFactory pattern. The supplier, user, master-data, notification-group and scheduled-report schema all lives in ApplicationDbContext (default dbo schema). EF Core migrations are hand-written and applied at startup.</w:t>
      </w:r>
    </w:p>
    <w:p>
      <w:pPr>
        <w:spacing w:after="120" w:line="276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Conventions: every entity has an identity integer primary key named Id unless stated. String lengths shown are the declared [MaxLength]. Foreign keys use ON DELETE RESTRICT unless noted (child collections cascade). Navigation properties are not columns.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2. Master Data &amp; Security (dbo)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2.1 BusinessUnit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Dubai Investments group entity / company. Suppliers and users are scoped to business units.</w:t>
      </w:r>
    </w:p>
    <w:tbl>
      <w:tblPr>
        <w:tblW w:type="dxa" w:w="950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3400"/>
        <w:gridCol w:w="2100"/>
        <w:gridCol w:w="1900"/>
        <w:gridCol w:w="2100"/>
      </w:tblGrid>
      <w:tr>
        <w:trPr>
          <w:tblHeader/>
        </w:trPr>
        <w:tc>
          <w:tcPr>
            <w:tcW w:type="dxa" w:w="34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9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FK</w:t>
            </w:r>
          </w:p>
        </w:tc>
        <w:tc>
          <w:tcPr>
            <w:tcW w:type="dxa" w:w="21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PK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Code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string(20)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Unique index</w:t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Name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string(200)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Domain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string(200)?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Self-service host per BU</w:t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Email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string(256)?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Contact / reply-to for the unit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LogoUrl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string(500)?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Logo / Thumbnail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byte[]?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Branding images (DB)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LogoBlobKey / ThumbnailBlobKey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string(400)?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Blob-stored branding</w:t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LogoContentType / ThumbnailContentType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string(100)?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CreatedAt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DateTime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2.2 Department</w:t>
      </w:r>
    </w:p>
    <w:tbl>
      <w:tblPr>
        <w:tblW w:type="dxa" w:w="950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3400"/>
        <w:gridCol w:w="2100"/>
        <w:gridCol w:w="1900"/>
        <w:gridCol w:w="2100"/>
      </w:tblGrid>
      <w:tr>
        <w:trPr>
          <w:tblHeader/>
        </w:trPr>
        <w:tc>
          <w:tcPr>
            <w:tcW w:type="dxa" w:w="34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9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FK</w:t>
            </w:r>
          </w:p>
        </w:tc>
        <w:tc>
          <w:tcPr>
            <w:tcW w:type="dxa" w:w="21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PK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Code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string(30)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Name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string(150)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IsActive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bool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2.3 User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An internal application user (staff). Authenticated locally, via Active Directory, or via Entra SSO.</w:t>
      </w:r>
    </w:p>
    <w:tbl>
      <w:tblPr>
        <w:tblW w:type="dxa" w:w="950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3400"/>
        <w:gridCol w:w="2100"/>
        <w:gridCol w:w="1900"/>
        <w:gridCol w:w="2100"/>
      </w:tblGrid>
      <w:tr>
        <w:trPr>
          <w:tblHeader/>
        </w:trPr>
        <w:tc>
          <w:tcPr>
            <w:tcW w:type="dxa" w:w="34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9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FK</w:t>
            </w:r>
          </w:p>
        </w:tc>
        <w:tc>
          <w:tcPr>
            <w:tcW w:type="dxa" w:w="21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PK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Username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string(100)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FullName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string(200)?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Designation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string(150)?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DepartmentId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int?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FK → Department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Email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string(256)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Unique index</w:t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ProfilePhoto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byte[]?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or ProfilePhotoBlobKey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PasswordHash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string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AuthSource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enum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Local / ActiveDirectory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AdLogin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string(256)?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Subject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string(100)?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SSO subject id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UserType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enum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Administrator / NormalUser</w:t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PortalAccess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enum [Flags]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Supplier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CompanyBusinessUnitId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int?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FK → BusinessUnit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Restrict</w:t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IsActive / IsDefaultAdmin / IsPendingRegistration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bool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CreatedAt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DateTime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Many-to-many: User ⇄ BusinessUnit through the join table UserBusinessUnits (composite PK UserId+BusinessUnitId, both FKs cascade).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2.4 LookupValue (shared dropdown table)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single table holding every dropdown option, keyed by a Category enum. One row = one option in a category. Uniqueness is enforced by UNIQUE (Category, Code).</w:t>
      </w:r>
    </w:p>
    <w:tbl>
      <w:tblPr>
        <w:tblW w:type="dxa" w:w="950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3400"/>
        <w:gridCol w:w="2100"/>
        <w:gridCol w:w="1900"/>
        <w:gridCol w:w="2100"/>
      </w:tblGrid>
      <w:tr>
        <w:trPr>
          <w:tblHeader/>
        </w:trPr>
        <w:tc>
          <w:tcPr>
            <w:tcW w:type="dxa" w:w="34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9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FK</w:t>
            </w:r>
          </w:p>
        </w:tc>
        <w:tc>
          <w:tcPr>
            <w:tcW w:type="dxa" w:w="21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PK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Category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enum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18 categories (see below)</w:t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Code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string(50)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Unique per category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string(200)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Shown text</w:t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PhoneCode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string(10)?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Country category only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IsActive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bool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Default true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Categories: TaxOrganizationType, SupplierType, Country, Province, VatCode, PaymentMethod, PaymentTerms, Prefix, Currency, BusinessRelationship, CommunicationMethod, SupplierStatus, VatRegistrationType, BusinessPartnerType, BusinessLocationType, EInvoicingWave, LicensingAuthority.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2.5 Bank &amp; BankBranch</w:t>
      </w:r>
    </w:p>
    <w:tbl>
      <w:tblPr>
        <w:tblW w:type="dxa" w:w="950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3400"/>
        <w:gridCol w:w="2100"/>
        <w:gridCol w:w="1900"/>
        <w:gridCol w:w="2100"/>
      </w:tblGrid>
      <w:tr>
        <w:trPr>
          <w:tblHeader/>
        </w:trPr>
        <w:tc>
          <w:tcPr>
            <w:tcW w:type="dxa" w:w="34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9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FK</w:t>
            </w:r>
          </w:p>
        </w:tc>
        <w:tc>
          <w:tcPr>
            <w:tcW w:type="dxa" w:w="21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Bank.Id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PK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Bank.Name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string(200)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BankBranch.Id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PK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BankBranch.BankId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FK → Bank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BankBranch.Name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string(200)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2.6 AuditLog</w:t>
      </w:r>
    </w:p>
    <w:tbl>
      <w:tblPr>
        <w:tblW w:type="dxa" w:w="950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3400"/>
        <w:gridCol w:w="2100"/>
        <w:gridCol w:w="1900"/>
        <w:gridCol w:w="2100"/>
      </w:tblGrid>
      <w:tr>
        <w:trPr>
          <w:tblHeader/>
        </w:trPr>
        <w:tc>
          <w:tcPr>
            <w:tcW w:type="dxa" w:w="34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9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FK</w:t>
            </w:r>
          </w:p>
        </w:tc>
        <w:tc>
          <w:tcPr>
            <w:tcW w:type="dxa" w:w="21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PK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Timestamp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DateTime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ActorUsername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string(100)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Action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enum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Login/Logout/Create/Update/Activate/Deactivate/Delete/Notify</w:t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EntityType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string(50)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EntityId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int?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Loose reference</w:t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Details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string(500)?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2.7 Configuration tables</w:t>
      </w:r>
    </w:p>
    <w:tbl>
      <w:tblPr>
        <w:tblW w:type="dxa" w:w="950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3400"/>
        <w:gridCol w:w="2100"/>
        <w:gridCol w:w="1900"/>
        <w:gridCol w:w="2100"/>
      </w:tblGrid>
      <w:tr>
        <w:trPr>
          <w:tblHeader/>
        </w:trPr>
        <w:tc>
          <w:tcPr>
            <w:tcW w:type="dxa" w:w="34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9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FK</w:t>
            </w:r>
          </w:p>
        </w:tc>
        <w:tc>
          <w:tcPr>
            <w:tcW w:type="dxa" w:w="21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SupplierFieldSetting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Per-field label, Step, Sequence, IsMandatory, IsVisibleToSupplier, IsRemoved. Unique FieldKey.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SupplierTabSetting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Wizard tab Step (unique), Title, IsVisible.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3. Supplier Domain (dbo)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3.1 Supplier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central supplier record (~150 columns). Columns are grouped below by section; primary-contact and one address are held as flat columns, with additional contacts, bank accounts and VAT-group entities as child tables.</w:t>
      </w:r>
    </w:p>
    <w:tbl>
      <w:tblPr>
        <w:tblW w:type="dxa" w:w="950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1800"/>
        <w:gridCol w:w="4900"/>
        <w:gridCol w:w="2800"/>
      </w:tblGrid>
      <w:tr>
        <w:trPr>
          <w:tblHeader/>
        </w:trPr>
        <w:tc>
          <w:tcPr>
            <w:tcW w:type="dxa" w:w="18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49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Representative columns</w:t>
            </w:r>
          </w:p>
        </w:tc>
        <w:tc>
          <w:tcPr>
            <w:tcW w:type="dxa" w:w="28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Lookup / FK</w:t>
            </w:r>
          </w:p>
        </w:tc>
      </w:tr>
      <w:tr>
        <w:tc>
          <w:tcPr>
            <w:tcW w:type="dxa" w:w="18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Identity</w:t>
            </w:r>
          </w:p>
        </w:tc>
        <w:tc>
          <w:tcPr>
            <w:tcW w:type="dxa" w:w="4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SupplierNumber, Priority, SupplierName, Email, IsDraft, IsActive, CreatedAt/By, UpdatedAt/By</w:t>
            </w:r>
          </w:p>
        </w:tc>
        <w:tc>
          <w:tcPr>
            <w:tcW w:type="dxa" w:w="28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BusinessUnitId → BusinessUnit (required)</w:t>
            </w:r>
          </w:p>
        </w:tc>
      </w:tr>
      <w:tr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Classification / tax</w:t>
            </w:r>
          </w:p>
        </w:tc>
        <w:tc>
          <w:tcPr>
            <w:tcW w:type="dxa" w:w="4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TaxRegistrationNumber, VatRegistered, SupplierTin, DunsNumber, CorporateWebSite, TradeLicense* , LicenseType, IsOneTimeSupplier</w:t>
            </w:r>
          </w:p>
        </w:tc>
        <w:tc>
          <w:tcPr>
            <w:tcW w:type="dxa" w:w="2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TaxOrganizationTypeId, SupplierTypeId, TaxpayerCountryId, CountryNameId, VatRegistrationTypeId, BusinessPartnerTypeId, BusinessLocationTypeId, EInvoicingWaveId, TradeLicenseIssuingBodyId, BusinessRelationshipId → LookupValue</w:t>
            </w:r>
          </w:p>
        </w:tc>
      </w:tr>
      <w:tr>
        <w:tc>
          <w:tcPr>
            <w:tcW w:type="dxa" w:w="18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Address</w:t>
            </w:r>
          </w:p>
        </w:tc>
        <w:tc>
          <w:tcPr>
            <w:tcW w:type="dxa" w:w="4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AddressLine1/2, City/State, PostalCode, VAT-certificate address block, address-purpose flags, RemittanceEmail, business phone</w:t>
            </w:r>
          </w:p>
        </w:tc>
        <w:tc>
          <w:tcPr>
            <w:tcW w:type="dxa" w:w="28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CityId, CountryId, BusinessPhoneCountryCodeId → LookupValue (VatCityId/VatCountryId are plain columns, no FK)</w:t>
            </w:r>
          </w:p>
        </w:tc>
      </w:tr>
      <w:tr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4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Prefix, First/Middle/Last name, ContactEmail, Phone/Mobile + area codes</w:t>
            </w:r>
          </w:p>
        </w:tc>
        <w:tc>
          <w:tcPr>
            <w:tcW w:type="dxa" w:w="2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PrefixId, PhoneCountryCodeId, MobileCountryCodeId → LookupValue</w:t>
            </w:r>
          </w:p>
        </w:tc>
      </w:tr>
      <w:tr>
        <w:tc>
          <w:tcPr>
            <w:tcW w:type="dxa" w:w="18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Site / assignment</w:t>
            </w:r>
          </w:p>
        </w:tc>
        <w:tc>
          <w:tcPr>
            <w:tcW w:type="dxa" w:w="4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SupplierSite, communication e-mail, function flags (IsOrdering, IsSourcingOnly, IsPurchasing, IsPay, IsPrimaryPay)</w:t>
            </w:r>
          </w:p>
        </w:tc>
        <w:tc>
          <w:tcPr>
            <w:tcW w:type="dxa" w:w="28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SupplierSiteBuId, ProcurementBuId, ClientBuId, BillToBuId → BusinessUnit; CommunicationMethodId → LookupValue</w:t>
            </w:r>
          </w:p>
        </w:tc>
      </w:tr>
      <w:tr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Payment / banking</w:t>
            </w:r>
          </w:p>
        </w:tc>
        <w:tc>
          <w:tcPr>
            <w:tcW w:type="dxa" w:w="4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AccountName/Number, SwiftCode, Iban, dates, intermediary-bank block, AllowInternationalPayments</w:t>
            </w:r>
          </w:p>
        </w:tc>
        <w:tc>
          <w:tcPr>
            <w:tcW w:type="dxa" w:w="2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PaymentMethodId, PaymentTermsId, VatCodeId, CurrencyId, AccountCountryCodeId, AccountCurrencyCodeId, IntermediaryCountryId → LookupValue; BankId → Bank; BankBranchId → BankBranch</w:t>
            </w:r>
          </w:p>
        </w:tc>
      </w:tr>
      <w:tr>
        <w:tc>
          <w:tcPr>
            <w:tcW w:type="dxa" w:w="18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Status / ownership / disclaimer</w:t>
            </w:r>
          </w:p>
        </w:tc>
        <w:tc>
          <w:tcPr>
            <w:tcW w:type="dxa" w:w="4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ReviewRemarks, DisclaimerAcknowledged/At/By/Text/Signature, DisclaimerSignatureImage [NotMapped]</w:t>
            </w:r>
          </w:p>
        </w:tc>
        <w:tc>
          <w:tcPr>
            <w:tcW w:type="dxa" w:w="28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StatusId → LookupValue; AssignedToUserId → User; DepartmentId → Department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In total Supplier declares 25 foreign keys to LookupValue, five to BusinessUnit (one required), one each to Bank and BankBranch, and convention FKs to User (AssignedToUserId) and Department (DepartmentId). All LookupValue/BusinessUnit/Bank FKs use ON DELETE RESTRICT.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3.2 Supplier child tables</w:t>
      </w:r>
    </w:p>
    <w:tbl>
      <w:tblPr>
        <w:tblW w:type="dxa" w:w="950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3400"/>
        <w:gridCol w:w="2100"/>
        <w:gridCol w:w="1900"/>
        <w:gridCol w:w="2100"/>
      </w:tblGrid>
      <w:tr>
        <w:trPr>
          <w:tblHeader/>
        </w:trPr>
        <w:tc>
          <w:tcPr>
            <w:tcW w:type="dxa" w:w="34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9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FK</w:t>
            </w:r>
          </w:p>
        </w:tc>
        <w:tc>
          <w:tcPr>
            <w:tcW w:type="dxa" w:w="21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SupplierContact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FK → Supplier (Cascade)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Additional contacts; Prefix/Phone/Mobile country codes → LookupValue; SortOrder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SupplierBankAccount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FK → Supplier (Cascade)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Bank, BankBranch, currency/country codes; SortOrder</w:t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SupplierVatGroupEntity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FK → Supplier (Cascade)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VAT-group members; EInvoicingWaveId/BusinessLocationTypeId are plain columns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SupplierPartner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FK → Supplier (Cascade)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Trade-licence owners/partners (name, share, role, nationality)</w:t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SupplierDocument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FK → Supplier (Cascade)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Type (TradeLicense/VatCertification/Other/BankConfirmationLetter/SignedDeclaration); Content (byte[]) or BlobKey; index (SupplierId, DocumentType)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SupplierAccessToken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FK → Supplier (Cascade)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Self-service link + OTP + session hashes; unique TokenHash</w:t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SupplierFieldChange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FK → Supplier (Cascade)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Self-service change audit; FK → SupplierAccessToken (NoAction); index (SupplierId, IsAcknowledged)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4. Notifications &amp; Scheduled Reporting (dbo)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4.1 NotificationGroup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named recipient list (e.g. ALL_USERS) used to address notifications and scheduled reports. Membership is a many-to-many with User through the NotificationGroupUsers join table.</w:t>
      </w:r>
    </w:p>
    <w:tbl>
      <w:tblPr>
        <w:tblW w:type="dxa" w:w="950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3400"/>
        <w:gridCol w:w="2100"/>
        <w:gridCol w:w="1900"/>
        <w:gridCol w:w="2100"/>
      </w:tblGrid>
      <w:tr>
        <w:trPr>
          <w:tblHeader/>
        </w:trPr>
        <w:tc>
          <w:tcPr>
            <w:tcW w:type="dxa" w:w="34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9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FK</w:t>
            </w:r>
          </w:p>
        </w:tc>
        <w:tc>
          <w:tcPr>
            <w:tcW w:type="dxa" w:w="21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PK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Name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string(128)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NOT NULL; unique index</w:t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IsActive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bool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Default true; when false the group is kept but excluded from notifications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CreatedAt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DateTime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4.2 NotificationGroupUsers (join table)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many-to-many join between NotificationGroups and Users. Composite primary key (NotificationGroupId, UserId); both foreign keys cascade on delete; a secondary index on UserId supports reverse lookups.</w:t>
      </w:r>
    </w:p>
    <w:tbl>
      <w:tblPr>
        <w:tblW w:type="dxa" w:w="950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3400"/>
        <w:gridCol w:w="2100"/>
        <w:gridCol w:w="1900"/>
        <w:gridCol w:w="2100"/>
      </w:tblGrid>
      <w:tr>
        <w:trPr>
          <w:tblHeader/>
        </w:trPr>
        <w:tc>
          <w:tcPr>
            <w:tcW w:type="dxa" w:w="34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9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FK</w:t>
            </w:r>
          </w:p>
        </w:tc>
        <w:tc>
          <w:tcPr>
            <w:tcW w:type="dxa" w:w="21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NotificationGroupId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FK → NotificationGroup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Composite PK; ON DELETE CASCADE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UserId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FK → User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Composite PK; ON DELETE CASCADE; index on UserId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4.3 ScheduledReport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An administrator-defined schedule that emails a supplier report (PDF/Excel) as a file attachment to the active members of a notification group. The runner fires a schedule when NextRunUtc is due; recurring frequencies advance, and a Once schedule disables itself after running.</w:t>
      </w:r>
    </w:p>
    <w:tbl>
      <w:tblPr>
        <w:tblW w:type="dxa" w:w="950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3400"/>
        <w:gridCol w:w="2100"/>
        <w:gridCol w:w="1900"/>
        <w:gridCol w:w="2100"/>
      </w:tblGrid>
      <w:tr>
        <w:trPr>
          <w:tblHeader/>
        </w:trPr>
        <w:tc>
          <w:tcPr>
            <w:tcW w:type="dxa" w:w="34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9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FK</w:t>
            </w:r>
          </w:p>
        </w:tc>
        <w:tc>
          <w:tcPr>
            <w:tcW w:type="dxa" w:w="21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PK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Name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string(150)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Format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enum (int)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NOT NULL; 0 = Pdf, 1 = Excel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enum (int)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NOT NULL; 0 = Once, 1 = Daily, 2 = Weekly, 3 = Monthly</w:t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NextRunUtc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DateTime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NOT NULL; stored in UTC, advanced after each run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IsActive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bool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NOT NULL; only active schedules fire</w:t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BusinessUnitId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int?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Optional BU scope; null = all suppliers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NotificationGroupId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int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FK → NotificationGroup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NOT NULL; recipient group; ON DELETE CASCADE; index</w:t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CreatedAt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DateTime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CreatedBy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string(150)?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LastRunUtc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DateTime?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Last attempt (UTC), or null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LastRunStatus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string(40)?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e.g. Sent / Skipped / Failed</w:t>
            </w:r>
          </w:p>
        </w:tc>
      </w:tr>
      <w:tr>
        <w:tc>
          <w:tcPr>
            <w:tcW w:type="dxa" w:w="3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LastRunDetail</w:t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string(1000)?</w:t>
            </w:r>
          </w:p>
        </w:tc>
        <w:tc>
          <w:tcPr>
            <w:tcW w:type="dxa" w:w="1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Recipient count, error or skip reason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5. Relationships Summary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BusinessUnit 1—* Supplier (BusinessUnitId, required, Restrict) plus 4 optional BU refs (Site/Procurement/Client/BillTo).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User ⇄ BusinessUnit many-to-many (UserBusinessUnits); BusinessUnit 1—* User (CompanyBusinessUnitId).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Department 1—* User and 1—* Supplier; User 1—* Supplier (AssignedToUserId).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Supplier 1—* {Contact, BankAccount, VatGroupEntity, AccessToken, FieldChange, Document, Partner} — all cascade.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Bank 1—* BankBranch (cascade); LookupValue 1—* Supplier/SupplierContact/SupplierBankAccount (Restrict).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SupplierAccessToken 1—* SupplierFieldChange (NoAction, to avoid multiple cascade paths).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User ⇄ NotificationGroup many-to-many (NotificationGroupUsers, both FKs cascade).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NotificationGroup 1—* ScheduledReport (NotificationGroupId, required, cascade).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6. Indexes &amp; Integrity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Unique indexes: BusinessUnit.Code, User.Email, LookupValue(Category, Code), SupplierFieldSetting.FieldKey, SupplierTabSetting.Step, SupplierAccessToken.TokenHash, NotificationGroup.Name.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Non-unique indexes: NotificationGroupUsers.UserId, ScheduledReport.NotificationGroupId.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[NotMapped] (not a column): Supplier.DisclaimerSignatureImage (the drawn declaration signature, carried on submit only).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Blob columns (byte[]): BusinessUnit.Logo/Thumbnail, User.ProfilePhoto, SupplierDocument.Content (files store to blob when configured, else the DB Content column, else legacy disk).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ApplicationDbContext is registered with EnableRetryOnFailure() for Azure SQL transient-fault resilience.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Supplier Portal — Confidential   |   Page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5"/>
        <w:szCs w:val="15"/>
      </w:rPr>
      <w:t xml:space="preserve"> of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A04D" w:sz="6"/>
      </w:pBdr>
      <w:jc w:val="right"/>
    </w:pPr>
    <w:r>
      <w:rPr>
        <w:rFonts w:ascii="Calibri" w:cs="Calibri" w:eastAsia="Calibri" w:hAnsi="Calibri"/>
        <w:color w:val="6B7280"/>
        <w:sz w:val="15"/>
        <w:szCs w:val="15"/>
      </w:rPr>
      <w:t xml:space="preserve">Supplier Portal — Database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5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Portal — Database Schema</dc:title>
  <dc:creator>Supplier Portal QA</dc:creator>
  <cp:lastModifiedBy>Un-named</cp:lastModifiedBy>
  <cp:revision>1</cp:revision>
  <dcterms:created xsi:type="dcterms:W3CDTF">2026-09-17T15:39:57.074Z</dcterms:created>
  <dcterms:modified xsi:type="dcterms:W3CDTF">2026-09-17T15:39:57.074Z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