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Self-Service Supplier Portal Guide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Supplier Portal Guide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Suppliers (external) completing their information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17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Overview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Partner Connect is the Dubai Investments supplier front-end. It lets you review and complete your company's information securely, directly from a link sent to you by e-mail. You do not need a user account, and there is no public self-registration — access is only via the secure link we send you.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Partner Connect runs on a hardened, internet-facing host (partnerconnect.dubaiinvestments.com) and passes your entries to the internal Supplier Portal through a dedicated self-service interface, so your data reaches Dubai Investments safely. Access is protected by a one-time passcode (OTP) sent to your registered e-mail, and the link is valid for a limited time. Your information is used to keep your supplier record accurate and UAE e-invoicing compliant.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You will need: the e-mail invitation containing your secure link, access to the e-mail inbox on file, and your company documents (trade licence, VAT certificate, and — if your bank details change — a bank confirmation letter).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Step 1 — Open Your Secure Link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the invitation e-mail from Dubai Investments (Partner Connect) and click the secure link, or paste it into your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link is personal to your company and time-limited. There is no way to sign up on your own; if the link has expired you will see a clear session-expired screen — contact your Dubai Investments contact for a new link.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Step 2 — Verify Your Identity (OTP)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On the Verify Your Identity screen, a one-time code is sent to the e-mail address on file for your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your inbox, copy the code and enter it on the screen.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Click Verify Code. If you did not receive it, click Resend code — a short progress indicator shows the code being sent again.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For your security: you have a limited number of attempts and sends. If the code doesn't arrive, check your spam folder and confirm the e-mail on file with your Dubai Investments contact.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Step 3 — Complete Your Information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After verification, the supplier wizard opens. A progress ring and a step-by-step stepper at the top show how far through you are and let you move between the tabs you have been given. Required fields are marked with a red asterisk (*). A small information (i) icon next to a field opens a short tooltip explaining what is expected.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Depending on what Dubai Investments has requested, you will see: (1) Business / Organisation, (2) Address &amp; Contact Information, and — where configured — Site / Business Unit and Payment / Banking. Address and Contact are combined on a single tab.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4.1 Business / Organisation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Capture your company's legal and tax identity: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 Name.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Tax Organisation Type — shown read-only; this is set by Dubai Investments.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 Type.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Trade Licence Number, Issue Date, Expiry Date and Issuing Body. The dates are sanity-checked: the issue date cannot be in the future and the expiry date cannot be before the issue date.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Taxpayer Country.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VAT Registered? </w:t>
      </w:r>
      <w:r>
        <w:rPr>
          <w:rFonts w:ascii="Calibri" w:cs="Calibri" w:eastAsia="Calibri" w:hAnsi="Calibri"/>
        </w:rPr>
        <w:t xml:space="preserve">If you select Yes, the TRN / VAT Registration Number and VAT Registration Type appear and are required, and uploading the VAT Certificate becomes mandatory. The TRN / VAT Registration Number must be exactly 15 digits.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 TIN — must be exactly 10 digits.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Business Partner Type.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eInvoicing Wave Applicability.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4.2 VAT Group Details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If your VAT Registration Type is a VAT Group, a structured VAT Group table appears. List each entity in the group; at least one fully-completed row is required, and each row's TRN (15 digits) and TIN (10 digits) length is checked. The column headers carry information tooltips to guide you.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500"/>
        <w:gridCol w:w="7000"/>
      </w:tblGrid>
      <w:tr>
        <w:trPr>
          <w:tblHeader/>
        </w:trPr>
        <w:tc>
          <w:tcPr>
            <w:tcW w:type="dxa" w:w="25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70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</w:tr>
      <w:tr>
        <w:tc>
          <w:tcPr>
            <w:tcW w:type="dxa" w:w="2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 Legal Name</w:t>
            </w:r>
          </w:p>
        </w:tc>
        <w:tc>
          <w:tcPr>
            <w:tcW w:type="dxa" w:w="7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The legal name of the group entity.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The entity's address as per its trade licence.</w:t>
            </w:r>
          </w:p>
        </w:tc>
      </w:tr>
      <w:tr>
        <w:tc>
          <w:tcPr>
            <w:tcW w:type="dxa" w:w="2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E-Invoicing Wave</w:t>
            </w:r>
          </w:p>
        </w:tc>
        <w:tc>
          <w:tcPr>
            <w:tcW w:type="dxa" w:w="7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Wave 1 or Wave 2.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TRN Number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digits, as per the VAT Tax Group certificate.</w:t>
            </w:r>
          </w:p>
        </w:tc>
      </w:tr>
      <w:tr>
        <w:tc>
          <w:tcPr>
            <w:tcW w:type="dxa" w:w="2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TIN Number</w:t>
            </w:r>
          </w:p>
        </w:tc>
        <w:tc>
          <w:tcPr>
            <w:tcW w:type="dxa" w:w="7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10 digits, obtained from the EmaraTax portal. This is not the same as the VAT TRN.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Bus. Location Type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Mainland or Free Zone.</w:t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4.3 Address &amp; Contact Information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Address and Contact are completed together on one tab.</w:t>
      </w:r>
    </w:p>
    <w:p>
      <w:pPr>
        <w:pStyle w:val="Heading3"/>
        <w:spacing w:after="70" w:before="150"/>
      </w:pPr>
      <w:r>
        <w:rPr>
          <w:rFonts w:ascii="Calibri" w:cs="Calibri" w:eastAsia="Calibri" w:hAnsi="Calibri"/>
          <w:b/>
          <w:bCs/>
          <w:color w:val="274A7D"/>
          <w:sz w:val="22"/>
          <w:szCs w:val="22"/>
        </w:rPr>
        <w:t xml:space="preserve">Address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Enter your main company address.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"Is your address the same as your Trade Licence and VAT Certificate?" </w:t>
      </w:r>
      <w:r>
        <w:rPr>
          <w:rFonts w:ascii="Calibri" w:cs="Calibri" w:eastAsia="Calibri" w:hAnsi="Calibri"/>
        </w:rPr>
        <w:t xml:space="preserve">Choose Yes or No. If you choose No, a mandatory "Address (As per VAT Certificate)" block appears — Address Line 1, Country, and City / Emirate are required.</w:t>
      </w:r>
    </w:p>
    <w:p>
      <w:pPr>
        <w:pStyle w:val="Heading3"/>
        <w:spacing w:after="70" w:before="150"/>
      </w:pPr>
      <w:r>
        <w:rPr>
          <w:rFonts w:ascii="Calibri" w:cs="Calibri" w:eastAsia="Calibri" w:hAnsi="Calibri"/>
          <w:b/>
          <w:bCs/>
          <w:color w:val="274A7D"/>
          <w:sz w:val="22"/>
          <w:szCs w:val="22"/>
        </w:rPr>
        <w:t xml:space="preserve">Contact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Enter the contact person's name and e-mail address(es); e-mail format is validated.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Enter Phone and Mobile using the combined control on each — the country dial code, area code and number are captured together in a single field.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4.4 Site / Business Unit and Payment / Banking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Where Dubai Investments has requested them, complete the Site / Business Unit tab and the Payment / Banking tab (bank, branch, account name/number, IBAN and SWIFT/BIC). If you change your bank account, a Bank Confirmation Letter is required (see Documents).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4.5 Documents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Trade Licence — mandatory. It is enforced both when you move to the next tab and again on final submit.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VAT Certificate — mandatory when you are VAT registered.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Bank Confirmation Letter — required if you change your bank account details.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Other Documents — upload any further files Dubai Investments has asked for.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Accepted formats are PDF and images, each with a size limit. When you upload a trade licence, the system may automatically read the licence number and details to help you — please check them.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Validation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Your entries are checked when you click Next on a tab (for that tab's fields) and again when you click Proceed (for the whole form). If anything is missing or incorrect, a clear message appears in a toast — when there are several problems they are listed as bullet points so you can fix them one by one.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Step 4 — Proceed &amp; Sign the Declaration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When every tab is complete, click Proceed. The Declaration opens.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Read the declaration, then type your full name and draw your signature in the box using your mouse (or your finger on a touch screen).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Submit the declaration. A friendly animated "Thank You" confirmation card is shown, and you receive a branded "Supplier Registration Completed" e-mail.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A signed declaration PDF is generated and stored with your documents. It contains your Business / Organisation, Address and Contact Information together with the declaration text and your signature. It does not include Site / Business Unit or Payment / Banking details.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7. Privacy &amp; Security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Your session is protected by the OTP and a secure token; do not share your link or code with anyone.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There is no public self-registration and you have no password — access is only via the e-mailed link and the OTP. Dubai Investments will never ask you for a password.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Partner Connect never exposes internal systems directly; your entries reach the portal through a dedicated, controlled interface.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For your security, avoid using a shared or public computer, and close the browser when you finish. If your link or session expires, a clear session-expired screen is shown and you should request a new link.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8. Troubleshooting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6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The link doesn't open / says expired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Request a new link from your Dubai Investments contact (links are time-limited and there is no self-registration).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didn't receive the OTP e-mail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Check spam; click Resend code (the progress indicator confirms it is being re-sent); confirm the e-mail on file is correct.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entered the code but it's rejected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Make sure you entered the full code and that it hasn't expired. Request a new code if needed.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My TRN or TIN is rejected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The TRN must be exactly 15 digits and the TIN exactly 10 digits; check each VAT Group row too.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can't move to the next tab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Upload the Trade Licence and complete that tab's mandatory (*) fields — validation runs on Next as well as on Proceed.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 document won't upload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 PDF or an image; reduce the file size; try a clearer scan.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can't Proceed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Fix every item listed in the validation toast, upload required documents (Trade Licence always; VAT Certificate if VAT registered), then sign the declaration (typed name and drawn signature).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need to change something after submitting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Contact Dubai Investments; they will issue a new link.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Self-Service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Self-Service Guide</dc:title>
  <dc:creator>Supplier Portal QA</dc:creator>
  <cp:lastModifiedBy>Un-named</cp:lastModifiedBy>
  <cp:revision>1</cp:revision>
  <dcterms:created xsi:type="dcterms:W3CDTF">2026-09-17T15:39:00.623Z</dcterms:created>
  <dcterms:modified xsi:type="dcterms:W3CDTF">2026-09-17T15:39:00.623Z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