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Quick Start Guide</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Document</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Quick Start Guide (internal admin site)</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Portal</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https://supplierportal.dubaiinvestments.com</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Audience</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Procurement &amp; Business Application team</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Read time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About 5 minutes</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Version</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1.0</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Date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17 September 2026</w:t>
            </w:r>
          </w:p>
        </w:tc>
      </w:tr>
    </w:tbl>
    <w:p>
      <w:r>
        <w:br w:type="page"/>
      </w:r>
    </w:p>
    <w:p>
      <w:pPr>
        <w:pStyle w:val="Heading1"/>
        <w:spacing w:after="120" w:before="260"/>
      </w:pPr>
      <w:r>
        <w:rPr>
          <w:rFonts w:ascii="Calibri" w:cs="Calibri" w:eastAsia="Calibri" w:hAnsi="Calibri"/>
          <w:b/>
          <w:bCs/>
          <w:color w:val="0B2545"/>
          <w:sz w:val="30"/>
          <w:szCs w:val="30"/>
        </w:rPr>
        <w:t xml:space="preserve">1. What is the Supplier Portal?</w:t>
      </w:r>
    </w:p>
    <w:p>
      <w:pPr>
        <w:spacing w:after="120" w:line="276"/>
      </w:pPr>
      <w:r>
        <w:rPr>
          <w:rFonts w:ascii="Calibri" w:cs="Calibri" w:eastAsia="Calibri" w:hAnsi="Calibri"/>
          <w:sz w:val="21"/>
          <w:szCs w:val="21"/>
        </w:rPr>
        <w:t xml:space="preserve">The Supplier Portal is where the team keeps supplier information up to date. You can add suppliers, edit their details, invite suppliers to fill in their own information online, and export the list for reporting. This guide covers the everyday tasks in a few short steps each.</w:t>
      </w:r>
    </w:p>
    <w:p>
      <w:pPr>
        <w:pStyle w:val="Heading1"/>
        <w:spacing w:after="120" w:before="260"/>
      </w:pPr>
      <w:r>
        <w:rPr>
          <w:rFonts w:ascii="Calibri" w:cs="Calibri" w:eastAsia="Calibri" w:hAnsi="Calibri"/>
          <w:b/>
          <w:bCs/>
          <w:color w:val="0B2545"/>
          <w:sz w:val="30"/>
          <w:szCs w:val="30"/>
        </w:rPr>
        <w:t xml:space="preserve">2. Signing in</w:t>
      </w:r>
    </w:p>
    <w:p>
      <w:pPr>
        <w:pStyle w:val="ListParagraph"/>
        <w:numPr>
          <w:ilvl w:val="0"/>
          <w:numId w:val="2"/>
        </w:numPr>
        <w:spacing w:after="60"/>
      </w:pPr>
      <w:r>
        <w:rPr>
          <w:rFonts w:ascii="Calibri" w:cs="Calibri" w:eastAsia="Calibri" w:hAnsi="Calibri"/>
          <w:sz w:val="21"/>
          <w:szCs w:val="21"/>
        </w:rPr>
        <w:t xml:space="preserve">Open https://supplierportal.dubaiinvestments.com in your web browser (Chrome or Edge).</w:t>
      </w:r>
    </w:p>
    <w:p>
      <w:pPr>
        <w:pStyle w:val="ListParagraph"/>
        <w:numPr>
          <w:ilvl w:val="0"/>
          <w:numId w:val="2"/>
        </w:numPr>
        <w:spacing w:after="60"/>
      </w:pPr>
      <w:r>
        <w:rPr>
          <w:rFonts w:ascii="Calibri" w:cs="Calibri" w:eastAsia="Calibri" w:hAnsi="Calibri"/>
          <w:sz w:val="21"/>
          <w:szCs w:val="21"/>
        </w:rPr>
        <w:t xml:space="preserve">Sign in with your company account (single sign-on), or with the username and password provided to you.</w:t>
      </w:r>
    </w:p>
    <w:p>
      <w:pPr>
        <w:pStyle w:val="ListParagraph"/>
        <w:numPr>
          <w:ilvl w:val="0"/>
          <w:numId w:val="2"/>
        </w:numPr>
        <w:spacing w:after="60"/>
      </w:pPr>
      <w:r>
        <w:rPr>
          <w:rFonts w:ascii="Calibri" w:cs="Calibri" w:eastAsia="Calibri" w:hAnsi="Calibri"/>
          <w:sz w:val="21"/>
          <w:szCs w:val="21"/>
        </w:rPr>
        <w:t xml:space="preserve">You land on the Home page. Use the dark menu on the left to move around.</w:t>
      </w:r>
    </w:p>
    <w:p>
      <w:pPr>
        <w:spacing w:after="120" w:line="276"/>
      </w:pPr>
      <w:r>
        <w:rPr>
          <w:rFonts w:ascii="Calibri" w:cs="Calibri" w:eastAsia="Calibri" w:hAnsi="Calibri"/>
          <w:b/>
          <w:bCs/>
          <w:color w:val="274A7D"/>
        </w:rPr>
        <w:t xml:space="preserve">Tip: </w:t>
      </w:r>
      <w:r>
        <w:rPr>
          <w:rFonts w:ascii="Calibri" w:cs="Calibri" w:eastAsia="Calibri" w:hAnsi="Calibri"/>
        </w:rPr>
        <w:t xml:space="preserve">If you cannot sign in, contact your administrator — accounts are created for you; there is no public self-registration.</w:t>
      </w:r>
    </w:p>
    <w:p>
      <w:pPr>
        <w:pStyle w:val="Heading1"/>
        <w:spacing w:after="120" w:before="260"/>
      </w:pPr>
      <w:r>
        <w:rPr>
          <w:rFonts w:ascii="Calibri" w:cs="Calibri" w:eastAsia="Calibri" w:hAnsi="Calibri"/>
          <w:b/>
          <w:bCs/>
          <w:color w:val="0B2545"/>
          <w:sz w:val="30"/>
          <w:szCs w:val="30"/>
        </w:rPr>
        <w:t xml:space="preserve">3. Finding your way around</w:t>
      </w:r>
    </w:p>
    <w:p>
      <w:pPr>
        <w:spacing w:after="80" w:line="276"/>
      </w:pPr>
      <w:r>
        <w:rPr>
          <w:rFonts w:ascii="Calibri" w:cs="Calibri" w:eastAsia="Calibri" w:hAnsi="Calibri"/>
          <w:sz w:val="21"/>
          <w:szCs w:val="21"/>
        </w:rPr>
        <w:t xml:space="preserve">Everything is reached from the left-hand menu:</w:t>
      </w:r>
    </w:p>
    <w:p>
      <w:pPr>
        <w:pStyle w:val="ListParagraph"/>
        <w:numPr>
          <w:ilvl w:val="0"/>
          <w:numId w:val="3"/>
        </w:numPr>
        <w:spacing w:after="60" w:line="264"/>
      </w:pPr>
      <w:r>
        <w:rPr>
          <w:rFonts w:ascii="Calibri" w:cs="Calibri" w:eastAsia="Calibri" w:hAnsi="Calibri"/>
          <w:b/>
          <w:bCs/>
        </w:rPr>
        <w:t xml:space="preserve">Supplier Portal → Manage Supplier</w:t>
      </w:r>
      <w:r>
        <w:rPr>
          <w:rFonts w:ascii="Calibri" w:cs="Calibri" w:eastAsia="Calibri" w:hAnsi="Calibri"/>
        </w:rPr>
        <w:t xml:space="preserve"> — the main screen: the list of all suppliers.</w:t>
      </w:r>
    </w:p>
    <w:p>
      <w:pPr>
        <w:pStyle w:val="ListParagraph"/>
        <w:numPr>
          <w:ilvl w:val="0"/>
          <w:numId w:val="3"/>
        </w:numPr>
        <w:spacing w:after="60" w:line="264"/>
      </w:pPr>
      <w:r>
        <w:rPr>
          <w:rFonts w:ascii="Calibri" w:cs="Calibri" w:eastAsia="Calibri" w:hAnsi="Calibri"/>
          <w:b/>
          <w:bCs/>
        </w:rPr>
        <w:t xml:space="preserve">Settings</w:t>
      </w:r>
      <w:r>
        <w:rPr>
          <w:rFonts w:ascii="Calibri" w:cs="Calibri" w:eastAsia="Calibri" w:hAnsi="Calibri"/>
        </w:rPr>
        <w:t xml:space="preserve"> — admin-only area (users, supplier fields, notification groups, scheduled reports, audit log).</w:t>
      </w:r>
    </w:p>
    <w:p>
      <w:pPr>
        <w:spacing w:after="120" w:line="276"/>
      </w:pPr>
      <w:r>
        <w:rPr>
          <w:rFonts w:ascii="Calibri" w:cs="Calibri" w:eastAsia="Calibri" w:hAnsi="Calibri"/>
          <w:sz w:val="21"/>
          <w:szCs w:val="21"/>
        </w:rPr>
        <w:t xml:space="preserve">The Manage Supplier screen has four count tiles at the top — Total Suppliers, Not Submitted, Awaiting Supplier Response, and Completed. Click a tile to filter the list to that group.</w:t>
      </w:r>
    </w:p>
    <w:p>
      <w:pPr>
        <w:pStyle w:val="Heading1"/>
        <w:spacing w:after="120" w:before="260"/>
      </w:pPr>
      <w:r>
        <w:rPr>
          <w:rFonts w:ascii="Calibri" w:cs="Calibri" w:eastAsia="Calibri" w:hAnsi="Calibri"/>
          <w:b/>
          <w:bCs/>
          <w:color w:val="0B2545"/>
          <w:sz w:val="30"/>
          <w:szCs w:val="30"/>
        </w:rPr>
        <w:t xml:space="preserve">4. Everyday tasks</w:t>
      </w:r>
    </w:p>
    <w:p>
      <w:pPr>
        <w:pStyle w:val="Heading2"/>
        <w:spacing w:after="90" w:before="200"/>
      </w:pPr>
      <w:r>
        <w:rPr>
          <w:rFonts w:ascii="Calibri" w:cs="Calibri" w:eastAsia="Calibri" w:hAnsi="Calibri"/>
          <w:b/>
          <w:bCs/>
          <w:color w:val="274A7D"/>
          <w:sz w:val="25"/>
          <w:szCs w:val="25"/>
        </w:rPr>
        <w:t xml:space="preserve">Find a supplier</w:t>
      </w:r>
    </w:p>
    <w:p>
      <w:pPr>
        <w:pStyle w:val="ListParagraph"/>
        <w:numPr>
          <w:ilvl w:val="0"/>
          <w:numId w:val="2"/>
        </w:numPr>
        <w:spacing w:after="60"/>
      </w:pPr>
      <w:r>
        <w:rPr>
          <w:rFonts w:ascii="Calibri" w:cs="Calibri" w:eastAsia="Calibri" w:hAnsi="Calibri"/>
          <w:sz w:val="21"/>
          <w:szCs w:val="21"/>
        </w:rPr>
        <w:t xml:space="preserve">Go to Manage Supplier.</w:t>
      </w:r>
    </w:p>
    <w:p>
      <w:pPr>
        <w:pStyle w:val="ListParagraph"/>
        <w:numPr>
          <w:ilvl w:val="0"/>
          <w:numId w:val="2"/>
        </w:numPr>
        <w:spacing w:after="60"/>
      </w:pPr>
      <w:r>
        <w:rPr>
          <w:rFonts w:ascii="Calibri" w:cs="Calibri" w:eastAsia="Calibri" w:hAnsi="Calibri"/>
          <w:sz w:val="21"/>
          <w:szCs w:val="21"/>
        </w:rPr>
        <w:t xml:space="preserve">Type a name in the Supplier Name box, or use the Business Unit, Status and Priority filters.</w:t>
      </w:r>
    </w:p>
    <w:p>
      <w:pPr>
        <w:pStyle w:val="ListParagraph"/>
        <w:numPr>
          <w:ilvl w:val="0"/>
          <w:numId w:val="2"/>
        </w:numPr>
        <w:spacing w:after="60"/>
      </w:pPr>
      <w:r>
        <w:rPr>
          <w:rFonts w:ascii="Calibri" w:cs="Calibri" w:eastAsia="Calibri" w:hAnsi="Calibri"/>
          <w:sz w:val="21"/>
          <w:szCs w:val="21"/>
        </w:rPr>
        <w:t xml:space="preserve">The list updates as you filter. Use the page buttons at the bottom to move through long lists.</w:t>
      </w:r>
    </w:p>
    <w:p>
      <w:pPr>
        <w:pStyle w:val="Heading2"/>
        <w:spacing w:after="90" w:before="200"/>
      </w:pPr>
      <w:r>
        <w:rPr>
          <w:rFonts w:ascii="Calibri" w:cs="Calibri" w:eastAsia="Calibri" w:hAnsi="Calibri"/>
          <w:b/>
          <w:bCs/>
          <w:color w:val="274A7D"/>
          <w:sz w:val="25"/>
          <w:szCs w:val="25"/>
        </w:rPr>
        <w:t xml:space="preserve">Add a new supplier</w:t>
      </w:r>
    </w:p>
    <w:p>
      <w:pPr>
        <w:pStyle w:val="ListParagraph"/>
        <w:numPr>
          <w:ilvl w:val="0"/>
          <w:numId w:val="2"/>
        </w:numPr>
        <w:spacing w:after="60"/>
      </w:pPr>
      <w:r>
        <w:rPr>
          <w:rFonts w:ascii="Calibri" w:cs="Calibri" w:eastAsia="Calibri" w:hAnsi="Calibri"/>
          <w:sz w:val="21"/>
          <w:szCs w:val="21"/>
        </w:rPr>
        <w:t xml:space="preserve">On Manage Supplier, click Register Supplier.</w:t>
      </w:r>
    </w:p>
    <w:p>
      <w:pPr>
        <w:pStyle w:val="ListParagraph"/>
        <w:numPr>
          <w:ilvl w:val="0"/>
          <w:numId w:val="2"/>
        </w:numPr>
        <w:spacing w:after="60"/>
      </w:pPr>
      <w:r>
        <w:rPr>
          <w:rFonts w:ascii="Calibri" w:cs="Calibri" w:eastAsia="Calibri" w:hAnsi="Calibri"/>
          <w:sz w:val="21"/>
          <w:szCs w:val="21"/>
        </w:rPr>
        <w:t xml:space="preserve">Fill in the details across the sections (Business, Address &amp; Contact, Site, Banking). Required fields are marked with a red asterisk (*).</w:t>
      </w:r>
    </w:p>
    <w:p>
      <w:pPr>
        <w:pStyle w:val="ListParagraph"/>
        <w:numPr>
          <w:ilvl w:val="0"/>
          <w:numId w:val="2"/>
        </w:numPr>
        <w:spacing w:after="60"/>
      </w:pPr>
      <w:r>
        <w:rPr>
          <w:rFonts w:ascii="Calibri" w:cs="Calibri" w:eastAsia="Calibri" w:hAnsi="Calibri"/>
          <w:sz w:val="21"/>
          <w:szCs w:val="21"/>
        </w:rPr>
        <w:t xml:space="preserve">Click Save. The supplier now appears in the list.</w:t>
      </w:r>
    </w:p>
    <w:p>
      <w:pPr>
        <w:pStyle w:val="Heading2"/>
        <w:spacing w:after="90" w:before="200"/>
      </w:pPr>
      <w:r>
        <w:rPr>
          <w:rFonts w:ascii="Calibri" w:cs="Calibri" w:eastAsia="Calibri" w:hAnsi="Calibri"/>
          <w:b/>
          <w:bCs/>
          <w:color w:val="274A7D"/>
          <w:sz w:val="25"/>
          <w:szCs w:val="25"/>
        </w:rPr>
        <w:t xml:space="preserve">Edit a supplier</w:t>
      </w:r>
    </w:p>
    <w:p>
      <w:pPr>
        <w:pStyle w:val="ListParagraph"/>
        <w:numPr>
          <w:ilvl w:val="0"/>
          <w:numId w:val="2"/>
        </w:numPr>
        <w:spacing w:after="60"/>
      </w:pPr>
      <w:r>
        <w:rPr>
          <w:rFonts w:ascii="Calibri" w:cs="Calibri" w:eastAsia="Calibri" w:hAnsi="Calibri"/>
          <w:sz w:val="21"/>
          <w:szCs w:val="21"/>
        </w:rPr>
        <w:t xml:space="preserve">Find the supplier and open it from the list.</w:t>
      </w:r>
    </w:p>
    <w:p>
      <w:pPr>
        <w:pStyle w:val="ListParagraph"/>
        <w:numPr>
          <w:ilvl w:val="0"/>
          <w:numId w:val="2"/>
        </w:numPr>
        <w:spacing w:after="60"/>
      </w:pPr>
      <w:r>
        <w:rPr>
          <w:rFonts w:ascii="Calibri" w:cs="Calibri" w:eastAsia="Calibri" w:hAnsi="Calibri"/>
          <w:sz w:val="21"/>
          <w:szCs w:val="21"/>
        </w:rPr>
        <w:t xml:space="preserve">Change the details you need. Move between sections with Next / Back.</w:t>
      </w:r>
    </w:p>
    <w:p>
      <w:pPr>
        <w:pStyle w:val="ListParagraph"/>
        <w:numPr>
          <w:ilvl w:val="0"/>
          <w:numId w:val="2"/>
        </w:numPr>
        <w:spacing w:after="60"/>
      </w:pPr>
      <w:r>
        <w:rPr>
          <w:rFonts w:ascii="Calibri" w:cs="Calibri" w:eastAsia="Calibri" w:hAnsi="Calibri"/>
          <w:sz w:val="21"/>
          <w:szCs w:val="21"/>
        </w:rPr>
        <w:t xml:space="preserve">Click Save.</w:t>
      </w:r>
    </w:p>
    <w:p>
      <w:pPr>
        <w:pStyle w:val="Heading2"/>
        <w:spacing w:after="90" w:before="200"/>
      </w:pPr>
      <w:r>
        <w:rPr>
          <w:rFonts w:ascii="Calibri" w:cs="Calibri" w:eastAsia="Calibri" w:hAnsi="Calibri"/>
          <w:b/>
          <w:bCs/>
          <w:color w:val="274A7D"/>
          <w:sz w:val="25"/>
          <w:szCs w:val="25"/>
        </w:rPr>
        <w:t xml:space="preserve">Invite a supplier to update their own details</w:t>
      </w:r>
    </w:p>
    <w:p>
      <w:pPr>
        <w:spacing w:after="60" w:line="276"/>
      </w:pPr>
      <w:r>
        <w:rPr>
          <w:rFonts w:ascii="Calibri" w:cs="Calibri" w:eastAsia="Calibri" w:hAnsi="Calibri"/>
          <w:sz w:val="21"/>
          <w:szCs w:val="21"/>
        </w:rPr>
        <w:t xml:space="preserve">Instead of typing everything yourself, you can send the supplier a secure link to complete their own information online (Partner Connect).</w:t>
      </w:r>
    </w:p>
    <w:p>
      <w:pPr>
        <w:pStyle w:val="ListParagraph"/>
        <w:numPr>
          <w:ilvl w:val="0"/>
          <w:numId w:val="2"/>
        </w:numPr>
        <w:spacing w:after="60"/>
      </w:pPr>
      <w:r>
        <w:rPr>
          <w:rFonts w:ascii="Calibri" w:cs="Calibri" w:eastAsia="Calibri" w:hAnsi="Calibri"/>
          <w:sz w:val="21"/>
          <w:szCs w:val="21"/>
        </w:rPr>
        <w:t xml:space="preserve">Find the supplier in the list and click Notify.</w:t>
      </w:r>
    </w:p>
    <w:p>
      <w:pPr>
        <w:pStyle w:val="ListParagraph"/>
        <w:numPr>
          <w:ilvl w:val="0"/>
          <w:numId w:val="2"/>
        </w:numPr>
        <w:spacing w:after="60"/>
      </w:pPr>
      <w:r>
        <w:rPr>
          <w:rFonts w:ascii="Calibri" w:cs="Calibri" w:eastAsia="Calibri" w:hAnsi="Calibri"/>
          <w:sz w:val="21"/>
          <w:szCs w:val="21"/>
        </w:rPr>
        <w:t xml:space="preserve">Check the email address, then click Send Email. The supplier receives a link and a one-time code.</w:t>
      </w:r>
    </w:p>
    <w:p>
      <w:pPr>
        <w:pStyle w:val="ListParagraph"/>
        <w:numPr>
          <w:ilvl w:val="0"/>
          <w:numId w:val="2"/>
        </w:numPr>
        <w:spacing w:after="60"/>
      </w:pPr>
      <w:r>
        <w:rPr>
          <w:rFonts w:ascii="Calibri" w:cs="Calibri" w:eastAsia="Calibri" w:hAnsi="Calibri"/>
          <w:sz w:val="21"/>
          <w:szCs w:val="21"/>
        </w:rPr>
        <w:t xml:space="preserve">When they finish, their status changes to Awaiting Supplier Response → Completed, and you are notified of the changes to review.</w:t>
      </w:r>
    </w:p>
    <w:p>
      <w:pPr>
        <w:spacing w:after="120" w:line="276"/>
      </w:pPr>
      <w:r>
        <w:rPr>
          <w:rFonts w:ascii="Calibri" w:cs="Calibri" w:eastAsia="Calibri" w:hAnsi="Calibri"/>
          <w:b/>
          <w:bCs/>
          <w:color w:val="274A7D"/>
        </w:rPr>
        <w:t xml:space="preserve">Note: </w:t>
      </w:r>
      <w:r>
        <w:rPr>
          <w:rFonts w:ascii="Calibri" w:cs="Calibri" w:eastAsia="Calibri" w:hAnsi="Calibri"/>
        </w:rPr>
        <w:t xml:space="preserve">Use Notify again to resend the invitation if the supplier did not receive it.</w:t>
      </w:r>
    </w:p>
    <w:p>
      <w:pPr>
        <w:pStyle w:val="Heading2"/>
        <w:spacing w:after="90" w:before="200"/>
      </w:pPr>
      <w:r>
        <w:rPr>
          <w:rFonts w:ascii="Calibri" w:cs="Calibri" w:eastAsia="Calibri" w:hAnsi="Calibri"/>
          <w:b/>
          <w:bCs/>
          <w:color w:val="274A7D"/>
          <w:sz w:val="25"/>
          <w:szCs w:val="25"/>
        </w:rPr>
        <w:t xml:space="preserve">Review changes a supplier submitted</w:t>
      </w:r>
    </w:p>
    <w:p>
      <w:pPr>
        <w:pStyle w:val="ListParagraph"/>
        <w:numPr>
          <w:ilvl w:val="0"/>
          <w:numId w:val="2"/>
        </w:numPr>
        <w:spacing w:after="60"/>
      </w:pPr>
      <w:r>
        <w:rPr>
          <w:rFonts w:ascii="Calibri" w:cs="Calibri" w:eastAsia="Calibri" w:hAnsi="Calibri"/>
          <w:sz w:val="21"/>
          <w:szCs w:val="21"/>
        </w:rPr>
        <w:t xml:space="preserve">Suppliers with new changes show a small bell/notification indicator in the list.</w:t>
      </w:r>
    </w:p>
    <w:p>
      <w:pPr>
        <w:pStyle w:val="ListParagraph"/>
        <w:numPr>
          <w:ilvl w:val="0"/>
          <w:numId w:val="2"/>
        </w:numPr>
        <w:spacing w:after="60"/>
      </w:pPr>
      <w:r>
        <w:rPr>
          <w:rFonts w:ascii="Calibri" w:cs="Calibri" w:eastAsia="Calibri" w:hAnsi="Calibri"/>
          <w:sz w:val="21"/>
          <w:szCs w:val="21"/>
        </w:rPr>
        <w:t xml:space="preserve">Open the supplier to see what changed (edited fields are highlighted) and their uploaded documents.</w:t>
      </w:r>
    </w:p>
    <w:p>
      <w:pPr>
        <w:pStyle w:val="ListParagraph"/>
        <w:numPr>
          <w:ilvl w:val="0"/>
          <w:numId w:val="2"/>
        </w:numPr>
        <w:spacing w:after="60"/>
      </w:pPr>
      <w:r>
        <w:rPr>
          <w:rFonts w:ascii="Calibri" w:cs="Calibri" w:eastAsia="Calibri" w:hAnsi="Calibri"/>
          <w:sz w:val="21"/>
          <w:szCs w:val="21"/>
        </w:rPr>
        <w:t xml:space="preserve">Confirm the details and Save to accept them.</w:t>
      </w:r>
    </w:p>
    <w:p>
      <w:pPr>
        <w:pStyle w:val="Heading2"/>
        <w:spacing w:after="90" w:before="200"/>
      </w:pPr>
      <w:r>
        <w:rPr>
          <w:rFonts w:ascii="Calibri" w:cs="Calibri" w:eastAsia="Calibri" w:hAnsi="Calibri"/>
          <w:b/>
          <w:bCs/>
          <w:color w:val="274A7D"/>
          <w:sz w:val="25"/>
          <w:szCs w:val="25"/>
        </w:rPr>
        <w:t xml:space="preserve">Set a supplier's priority</w:t>
      </w:r>
    </w:p>
    <w:p>
      <w:pPr>
        <w:pStyle w:val="ListParagraph"/>
        <w:numPr>
          <w:ilvl w:val="0"/>
          <w:numId w:val="2"/>
        </w:numPr>
        <w:spacing w:after="60"/>
      </w:pPr>
      <w:r>
        <w:rPr>
          <w:rFonts w:ascii="Calibri" w:cs="Calibri" w:eastAsia="Calibri" w:hAnsi="Calibri"/>
          <w:sz w:val="21"/>
          <w:szCs w:val="21"/>
        </w:rPr>
        <w:t xml:space="preserve">In the list, set the Priority (P1–P4) for a supplier so the team knows what to work on first.</w:t>
      </w:r>
    </w:p>
    <w:p>
      <w:pPr>
        <w:pStyle w:val="ListParagraph"/>
        <w:numPr>
          <w:ilvl w:val="0"/>
          <w:numId w:val="2"/>
        </w:numPr>
        <w:spacing w:after="60"/>
      </w:pPr>
      <w:r>
        <w:rPr>
          <w:rFonts w:ascii="Calibri" w:cs="Calibri" w:eastAsia="Calibri" w:hAnsi="Calibri"/>
          <w:sz w:val="21"/>
          <w:szCs w:val="21"/>
        </w:rPr>
        <w:t xml:space="preserve">Use the Priority filter to focus on the most urgent suppliers.</w:t>
      </w:r>
    </w:p>
    <w:p>
      <w:pPr>
        <w:pStyle w:val="Heading2"/>
        <w:spacing w:after="90" w:before="200"/>
      </w:pPr>
      <w:r>
        <w:rPr>
          <w:rFonts w:ascii="Calibri" w:cs="Calibri" w:eastAsia="Calibri" w:hAnsi="Calibri"/>
          <w:b/>
          <w:bCs/>
          <w:color w:val="274A7D"/>
          <w:sz w:val="25"/>
          <w:szCs w:val="25"/>
        </w:rPr>
        <w:t xml:space="preserve">Show or hide table columns</w:t>
      </w:r>
    </w:p>
    <w:p>
      <w:pPr>
        <w:pStyle w:val="ListParagraph"/>
        <w:numPr>
          <w:ilvl w:val="0"/>
          <w:numId w:val="2"/>
        </w:numPr>
        <w:spacing w:after="60"/>
      </w:pPr>
      <w:r>
        <w:rPr>
          <w:rFonts w:ascii="Calibri" w:cs="Calibri" w:eastAsia="Calibri" w:hAnsi="Calibri"/>
          <w:sz w:val="21"/>
          <w:szCs w:val="21"/>
        </w:rPr>
        <w:t xml:space="preserve">On Manage Supplier, use the column chooser in the table header to add or remove columns.</w:t>
      </w:r>
    </w:p>
    <w:p>
      <w:pPr>
        <w:pStyle w:val="ListParagraph"/>
        <w:numPr>
          <w:ilvl w:val="0"/>
          <w:numId w:val="2"/>
        </w:numPr>
        <w:spacing w:after="60"/>
      </w:pPr>
      <w:r>
        <w:rPr>
          <w:rFonts w:ascii="Calibri" w:cs="Calibri" w:eastAsia="Calibri" w:hAnsi="Calibri"/>
          <w:sz w:val="21"/>
          <w:szCs w:val="21"/>
        </w:rPr>
        <w:t xml:space="preserve">Your choice is remembered on your computer for next time. Use Reset to return to the default columns.</w:t>
      </w:r>
    </w:p>
    <w:p>
      <w:pPr>
        <w:pStyle w:val="Heading2"/>
        <w:spacing w:after="90" w:before="200"/>
      </w:pPr>
      <w:r>
        <w:rPr>
          <w:rFonts w:ascii="Calibri" w:cs="Calibri" w:eastAsia="Calibri" w:hAnsi="Calibri"/>
          <w:b/>
          <w:bCs/>
          <w:color w:val="274A7D"/>
          <w:sz w:val="25"/>
          <w:szCs w:val="25"/>
        </w:rPr>
        <w:t xml:space="preserve">Export or print the list</w:t>
      </w:r>
    </w:p>
    <w:p>
      <w:pPr>
        <w:pStyle w:val="ListParagraph"/>
        <w:numPr>
          <w:ilvl w:val="0"/>
          <w:numId w:val="2"/>
        </w:numPr>
        <w:spacing w:after="60"/>
      </w:pPr>
      <w:r>
        <w:rPr>
          <w:rFonts w:ascii="Calibri" w:cs="Calibri" w:eastAsia="Calibri" w:hAnsi="Calibri"/>
          <w:sz w:val="21"/>
          <w:szCs w:val="21"/>
        </w:rPr>
        <w:t xml:space="preserve">Use Export to download the list as Excel or PDF, or Print for a printable page.</w:t>
      </w:r>
    </w:p>
    <w:p>
      <w:pPr>
        <w:pStyle w:val="ListParagraph"/>
        <w:numPr>
          <w:ilvl w:val="0"/>
          <w:numId w:val="2"/>
        </w:numPr>
        <w:spacing w:after="60"/>
      </w:pPr>
      <w:r>
        <w:rPr>
          <w:rFonts w:ascii="Calibri" w:cs="Calibri" w:eastAsia="Calibri" w:hAnsi="Calibri"/>
          <w:sz w:val="21"/>
          <w:szCs w:val="21"/>
        </w:rPr>
        <w:t xml:space="preserve">Exports respect the filters you have applied, so filter first to export just what you need.</w:t>
      </w:r>
    </w:p>
    <w:p>
      <w:pPr>
        <w:pStyle w:val="Heading2"/>
        <w:spacing w:after="90" w:before="200"/>
      </w:pPr>
      <w:r>
        <w:rPr>
          <w:rFonts w:ascii="Calibri" w:cs="Calibri" w:eastAsia="Calibri" w:hAnsi="Calibri"/>
          <w:b/>
          <w:bCs/>
          <w:color w:val="274A7D"/>
          <w:sz w:val="25"/>
          <w:szCs w:val="25"/>
        </w:rPr>
        <w:t xml:space="preserve">Upload many suppliers at once</w:t>
      </w:r>
    </w:p>
    <w:p>
      <w:pPr>
        <w:pStyle w:val="ListParagraph"/>
        <w:numPr>
          <w:ilvl w:val="0"/>
          <w:numId w:val="2"/>
        </w:numPr>
        <w:spacing w:after="60"/>
      </w:pPr>
      <w:r>
        <w:rPr>
          <w:rFonts w:ascii="Calibri" w:cs="Calibri" w:eastAsia="Calibri" w:hAnsi="Calibri"/>
          <w:sz w:val="21"/>
          <w:szCs w:val="21"/>
        </w:rPr>
        <w:t xml:space="preserve">Click Upload Supplier Data.</w:t>
      </w:r>
    </w:p>
    <w:p>
      <w:pPr>
        <w:pStyle w:val="ListParagraph"/>
        <w:numPr>
          <w:ilvl w:val="0"/>
          <w:numId w:val="2"/>
        </w:numPr>
        <w:spacing w:after="60"/>
      </w:pPr>
      <w:r>
        <w:rPr>
          <w:rFonts w:ascii="Calibri" w:cs="Calibri" w:eastAsia="Calibri" w:hAnsi="Calibri"/>
          <w:sz w:val="21"/>
          <w:szCs w:val="21"/>
        </w:rPr>
        <w:t xml:space="preserve">First click Generate Template to download the spreadsheet (blank, or pre-filled with existing data), fill it in, and save it.</w:t>
      </w:r>
    </w:p>
    <w:p>
      <w:pPr>
        <w:pStyle w:val="ListParagraph"/>
        <w:numPr>
          <w:ilvl w:val="0"/>
          <w:numId w:val="2"/>
        </w:numPr>
        <w:spacing w:after="60"/>
      </w:pPr>
      <w:r>
        <w:rPr>
          <w:rFonts w:ascii="Calibri" w:cs="Calibri" w:eastAsia="Calibri" w:hAnsi="Calibri"/>
          <w:sz w:val="21"/>
          <w:szCs w:val="21"/>
        </w:rPr>
        <w:t xml:space="preserve">Upload the completed file. The portal adds new suppliers and updates existing ones, and reports anything it could not read.</w:t>
      </w:r>
    </w:p>
    <w:p>
      <w:pPr>
        <w:pStyle w:val="Heading1"/>
        <w:spacing w:after="120" w:before="260"/>
      </w:pPr>
      <w:r>
        <w:rPr>
          <w:rFonts w:ascii="Calibri" w:cs="Calibri" w:eastAsia="Calibri" w:hAnsi="Calibri"/>
          <w:b/>
          <w:bCs/>
          <w:color w:val="0B2545"/>
          <w:sz w:val="30"/>
          <w:szCs w:val="30"/>
        </w:rPr>
        <w:t xml:space="preserve">5. Supplier statuses at a glance</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000"/>
        <w:gridCol w:w="6800"/>
      </w:tblGrid>
      <w:tr>
        <w:trPr>
          <w:tblHeader/>
        </w:trPr>
        <w:tc>
          <w:tcPr>
            <w:tcW w:type="dxa" w:w="3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Status</w:t>
            </w:r>
          </w:p>
        </w:tc>
        <w:tc>
          <w:tcPr>
            <w:tcW w:type="dxa" w:w="68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What it means</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Not Submitted</w:t>
            </w:r>
          </w:p>
        </w:tc>
        <w:tc>
          <w:tcPr>
            <w:tcW w:type="dxa" w:w="6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 has not yet provided or confirmed their details.</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Awaiting Supplier Response</w:t>
            </w:r>
          </w:p>
        </w:tc>
        <w:tc>
          <w:tcPr>
            <w:tcW w:type="dxa" w:w="68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An invitation was sent; waiting for the supplier to complete their information.</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Completed</w:t>
            </w:r>
          </w:p>
        </w:tc>
        <w:tc>
          <w:tcPr>
            <w:tcW w:type="dxa" w:w="6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supplier's information has been submitted and is up to date.</w:t>
            </w:r>
          </w:p>
        </w:tc>
      </w:tr>
    </w:tbl>
    <w:p>
      <w:pPr>
        <w:pStyle w:val="Heading1"/>
        <w:spacing w:after="120" w:before="260"/>
      </w:pPr>
      <w:r>
        <w:rPr>
          <w:rFonts w:ascii="Calibri" w:cs="Calibri" w:eastAsia="Calibri" w:hAnsi="Calibri"/>
          <w:b/>
          <w:bCs/>
          <w:color w:val="0B2545"/>
          <w:sz w:val="30"/>
          <w:szCs w:val="30"/>
        </w:rPr>
        <w:t xml:space="preserve">6. Handy tips</w:t>
      </w:r>
    </w:p>
    <w:p>
      <w:pPr>
        <w:pStyle w:val="ListParagraph"/>
        <w:numPr>
          <w:ilvl w:val="0"/>
          <w:numId w:val="3"/>
        </w:numPr>
        <w:spacing w:after="60" w:line="264"/>
      </w:pPr>
      <w:r>
        <w:rPr>
          <w:rFonts w:ascii="Calibri" w:cs="Calibri" w:eastAsia="Calibri" w:hAnsi="Calibri"/>
          <w:sz w:val="21"/>
          <w:szCs w:val="21"/>
        </w:rPr>
        <w:t xml:space="preserve">Click a count tile at the top to quickly filter the list (e.g. only Completed).</w:t>
      </w:r>
    </w:p>
    <w:p>
      <w:pPr>
        <w:pStyle w:val="ListParagraph"/>
        <w:numPr>
          <w:ilvl w:val="0"/>
          <w:numId w:val="3"/>
        </w:numPr>
        <w:spacing w:after="60" w:line="264"/>
      </w:pPr>
      <w:r>
        <w:rPr>
          <w:rFonts w:ascii="Calibri" w:cs="Calibri" w:eastAsia="Calibri" w:hAnsi="Calibri"/>
          <w:sz w:val="21"/>
          <w:szCs w:val="21"/>
        </w:rPr>
        <w:t xml:space="preserve">Required fields have a red asterisk (*); the form will tell you if something mandatory is missing when you click Next or Save.</w:t>
      </w:r>
    </w:p>
    <w:p>
      <w:pPr>
        <w:pStyle w:val="ListParagraph"/>
        <w:numPr>
          <w:ilvl w:val="0"/>
          <w:numId w:val="3"/>
        </w:numPr>
        <w:spacing w:after="60" w:line="264"/>
      </w:pPr>
      <w:r>
        <w:rPr>
          <w:rFonts w:ascii="Calibri" w:cs="Calibri" w:eastAsia="Calibri" w:hAnsi="Calibri"/>
          <w:sz w:val="21"/>
          <w:szCs w:val="21"/>
        </w:rPr>
        <w:t xml:space="preserve">Hover the small information (i) icons on a form for guidance on what to enter.</w:t>
      </w:r>
    </w:p>
    <w:p>
      <w:pPr>
        <w:pStyle w:val="ListParagraph"/>
        <w:numPr>
          <w:ilvl w:val="0"/>
          <w:numId w:val="3"/>
        </w:numPr>
        <w:spacing w:after="60" w:line="264"/>
      </w:pPr>
      <w:r>
        <w:rPr>
          <w:rFonts w:ascii="Calibri" w:cs="Calibri" w:eastAsia="Calibri" w:hAnsi="Calibri"/>
          <w:sz w:val="21"/>
          <w:szCs w:val="21"/>
        </w:rPr>
        <w:t xml:space="preserve">Always Save before leaving a supplier, or your changes are not kept.</w:t>
      </w:r>
    </w:p>
    <w:p>
      <w:pPr>
        <w:pStyle w:val="Heading1"/>
        <w:spacing w:after="120" w:before="260"/>
      </w:pPr>
      <w:r>
        <w:rPr>
          <w:rFonts w:ascii="Calibri" w:cs="Calibri" w:eastAsia="Calibri" w:hAnsi="Calibri"/>
          <w:b/>
          <w:bCs/>
          <w:color w:val="0B2545"/>
          <w:sz w:val="30"/>
          <w:szCs w:val="30"/>
        </w:rPr>
        <w:t xml:space="preserve">7. Getting help</w:t>
      </w:r>
    </w:p>
    <w:p>
      <w:pPr>
        <w:spacing w:after="120" w:line="276"/>
      </w:pPr>
      <w:r>
        <w:rPr>
          <w:rFonts w:ascii="Calibri" w:cs="Calibri" w:eastAsia="Calibri" w:hAnsi="Calibri"/>
          <w:sz w:val="21"/>
          <w:szCs w:val="21"/>
        </w:rPr>
        <w:t xml:space="preserve">If something does not work as expected, or you need access to a feature you cannot see, contact your Supplier Portal administrator (Business Applications team). Administrators can manage users, fields, notification groups and scheduled reports under Settings.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Quick 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Quick Start Guide</dc:title>
  <dc:creator>Supplier Portal QA</dc:creator>
  <cp:lastModifiedBy>Un-named</cp:lastModifiedBy>
  <cp:revision>1</cp:revision>
  <dcterms:created xsi:type="dcterms:W3CDTF">2026-09-17T11:16:08.609Z</dcterms:created>
  <dcterms:modified xsi:type="dcterms:W3CDTF">2026-09-17T11:16:08.609Z</dcterms:modified>
</cp:coreProperties>
</file>

<file path=docProps/custom.xml><?xml version="1.0" encoding="utf-8"?>
<Properties xmlns="http://schemas.openxmlformats.org/officeDocument/2006/custom-properties" xmlns:vt="http://schemas.openxmlformats.org/officeDocument/2006/docPropsVTypes"/>
</file>