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b/>
          <w:bCs/>
          <w:color w:val="0B2545"/>
          <w:sz w:val="56"/>
          <w:szCs w:val="56"/>
        </w:rPr>
        <w:t xml:space="preserve">SUPPLIER PORTAL</w:t>
      </w:r>
    </w:p>
    <w:p>
      <w:pPr>
        <w:spacing w:after="40"/>
        <w:jc w:val="center"/>
      </w:pPr>
      <w:r>
        <w:rPr>
          <w:color w:val="1565C0"/>
          <w:sz w:val="36"/>
          <w:szCs w:val="36"/>
        </w:rPr>
        <w:t xml:space="preserve">User Manual</w:t>
      </w:r>
    </w:p>
    <w:p>
      <w:pPr>
        <w:spacing w:after="20" w:before="200"/>
        <w:jc w:val="center"/>
      </w:pPr>
      <w:r>
        <w:rPr>
          <w:i/>
          <w:iCs/>
          <w:color w:val="6B7280"/>
          <w:sz w:val="22"/>
          <w:szCs w:val="22"/>
        </w:rPr>
        <w:t xml:space="preserve">Supplier Data Gathering &amp; e-Invoicing Compliance Portal</w:t>
      </w:r>
    </w:p>
    <w:p>
      <w:pPr>
        <w:spacing w:before="700"/>
        <w:jc w:val="center"/>
      </w:pPr>
      <w:r>
        <w:rPr>
          <w:color w:val="1A2233"/>
          <w:sz w:val="22"/>
          <w:szCs w:val="22"/>
        </w:rPr>
        <w:t xml:space="preserve">Version 1.0</w:t>
      </w:r>
    </w:p>
    <w:p>
      <w:pPr>
        <w:spacing w:before="20"/>
        <w:jc w:val="center"/>
      </w:pPr>
      <w:r>
        <w:rPr>
          <w:color w:val="6B7280"/>
          <w:sz w:val="20"/>
          <w:szCs w:val="20"/>
        </w:rPr>
        <w:t xml:space="preserve">Prepared for the Vendor Management team</w:t>
      </w:r>
    </w:p>
    <w:p>
      <w:r>
        <w:br w:type="page"/>
      </w:r>
    </w:p>
    <w:p>
      <w:pPr>
        <w:pStyle w:val="Heading1"/>
        <w:spacing w:after="16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t xml:space="preserve">1. Introduction</w:t>
      </w:r>
    </w:p>
    <w:p>
      <w:pPr>
        <w:pStyle w:val="Heading2"/>
        <w:spacing w:after="100" w:before="240"/>
      </w:pPr>
      <w:r>
        <w:t xml:space="preserve">1.1 Purpose</w:t>
      </w:r>
    </w:p>
    <w:p>
      <w:pPr>
        <w:spacing w:after="120" w:line="276"/>
      </w:pPr>
      <w:r>
        <w:rPr>
          <w:sz w:val="21"/>
          <w:szCs w:val="21"/>
        </w:rPr>
        <w:t xml:space="preserve">The Supplier Portal is a web application used to collect, maintain and validate supplier master data so that all supplier records meet the mandatory fields required by the UAE e-invoicing framework (PINT-AE / Peppol) issued by the Ministry of Finance and the Federal Tax Authority (FTA). This manual explains how to use the portal to register suppliers, request and review supplier information, manage documents, and administer the system.</w:t>
      </w:r>
    </w:p>
    <w:p>
      <w:pPr>
        <w:pStyle w:val="Heading2"/>
        <w:spacing w:after="100" w:before="240"/>
      </w:pPr>
      <w:r>
        <w:t xml:space="preserve">1.2 Who should use this manual</w:t>
      </w:r>
    </w:p>
    <w:p>
      <w:pPr>
        <w:spacing w:after="120" w:line="276"/>
      </w:pPr>
      <w:r>
        <w:rPr>
          <w:b/>
          <w:bCs/>
          <w:sz w:val="21"/>
          <w:szCs w:val="21"/>
        </w:rPr>
        <w:t xml:space="preserve">Internal users</w:t>
      </w:r>
      <w:r>
        <w:rPr>
          <w:sz w:val="21"/>
          <w:szCs w:val="21"/>
        </w:rPr>
        <w:t xml:space="preserve"> — Vendor Management and Finance staff who register suppliers, send update requests, review submissions and run reports.</w:t>
      </w:r>
    </w:p>
    <w:p>
      <w:pPr>
        <w:spacing w:after="120" w:line="276"/>
      </w:pPr>
      <w:r>
        <w:rPr>
          <w:b/>
          <w:bCs/>
          <w:sz w:val="21"/>
          <w:szCs w:val="21"/>
        </w:rPr>
        <w:t xml:space="preserve">Administrators</w:t>
      </w:r>
      <w:r>
        <w:rPr>
          <w:sz w:val="21"/>
          <w:szCs w:val="21"/>
        </w:rPr>
        <w:t xml:space="preserve"> — staff who additionally manage business units, users, departments, form fields and the audit log.</w:t>
      </w:r>
    </w:p>
    <w:p>
      <w:pPr>
        <w:spacing w:after="120" w:line="276"/>
      </w:pPr>
      <w:r>
        <w:rPr>
          <w:b/>
          <w:bCs/>
          <w:sz w:val="21"/>
          <w:szCs w:val="21"/>
        </w:rPr>
        <w:t xml:space="preserve">Suppliers</w:t>
      </w:r>
      <w:r>
        <w:rPr>
          <w:sz w:val="21"/>
          <w:szCs w:val="21"/>
        </w:rPr>
        <w:t xml:space="preserve"> — external companies who receive a secure link by email and update their own details. Their experience is described in Section 6; they do not sign in to the portal.</w:t>
      </w:r>
    </w:p>
    <w:p>
      <w:pPr>
        <w:pStyle w:val="Heading2"/>
        <w:spacing w:after="100" w:before="240"/>
      </w:pPr>
      <w:r>
        <w:t xml:space="preserve">1.3 How the portal is organised</w:t>
      </w:r>
    </w:p>
    <w:p>
      <w:pPr>
        <w:spacing w:after="120" w:line="276"/>
      </w:pPr>
      <w:r>
        <w:rPr>
          <w:sz w:val="21"/>
          <w:szCs w:val="21"/>
        </w:rPr>
        <w:t xml:space="preserve">The portal has two connected sides:</w:t>
      </w:r>
    </w:p>
    <w:p>
      <w:pPr>
        <w:pStyle w:val="ListParagraph"/>
        <w:numPr>
          <w:ilvl w:val="0"/>
          <w:numId w:val="2"/>
        </w:numPr>
        <w:spacing w:after="60" w:line="272"/>
      </w:pPr>
      <w:r>
        <w:rPr>
          <w:b/>
          <w:bCs/>
          <w:sz w:val="21"/>
          <w:szCs w:val="21"/>
        </w:rPr>
        <w:t xml:space="preserve">Internal management (staff):</w:t>
      </w:r>
      <w:r>
        <w:rPr>
          <w:sz w:val="21"/>
          <w:szCs w:val="21"/>
        </w:rPr>
        <w:t xml:space="preserve"> a secure, signed-in area for managing suppliers — the Manage Supplier dashboard, the supplier form, exports and settings.</w:t>
      </w:r>
    </w:p>
    <w:p>
      <w:pPr>
        <w:pStyle w:val="ListParagraph"/>
        <w:numPr>
          <w:ilvl w:val="0"/>
          <w:numId w:val="2"/>
        </w:numPr>
        <w:spacing w:after="60" w:line="272"/>
      </w:pPr>
      <w:r>
        <w:rPr>
          <w:b/>
          <w:bCs/>
          <w:sz w:val="21"/>
          <w:szCs w:val="21"/>
        </w:rPr>
        <w:t xml:space="preserve">Supplier self-service (public):</w:t>
      </w:r>
      <w:r>
        <w:rPr>
          <w:sz w:val="21"/>
          <w:szCs w:val="21"/>
        </w:rPr>
        <w:t xml:space="preserve"> a link-and-OTP protected set of pages where a supplier updates their own information without a login. No supplier data is exposed until the one-time passcode is verified.</w:t>
      </w:r>
    </w:p>
    <w:p>
      <w:pPr>
        <w:pStyle w:val="Heading2"/>
        <w:spacing w:after="100" w:before="240"/>
      </w:pPr>
      <w:r>
        <w:t xml:space="preserve">1.4 The supplier lifecycle</w:t>
      </w:r>
    </w:p>
    <w:p>
      <w:pPr>
        <w:spacing w:after="120" w:line="276"/>
      </w:pPr>
      <w:r>
        <w:rPr>
          <w:sz w:val="21"/>
          <w:szCs w:val="21"/>
        </w:rPr>
        <w:t xml:space="preserve">Every supplier record moves through a simple status workflow:</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2600"/>
        <w:gridCol w:w="6760"/>
      </w:tblGrid>
      <w:tr>
        <w:trPr>
          <w:tblHeader/>
        </w:trPr>
        <w:tc>
          <w:tcPr>
            <w:tcW w:type="dxa" w:w="2600"/>
            <w:shd w:fill="0B2545" w:val="clear"/>
            <w:tcMar>
              <w:top w:type="dxa" w:w="60"/>
              <w:left w:type="dxa" w:w="110"/>
              <w:bottom w:type="dxa" w:w="60"/>
              <w:right w:type="dxa" w:w="110"/>
            </w:tcMar>
          </w:tcPr>
          <w:p>
            <w:pPr>
              <w:spacing w:after="0" w:line="264"/>
            </w:pPr>
            <w:r>
              <w:rPr>
                <w:b/>
                <w:bCs/>
                <w:color w:val="FFFFFF"/>
                <w:sz w:val="20"/>
                <w:szCs w:val="20"/>
              </w:rPr>
              <w:t xml:space="preserve">Status</w:t>
            </w:r>
          </w:p>
        </w:tc>
        <w:tc>
          <w:tcPr>
            <w:tcW w:type="dxa" w:w="6760"/>
            <w:shd w:fill="0B2545" w:val="clear"/>
            <w:tcMar>
              <w:top w:type="dxa" w:w="60"/>
              <w:left w:type="dxa" w:w="110"/>
              <w:bottom w:type="dxa" w:w="60"/>
              <w:right w:type="dxa" w:w="110"/>
            </w:tcMar>
          </w:tcPr>
          <w:p>
            <w:pPr>
              <w:spacing w:after="0" w:line="264"/>
            </w:pPr>
            <w:r>
              <w:rPr>
                <w:b/>
                <w:bCs/>
                <w:color w:val="FFFFFF"/>
                <w:sz w:val="20"/>
                <w:szCs w:val="20"/>
              </w:rPr>
              <w:t xml:space="preserve">Meaning</w:t>
            </w:r>
          </w:p>
        </w:tc>
      </w:tr>
      <w:tr>
        <w:tc>
          <w:tcPr>
            <w:tcW w:type="dxa" w:w="2600"/>
            <w:tcMar>
              <w:top w:type="dxa" w:w="60"/>
              <w:left w:type="dxa" w:w="110"/>
              <w:bottom w:type="dxa" w:w="60"/>
              <w:right w:type="dxa" w:w="110"/>
            </w:tcMar>
          </w:tcPr>
          <w:p>
            <w:pPr>
              <w:spacing w:after="0" w:line="264"/>
            </w:pPr>
            <w:r>
              <w:rPr>
                <w:b w:val="false"/>
                <w:bCs w:val="false"/>
                <w:color w:val="1A2233"/>
                <w:sz w:val="20"/>
                <w:szCs w:val="20"/>
              </w:rPr>
              <w:t xml:space="preserve">New (Not Submitted)</w:t>
            </w:r>
          </w:p>
        </w:tc>
        <w:tc>
          <w:tcPr>
            <w:tcW w:type="dxa" w:w="6760"/>
            <w:tcMar>
              <w:top w:type="dxa" w:w="60"/>
              <w:left w:type="dxa" w:w="110"/>
              <w:bottom w:type="dxa" w:w="60"/>
              <w:right w:type="dxa" w:w="110"/>
            </w:tcMar>
          </w:tcPr>
          <w:p>
            <w:pPr>
              <w:spacing w:after="0" w:line="264"/>
            </w:pPr>
            <w:r>
              <w:rPr>
                <w:b w:val="false"/>
                <w:bCs w:val="false"/>
                <w:color w:val="1A2233"/>
                <w:sz w:val="20"/>
                <w:szCs w:val="20"/>
              </w:rPr>
              <w:t xml:space="preserve">The record has been created internally but the supplier has not yet submitted their information.</w:t>
            </w:r>
          </w:p>
        </w:tc>
      </w:tr>
      <w:tr>
        <w:tc>
          <w:tcPr>
            <w:tcW w:type="dxa" w:w="2600"/>
            <w:shd w:fill="F1F5F9" w:val="clear"/>
            <w:tcMar>
              <w:top w:type="dxa" w:w="60"/>
              <w:left w:type="dxa" w:w="110"/>
              <w:bottom w:type="dxa" w:w="60"/>
              <w:right w:type="dxa" w:w="110"/>
            </w:tcMar>
          </w:tcPr>
          <w:p>
            <w:pPr>
              <w:spacing w:after="0" w:line="264"/>
            </w:pPr>
            <w:r>
              <w:rPr>
                <w:b w:val="false"/>
                <w:bCs w:val="false"/>
                <w:color w:val="1A2233"/>
                <w:sz w:val="20"/>
                <w:szCs w:val="20"/>
              </w:rPr>
              <w:t xml:space="preserve">Awaiting Supplier Response</w:t>
            </w:r>
          </w:p>
        </w:tc>
        <w:tc>
          <w:tcPr>
            <w:tcW w:type="dxa" w:w="6760"/>
            <w:shd w:fill="F1F5F9" w:val="clear"/>
            <w:tcMar>
              <w:top w:type="dxa" w:w="60"/>
              <w:left w:type="dxa" w:w="110"/>
              <w:bottom w:type="dxa" w:w="60"/>
              <w:right w:type="dxa" w:w="110"/>
            </w:tcMar>
          </w:tcPr>
          <w:p>
            <w:pPr>
              <w:spacing w:after="0" w:line="264"/>
            </w:pPr>
            <w:r>
              <w:rPr>
                <w:b w:val="false"/>
                <w:bCs w:val="false"/>
                <w:color w:val="1A2233"/>
                <w:sz w:val="20"/>
                <w:szCs w:val="20"/>
              </w:rPr>
              <w:t xml:space="preserve">An update request has been emailed to the supplier and the portal is waiting for them to complete and submit the form.</w:t>
            </w:r>
          </w:p>
        </w:tc>
      </w:tr>
      <w:tr>
        <w:tc>
          <w:tcPr>
            <w:tcW w:type="dxa" w:w="2600"/>
            <w:tcMar>
              <w:top w:type="dxa" w:w="60"/>
              <w:left w:type="dxa" w:w="110"/>
              <w:bottom w:type="dxa" w:w="60"/>
              <w:right w:type="dxa" w:w="110"/>
            </w:tcMar>
          </w:tcPr>
          <w:p>
            <w:pPr>
              <w:spacing w:after="0" w:line="264"/>
            </w:pPr>
            <w:r>
              <w:rPr>
                <w:b w:val="false"/>
                <w:bCs w:val="false"/>
                <w:color w:val="1A2233"/>
                <w:sz w:val="20"/>
                <w:szCs w:val="20"/>
              </w:rPr>
              <w:t xml:space="preserve">Complete</w:t>
            </w:r>
          </w:p>
        </w:tc>
        <w:tc>
          <w:tcPr>
            <w:tcW w:type="dxa" w:w="6760"/>
            <w:tcMar>
              <w:top w:type="dxa" w:w="60"/>
              <w:left w:type="dxa" w:w="110"/>
              <w:bottom w:type="dxa" w:w="60"/>
              <w:right w:type="dxa" w:w="110"/>
            </w:tcMar>
          </w:tcPr>
          <w:p>
            <w:pPr>
              <w:spacing w:after="0" w:line="264"/>
            </w:pPr>
            <w:r>
              <w:rPr>
                <w:b w:val="false"/>
                <w:bCs w:val="false"/>
                <w:color w:val="1A2233"/>
                <w:sz w:val="20"/>
                <w:szCs w:val="20"/>
              </w:rPr>
              <w:t xml:space="preserve">The supplier has submitted their information (or staff completed it). The record is finalised and the supplier is notified — no further review is required.</w:t>
            </w:r>
          </w:p>
        </w:tc>
      </w:tr>
    </w:tbl>
    <w:p>
      <w:r>
        <w:br w:type="page"/>
      </w:r>
    </w:p>
    <w:p>
      <w:pPr>
        <w:pStyle w:val="Heading1"/>
        <w:spacing w:after="140" w:before="320"/>
      </w:pPr>
      <w:r>
        <w:t xml:space="preserve">2. Getting Started</w:t>
      </w:r>
    </w:p>
    <w:p>
      <w:pPr>
        <w:pStyle w:val="Heading2"/>
        <w:spacing w:after="100" w:before="240"/>
      </w:pPr>
      <w:r>
        <w:t xml:space="preserve">2.1 Signing in</w:t>
      </w:r>
    </w:p>
    <w:p>
      <w:pPr>
        <w:spacing w:after="120" w:line="276"/>
      </w:pPr>
      <w:r>
        <w:rPr>
          <w:sz w:val="21"/>
          <w:szCs w:val="21"/>
        </w:rPr>
        <w:t xml:space="preserve">Open the portal URL in a web browser (Google Chrome or Microsoft Edge are recommended). Depending on how your organisation is configured, sign-in is either:</w:t>
      </w:r>
    </w:p>
    <w:p>
      <w:pPr>
        <w:pStyle w:val="ListParagraph"/>
        <w:numPr>
          <w:ilvl w:val="0"/>
          <w:numId w:val="2"/>
        </w:numPr>
        <w:spacing w:after="60" w:line="272"/>
      </w:pPr>
      <w:r>
        <w:rPr>
          <w:b/>
          <w:bCs/>
          <w:sz w:val="21"/>
          <w:szCs w:val="21"/>
        </w:rPr>
        <w:t xml:space="preserve">Single Sign-On (SSO):</w:t>
      </w:r>
      <w:r>
        <w:rPr>
          <w:sz w:val="21"/>
          <w:szCs w:val="21"/>
        </w:rPr>
        <w:t xml:space="preserve"> you are redirected to your corporate Microsoft account; sign in there and you are returned to the portal automatically.</w:t>
      </w:r>
    </w:p>
    <w:p>
      <w:pPr>
        <w:pStyle w:val="ListParagraph"/>
        <w:numPr>
          <w:ilvl w:val="0"/>
          <w:numId w:val="2"/>
        </w:numPr>
        <w:spacing w:after="60" w:line="272"/>
      </w:pPr>
      <w:r>
        <w:rPr>
          <w:b/>
          <w:bCs/>
          <w:sz w:val="21"/>
          <w:szCs w:val="21"/>
        </w:rPr>
        <w:t xml:space="preserve">Username &amp; password:</w:t>
      </w:r>
      <w:r>
        <w:rPr>
          <w:sz w:val="21"/>
          <w:szCs w:val="21"/>
        </w:rPr>
        <w:t xml:space="preserve"> enter the credentials provided by your administrator on the Login page.</w:t>
      </w:r>
    </w:p>
    <w:p>
      <w:pPr>
        <w:spacing w:after="120" w:line="276"/>
      </w:pPr>
      <w:r>
        <w:rPr>
          <w:sz w:val="21"/>
          <w:szCs w:val="21"/>
        </w:rPr>
        <w:t xml:space="preserve">If you cannot sign in, or you see an "Access Denied" page after signing in, contact your portal administrator — your account may not yet have access to the Supplier Portal.</w:t>
      </w:r>
    </w:p>
    <w:p>
      <w:pPr>
        <w:pStyle w:val="Heading2"/>
        <w:spacing w:after="100" w:before="240"/>
      </w:pPr>
      <w:r>
        <w:t xml:space="preserve">2.2 Screen layout</w:t>
      </w:r>
    </w:p>
    <w:p>
      <w:pPr>
        <w:spacing w:after="120" w:line="276"/>
      </w:pPr>
      <w:r>
        <w:rPr>
          <w:sz w:val="21"/>
          <w:szCs w:val="21"/>
        </w:rPr>
        <w:t xml:space="preserve">After signing in you see the main workspace with a navigation sidebar on the left:</w:t>
      </w:r>
    </w:p>
    <w:p>
      <w:pPr>
        <w:pStyle w:val="ListParagraph"/>
        <w:numPr>
          <w:ilvl w:val="0"/>
          <w:numId w:val="2"/>
        </w:numPr>
        <w:spacing w:after="60" w:line="272"/>
      </w:pPr>
      <w:r>
        <w:rPr>
          <w:b/>
          <w:bCs/>
          <w:sz w:val="21"/>
          <w:szCs w:val="21"/>
        </w:rPr>
        <w:t xml:space="preserve">Profile card</w:t>
      </w:r>
      <w:r>
        <w:rPr>
          <w:sz w:val="21"/>
          <w:szCs w:val="21"/>
        </w:rPr>
        <w:t xml:space="preserve"> — your name, photo/initials and designation at the top of the sidebar.</w:t>
      </w:r>
    </w:p>
    <w:p>
      <w:pPr>
        <w:pStyle w:val="ListParagraph"/>
        <w:numPr>
          <w:ilvl w:val="0"/>
          <w:numId w:val="2"/>
        </w:numPr>
        <w:spacing w:after="60" w:line="272"/>
      </w:pPr>
      <w:r>
        <w:rPr>
          <w:b/>
          <w:bCs/>
          <w:sz w:val="21"/>
          <w:szCs w:val="21"/>
        </w:rPr>
        <w:t xml:space="preserve">Portal menu</w:t>
      </w:r>
      <w:r>
        <w:rPr>
          <w:sz w:val="21"/>
          <w:szCs w:val="21"/>
        </w:rPr>
        <w:t xml:space="preserve"> — Home, and the portals you can access. Under </w:t>
      </w:r>
      <w:r>
        <w:rPr>
          <w:b/>
          <w:bCs/>
          <w:sz w:val="21"/>
          <w:szCs w:val="21"/>
        </w:rPr>
        <w:t xml:space="preserve">Supplier Portal</w:t>
      </w:r>
      <w:r>
        <w:rPr>
          <w:sz w:val="21"/>
          <w:szCs w:val="21"/>
        </w:rPr>
        <w:t xml:space="preserve"> click </w:t>
      </w:r>
      <w:r>
        <w:rPr>
          <w:b/>
          <w:bCs/>
          <w:sz w:val="21"/>
          <w:szCs w:val="21"/>
        </w:rPr>
        <w:t xml:space="preserve">Manage Supplier</w:t>
      </w:r>
      <w:r>
        <w:rPr>
          <w:sz w:val="21"/>
          <w:szCs w:val="21"/>
        </w:rPr>
        <w:t xml:space="preserve"> to open the dashboard.</w:t>
      </w:r>
    </w:p>
    <w:p>
      <w:pPr>
        <w:pStyle w:val="ListParagraph"/>
        <w:numPr>
          <w:ilvl w:val="0"/>
          <w:numId w:val="2"/>
        </w:numPr>
        <w:spacing w:after="60" w:line="272"/>
      </w:pPr>
      <w:r>
        <w:rPr>
          <w:b/>
          <w:bCs/>
          <w:sz w:val="21"/>
          <w:szCs w:val="21"/>
        </w:rPr>
        <w:t xml:space="preserve">Settings</w:t>
      </w:r>
      <w:r>
        <w:rPr>
          <w:sz w:val="21"/>
          <w:szCs w:val="21"/>
        </w:rPr>
        <w:t xml:space="preserve"> (administrators only) — Business Unit, Manage Users, Supplier Fields, Customer Fields, Document Types and Audit Log.</w:t>
      </w:r>
    </w:p>
    <w:p>
      <w:pPr>
        <w:pStyle w:val="ListParagraph"/>
        <w:numPr>
          <w:ilvl w:val="0"/>
          <w:numId w:val="2"/>
        </w:numPr>
        <w:spacing w:after="60" w:line="272"/>
      </w:pPr>
      <w:r>
        <w:rPr>
          <w:b/>
          <w:bCs/>
          <w:sz w:val="21"/>
          <w:szCs w:val="21"/>
        </w:rPr>
        <w:t xml:space="preserve">Logout</w:t>
      </w:r>
      <w:r>
        <w:rPr>
          <w:sz w:val="21"/>
          <w:szCs w:val="21"/>
        </w:rPr>
        <w:t xml:space="preserve"> — the button at the bottom of the sidebar ends your session.</w:t>
      </w:r>
    </w:p>
    <w:p>
      <w:pPr>
        <w:pStyle w:val="Heading2"/>
        <w:spacing w:after="100" w:before="240"/>
      </w:pPr>
      <w:r>
        <w:t xml:space="preserve">2.3 Roles and access</w:t>
      </w:r>
    </w:p>
    <w:p>
      <w:pPr>
        <w:spacing w:after="120" w:line="276"/>
      </w:pPr>
      <w:r>
        <w:rPr>
          <w:sz w:val="21"/>
          <w:szCs w:val="21"/>
        </w:rPr>
        <w:t xml:space="preserve">What you can see and do depends on your account:</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2900"/>
        <w:gridCol w:w="6460"/>
      </w:tblGrid>
      <w:tr>
        <w:trPr>
          <w:tblHeader/>
        </w:trPr>
        <w:tc>
          <w:tcPr>
            <w:tcW w:type="dxa" w:w="2900"/>
            <w:shd w:fill="0B2545" w:val="clear"/>
            <w:tcMar>
              <w:top w:type="dxa" w:w="60"/>
              <w:left w:type="dxa" w:w="110"/>
              <w:bottom w:type="dxa" w:w="60"/>
              <w:right w:type="dxa" w:w="110"/>
            </w:tcMar>
          </w:tcPr>
          <w:p>
            <w:pPr>
              <w:spacing w:after="0" w:line="264"/>
            </w:pPr>
            <w:r>
              <w:rPr>
                <w:b/>
                <w:bCs/>
                <w:color w:val="FFFFFF"/>
                <w:sz w:val="20"/>
                <w:szCs w:val="20"/>
              </w:rPr>
              <w:t xml:space="preserve">Account setting</w:t>
            </w:r>
          </w:p>
        </w:tc>
        <w:tc>
          <w:tcPr>
            <w:tcW w:type="dxa" w:w="6460"/>
            <w:shd w:fill="0B2545" w:val="clear"/>
            <w:tcMar>
              <w:top w:type="dxa" w:w="60"/>
              <w:left w:type="dxa" w:w="110"/>
              <w:bottom w:type="dxa" w:w="60"/>
              <w:right w:type="dxa" w:w="110"/>
            </w:tcMar>
          </w:tcPr>
          <w:p>
            <w:pPr>
              <w:spacing w:after="0" w:line="264"/>
            </w:pPr>
            <w:r>
              <w:rPr>
                <w:b/>
                <w:bCs/>
                <w:color w:val="FFFFFF"/>
                <w:sz w:val="20"/>
                <w:szCs w:val="20"/>
              </w:rPr>
              <w:t xml:space="preserve">Effect</w:t>
            </w:r>
          </w:p>
        </w:tc>
      </w:tr>
      <w:tr>
        <w:tc>
          <w:tcPr>
            <w:tcW w:type="dxa" w:w="2900"/>
            <w:tcMar>
              <w:top w:type="dxa" w:w="60"/>
              <w:left w:type="dxa" w:w="110"/>
              <w:bottom w:type="dxa" w:w="60"/>
              <w:right w:type="dxa" w:w="110"/>
            </w:tcMar>
          </w:tcPr>
          <w:p>
            <w:pPr>
              <w:spacing w:after="0" w:line="264"/>
            </w:pPr>
            <w:r>
              <w:rPr>
                <w:b w:val="false"/>
                <w:bCs w:val="false"/>
                <w:color w:val="1A2233"/>
                <w:sz w:val="20"/>
                <w:szCs w:val="20"/>
              </w:rPr>
              <w:t xml:space="preserve">Portal access</w:t>
            </w:r>
          </w:p>
        </w:tc>
        <w:tc>
          <w:tcPr>
            <w:tcW w:type="dxa" w:w="6460"/>
            <w:tcMar>
              <w:top w:type="dxa" w:w="60"/>
              <w:left w:type="dxa" w:w="110"/>
              <w:bottom w:type="dxa" w:w="60"/>
              <w:right w:type="dxa" w:w="110"/>
            </w:tcMar>
          </w:tcPr>
          <w:p>
            <w:pPr>
              <w:spacing w:after="0" w:line="264"/>
            </w:pPr>
            <w:r>
              <w:rPr>
                <w:b w:val="false"/>
                <w:bCs w:val="false"/>
                <w:color w:val="1A2233"/>
                <w:sz w:val="20"/>
                <w:szCs w:val="20"/>
              </w:rPr>
              <w:t xml:space="preserve">Determines which portals appear in the menu (e.g. Supplier). Without Supplier access the dashboard is not available.</w:t>
            </w:r>
          </w:p>
        </w:tc>
      </w:tr>
      <w:tr>
        <w:tc>
          <w:tcPr>
            <w:tcW w:type="dxa" w:w="2900"/>
            <w:shd w:fill="F1F5F9" w:val="clear"/>
            <w:tcMar>
              <w:top w:type="dxa" w:w="60"/>
              <w:left w:type="dxa" w:w="110"/>
              <w:bottom w:type="dxa" w:w="60"/>
              <w:right w:type="dxa" w:w="110"/>
            </w:tcMar>
          </w:tcPr>
          <w:p>
            <w:pPr>
              <w:spacing w:after="0" w:line="264"/>
            </w:pPr>
            <w:r>
              <w:rPr>
                <w:b w:val="false"/>
                <w:bCs w:val="false"/>
                <w:color w:val="1A2233"/>
                <w:sz w:val="20"/>
                <w:szCs w:val="20"/>
              </w:rPr>
              <w:t xml:space="preserve">Administrator</w:t>
            </w:r>
          </w:p>
        </w:tc>
        <w:tc>
          <w:tcPr>
            <w:tcW w:type="dxa" w:w="6460"/>
            <w:shd w:fill="F1F5F9" w:val="clear"/>
            <w:tcMar>
              <w:top w:type="dxa" w:w="60"/>
              <w:left w:type="dxa" w:w="110"/>
              <w:bottom w:type="dxa" w:w="60"/>
              <w:right w:type="dxa" w:w="110"/>
            </w:tcMar>
          </w:tcPr>
          <w:p>
            <w:pPr>
              <w:spacing w:after="0" w:line="264"/>
            </w:pPr>
            <w:r>
              <w:rPr>
                <w:b w:val="false"/>
                <w:bCs w:val="false"/>
                <w:color w:val="1A2233"/>
                <w:sz w:val="20"/>
                <w:szCs w:val="20"/>
              </w:rPr>
              <w:t xml:space="preserve">Unlocks the Settings menu and removes business-unit and assignment restrictions on the supplier list.</w:t>
            </w:r>
          </w:p>
        </w:tc>
      </w:tr>
      <w:tr>
        <w:tc>
          <w:tcPr>
            <w:tcW w:type="dxa" w:w="2900"/>
            <w:tcMar>
              <w:top w:type="dxa" w:w="60"/>
              <w:left w:type="dxa" w:w="110"/>
              <w:bottom w:type="dxa" w:w="60"/>
              <w:right w:type="dxa" w:w="110"/>
            </w:tcMar>
          </w:tcPr>
          <w:p>
            <w:pPr>
              <w:spacing w:after="0" w:line="264"/>
            </w:pPr>
            <w:r>
              <w:rPr>
                <w:b w:val="false"/>
                <w:bCs w:val="false"/>
                <w:color w:val="1A2233"/>
                <w:sz w:val="20"/>
                <w:szCs w:val="20"/>
              </w:rPr>
              <w:t xml:space="preserve">Business Unit(s)</w:t>
            </w:r>
          </w:p>
        </w:tc>
        <w:tc>
          <w:tcPr>
            <w:tcW w:type="dxa" w:w="6460"/>
            <w:tcMar>
              <w:top w:type="dxa" w:w="60"/>
              <w:left w:type="dxa" w:w="110"/>
              <w:bottom w:type="dxa" w:w="60"/>
              <w:right w:type="dxa" w:w="110"/>
            </w:tcMar>
          </w:tcPr>
          <w:p>
            <w:pPr>
              <w:spacing w:after="0" w:line="264"/>
            </w:pPr>
            <w:r>
              <w:rPr>
                <w:b w:val="false"/>
                <w:bCs w:val="false"/>
                <w:color w:val="1A2233"/>
                <w:sz w:val="20"/>
                <w:szCs w:val="20"/>
              </w:rPr>
              <w:t xml:space="preserve">A non-administrator sees suppliers only within their assigned business unit(s).</w:t>
            </w:r>
          </w:p>
        </w:tc>
      </w:tr>
      <w:tr>
        <w:tc>
          <w:tcPr>
            <w:tcW w:type="dxa" w:w="2900"/>
            <w:shd w:fill="F1F5F9" w:val="clear"/>
            <w:tcMar>
              <w:top w:type="dxa" w:w="60"/>
              <w:left w:type="dxa" w:w="110"/>
              <w:bottom w:type="dxa" w:w="60"/>
              <w:right w:type="dxa" w:w="110"/>
            </w:tcMar>
          </w:tcPr>
          <w:p>
            <w:pPr>
              <w:spacing w:after="0" w:line="264"/>
            </w:pPr>
            <w:r>
              <w:rPr>
                <w:b w:val="false"/>
                <w:bCs w:val="false"/>
                <w:color w:val="1A2233"/>
                <w:sz w:val="20"/>
                <w:szCs w:val="20"/>
              </w:rPr>
              <w:t xml:space="preserve">Department</w:t>
            </w:r>
          </w:p>
        </w:tc>
        <w:tc>
          <w:tcPr>
            <w:tcW w:type="dxa" w:w="6460"/>
            <w:shd w:fill="F1F5F9" w:val="clear"/>
            <w:tcMar>
              <w:top w:type="dxa" w:w="60"/>
              <w:left w:type="dxa" w:w="110"/>
              <w:bottom w:type="dxa" w:w="60"/>
              <w:right w:type="dxa" w:w="110"/>
            </w:tcMar>
          </w:tcPr>
          <w:p>
            <w:pPr>
              <w:spacing w:after="0" w:line="264"/>
            </w:pPr>
            <w:r>
              <w:rPr>
                <w:b w:val="false"/>
                <w:bCs w:val="false"/>
                <w:color w:val="1A2233"/>
                <w:sz w:val="20"/>
                <w:szCs w:val="20"/>
              </w:rPr>
              <w:t xml:space="preserve">Used together with business unit to decide which suppliers a non-administrator can see (see Section 3.7).</w:t>
            </w:r>
          </w:p>
        </w:tc>
      </w:tr>
    </w:tbl>
    <w:p>
      <w:r>
        <w:br w:type="page"/>
      </w:r>
    </w:p>
    <w:p>
      <w:pPr>
        <w:pStyle w:val="Heading1"/>
        <w:spacing w:after="140" w:before="320"/>
      </w:pPr>
      <w:r>
        <w:t xml:space="preserve">3. Manage Suppliers (Dashboard)</w:t>
      </w:r>
    </w:p>
    <w:p>
      <w:pPr>
        <w:spacing w:after="120" w:line="276"/>
      </w:pPr>
      <w:r>
        <w:rPr>
          <w:sz w:val="21"/>
          <w:szCs w:val="21"/>
        </w:rPr>
        <w:t xml:space="preserve">Open </w:t>
      </w:r>
      <w:r>
        <w:rPr>
          <w:b/>
          <w:bCs/>
          <w:sz w:val="21"/>
          <w:szCs w:val="21"/>
        </w:rPr>
        <w:t xml:space="preserve">Supplier Portal → Manage Supplier</w:t>
      </w:r>
      <w:r>
        <w:rPr>
          <w:sz w:val="21"/>
          <w:szCs w:val="21"/>
        </w:rPr>
        <w:t xml:space="preserve">. This is the main working screen for staff.</w:t>
      </w:r>
    </w:p>
    <w:p>
      <w:pPr>
        <w:pStyle w:val="Heading2"/>
        <w:spacing w:after="100" w:before="240"/>
      </w:pPr>
      <w:r>
        <w:t xml:space="preserve">3.1 Summary tiles</w:t>
      </w:r>
    </w:p>
    <w:p>
      <w:pPr>
        <w:spacing w:after="120" w:line="276"/>
      </w:pPr>
      <w:r>
        <w:rPr>
          <w:sz w:val="21"/>
          <w:szCs w:val="21"/>
        </w:rPr>
        <w:t xml:space="preserve">Four tiles at the top show live counts for the suppliers currently in your view: Total Suppliers, Not Submitted, Awaiting Supplier Response and Completed.</w:t>
      </w:r>
    </w:p>
    <w:p>
      <w:pPr>
        <w:pStyle w:val="Heading2"/>
        <w:spacing w:after="100" w:before="240"/>
      </w:pPr>
      <w:r>
        <w:t xml:space="preserve">3.2 Toolbar</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3000"/>
        <w:gridCol w:w="6360"/>
      </w:tblGrid>
      <w:tr>
        <w:trPr>
          <w:tblHeader/>
        </w:trPr>
        <w:tc>
          <w:tcPr>
            <w:tcW w:type="dxa" w:w="3000"/>
            <w:shd w:fill="0B2545" w:val="clear"/>
            <w:tcMar>
              <w:top w:type="dxa" w:w="60"/>
              <w:left w:type="dxa" w:w="110"/>
              <w:bottom w:type="dxa" w:w="60"/>
              <w:right w:type="dxa" w:w="110"/>
            </w:tcMar>
          </w:tcPr>
          <w:p>
            <w:pPr>
              <w:spacing w:after="0" w:line="264"/>
            </w:pPr>
            <w:r>
              <w:rPr>
                <w:b/>
                <w:bCs/>
                <w:color w:val="FFFFFF"/>
                <w:sz w:val="20"/>
                <w:szCs w:val="20"/>
              </w:rPr>
              <w:t xml:space="preserve">Button</w:t>
            </w:r>
          </w:p>
        </w:tc>
        <w:tc>
          <w:tcPr>
            <w:tcW w:type="dxa" w:w="6360"/>
            <w:shd w:fill="0B2545" w:val="clear"/>
            <w:tcMar>
              <w:top w:type="dxa" w:w="60"/>
              <w:left w:type="dxa" w:w="110"/>
              <w:bottom w:type="dxa" w:w="60"/>
              <w:right w:type="dxa" w:w="110"/>
            </w:tcMar>
          </w:tcPr>
          <w:p>
            <w:pPr>
              <w:spacing w:after="0" w:line="264"/>
            </w:pPr>
            <w:r>
              <w:rPr>
                <w:b/>
                <w:bCs/>
                <w:color w:val="FFFFFF"/>
                <w:sz w:val="20"/>
                <w:szCs w:val="20"/>
              </w:rPr>
              <w:t xml:space="preserve">What it does</w:t>
            </w:r>
          </w:p>
        </w:tc>
      </w:tr>
      <w:tr>
        <w:tc>
          <w:tcPr>
            <w:tcW w:type="dxa" w:w="3000"/>
            <w:tcMar>
              <w:top w:type="dxa" w:w="60"/>
              <w:left w:type="dxa" w:w="110"/>
              <w:bottom w:type="dxa" w:w="60"/>
              <w:right w:type="dxa" w:w="110"/>
            </w:tcMar>
          </w:tcPr>
          <w:p>
            <w:pPr>
              <w:spacing w:after="0" w:line="264"/>
            </w:pPr>
            <w:r>
              <w:rPr>
                <w:b w:val="false"/>
                <w:bCs w:val="false"/>
                <w:color w:val="1A2233"/>
                <w:sz w:val="20"/>
                <w:szCs w:val="20"/>
              </w:rPr>
              <w:t xml:space="preserve">Excel</w:t>
            </w:r>
          </w:p>
        </w:tc>
        <w:tc>
          <w:tcPr>
            <w:tcW w:type="dxa" w:w="6360"/>
            <w:tcMar>
              <w:top w:type="dxa" w:w="60"/>
              <w:left w:type="dxa" w:w="110"/>
              <w:bottom w:type="dxa" w:w="60"/>
              <w:right w:type="dxa" w:w="110"/>
            </w:tcMar>
          </w:tcPr>
          <w:p>
            <w:pPr>
              <w:spacing w:after="0" w:line="264"/>
            </w:pPr>
            <w:r>
              <w:rPr>
                <w:b w:val="false"/>
                <w:bCs w:val="false"/>
                <w:color w:val="1A2233"/>
                <w:sz w:val="20"/>
                <w:szCs w:val="20"/>
              </w:rPr>
              <w:t xml:space="preserve">Exports the supplier list to an Excel file in the standard Supplier Data Template layout.</w:t>
            </w:r>
          </w:p>
        </w:tc>
      </w:tr>
      <w:tr>
        <w:tc>
          <w:tcPr>
            <w:tcW w:type="dxa" w:w="3000"/>
            <w:shd w:fill="F1F5F9" w:val="clear"/>
            <w:tcMar>
              <w:top w:type="dxa" w:w="60"/>
              <w:left w:type="dxa" w:w="110"/>
              <w:bottom w:type="dxa" w:w="60"/>
              <w:right w:type="dxa" w:w="110"/>
            </w:tcMar>
          </w:tcPr>
          <w:p>
            <w:pPr>
              <w:spacing w:after="0" w:line="264"/>
            </w:pPr>
            <w:r>
              <w:rPr>
                <w:b w:val="false"/>
                <w:bCs w:val="false"/>
                <w:color w:val="1A2233"/>
                <w:sz w:val="20"/>
                <w:szCs w:val="20"/>
              </w:rPr>
              <w:t xml:space="preserve">Excel (All Fields)</w:t>
            </w:r>
          </w:p>
        </w:tc>
        <w:tc>
          <w:tcPr>
            <w:tcW w:type="dxa" w:w="6360"/>
            <w:shd w:fill="F1F5F9" w:val="clear"/>
            <w:tcMar>
              <w:top w:type="dxa" w:w="60"/>
              <w:left w:type="dxa" w:w="110"/>
              <w:bottom w:type="dxa" w:w="60"/>
              <w:right w:type="dxa" w:w="110"/>
            </w:tcMar>
          </w:tcPr>
          <w:p>
            <w:pPr>
              <w:spacing w:after="0" w:line="264"/>
            </w:pPr>
            <w:r>
              <w:rPr>
                <w:b w:val="false"/>
                <w:bCs w:val="false"/>
                <w:color w:val="1A2233"/>
                <w:sz w:val="20"/>
                <w:szCs w:val="20"/>
              </w:rPr>
              <w:t xml:space="preserve">Exports every supplier field to Excel for a complete data extract.</w:t>
            </w:r>
          </w:p>
        </w:tc>
      </w:tr>
      <w:tr>
        <w:tc>
          <w:tcPr>
            <w:tcW w:type="dxa" w:w="3000"/>
            <w:tcMar>
              <w:top w:type="dxa" w:w="60"/>
              <w:left w:type="dxa" w:w="110"/>
              <w:bottom w:type="dxa" w:w="60"/>
              <w:right w:type="dxa" w:w="110"/>
            </w:tcMar>
          </w:tcPr>
          <w:p>
            <w:pPr>
              <w:spacing w:after="0" w:line="264"/>
            </w:pPr>
            <w:r>
              <w:rPr>
                <w:b w:val="false"/>
                <w:bCs w:val="false"/>
                <w:color w:val="1A2233"/>
                <w:sz w:val="20"/>
                <w:szCs w:val="20"/>
              </w:rPr>
              <w:t xml:space="preserve">Generate Template</w:t>
            </w:r>
          </w:p>
        </w:tc>
        <w:tc>
          <w:tcPr>
            <w:tcW w:type="dxa" w:w="6360"/>
            <w:tcMar>
              <w:top w:type="dxa" w:w="60"/>
              <w:left w:type="dxa" w:w="110"/>
              <w:bottom w:type="dxa" w:w="60"/>
              <w:right w:type="dxa" w:w="110"/>
            </w:tcMar>
          </w:tcPr>
          <w:p>
            <w:pPr>
              <w:spacing w:after="0" w:line="264"/>
            </w:pPr>
            <w:r>
              <w:rPr>
                <w:b w:val="false"/>
                <w:bCs w:val="false"/>
                <w:color w:val="1A2233"/>
                <w:sz w:val="20"/>
                <w:szCs w:val="20"/>
              </w:rPr>
              <w:t xml:space="preserve">Creates a supplier upload template — blank (headers only) or pre-populated with existing data — to fill in and re-upload.</w:t>
            </w:r>
          </w:p>
        </w:tc>
      </w:tr>
      <w:tr>
        <w:tc>
          <w:tcPr>
            <w:tcW w:type="dxa" w:w="3000"/>
            <w:shd w:fill="F1F5F9" w:val="clear"/>
            <w:tcMar>
              <w:top w:type="dxa" w:w="60"/>
              <w:left w:type="dxa" w:w="110"/>
              <w:bottom w:type="dxa" w:w="60"/>
              <w:right w:type="dxa" w:w="110"/>
            </w:tcMar>
          </w:tcPr>
          <w:p>
            <w:pPr>
              <w:spacing w:after="0" w:line="264"/>
            </w:pPr>
            <w:r>
              <w:rPr>
                <w:b w:val="false"/>
                <w:bCs w:val="false"/>
                <w:color w:val="1A2233"/>
                <w:sz w:val="20"/>
                <w:szCs w:val="20"/>
              </w:rPr>
              <w:t xml:space="preserve">PDF</w:t>
            </w:r>
          </w:p>
        </w:tc>
        <w:tc>
          <w:tcPr>
            <w:tcW w:type="dxa" w:w="6360"/>
            <w:shd w:fill="F1F5F9" w:val="clear"/>
            <w:tcMar>
              <w:top w:type="dxa" w:w="60"/>
              <w:left w:type="dxa" w:w="110"/>
              <w:bottom w:type="dxa" w:w="60"/>
              <w:right w:type="dxa" w:w="110"/>
            </w:tcMar>
          </w:tcPr>
          <w:p>
            <w:pPr>
              <w:spacing w:after="0" w:line="264"/>
            </w:pPr>
            <w:r>
              <w:rPr>
                <w:b w:val="false"/>
                <w:bCs w:val="false"/>
                <w:color w:val="1A2233"/>
                <w:sz w:val="20"/>
                <w:szCs w:val="20"/>
              </w:rPr>
              <w:t xml:space="preserve">Exports the current list to a PDF document.</w:t>
            </w:r>
          </w:p>
        </w:tc>
      </w:tr>
      <w:tr>
        <w:tc>
          <w:tcPr>
            <w:tcW w:type="dxa" w:w="3000"/>
            <w:tcMar>
              <w:top w:type="dxa" w:w="60"/>
              <w:left w:type="dxa" w:w="110"/>
              <w:bottom w:type="dxa" w:w="60"/>
              <w:right w:type="dxa" w:w="110"/>
            </w:tcMar>
          </w:tcPr>
          <w:p>
            <w:pPr>
              <w:spacing w:after="0" w:line="264"/>
            </w:pPr>
            <w:r>
              <w:rPr>
                <w:b w:val="false"/>
                <w:bCs w:val="false"/>
                <w:color w:val="1A2233"/>
                <w:sz w:val="20"/>
                <w:szCs w:val="20"/>
              </w:rPr>
              <w:t xml:space="preserve">Print</w:t>
            </w:r>
          </w:p>
        </w:tc>
        <w:tc>
          <w:tcPr>
            <w:tcW w:type="dxa" w:w="6360"/>
            <w:tcMar>
              <w:top w:type="dxa" w:w="60"/>
              <w:left w:type="dxa" w:w="110"/>
              <w:bottom w:type="dxa" w:w="60"/>
              <w:right w:type="dxa" w:w="110"/>
            </w:tcMar>
          </w:tcPr>
          <w:p>
            <w:pPr>
              <w:spacing w:after="0" w:line="264"/>
            </w:pPr>
            <w:r>
              <w:rPr>
                <w:b w:val="false"/>
                <w:bCs w:val="false"/>
                <w:color w:val="1A2233"/>
                <w:sz w:val="20"/>
                <w:szCs w:val="20"/>
              </w:rPr>
              <w:t xml:space="preserve">Opens the print dialog for the current list.</w:t>
            </w:r>
          </w:p>
        </w:tc>
      </w:tr>
      <w:tr>
        <w:tc>
          <w:tcPr>
            <w:tcW w:type="dxa" w:w="3000"/>
            <w:shd w:fill="F1F5F9" w:val="clear"/>
            <w:tcMar>
              <w:top w:type="dxa" w:w="60"/>
              <w:left w:type="dxa" w:w="110"/>
              <w:bottom w:type="dxa" w:w="60"/>
              <w:right w:type="dxa" w:w="110"/>
            </w:tcMar>
          </w:tcPr>
          <w:p>
            <w:pPr>
              <w:spacing w:after="0" w:line="264"/>
            </w:pPr>
            <w:r>
              <w:rPr>
                <w:b w:val="false"/>
                <w:bCs w:val="false"/>
                <w:color w:val="1A2233"/>
                <w:sz w:val="20"/>
                <w:szCs w:val="20"/>
              </w:rPr>
              <w:t xml:space="preserve">Notify All / Notify Suppliers in &lt;BU&gt;</w:t>
            </w:r>
          </w:p>
        </w:tc>
        <w:tc>
          <w:tcPr>
            <w:tcW w:type="dxa" w:w="6360"/>
            <w:shd w:fill="F1F5F9" w:val="clear"/>
            <w:tcMar>
              <w:top w:type="dxa" w:w="60"/>
              <w:left w:type="dxa" w:w="110"/>
              <w:bottom w:type="dxa" w:w="60"/>
              <w:right w:type="dxa" w:w="110"/>
            </w:tcMar>
          </w:tcPr>
          <w:p>
            <w:pPr>
              <w:spacing w:after="0" w:line="264"/>
            </w:pPr>
            <w:r>
              <w:rPr>
                <w:b w:val="false"/>
                <w:bCs w:val="false"/>
                <w:color w:val="1A2233"/>
                <w:sz w:val="20"/>
                <w:szCs w:val="20"/>
              </w:rPr>
              <w:t xml:space="preserve">Emails an update request to suppliers in the selected business unit (or all, when no unit is filtered).</w:t>
            </w:r>
          </w:p>
        </w:tc>
      </w:tr>
      <w:tr>
        <w:tc>
          <w:tcPr>
            <w:tcW w:type="dxa" w:w="3000"/>
            <w:tcMar>
              <w:top w:type="dxa" w:w="60"/>
              <w:left w:type="dxa" w:w="110"/>
              <w:bottom w:type="dxa" w:w="60"/>
              <w:right w:type="dxa" w:w="110"/>
            </w:tcMar>
          </w:tcPr>
          <w:p>
            <w:pPr>
              <w:spacing w:after="0" w:line="264"/>
            </w:pPr>
            <w:r>
              <w:rPr>
                <w:b w:val="false"/>
                <w:bCs w:val="false"/>
                <w:color w:val="1A2233"/>
                <w:sz w:val="20"/>
                <w:szCs w:val="20"/>
              </w:rPr>
              <w:t xml:space="preserve">Register Supplier</w:t>
            </w:r>
          </w:p>
        </w:tc>
        <w:tc>
          <w:tcPr>
            <w:tcW w:type="dxa" w:w="6360"/>
            <w:tcMar>
              <w:top w:type="dxa" w:w="60"/>
              <w:left w:type="dxa" w:w="110"/>
              <w:bottom w:type="dxa" w:w="60"/>
              <w:right w:type="dxa" w:w="110"/>
            </w:tcMar>
          </w:tcPr>
          <w:p>
            <w:pPr>
              <w:spacing w:after="0" w:line="264"/>
            </w:pPr>
            <w:r>
              <w:rPr>
                <w:b w:val="false"/>
                <w:bCs w:val="false"/>
                <w:color w:val="1A2233"/>
                <w:sz w:val="20"/>
                <w:szCs w:val="20"/>
              </w:rPr>
              <w:t xml:space="preserve">Opens the form to create a new supplier record.</w:t>
            </w:r>
          </w:p>
        </w:tc>
      </w:tr>
      <w:tr>
        <w:tc>
          <w:tcPr>
            <w:tcW w:type="dxa" w:w="3000"/>
            <w:shd w:fill="F1F5F9" w:val="clear"/>
            <w:tcMar>
              <w:top w:type="dxa" w:w="60"/>
              <w:left w:type="dxa" w:w="110"/>
              <w:bottom w:type="dxa" w:w="60"/>
              <w:right w:type="dxa" w:w="110"/>
            </w:tcMar>
          </w:tcPr>
          <w:p>
            <w:pPr>
              <w:spacing w:after="0" w:line="264"/>
            </w:pPr>
            <w:r>
              <w:rPr>
                <w:b w:val="false"/>
                <w:bCs w:val="false"/>
                <w:color w:val="1A2233"/>
                <w:sz w:val="20"/>
                <w:szCs w:val="20"/>
              </w:rPr>
              <w:t xml:space="preserve">Upload Supplier Data</w:t>
            </w:r>
          </w:p>
        </w:tc>
        <w:tc>
          <w:tcPr>
            <w:tcW w:type="dxa" w:w="6360"/>
            <w:shd w:fill="F1F5F9" w:val="clear"/>
            <w:tcMar>
              <w:top w:type="dxa" w:w="60"/>
              <w:left w:type="dxa" w:w="110"/>
              <w:bottom w:type="dxa" w:w="60"/>
              <w:right w:type="dxa" w:w="110"/>
            </w:tcMar>
          </w:tcPr>
          <w:p>
            <w:pPr>
              <w:spacing w:after="0" w:line="264"/>
            </w:pPr>
            <w:r>
              <w:rPr>
                <w:b w:val="false"/>
                <w:bCs w:val="false"/>
                <w:color w:val="1A2233"/>
                <w:sz w:val="20"/>
                <w:szCs w:val="20"/>
              </w:rPr>
              <w:t xml:space="preserve">Bulk-imports suppliers from a completed Excel template (see Section 5).</w:t>
            </w:r>
          </w:p>
        </w:tc>
      </w:tr>
    </w:tbl>
    <w:p>
      <w:pPr>
        <w:pStyle w:val="Heading2"/>
        <w:spacing w:after="100" w:before="240"/>
      </w:pPr>
      <w:r>
        <w:t xml:space="preserve">3.3 Filters and search</w:t>
      </w:r>
    </w:p>
    <w:p>
      <w:pPr>
        <w:spacing w:after="120" w:line="276"/>
      </w:pPr>
      <w:r>
        <w:rPr>
          <w:sz w:val="21"/>
          <w:szCs w:val="21"/>
        </w:rPr>
        <w:t xml:space="preserve">Narrow the list using the controls above the table:</w:t>
      </w:r>
    </w:p>
    <w:p>
      <w:pPr>
        <w:pStyle w:val="ListParagraph"/>
        <w:numPr>
          <w:ilvl w:val="0"/>
          <w:numId w:val="2"/>
        </w:numPr>
        <w:spacing w:after="60" w:line="272"/>
      </w:pPr>
      <w:r>
        <w:rPr>
          <w:b/>
          <w:bCs/>
          <w:sz w:val="21"/>
          <w:szCs w:val="21"/>
        </w:rPr>
        <w:t xml:space="preserve">Business Unit</w:t>
      </w:r>
      <w:r>
        <w:rPr>
          <w:sz w:val="21"/>
          <w:szCs w:val="21"/>
        </w:rPr>
        <w:t xml:space="preserve"> — filter to one unit, or "All (My) Business Units".</w:t>
      </w:r>
    </w:p>
    <w:p>
      <w:pPr>
        <w:pStyle w:val="ListParagraph"/>
        <w:numPr>
          <w:ilvl w:val="0"/>
          <w:numId w:val="2"/>
        </w:numPr>
        <w:spacing w:after="60" w:line="272"/>
      </w:pPr>
      <w:r>
        <w:rPr>
          <w:b/>
          <w:bCs/>
          <w:sz w:val="21"/>
          <w:szCs w:val="21"/>
        </w:rPr>
        <w:t xml:space="preserve">Supplier Name</w:t>
      </w:r>
      <w:r>
        <w:rPr>
          <w:sz w:val="21"/>
          <w:szCs w:val="21"/>
        </w:rPr>
        <w:t xml:space="preserve"> — type to search by name (updates as you type).</w:t>
      </w:r>
    </w:p>
    <w:p>
      <w:pPr>
        <w:pStyle w:val="ListParagraph"/>
        <w:numPr>
          <w:ilvl w:val="0"/>
          <w:numId w:val="2"/>
        </w:numPr>
        <w:spacing w:after="60" w:line="272"/>
      </w:pPr>
      <w:r>
        <w:rPr>
          <w:b/>
          <w:bCs/>
          <w:sz w:val="21"/>
          <w:szCs w:val="21"/>
        </w:rPr>
        <w:t xml:space="preserve">Status</w:t>
      </w:r>
      <w:r>
        <w:rPr>
          <w:sz w:val="21"/>
          <w:szCs w:val="21"/>
        </w:rPr>
        <w:t xml:space="preserve"> — All Statuses, New, Awaiting Supplier Response or Complete.</w:t>
      </w:r>
    </w:p>
    <w:p>
      <w:pPr>
        <w:pStyle w:val="ListParagraph"/>
        <w:numPr>
          <w:ilvl w:val="0"/>
          <w:numId w:val="2"/>
        </w:numPr>
        <w:spacing w:after="60" w:line="272"/>
      </w:pPr>
      <w:r>
        <w:rPr>
          <w:b/>
          <w:bCs/>
          <w:sz w:val="21"/>
          <w:szCs w:val="21"/>
        </w:rPr>
        <w:t xml:space="preserve">Priority</w:t>
      </w:r>
      <w:r>
        <w:rPr>
          <w:sz w:val="21"/>
          <w:szCs w:val="21"/>
        </w:rPr>
        <w:t xml:space="preserve"> — All Priorities, or P1, P2, P3.</w:t>
      </w:r>
    </w:p>
    <w:p>
      <w:pPr>
        <w:pStyle w:val="ListParagraph"/>
        <w:numPr>
          <w:ilvl w:val="0"/>
          <w:numId w:val="2"/>
        </w:numPr>
        <w:spacing w:after="60" w:line="272"/>
      </w:pPr>
      <w:r>
        <w:rPr>
          <w:b/>
          <w:bCs/>
          <w:sz w:val="21"/>
          <w:szCs w:val="21"/>
        </w:rPr>
        <w:t xml:space="preserve">Assigned To</w:t>
      </w:r>
      <w:r>
        <w:rPr>
          <w:sz w:val="21"/>
          <w:szCs w:val="21"/>
        </w:rPr>
        <w:t xml:space="preserve"> — All Assignees, Unassigned, or a specific user.</w:t>
      </w:r>
    </w:p>
    <w:p>
      <w:pPr>
        <w:pStyle w:val="Heading2"/>
        <w:spacing w:after="100" w:before="240"/>
      </w:pPr>
      <w:r>
        <w:t xml:space="preserve">3.4 List tabs</w:t>
      </w:r>
    </w:p>
    <w:p>
      <w:pPr>
        <w:spacing w:after="120" w:line="276"/>
      </w:pPr>
      <w:r>
        <w:rPr>
          <w:sz w:val="21"/>
          <w:szCs w:val="21"/>
        </w:rPr>
        <w:t xml:space="preserve">Three tabs group the filtered results by recency: Recently Updated, Updated Last Week and Everything Else. The count on each tab reflects the current filters.</w:t>
      </w:r>
    </w:p>
    <w:p>
      <w:pPr>
        <w:pStyle w:val="Heading2"/>
        <w:spacing w:after="100" w:before="240"/>
      </w:pPr>
      <w:r>
        <w:t xml:space="preserve">3.5 The supplier table</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2300"/>
        <w:gridCol w:w="7060"/>
      </w:tblGrid>
      <w:tr>
        <w:trPr>
          <w:tblHeader/>
        </w:trPr>
        <w:tc>
          <w:tcPr>
            <w:tcW w:type="dxa" w:w="2300"/>
            <w:shd w:fill="0B2545" w:val="clear"/>
            <w:tcMar>
              <w:top w:type="dxa" w:w="60"/>
              <w:left w:type="dxa" w:w="110"/>
              <w:bottom w:type="dxa" w:w="60"/>
              <w:right w:type="dxa" w:w="110"/>
            </w:tcMar>
          </w:tcPr>
          <w:p>
            <w:pPr>
              <w:spacing w:after="0" w:line="264"/>
            </w:pPr>
            <w:r>
              <w:rPr>
                <w:b/>
                <w:bCs/>
                <w:color w:val="FFFFFF"/>
                <w:sz w:val="20"/>
                <w:szCs w:val="20"/>
              </w:rPr>
              <w:t xml:space="preserve">Column</w:t>
            </w:r>
          </w:p>
        </w:tc>
        <w:tc>
          <w:tcPr>
            <w:tcW w:type="dxa" w:w="7060"/>
            <w:shd w:fill="0B2545" w:val="clear"/>
            <w:tcMar>
              <w:top w:type="dxa" w:w="60"/>
              <w:left w:type="dxa" w:w="110"/>
              <w:bottom w:type="dxa" w:w="60"/>
              <w:right w:type="dxa" w:w="110"/>
            </w:tcMar>
          </w:tcPr>
          <w:p>
            <w:pPr>
              <w:spacing w:after="0" w:line="264"/>
            </w:pPr>
            <w:r>
              <w:rPr>
                <w:b/>
                <w:bCs/>
                <w:color w:val="FFFFFF"/>
                <w:sz w:val="20"/>
                <w:szCs w:val="20"/>
              </w:rPr>
              <w:t xml:space="preserve">Description</w:t>
            </w:r>
          </w:p>
        </w:tc>
      </w:tr>
      <w:tr>
        <w:tc>
          <w:tcPr>
            <w:tcW w:type="dxa" w:w="2300"/>
            <w:tcMar>
              <w:top w:type="dxa" w:w="60"/>
              <w:left w:type="dxa" w:w="110"/>
              <w:bottom w:type="dxa" w:w="60"/>
              <w:right w:type="dxa" w:w="110"/>
            </w:tcMar>
          </w:tcPr>
          <w:p>
            <w:pPr>
              <w:spacing w:after="0" w:line="264"/>
            </w:pPr>
            <w:r>
              <w:rPr>
                <w:b w:val="false"/>
                <w:bCs w:val="false"/>
                <w:color w:val="1A2233"/>
                <w:sz w:val="20"/>
                <w:szCs w:val="20"/>
              </w:rPr>
              <w:t xml:space="preserve">(checkbox)</w:t>
            </w:r>
          </w:p>
        </w:tc>
        <w:tc>
          <w:tcPr>
            <w:tcW w:type="dxa" w:w="7060"/>
            <w:tcMar>
              <w:top w:type="dxa" w:w="60"/>
              <w:left w:type="dxa" w:w="110"/>
              <w:bottom w:type="dxa" w:w="60"/>
              <w:right w:type="dxa" w:w="110"/>
            </w:tcMar>
          </w:tcPr>
          <w:p>
            <w:pPr>
              <w:spacing w:after="0" w:line="264"/>
            </w:pPr>
            <w:r>
              <w:rPr>
                <w:b w:val="false"/>
                <w:bCs w:val="false"/>
                <w:color w:val="1A2233"/>
                <w:sz w:val="20"/>
                <w:szCs w:val="20"/>
              </w:rPr>
              <w:t xml:space="preserve">Select rows for bulk actions; the header checkbox selects everything on the page.</w:t>
            </w:r>
          </w:p>
        </w:tc>
      </w:tr>
      <w:tr>
        <w:tc>
          <w:tcPr>
            <w:tcW w:type="dxa" w:w="2300"/>
            <w:shd w:fill="F1F5F9" w:val="clear"/>
            <w:tcMar>
              <w:top w:type="dxa" w:w="60"/>
              <w:left w:type="dxa" w:w="110"/>
              <w:bottom w:type="dxa" w:w="60"/>
              <w:right w:type="dxa" w:w="110"/>
            </w:tcMar>
          </w:tcPr>
          <w:p>
            <w:pPr>
              <w:spacing w:after="0" w:line="264"/>
            </w:pPr>
            <w:r>
              <w:rPr>
                <w:b w:val="false"/>
                <w:bCs w:val="false"/>
                <w:color w:val="1A2233"/>
                <w:sz w:val="20"/>
                <w:szCs w:val="20"/>
              </w:rPr>
              <w:t xml:space="preserve">Supplier Number</w:t>
            </w:r>
          </w:p>
        </w:tc>
        <w:tc>
          <w:tcPr>
            <w:tcW w:type="dxa" w:w="7060"/>
            <w:shd w:fill="F1F5F9" w:val="clear"/>
            <w:tcMar>
              <w:top w:type="dxa" w:w="60"/>
              <w:left w:type="dxa" w:w="110"/>
              <w:bottom w:type="dxa" w:w="60"/>
              <w:right w:type="dxa" w:w="110"/>
            </w:tcMar>
          </w:tcPr>
          <w:p>
            <w:pPr>
              <w:spacing w:after="0" w:line="264"/>
            </w:pPr>
            <w:r>
              <w:rPr>
                <w:b w:val="false"/>
                <w:bCs w:val="false"/>
                <w:color w:val="1A2233"/>
                <w:sz w:val="20"/>
                <w:szCs w:val="20"/>
              </w:rPr>
              <w:t xml:space="preserve">The supplier's unique number (assigned on completion).</w:t>
            </w:r>
          </w:p>
        </w:tc>
      </w:tr>
      <w:tr>
        <w:tc>
          <w:tcPr>
            <w:tcW w:type="dxa" w:w="2300"/>
            <w:tcMar>
              <w:top w:type="dxa" w:w="60"/>
              <w:left w:type="dxa" w:w="110"/>
              <w:bottom w:type="dxa" w:w="60"/>
              <w:right w:type="dxa" w:w="110"/>
            </w:tcMar>
          </w:tcPr>
          <w:p>
            <w:pPr>
              <w:spacing w:after="0" w:line="264"/>
            </w:pPr>
            <w:r>
              <w:rPr>
                <w:b w:val="false"/>
                <w:bCs w:val="false"/>
                <w:color w:val="1A2233"/>
                <w:sz w:val="20"/>
                <w:szCs w:val="20"/>
              </w:rPr>
              <w:t xml:space="preserve">Priority</w:t>
            </w:r>
          </w:p>
        </w:tc>
        <w:tc>
          <w:tcPr>
            <w:tcW w:type="dxa" w:w="7060"/>
            <w:tcMar>
              <w:top w:type="dxa" w:w="60"/>
              <w:left w:type="dxa" w:w="110"/>
              <w:bottom w:type="dxa" w:w="60"/>
              <w:right w:type="dxa" w:w="110"/>
            </w:tcMar>
          </w:tcPr>
          <w:p>
            <w:pPr>
              <w:spacing w:after="0" w:line="264"/>
            </w:pPr>
            <w:r>
              <w:rPr>
                <w:b w:val="false"/>
                <w:bCs w:val="false"/>
                <w:color w:val="1A2233"/>
                <w:sz w:val="20"/>
                <w:szCs w:val="20"/>
              </w:rPr>
              <w:t xml:space="preserve">P1 / P2 / P3 tag, if set.</w:t>
            </w:r>
          </w:p>
        </w:tc>
      </w:tr>
      <w:tr>
        <w:tc>
          <w:tcPr>
            <w:tcW w:type="dxa" w:w="2300"/>
            <w:shd w:fill="F1F5F9" w:val="clear"/>
            <w:tcMar>
              <w:top w:type="dxa" w:w="60"/>
              <w:left w:type="dxa" w:w="110"/>
              <w:bottom w:type="dxa" w:w="60"/>
              <w:right w:type="dxa" w:w="110"/>
            </w:tcMar>
          </w:tcPr>
          <w:p>
            <w:pPr>
              <w:spacing w:after="0" w:line="264"/>
            </w:pPr>
            <w:r>
              <w:rPr>
                <w:b w:val="false"/>
                <w:bCs w:val="false"/>
                <w:color w:val="1A2233"/>
                <w:sz w:val="20"/>
                <w:szCs w:val="20"/>
              </w:rPr>
              <w:t xml:space="preserve">Supplier Name</w:t>
            </w:r>
          </w:p>
        </w:tc>
        <w:tc>
          <w:tcPr>
            <w:tcW w:type="dxa" w:w="7060"/>
            <w:shd w:fill="F1F5F9" w:val="clear"/>
            <w:tcMar>
              <w:top w:type="dxa" w:w="60"/>
              <w:left w:type="dxa" w:w="110"/>
              <w:bottom w:type="dxa" w:w="60"/>
              <w:right w:type="dxa" w:w="110"/>
            </w:tcMar>
          </w:tcPr>
          <w:p>
            <w:pPr>
              <w:spacing w:after="0" w:line="264"/>
            </w:pPr>
            <w:r>
              <w:rPr>
                <w:b w:val="false"/>
                <w:bCs w:val="false"/>
                <w:color w:val="1A2233"/>
                <w:sz w:val="20"/>
                <w:szCs w:val="20"/>
              </w:rPr>
              <w:t xml:space="preserve">Company name, with the business-unit logo. A bell icon shows the count of changes a supplier has submitted that await your review.</w:t>
            </w:r>
          </w:p>
        </w:tc>
      </w:tr>
      <w:tr>
        <w:tc>
          <w:tcPr>
            <w:tcW w:type="dxa" w:w="2300"/>
            <w:tcMar>
              <w:top w:type="dxa" w:w="60"/>
              <w:left w:type="dxa" w:w="110"/>
              <w:bottom w:type="dxa" w:w="60"/>
              <w:right w:type="dxa" w:w="110"/>
            </w:tcMar>
          </w:tcPr>
          <w:p>
            <w:pPr>
              <w:spacing w:after="0" w:line="264"/>
            </w:pPr>
            <w:r>
              <w:rPr>
                <w:b w:val="false"/>
                <w:bCs w:val="false"/>
                <w:color w:val="1A2233"/>
                <w:sz w:val="20"/>
                <w:szCs w:val="20"/>
              </w:rPr>
              <w:t xml:space="preserve">First Name</w:t>
            </w:r>
          </w:p>
        </w:tc>
        <w:tc>
          <w:tcPr>
            <w:tcW w:type="dxa" w:w="7060"/>
            <w:tcMar>
              <w:top w:type="dxa" w:w="60"/>
              <w:left w:type="dxa" w:w="110"/>
              <w:bottom w:type="dxa" w:w="60"/>
              <w:right w:type="dxa" w:w="110"/>
            </w:tcMar>
          </w:tcPr>
          <w:p>
            <w:pPr>
              <w:spacing w:after="0" w:line="264"/>
            </w:pPr>
            <w:r>
              <w:rPr>
                <w:b w:val="false"/>
                <w:bCs w:val="false"/>
                <w:color w:val="1A2233"/>
                <w:sz w:val="20"/>
                <w:szCs w:val="20"/>
              </w:rPr>
              <w:t xml:space="preserve">Primary contact's first name.</w:t>
            </w:r>
          </w:p>
        </w:tc>
      </w:tr>
      <w:tr>
        <w:tc>
          <w:tcPr>
            <w:tcW w:type="dxa" w:w="2300"/>
            <w:shd w:fill="F1F5F9" w:val="clear"/>
            <w:tcMar>
              <w:top w:type="dxa" w:w="60"/>
              <w:left w:type="dxa" w:w="110"/>
              <w:bottom w:type="dxa" w:w="60"/>
              <w:right w:type="dxa" w:w="110"/>
            </w:tcMar>
          </w:tcPr>
          <w:p>
            <w:pPr>
              <w:spacing w:after="0" w:line="264"/>
            </w:pPr>
            <w:r>
              <w:rPr>
                <w:b w:val="false"/>
                <w:bCs w:val="false"/>
                <w:color w:val="1A2233"/>
                <w:sz w:val="20"/>
                <w:szCs w:val="20"/>
              </w:rPr>
              <w:t xml:space="preserve">Contact Email</w:t>
            </w:r>
          </w:p>
        </w:tc>
        <w:tc>
          <w:tcPr>
            <w:tcW w:type="dxa" w:w="7060"/>
            <w:shd w:fill="F1F5F9" w:val="clear"/>
            <w:tcMar>
              <w:top w:type="dxa" w:w="60"/>
              <w:left w:type="dxa" w:w="110"/>
              <w:bottom w:type="dxa" w:w="60"/>
              <w:right w:type="dxa" w:w="110"/>
            </w:tcMar>
          </w:tcPr>
          <w:p>
            <w:pPr>
              <w:spacing w:after="0" w:line="264"/>
            </w:pPr>
            <w:r>
              <w:rPr>
                <w:b w:val="false"/>
                <w:bCs w:val="false"/>
                <w:color w:val="1A2233"/>
                <w:sz w:val="20"/>
                <w:szCs w:val="20"/>
              </w:rPr>
              <w:t xml:space="preserve">Primary contact email (where the update link is sent).</w:t>
            </w:r>
          </w:p>
        </w:tc>
      </w:tr>
      <w:tr>
        <w:tc>
          <w:tcPr>
            <w:tcW w:type="dxa" w:w="2300"/>
            <w:tcMar>
              <w:top w:type="dxa" w:w="60"/>
              <w:left w:type="dxa" w:w="110"/>
              <w:bottom w:type="dxa" w:w="60"/>
              <w:right w:type="dxa" w:w="110"/>
            </w:tcMar>
          </w:tcPr>
          <w:p>
            <w:pPr>
              <w:spacing w:after="0" w:line="264"/>
            </w:pPr>
            <w:r>
              <w:rPr>
                <w:b w:val="false"/>
                <w:bCs w:val="false"/>
                <w:color w:val="1A2233"/>
                <w:sz w:val="20"/>
                <w:szCs w:val="20"/>
              </w:rPr>
              <w:t xml:space="preserve">Status</w:t>
            </w:r>
          </w:p>
        </w:tc>
        <w:tc>
          <w:tcPr>
            <w:tcW w:type="dxa" w:w="7060"/>
            <w:tcMar>
              <w:top w:type="dxa" w:w="60"/>
              <w:left w:type="dxa" w:w="110"/>
              <w:bottom w:type="dxa" w:w="60"/>
              <w:right w:type="dxa" w:w="110"/>
            </w:tcMar>
          </w:tcPr>
          <w:p>
            <w:pPr>
              <w:spacing w:after="0" w:line="264"/>
            </w:pPr>
            <w:r>
              <w:rPr>
                <w:b w:val="false"/>
                <w:bCs w:val="false"/>
                <w:color w:val="1A2233"/>
                <w:sz w:val="20"/>
                <w:szCs w:val="20"/>
              </w:rPr>
              <w:t xml:space="preserve">Current workflow status.</w:t>
            </w:r>
          </w:p>
        </w:tc>
      </w:tr>
      <w:tr>
        <w:tc>
          <w:tcPr>
            <w:tcW w:type="dxa" w:w="2300"/>
            <w:shd w:fill="F1F5F9" w:val="clear"/>
            <w:tcMar>
              <w:top w:type="dxa" w:w="60"/>
              <w:left w:type="dxa" w:w="110"/>
              <w:bottom w:type="dxa" w:w="60"/>
              <w:right w:type="dxa" w:w="110"/>
            </w:tcMar>
          </w:tcPr>
          <w:p>
            <w:pPr>
              <w:spacing w:after="0" w:line="264"/>
            </w:pPr>
            <w:r>
              <w:rPr>
                <w:b w:val="false"/>
                <w:bCs w:val="false"/>
                <w:color w:val="1A2233"/>
                <w:sz w:val="20"/>
                <w:szCs w:val="20"/>
              </w:rPr>
              <w:t xml:space="preserve">Assigned To</w:t>
            </w:r>
          </w:p>
        </w:tc>
        <w:tc>
          <w:tcPr>
            <w:tcW w:type="dxa" w:w="7060"/>
            <w:shd w:fill="F1F5F9" w:val="clear"/>
            <w:tcMar>
              <w:top w:type="dxa" w:w="60"/>
              <w:left w:type="dxa" w:w="110"/>
              <w:bottom w:type="dxa" w:w="60"/>
              <w:right w:type="dxa" w:w="110"/>
            </w:tcMar>
          </w:tcPr>
          <w:p>
            <w:pPr>
              <w:spacing w:after="0" w:line="264"/>
            </w:pPr>
            <w:r>
              <w:rPr>
                <w:b w:val="false"/>
                <w:bCs w:val="false"/>
                <w:color w:val="1A2233"/>
                <w:sz w:val="20"/>
                <w:szCs w:val="20"/>
              </w:rPr>
              <w:t xml:space="preserve">The user the supplier is assigned to — change it from the drop-down.</w:t>
            </w:r>
          </w:p>
        </w:tc>
      </w:tr>
      <w:tr>
        <w:tc>
          <w:tcPr>
            <w:tcW w:type="dxa" w:w="2300"/>
            <w:tcMar>
              <w:top w:type="dxa" w:w="60"/>
              <w:left w:type="dxa" w:w="110"/>
              <w:bottom w:type="dxa" w:w="60"/>
              <w:right w:type="dxa" w:w="110"/>
            </w:tcMar>
          </w:tcPr>
          <w:p>
            <w:pPr>
              <w:spacing w:after="0" w:line="264"/>
            </w:pPr>
            <w:r>
              <w:rPr>
                <w:b w:val="false"/>
                <w:bCs w:val="false"/>
                <w:color w:val="1A2233"/>
                <w:sz w:val="20"/>
                <w:szCs w:val="20"/>
              </w:rPr>
              <w:t xml:space="preserve">Department</w:t>
            </w:r>
          </w:p>
        </w:tc>
        <w:tc>
          <w:tcPr>
            <w:tcW w:type="dxa" w:w="7060"/>
            <w:tcMar>
              <w:top w:type="dxa" w:w="60"/>
              <w:left w:type="dxa" w:w="110"/>
              <w:bottom w:type="dxa" w:w="60"/>
              <w:right w:type="dxa" w:w="110"/>
            </w:tcMar>
          </w:tcPr>
          <w:p>
            <w:pPr>
              <w:spacing w:after="0" w:line="264"/>
            </w:pPr>
            <w:r>
              <w:rPr>
                <w:b w:val="false"/>
                <w:bCs w:val="false"/>
                <w:color w:val="1A2233"/>
                <w:sz w:val="20"/>
                <w:szCs w:val="20"/>
              </w:rPr>
              <w:t xml:space="preserve">The owning department — change it from the drop-down.</w:t>
            </w:r>
          </w:p>
        </w:tc>
      </w:tr>
      <w:tr>
        <w:tc>
          <w:tcPr>
            <w:tcW w:type="dxa" w:w="2300"/>
            <w:shd w:fill="F1F5F9" w:val="clear"/>
            <w:tcMar>
              <w:top w:type="dxa" w:w="60"/>
              <w:left w:type="dxa" w:w="110"/>
              <w:bottom w:type="dxa" w:w="60"/>
              <w:right w:type="dxa" w:w="110"/>
            </w:tcMar>
          </w:tcPr>
          <w:p>
            <w:pPr>
              <w:spacing w:after="0" w:line="264"/>
            </w:pPr>
            <w:r>
              <w:rPr>
                <w:b w:val="false"/>
                <w:bCs w:val="false"/>
                <w:color w:val="1A2233"/>
                <w:sz w:val="20"/>
                <w:szCs w:val="20"/>
              </w:rPr>
              <w:t xml:space="preserve">Actions</w:t>
            </w:r>
          </w:p>
        </w:tc>
        <w:tc>
          <w:tcPr>
            <w:tcW w:type="dxa" w:w="7060"/>
            <w:shd w:fill="F1F5F9" w:val="clear"/>
            <w:tcMar>
              <w:top w:type="dxa" w:w="60"/>
              <w:left w:type="dxa" w:w="110"/>
              <w:bottom w:type="dxa" w:w="60"/>
              <w:right w:type="dxa" w:w="110"/>
            </w:tcMar>
          </w:tcPr>
          <w:p>
            <w:pPr>
              <w:spacing w:after="0" w:line="264"/>
            </w:pPr>
            <w:r>
              <w:rPr>
                <w:b w:val="false"/>
                <w:bCs w:val="false"/>
                <w:color w:val="1A2233"/>
                <w:sz w:val="20"/>
                <w:szCs w:val="20"/>
              </w:rPr>
              <w:t xml:space="preserve">View documents, Edit, and Notify (email the supplier).</w:t>
            </w:r>
          </w:p>
        </w:tc>
      </w:tr>
    </w:tbl>
    <w:p>
      <w:pPr>
        <w:pStyle w:val="Heading2"/>
        <w:spacing w:after="100" w:before="240"/>
      </w:pPr>
      <w:r>
        <w:t xml:space="preserve">3.6 Assigning suppliers</w:t>
      </w:r>
    </w:p>
    <w:p>
      <w:pPr>
        <w:spacing w:after="120" w:line="276"/>
      </w:pPr>
      <w:r>
        <w:rPr>
          <w:b/>
          <w:bCs/>
          <w:sz w:val="21"/>
          <w:szCs w:val="21"/>
        </w:rPr>
        <w:t xml:space="preserve">To one user or department (single row): </w:t>
      </w:r>
      <w:r>
        <w:rPr>
          <w:sz w:val="21"/>
          <w:szCs w:val="21"/>
        </w:rPr>
        <w:t xml:space="preserve">use the Assigned To or Department drop-down on the supplier's row. Changes are saved immediately and recorded in the audit log.</w:t>
      </w:r>
    </w:p>
    <w:p>
      <w:pPr>
        <w:spacing w:after="120" w:line="276"/>
      </w:pPr>
      <w:r>
        <w:rPr>
          <w:b/>
          <w:bCs/>
          <w:sz w:val="21"/>
          <w:szCs w:val="21"/>
        </w:rPr>
        <w:t xml:space="preserve">In bulk: </w:t>
      </w:r>
      <w:r>
        <w:rPr>
          <w:sz w:val="21"/>
          <w:szCs w:val="21"/>
        </w:rPr>
        <w:t xml:space="preserve">tick the suppliers you want, then use the bulk bar that appears above the table:</w:t>
      </w:r>
    </w:p>
    <w:p>
      <w:pPr>
        <w:pStyle w:val="ListParagraph"/>
        <w:numPr>
          <w:ilvl w:val="0"/>
          <w:numId w:val="2"/>
        </w:numPr>
        <w:spacing w:after="60" w:line="272"/>
      </w:pPr>
      <w:r>
        <w:rPr>
          <w:b/>
          <w:bCs/>
          <w:sz w:val="21"/>
          <w:szCs w:val="21"/>
        </w:rPr>
        <w:t xml:space="preserve">Send Notification to Selected</w:t>
      </w:r>
      <w:r>
        <w:rPr>
          <w:sz w:val="21"/>
          <w:szCs w:val="21"/>
        </w:rPr>
        <w:t xml:space="preserve"> — email the update request to all selected suppliers.</w:t>
      </w:r>
    </w:p>
    <w:p>
      <w:pPr>
        <w:pStyle w:val="ListParagraph"/>
        <w:numPr>
          <w:ilvl w:val="0"/>
          <w:numId w:val="2"/>
        </w:numPr>
        <w:spacing w:after="60" w:line="272"/>
      </w:pPr>
      <w:r>
        <w:rPr>
          <w:b/>
          <w:bCs/>
          <w:sz w:val="21"/>
          <w:szCs w:val="21"/>
        </w:rPr>
        <w:t xml:space="preserve">Assign Department to Selected</w:t>
      </w:r>
      <w:r>
        <w:rPr>
          <w:sz w:val="21"/>
          <w:szCs w:val="21"/>
        </w:rPr>
        <w:t xml:space="preserve"> — choose a department (or "None" to clear) and apply it to every selected supplier at once.</w:t>
      </w:r>
    </w:p>
    <w:p>
      <w:pPr>
        <w:pStyle w:val="ListParagraph"/>
        <w:numPr>
          <w:ilvl w:val="0"/>
          <w:numId w:val="2"/>
        </w:numPr>
        <w:spacing w:after="60" w:line="272"/>
      </w:pPr>
      <w:r>
        <w:rPr>
          <w:b/>
          <w:bCs/>
          <w:sz w:val="21"/>
          <w:szCs w:val="21"/>
        </w:rPr>
        <w:t xml:space="preserve">Clear Selection</w:t>
      </w:r>
      <w:r>
        <w:rPr>
          <w:sz w:val="21"/>
          <w:szCs w:val="21"/>
        </w:rPr>
        <w:t xml:space="preserve"> — deselect all.</w:t>
      </w:r>
    </w:p>
    <w:p>
      <w:pPr>
        <w:pStyle w:val="Heading2"/>
        <w:spacing w:after="100" w:before="240"/>
      </w:pPr>
      <w:r>
        <w:t xml:space="preserve">3.7 Who can see which suppliers</w:t>
      </w:r>
    </w:p>
    <w:p>
      <w:pPr>
        <w:spacing w:after="120" w:line="276"/>
      </w:pPr>
      <w:r>
        <w:rPr>
          <w:sz w:val="21"/>
          <w:szCs w:val="21"/>
        </w:rPr>
        <w:t xml:space="preserve">Administrators see all suppliers (subject to any business-unit assignment on their own account). A non-administrator sees a supplier only when it is within their business unit(s) AND it is either assigned to them directly or owned by their department:</w:t>
      </w:r>
    </w:p>
    <w:p>
      <w:pPr>
        <w:shd w:fill="F1F5F9" w:val="clear"/>
        <w:spacing w:after="120" w:line="276"/>
      </w:pPr>
      <w:r>
        <w:rPr>
          <w:b/>
          <w:bCs/>
          <w:sz w:val="21"/>
          <w:szCs w:val="21"/>
        </w:rPr>
        <w:t xml:space="preserve">Visible when: </w:t>
      </w:r>
      <w:r>
        <w:rPr>
          <w:sz w:val="21"/>
          <w:szCs w:val="21"/>
        </w:rPr>
        <w:t xml:space="preserve">Business Unit ∈ my business units  AND  (Assigned to me  OR  supplier's Department = my department).</w:t>
      </w:r>
    </w:p>
    <w:p>
      <w:pPr>
        <w:pStyle w:val="Heading2"/>
        <w:spacing w:after="100" w:before="240"/>
      </w:pPr>
      <w:r>
        <w:t xml:space="preserve">3.8 Row actions</w:t>
      </w:r>
    </w:p>
    <w:p>
      <w:pPr>
        <w:pStyle w:val="ListParagraph"/>
        <w:numPr>
          <w:ilvl w:val="0"/>
          <w:numId w:val="2"/>
        </w:numPr>
        <w:spacing w:after="60" w:line="272"/>
      </w:pPr>
      <w:r>
        <w:rPr>
          <w:b/>
          <w:bCs/>
          <w:sz w:val="21"/>
          <w:szCs w:val="21"/>
        </w:rPr>
        <w:t xml:space="preserve">View documents</w:t>
      </w:r>
      <w:r>
        <w:rPr>
          <w:sz w:val="21"/>
          <w:szCs w:val="21"/>
        </w:rPr>
        <w:t xml:space="preserve"> — preview the files attached to the supplier; "Download all (zip)" saves them as </w:t>
      </w:r>
      <w:r>
        <w:rPr>
          <w:b/>
          <w:bCs/>
          <w:sz w:val="21"/>
          <w:szCs w:val="21"/>
        </w:rPr>
        <w:t xml:space="preserve">Supplier Number_Supplier Name.zip</w:t>
      </w:r>
      <w:r>
        <w:rPr>
          <w:sz w:val="21"/>
          <w:szCs w:val="21"/>
        </w:rPr>
        <w:t xml:space="preserve">.</w:t>
      </w:r>
    </w:p>
    <w:p>
      <w:pPr>
        <w:pStyle w:val="ListParagraph"/>
        <w:numPr>
          <w:ilvl w:val="0"/>
          <w:numId w:val="2"/>
        </w:numPr>
        <w:spacing w:after="60" w:line="272"/>
      </w:pPr>
      <w:r>
        <w:rPr>
          <w:b/>
          <w:bCs/>
          <w:sz w:val="21"/>
          <w:szCs w:val="21"/>
        </w:rPr>
        <w:t xml:space="preserve">Edit</w:t>
      </w:r>
      <w:r>
        <w:rPr>
          <w:sz w:val="21"/>
          <w:szCs w:val="21"/>
        </w:rPr>
        <w:t xml:space="preserve"> — open the supplier form (Section 4).</w:t>
      </w:r>
    </w:p>
    <w:p>
      <w:pPr>
        <w:pStyle w:val="ListParagraph"/>
        <w:numPr>
          <w:ilvl w:val="0"/>
          <w:numId w:val="2"/>
        </w:numPr>
        <w:spacing w:after="60" w:line="272"/>
      </w:pPr>
      <w:r>
        <w:rPr>
          <w:b/>
          <w:bCs/>
          <w:sz w:val="21"/>
          <w:szCs w:val="21"/>
        </w:rPr>
        <w:t xml:space="preserve">Notify</w:t>
      </w:r>
      <w:r>
        <w:rPr>
          <w:sz w:val="21"/>
          <w:szCs w:val="21"/>
        </w:rPr>
        <w:t xml:space="preserve"> — email this single supplier their secure update link.</w:t>
      </w:r>
    </w:p>
    <w:p>
      <w:r>
        <w:br w:type="page"/>
      </w:r>
    </w:p>
    <w:p>
      <w:pPr>
        <w:pStyle w:val="Heading1"/>
        <w:spacing w:after="140" w:before="320"/>
      </w:pPr>
      <w:r>
        <w:t xml:space="preserve">4. Registering &amp; Editing a Supplier</w:t>
      </w:r>
    </w:p>
    <w:p>
      <w:pPr>
        <w:pStyle w:val="Heading2"/>
        <w:spacing w:after="100" w:before="240"/>
      </w:pPr>
      <w:r>
        <w:t xml:space="preserve">4.1 Register a new supplier</w:t>
      </w:r>
    </w:p>
    <w:p>
      <w:pPr>
        <w:spacing w:after="120" w:line="276"/>
      </w:pPr>
      <w:r>
        <w:rPr>
          <w:sz w:val="21"/>
          <w:szCs w:val="21"/>
        </w:rPr>
        <w:t xml:space="preserve">Click </w:t>
      </w:r>
      <w:r>
        <w:rPr>
          <w:b/>
          <w:bCs/>
          <w:sz w:val="21"/>
          <w:szCs w:val="21"/>
        </w:rPr>
        <w:t xml:space="preserve">Register Supplier</w:t>
      </w:r>
      <w:r>
        <w:rPr>
          <w:sz w:val="21"/>
          <w:szCs w:val="21"/>
        </w:rPr>
        <w:t xml:space="preserve"> on the dashboard. Choose the Business Unit and enter the supplier's basic details, then Save. The record is created with status </w:t>
      </w:r>
      <w:r>
        <w:rPr>
          <w:b/>
          <w:bCs/>
          <w:sz w:val="21"/>
          <w:szCs w:val="21"/>
        </w:rPr>
        <w:t xml:space="preserve">New</w:t>
      </w:r>
      <w:r>
        <w:rPr>
          <w:sz w:val="21"/>
          <w:szCs w:val="21"/>
        </w:rPr>
        <w:t xml:space="preserve"> and you can continue completing the form or send the supplier a self-service link.</w:t>
      </w:r>
    </w:p>
    <w:p>
      <w:pPr>
        <w:pStyle w:val="Heading2"/>
        <w:spacing w:after="100" w:before="240"/>
      </w:pPr>
      <w:r>
        <w:t xml:space="preserve">4.2 The supplier form</w:t>
      </w:r>
    </w:p>
    <w:p>
      <w:pPr>
        <w:spacing w:after="120" w:line="276"/>
      </w:pPr>
      <w:r>
        <w:rPr>
          <w:sz w:val="21"/>
          <w:szCs w:val="21"/>
        </w:rPr>
        <w:t xml:space="preserve">The form is a step-by-step wizard. Move between steps with Next/Back or by clicking a step in the progress bar. The steps are:</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3200"/>
        <w:gridCol w:w="6160"/>
      </w:tblGrid>
      <w:tr>
        <w:trPr>
          <w:tblHeader/>
        </w:trPr>
        <w:tc>
          <w:tcPr>
            <w:tcW w:type="dxa" w:w="3200"/>
            <w:shd w:fill="0B2545" w:val="clear"/>
            <w:tcMar>
              <w:top w:type="dxa" w:w="60"/>
              <w:left w:type="dxa" w:w="110"/>
              <w:bottom w:type="dxa" w:w="60"/>
              <w:right w:type="dxa" w:w="110"/>
            </w:tcMar>
          </w:tcPr>
          <w:p>
            <w:pPr>
              <w:spacing w:after="0" w:line="264"/>
            </w:pPr>
            <w:r>
              <w:rPr>
                <w:b/>
                <w:bCs/>
                <w:color w:val="FFFFFF"/>
                <w:sz w:val="20"/>
                <w:szCs w:val="20"/>
              </w:rPr>
              <w:t xml:space="preserve">Step</w:t>
            </w:r>
          </w:p>
        </w:tc>
        <w:tc>
          <w:tcPr>
            <w:tcW w:type="dxa" w:w="6160"/>
            <w:shd w:fill="0B2545" w:val="clear"/>
            <w:tcMar>
              <w:top w:type="dxa" w:w="60"/>
              <w:left w:type="dxa" w:w="110"/>
              <w:bottom w:type="dxa" w:w="60"/>
              <w:right w:type="dxa" w:w="110"/>
            </w:tcMar>
          </w:tcPr>
          <w:p>
            <w:pPr>
              <w:spacing w:after="0" w:line="264"/>
            </w:pPr>
            <w:r>
              <w:rPr>
                <w:b/>
                <w:bCs/>
                <w:color w:val="FFFFFF"/>
                <w:sz w:val="20"/>
                <w:szCs w:val="20"/>
              </w:rPr>
              <w:t xml:space="preserve">Contents</w:t>
            </w:r>
          </w:p>
        </w:tc>
      </w:tr>
      <w:tr>
        <w:tc>
          <w:tcPr>
            <w:tcW w:type="dxa" w:w="3200"/>
            <w:tcMar>
              <w:top w:type="dxa" w:w="60"/>
              <w:left w:type="dxa" w:w="110"/>
              <w:bottom w:type="dxa" w:w="60"/>
              <w:right w:type="dxa" w:w="110"/>
            </w:tcMar>
          </w:tcPr>
          <w:p>
            <w:pPr>
              <w:spacing w:after="0" w:line="264"/>
            </w:pPr>
            <w:r>
              <w:rPr>
                <w:b w:val="false"/>
                <w:bCs w:val="false"/>
                <w:color w:val="1A2233"/>
                <w:sz w:val="20"/>
                <w:szCs w:val="20"/>
              </w:rPr>
              <w:t xml:space="preserve">Business / Organization</w:t>
            </w:r>
          </w:p>
        </w:tc>
        <w:tc>
          <w:tcPr>
            <w:tcW w:type="dxa" w:w="6160"/>
            <w:tcMar>
              <w:top w:type="dxa" w:w="60"/>
              <w:left w:type="dxa" w:w="110"/>
              <w:bottom w:type="dxa" w:w="60"/>
              <w:right w:type="dxa" w:w="110"/>
            </w:tcMar>
          </w:tcPr>
          <w:p>
            <w:pPr>
              <w:spacing w:after="0" w:line="264"/>
            </w:pPr>
            <w:r>
              <w:rPr>
                <w:b w:val="false"/>
                <w:bCs w:val="false"/>
                <w:color w:val="1A2233"/>
                <w:sz w:val="20"/>
                <w:szCs w:val="20"/>
              </w:rPr>
              <w:t xml:space="preserve">Legal name, tax organisation type, supplier type, trade licence details, VAT registration and (when applicable) TRN and VAT registration type.</w:t>
            </w:r>
          </w:p>
        </w:tc>
      </w:tr>
      <w:tr>
        <w:tc>
          <w:tcPr>
            <w:tcW w:type="dxa" w:w="3200"/>
            <w:shd w:fill="F1F5F9" w:val="clear"/>
            <w:tcMar>
              <w:top w:type="dxa" w:w="60"/>
              <w:left w:type="dxa" w:w="110"/>
              <w:bottom w:type="dxa" w:w="60"/>
              <w:right w:type="dxa" w:w="110"/>
            </w:tcMar>
          </w:tcPr>
          <w:p>
            <w:pPr>
              <w:spacing w:after="0" w:line="264"/>
            </w:pPr>
            <w:r>
              <w:rPr>
                <w:b w:val="false"/>
                <w:bCs w:val="false"/>
                <w:color w:val="1A2233"/>
                <w:sz w:val="20"/>
                <w:szCs w:val="20"/>
              </w:rPr>
              <w:t xml:space="preserve">Address Information &amp; Contact Information</w:t>
            </w:r>
          </w:p>
        </w:tc>
        <w:tc>
          <w:tcPr>
            <w:tcW w:type="dxa" w:w="6160"/>
            <w:shd w:fill="F1F5F9" w:val="clear"/>
            <w:tcMar>
              <w:top w:type="dxa" w:w="60"/>
              <w:left w:type="dxa" w:w="110"/>
              <w:bottom w:type="dxa" w:w="60"/>
              <w:right w:type="dxa" w:w="110"/>
            </w:tcMar>
          </w:tcPr>
          <w:p>
            <w:pPr>
              <w:spacing w:after="0" w:line="264"/>
            </w:pPr>
            <w:r>
              <w:rPr>
                <w:b w:val="false"/>
                <w:bCs w:val="false"/>
                <w:color w:val="1A2233"/>
                <w:sz w:val="20"/>
                <w:szCs w:val="20"/>
              </w:rPr>
              <w:t xml:space="preserve">The address as per the Trade Licence, address purpose, and the primary contact person and email. (When the address on the VAT certificate differs, a second structured address is captured.)</w:t>
            </w:r>
          </w:p>
        </w:tc>
      </w:tr>
      <w:tr>
        <w:tc>
          <w:tcPr>
            <w:tcW w:type="dxa" w:w="3200"/>
            <w:tcMar>
              <w:top w:type="dxa" w:w="60"/>
              <w:left w:type="dxa" w:w="110"/>
              <w:bottom w:type="dxa" w:w="60"/>
              <w:right w:type="dxa" w:w="110"/>
            </w:tcMar>
          </w:tcPr>
          <w:p>
            <w:pPr>
              <w:spacing w:after="0" w:line="264"/>
            </w:pPr>
            <w:r>
              <w:rPr>
                <w:b w:val="false"/>
                <w:bCs w:val="false"/>
                <w:color w:val="1A2233"/>
                <w:sz w:val="20"/>
                <w:szCs w:val="20"/>
              </w:rPr>
              <w:t xml:space="preserve">Site / Business Unit</w:t>
            </w:r>
          </w:p>
        </w:tc>
        <w:tc>
          <w:tcPr>
            <w:tcW w:type="dxa" w:w="6160"/>
            <w:tcMar>
              <w:top w:type="dxa" w:w="60"/>
              <w:left w:type="dxa" w:w="110"/>
              <w:bottom w:type="dxa" w:w="60"/>
              <w:right w:type="dxa" w:w="110"/>
            </w:tcMar>
          </w:tcPr>
          <w:p>
            <w:pPr>
              <w:spacing w:after="0" w:line="264"/>
            </w:pPr>
            <w:r>
              <w:rPr>
                <w:b w:val="false"/>
                <w:bCs w:val="false"/>
                <w:color w:val="1A2233"/>
                <w:sz w:val="20"/>
                <w:szCs w:val="20"/>
              </w:rPr>
              <w:t xml:space="preserve">Site and business-unit assignment details for the supplier.</w:t>
            </w:r>
          </w:p>
        </w:tc>
      </w:tr>
      <w:tr>
        <w:tc>
          <w:tcPr>
            <w:tcW w:type="dxa" w:w="3200"/>
            <w:shd w:fill="F1F5F9" w:val="clear"/>
            <w:tcMar>
              <w:top w:type="dxa" w:w="60"/>
              <w:left w:type="dxa" w:w="110"/>
              <w:bottom w:type="dxa" w:w="60"/>
              <w:right w:type="dxa" w:w="110"/>
            </w:tcMar>
          </w:tcPr>
          <w:p>
            <w:pPr>
              <w:spacing w:after="0" w:line="264"/>
            </w:pPr>
            <w:r>
              <w:rPr>
                <w:b w:val="false"/>
                <w:bCs w:val="false"/>
                <w:color w:val="1A2233"/>
                <w:sz w:val="20"/>
                <w:szCs w:val="20"/>
              </w:rPr>
              <w:t xml:space="preserve">Payment / Banking</w:t>
            </w:r>
          </w:p>
        </w:tc>
        <w:tc>
          <w:tcPr>
            <w:tcW w:type="dxa" w:w="6160"/>
            <w:shd w:fill="F1F5F9" w:val="clear"/>
            <w:tcMar>
              <w:top w:type="dxa" w:w="60"/>
              <w:left w:type="dxa" w:w="110"/>
              <w:bottom w:type="dxa" w:w="60"/>
              <w:right w:type="dxa" w:w="110"/>
            </w:tcMar>
          </w:tcPr>
          <w:p>
            <w:pPr>
              <w:spacing w:after="0" w:line="264"/>
            </w:pPr>
            <w:r>
              <w:rPr>
                <w:b w:val="false"/>
                <w:bCs w:val="false"/>
                <w:color w:val="1A2233"/>
                <w:sz w:val="20"/>
                <w:szCs w:val="20"/>
              </w:rPr>
              <w:t xml:space="preserve">Bank, branch, account details and payment method (banking fields are required for electronic payment).</w:t>
            </w:r>
          </w:p>
        </w:tc>
      </w:tr>
    </w:tbl>
    <w:p>
      <w:pPr>
        <w:pStyle w:val="Heading3"/>
        <w:spacing w:after="80" w:before="180"/>
      </w:pPr>
      <w:r>
        <w:t xml:space="preserve">VAT registration</w:t>
      </w:r>
    </w:p>
    <w:p>
      <w:pPr>
        <w:spacing w:after="120" w:line="276"/>
      </w:pPr>
      <w:r>
        <w:rPr>
          <w:sz w:val="21"/>
          <w:szCs w:val="21"/>
        </w:rPr>
        <w:t xml:space="preserve">The </w:t>
      </w:r>
      <w:r>
        <w:rPr>
          <w:b/>
          <w:bCs/>
          <w:sz w:val="21"/>
          <w:szCs w:val="21"/>
        </w:rPr>
        <w:t xml:space="preserve">VAT Registered?</w:t>
      </w:r>
      <w:r>
        <w:rPr>
          <w:sz w:val="21"/>
          <w:szCs w:val="21"/>
        </w:rPr>
        <w:t xml:space="preserve"> toggle controls the tax fields. When set to </w:t>
      </w:r>
      <w:r>
        <w:rPr>
          <w:b/>
          <w:bCs/>
          <w:sz w:val="21"/>
          <w:szCs w:val="21"/>
        </w:rPr>
        <w:t xml:space="preserve">No</w:t>
      </w:r>
      <w:r>
        <w:rPr>
          <w:sz w:val="21"/>
          <w:szCs w:val="21"/>
        </w:rPr>
        <w:t xml:space="preserve">, the TRN / VAT Registration Number and VAT Registration Type fields are hidden and the supplier is asked to sign a non-registration declaration on submit (Section 6.4).</w:t>
      </w:r>
    </w:p>
    <w:p>
      <w:pPr>
        <w:pStyle w:val="Heading3"/>
        <w:spacing w:after="80" w:before="180"/>
      </w:pPr>
      <w:r>
        <w:t xml:space="preserve">Field rules</w:t>
      </w:r>
    </w:p>
    <w:p>
      <w:pPr>
        <w:pStyle w:val="ListParagraph"/>
        <w:numPr>
          <w:ilvl w:val="0"/>
          <w:numId w:val="2"/>
        </w:numPr>
        <w:spacing w:after="60" w:line="272"/>
      </w:pPr>
      <w:r>
        <w:rPr>
          <w:b/>
          <w:bCs/>
          <w:sz w:val="21"/>
          <w:szCs w:val="21"/>
        </w:rPr>
        <w:t xml:space="preserve">TIN</w:t>
      </w:r>
      <w:r>
        <w:rPr>
          <w:sz w:val="21"/>
          <w:szCs w:val="21"/>
        </w:rPr>
        <w:t xml:space="preserve"> must be exactly 10 digits.</w:t>
      </w:r>
    </w:p>
    <w:p>
      <w:pPr>
        <w:pStyle w:val="ListParagraph"/>
        <w:numPr>
          <w:ilvl w:val="0"/>
          <w:numId w:val="2"/>
        </w:numPr>
        <w:spacing w:after="60" w:line="272"/>
      </w:pPr>
      <w:r>
        <w:rPr>
          <w:b/>
          <w:bCs/>
          <w:sz w:val="21"/>
          <w:szCs w:val="21"/>
        </w:rPr>
        <w:t xml:space="preserve">TRN / VAT Registration Number</w:t>
      </w:r>
      <w:r>
        <w:rPr>
          <w:sz w:val="21"/>
          <w:szCs w:val="21"/>
        </w:rPr>
        <w:t xml:space="preserve"> must be exactly 15 digits.</w:t>
      </w:r>
    </w:p>
    <w:p>
      <w:pPr>
        <w:pStyle w:val="ListParagraph"/>
        <w:numPr>
          <w:ilvl w:val="0"/>
          <w:numId w:val="2"/>
        </w:numPr>
        <w:spacing w:after="60" w:line="272"/>
      </w:pPr>
      <w:r>
        <w:rPr>
          <w:b/>
          <w:bCs/>
          <w:sz w:val="21"/>
          <w:szCs w:val="21"/>
        </w:rPr>
        <w:t xml:space="preserve">Contact email</w:t>
      </w:r>
      <w:r>
        <w:rPr>
          <w:sz w:val="21"/>
          <w:szCs w:val="21"/>
        </w:rPr>
        <w:t xml:space="preserve"> must be a valid email format.</w:t>
      </w:r>
    </w:p>
    <w:p>
      <w:pPr>
        <w:pStyle w:val="Heading3"/>
        <w:spacing w:after="80" w:before="180"/>
      </w:pPr>
      <w:r>
        <w:t xml:space="preserve">Documents</w:t>
      </w:r>
    </w:p>
    <w:p>
      <w:pPr>
        <w:spacing w:after="120" w:line="276"/>
      </w:pPr>
      <w:r>
        <w:rPr>
          <w:sz w:val="21"/>
          <w:szCs w:val="21"/>
        </w:rPr>
        <w:t xml:space="preserve">Documents are uploaded on the Business / Organization step after the first save. Each document has its own card — upload, view, download or remove:</w:t>
      </w:r>
    </w:p>
    <w:p>
      <w:pPr>
        <w:pStyle w:val="ListParagraph"/>
        <w:numPr>
          <w:ilvl w:val="0"/>
          <w:numId w:val="2"/>
        </w:numPr>
        <w:spacing w:after="60" w:line="272"/>
      </w:pPr>
      <w:r>
        <w:rPr>
          <w:sz w:val="21"/>
          <w:szCs w:val="21"/>
        </w:rPr>
        <w:t xml:space="preserve">Trade License</w:t>
      </w:r>
    </w:p>
    <w:p>
      <w:pPr>
        <w:pStyle w:val="ListParagraph"/>
        <w:numPr>
          <w:ilvl w:val="0"/>
          <w:numId w:val="2"/>
        </w:numPr>
        <w:spacing w:after="60" w:line="272"/>
      </w:pPr>
      <w:r>
        <w:rPr>
          <w:sz w:val="21"/>
          <w:szCs w:val="21"/>
        </w:rPr>
        <w:t xml:space="preserve">VAT Certificate (required when a TRN is provided)</w:t>
      </w:r>
    </w:p>
    <w:p>
      <w:pPr>
        <w:pStyle w:val="ListParagraph"/>
        <w:numPr>
          <w:ilvl w:val="0"/>
          <w:numId w:val="2"/>
        </w:numPr>
        <w:spacing w:after="60" w:line="272"/>
      </w:pPr>
      <w:r>
        <w:rPr>
          <w:sz w:val="21"/>
          <w:szCs w:val="21"/>
        </w:rPr>
        <w:t xml:space="preserve">Bank Confirmation Letter (required when bank details change)</w:t>
      </w:r>
    </w:p>
    <w:p>
      <w:pPr>
        <w:pStyle w:val="Heading2"/>
        <w:spacing w:after="100" w:before="240"/>
      </w:pPr>
      <w:r>
        <w:t xml:space="preserve">4.3 Saving and completing</w:t>
      </w:r>
    </w:p>
    <w:p>
      <w:pPr>
        <w:spacing w:after="120" w:line="276"/>
      </w:pPr>
      <w:r>
        <w:rPr>
          <w:sz w:val="21"/>
          <w:szCs w:val="21"/>
        </w:rPr>
        <w:t xml:space="preserve">Staff can save at any time (the record stays a draft until submitted). Completing the record finalises it and assigns the Supplier Number. When a supplier completes their own form through the self-service link, the record is marked Complete automatically.</w:t>
      </w:r>
    </w:p>
    <w:p>
      <w:r>
        <w:br w:type="page"/>
      </w:r>
    </w:p>
    <w:p>
      <w:pPr>
        <w:pStyle w:val="Heading1"/>
        <w:spacing w:after="140" w:before="320"/>
      </w:pPr>
      <w:r>
        <w:t xml:space="preserve">5. Bulk Upload</w:t>
      </w:r>
    </w:p>
    <w:p>
      <w:pPr>
        <w:pStyle w:val="Heading2"/>
        <w:spacing w:after="100" w:before="240"/>
      </w:pPr>
      <w:r>
        <w:t xml:space="preserve">5.1 Generate a template</w:t>
      </w:r>
    </w:p>
    <w:p>
      <w:pPr>
        <w:spacing w:after="120" w:line="276"/>
      </w:pPr>
      <w:r>
        <w:rPr>
          <w:sz w:val="21"/>
          <w:szCs w:val="21"/>
        </w:rPr>
        <w:t xml:space="preserve">Click </w:t>
      </w:r>
      <w:r>
        <w:rPr>
          <w:b/>
          <w:bCs/>
          <w:sz w:val="21"/>
          <w:szCs w:val="21"/>
        </w:rPr>
        <w:t xml:space="preserve">Generate Template</w:t>
      </w:r>
      <w:r>
        <w:rPr>
          <w:sz w:val="21"/>
          <w:szCs w:val="21"/>
        </w:rPr>
        <w:t xml:space="preserve"> on the dashboard. Choose:</w:t>
      </w:r>
    </w:p>
    <w:p>
      <w:pPr>
        <w:pStyle w:val="ListParagraph"/>
        <w:numPr>
          <w:ilvl w:val="0"/>
          <w:numId w:val="2"/>
        </w:numPr>
        <w:spacing w:after="60" w:line="272"/>
      </w:pPr>
      <w:r>
        <w:rPr>
          <w:b/>
          <w:bCs/>
          <w:sz w:val="21"/>
          <w:szCs w:val="21"/>
        </w:rPr>
        <w:t xml:space="preserve">Blank template</w:t>
      </w:r>
      <w:r>
        <w:rPr>
          <w:sz w:val="21"/>
          <w:szCs w:val="21"/>
        </w:rPr>
        <w:t xml:space="preserve"> — column headers only, for entering new suppliers.</w:t>
      </w:r>
    </w:p>
    <w:p>
      <w:pPr>
        <w:pStyle w:val="ListParagraph"/>
        <w:numPr>
          <w:ilvl w:val="0"/>
          <w:numId w:val="2"/>
        </w:numPr>
        <w:spacing w:after="60" w:line="272"/>
      </w:pPr>
      <w:r>
        <w:rPr>
          <w:b/>
          <w:bCs/>
          <w:sz w:val="21"/>
          <w:szCs w:val="21"/>
        </w:rPr>
        <w:t xml:space="preserve">Populate with existing supplier data</w:t>
      </w:r>
      <w:r>
        <w:rPr>
          <w:sz w:val="21"/>
          <w:szCs w:val="21"/>
        </w:rPr>
        <w:t xml:space="preserve"> — pre-filled with current suppliers (optionally for one business unit) so the business can review and update.</w:t>
      </w:r>
    </w:p>
    <w:p>
      <w:pPr>
        <w:spacing w:after="120" w:line="276"/>
      </w:pPr>
      <w:r>
        <w:rPr>
          <w:sz w:val="21"/>
          <w:szCs w:val="21"/>
        </w:rPr>
        <w:t xml:space="preserve">Click Download to save the Excel file.</w:t>
      </w:r>
    </w:p>
    <w:p>
      <w:pPr>
        <w:pStyle w:val="Heading2"/>
        <w:spacing w:after="100" w:before="240"/>
      </w:pPr>
      <w:r>
        <w:t xml:space="preserve">5.2 Upload the completed file</w:t>
      </w:r>
    </w:p>
    <w:p>
      <w:pPr>
        <w:spacing w:after="120" w:line="276"/>
      </w:pPr>
      <w:r>
        <w:rPr>
          <w:sz w:val="21"/>
          <w:szCs w:val="21"/>
        </w:rPr>
        <w:t xml:space="preserve">Click </w:t>
      </w:r>
      <w:r>
        <w:rPr>
          <w:b/>
          <w:bCs/>
          <w:sz w:val="21"/>
          <w:szCs w:val="21"/>
        </w:rPr>
        <w:t xml:space="preserve">Upload Supplier Data</w:t>
      </w:r>
      <w:r>
        <w:rPr>
          <w:sz w:val="21"/>
          <w:szCs w:val="21"/>
        </w:rPr>
        <w:t xml:space="preserve">, choose your completed Excel file and upload. Duplicate suppliers (matched by Supplier Number) are detected and skipped automatically, so re-uploading an updated template is safe.</w:t>
      </w:r>
    </w:p>
    <w:p>
      <w:r>
        <w:br w:type="page"/>
      </w:r>
    </w:p>
    <w:p>
      <w:pPr>
        <w:pStyle w:val="Heading1"/>
        <w:spacing w:after="140" w:before="320"/>
      </w:pPr>
      <w:r>
        <w:t xml:space="preserve">6. Inviting Suppliers to Update Their Own Data</w:t>
      </w:r>
    </w:p>
    <w:p>
      <w:pPr>
        <w:pStyle w:val="Heading2"/>
        <w:spacing w:after="100" w:before="240"/>
      </w:pPr>
      <w:r>
        <w:t xml:space="preserve">6.1 Send the invitation</w:t>
      </w:r>
    </w:p>
    <w:p>
      <w:pPr>
        <w:spacing w:after="120" w:line="276"/>
      </w:pPr>
      <w:r>
        <w:rPr>
          <w:sz w:val="21"/>
          <w:szCs w:val="21"/>
        </w:rPr>
        <w:t xml:space="preserve">Send the secure update link in either of two ways:</w:t>
      </w:r>
    </w:p>
    <w:p>
      <w:pPr>
        <w:pStyle w:val="ListParagraph"/>
        <w:numPr>
          <w:ilvl w:val="0"/>
          <w:numId w:val="2"/>
        </w:numPr>
        <w:spacing w:after="60" w:line="272"/>
      </w:pPr>
      <w:r>
        <w:rPr>
          <w:b/>
          <w:bCs/>
          <w:sz w:val="21"/>
          <w:szCs w:val="21"/>
        </w:rPr>
        <w:t xml:space="preserve">Single supplier</w:t>
      </w:r>
      <w:r>
        <w:rPr>
          <w:sz w:val="21"/>
          <w:szCs w:val="21"/>
        </w:rPr>
        <w:t xml:space="preserve"> — click the Notify (envelope) action on the supplier's row.</w:t>
      </w:r>
    </w:p>
    <w:p>
      <w:pPr>
        <w:pStyle w:val="ListParagraph"/>
        <w:numPr>
          <w:ilvl w:val="0"/>
          <w:numId w:val="2"/>
        </w:numPr>
        <w:spacing w:after="60" w:line="272"/>
      </w:pPr>
      <w:r>
        <w:rPr>
          <w:b/>
          <w:bCs/>
          <w:sz w:val="21"/>
          <w:szCs w:val="21"/>
        </w:rPr>
        <w:t xml:space="preserve">Many suppliers</w:t>
      </w:r>
      <w:r>
        <w:rPr>
          <w:sz w:val="21"/>
          <w:szCs w:val="21"/>
        </w:rPr>
        <w:t xml:space="preserve"> — select rows and use "Send Notification to Selected", or use "Notify All / Notify Suppliers in &lt;BU&gt;" on the toolbar.</w:t>
      </w:r>
    </w:p>
    <w:p>
      <w:pPr>
        <w:spacing w:after="120" w:line="276"/>
      </w:pPr>
      <w:r>
        <w:rPr>
          <w:sz w:val="21"/>
          <w:szCs w:val="21"/>
        </w:rPr>
        <w:t xml:space="preserve">Sending the link moves the supplier to </w:t>
      </w:r>
      <w:r>
        <w:rPr>
          <w:b/>
          <w:bCs/>
          <w:sz w:val="21"/>
          <w:szCs w:val="21"/>
        </w:rPr>
        <w:t xml:space="preserve">Awaiting Supplier Response</w:t>
      </w:r>
      <w:r>
        <w:rPr>
          <w:sz w:val="21"/>
          <w:szCs w:val="21"/>
        </w:rPr>
        <w:t xml:space="preserve">.</w:t>
      </w:r>
    </w:p>
    <w:p>
      <w:pPr>
        <w:pStyle w:val="Heading2"/>
        <w:spacing w:after="100" w:before="240"/>
      </w:pPr>
      <w:r>
        <w:t xml:space="preserve">6.2 What the supplier receives</w:t>
      </w:r>
    </w:p>
    <w:p>
      <w:pPr>
        <w:spacing w:after="120" w:line="276"/>
      </w:pPr>
      <w:r>
        <w:rPr>
          <w:sz w:val="21"/>
          <w:szCs w:val="21"/>
        </w:rPr>
        <w:t xml:space="preserve">The supplier receives a branded email explaining the UAE e-invoicing requirement and asking them to complete their details by the stated deadline. The email contains a secure button and link unique to that supplier. The link carries no supplier identifiers and is further protected by a one-time passcode.</w:t>
      </w:r>
    </w:p>
    <w:p>
      <w:pPr>
        <w:pStyle w:val="Heading2"/>
        <w:spacing w:after="100" w:before="240"/>
      </w:pPr>
      <w:r>
        <w:t xml:space="preserve">6.3 The supplier's experience</w:t>
      </w:r>
    </w:p>
    <w:p>
      <w:pPr>
        <w:pStyle w:val="ListParagraph"/>
        <w:numPr>
          <w:ilvl w:val="0"/>
          <w:numId w:val="3"/>
        </w:numPr>
        <w:spacing w:after="70" w:line="272"/>
      </w:pPr>
      <w:r>
        <w:rPr>
          <w:sz w:val="21"/>
          <w:szCs w:val="21"/>
        </w:rPr>
        <w:t xml:space="preserve">The supplier opens the link and requests / receives a 4-digit one-time passcode (OTP) sent to their email on file.</w:t>
      </w:r>
    </w:p>
    <w:p>
      <w:pPr>
        <w:pStyle w:val="ListParagraph"/>
        <w:numPr>
          <w:ilvl w:val="0"/>
          <w:numId w:val="3"/>
        </w:numPr>
        <w:spacing w:after="70" w:line="272"/>
      </w:pPr>
      <w:r>
        <w:rPr>
          <w:sz w:val="21"/>
          <w:szCs w:val="21"/>
        </w:rPr>
        <w:t xml:space="preserve">After entering the OTP they reach the same step-by-step form, pre-filled with the information already on record.</w:t>
      </w:r>
    </w:p>
    <w:p>
      <w:pPr>
        <w:pStyle w:val="ListParagraph"/>
        <w:numPr>
          <w:ilvl w:val="0"/>
          <w:numId w:val="3"/>
        </w:numPr>
        <w:spacing w:after="70" w:line="272"/>
      </w:pPr>
      <w:r>
        <w:rPr>
          <w:sz w:val="21"/>
          <w:szCs w:val="21"/>
        </w:rPr>
        <w:t xml:space="preserve">They review and update each step, and upload the required documents.</w:t>
      </w:r>
    </w:p>
    <w:p>
      <w:pPr>
        <w:pStyle w:val="ListParagraph"/>
        <w:numPr>
          <w:ilvl w:val="0"/>
          <w:numId w:val="3"/>
        </w:numPr>
        <w:spacing w:after="70" w:line="272"/>
      </w:pPr>
      <w:r>
        <w:rPr>
          <w:sz w:val="21"/>
          <w:szCs w:val="21"/>
        </w:rPr>
        <w:t xml:space="preserve">On the final step they read and sign the declaration (typing their full name as a digital signature).</w:t>
      </w:r>
    </w:p>
    <w:p>
      <w:pPr>
        <w:pStyle w:val="ListParagraph"/>
        <w:numPr>
          <w:ilvl w:val="0"/>
          <w:numId w:val="3"/>
        </w:numPr>
        <w:spacing w:after="70" w:line="272"/>
      </w:pPr>
      <w:r>
        <w:rPr>
          <w:sz w:val="21"/>
          <w:szCs w:val="21"/>
        </w:rPr>
        <w:t xml:space="preserve">They submit. The record is marked Complete automatically.</w:t>
      </w:r>
    </w:p>
    <w:p>
      <w:pPr>
        <w:pStyle w:val="Heading2"/>
        <w:spacing w:after="100" w:before="240"/>
      </w:pPr>
      <w:r>
        <w:t xml:space="preserve">6.4 Declarations</w:t>
      </w:r>
    </w:p>
    <w:p>
      <w:pPr>
        <w:spacing w:after="120" w:line="276"/>
      </w:pPr>
      <w:r>
        <w:rPr>
          <w:sz w:val="21"/>
          <w:szCs w:val="21"/>
        </w:rPr>
        <w:t xml:space="preserve">Before submitting, every supplier must acknowledge a declaration. Two sections are shown:</w:t>
      </w:r>
    </w:p>
    <w:p>
      <w:pPr>
        <w:pStyle w:val="ListParagraph"/>
        <w:numPr>
          <w:ilvl w:val="0"/>
          <w:numId w:val="2"/>
        </w:numPr>
        <w:spacing w:after="60" w:line="272"/>
      </w:pPr>
      <w:r>
        <w:rPr>
          <w:b/>
          <w:bCs/>
          <w:sz w:val="21"/>
          <w:szCs w:val="21"/>
        </w:rPr>
        <w:t xml:space="preserve">Declaration (true and correct information)</w:t>
      </w:r>
      <w:r>
        <w:rPr>
          <w:sz w:val="21"/>
          <w:szCs w:val="21"/>
        </w:rPr>
        <w:t xml:space="preserve"> — confirms the data is accurate and furnished in compliance with the UAE e-invoicing requirements. Shown to every supplier.</w:t>
      </w:r>
    </w:p>
    <w:p>
      <w:pPr>
        <w:pStyle w:val="ListParagraph"/>
        <w:numPr>
          <w:ilvl w:val="0"/>
          <w:numId w:val="2"/>
        </w:numPr>
        <w:spacing w:after="60" w:line="272"/>
      </w:pPr>
      <w:r>
        <w:rPr>
          <w:b/>
          <w:bCs/>
          <w:sz w:val="21"/>
          <w:szCs w:val="21"/>
        </w:rPr>
        <w:t xml:space="preserve">Declaration – Non-Registration for VAT</w:t>
      </w:r>
      <w:r>
        <w:rPr>
          <w:sz w:val="21"/>
          <w:szCs w:val="21"/>
        </w:rPr>
        <w:t xml:space="preserve"> — shown only when the supplier is not VAT-registered; confirms they are below the AED 375,000 threshold and undertakes to register and notify the company if that changes.</w:t>
      </w:r>
    </w:p>
    <w:p>
      <w:pPr>
        <w:spacing w:after="120" w:line="276"/>
      </w:pPr>
      <w:r>
        <w:rPr>
          <w:sz w:val="21"/>
          <w:szCs w:val="21"/>
        </w:rPr>
        <w:t xml:space="preserve">The company named in the declaration is the supplier's own business unit. The signed text, signature, date and user are stored with the record for audit.</w:t>
      </w:r>
    </w:p>
    <w:p>
      <w:pPr>
        <w:pStyle w:val="Heading2"/>
        <w:spacing w:after="100" w:before="240"/>
      </w:pPr>
      <w:r>
        <w:t xml:space="preserve">6.5 After submission</w:t>
      </w:r>
    </w:p>
    <w:p>
      <w:pPr>
        <w:pStyle w:val="ListParagraph"/>
        <w:numPr>
          <w:ilvl w:val="0"/>
          <w:numId w:val="2"/>
        </w:numPr>
        <w:spacing w:after="60" w:line="272"/>
      </w:pPr>
      <w:r>
        <w:rPr>
          <w:sz w:val="21"/>
          <w:szCs w:val="21"/>
        </w:rPr>
        <w:t xml:space="preserve">The supplier receives a confirmation (thank-you) email that their response has been received and their registration is complete.</w:t>
      </w:r>
    </w:p>
    <w:p>
      <w:pPr>
        <w:pStyle w:val="ListParagraph"/>
        <w:numPr>
          <w:ilvl w:val="0"/>
          <w:numId w:val="2"/>
        </w:numPr>
        <w:spacing w:after="60" w:line="272"/>
      </w:pPr>
      <w:r>
        <w:rPr>
          <w:sz w:val="21"/>
          <w:szCs w:val="21"/>
        </w:rPr>
        <w:t xml:space="preserve">The internal user who originally sent the link is notified by email that the supplier has submitted.</w:t>
      </w:r>
    </w:p>
    <w:p>
      <w:pPr>
        <w:pStyle w:val="ListParagraph"/>
        <w:numPr>
          <w:ilvl w:val="0"/>
          <w:numId w:val="2"/>
        </w:numPr>
        <w:spacing w:after="60" w:line="272"/>
      </w:pPr>
      <w:r>
        <w:rPr>
          <w:sz w:val="21"/>
          <w:szCs w:val="21"/>
        </w:rPr>
        <w:t xml:space="preserve">The record appears under Completed on the dashboard; no further review is required.</w:t>
      </w:r>
    </w:p>
    <w:p>
      <w:r>
        <w:br w:type="page"/>
      </w:r>
    </w:p>
    <w:p>
      <w:pPr>
        <w:pStyle w:val="Heading1"/>
        <w:spacing w:after="140" w:before="320"/>
      </w:pPr>
      <w:r>
        <w:t xml:space="preserve">7. Reports &amp; Exports</w:t>
      </w:r>
    </w:p>
    <w:p>
      <w:pPr>
        <w:spacing w:after="120" w:line="276"/>
      </w:pPr>
      <w:r>
        <w:rPr>
          <w:sz w:val="21"/>
          <w:szCs w:val="21"/>
        </w:rPr>
        <w:t xml:space="preserve">From the dashboard toolbar you can export the current (filtered) supplier list:</w:t>
      </w:r>
    </w:p>
    <w:p>
      <w:pPr>
        <w:pStyle w:val="ListParagraph"/>
        <w:numPr>
          <w:ilvl w:val="0"/>
          <w:numId w:val="2"/>
        </w:numPr>
        <w:spacing w:after="60" w:line="272"/>
      </w:pPr>
      <w:r>
        <w:rPr>
          <w:b/>
          <w:bCs/>
          <w:sz w:val="21"/>
          <w:szCs w:val="21"/>
        </w:rPr>
        <w:t xml:space="preserve">Excel</w:t>
      </w:r>
      <w:r>
        <w:rPr>
          <w:sz w:val="21"/>
          <w:szCs w:val="21"/>
        </w:rPr>
        <w:t xml:space="preserve"> — standard Supplier Data Template layout.</w:t>
      </w:r>
    </w:p>
    <w:p>
      <w:pPr>
        <w:pStyle w:val="ListParagraph"/>
        <w:numPr>
          <w:ilvl w:val="0"/>
          <w:numId w:val="2"/>
        </w:numPr>
        <w:spacing w:after="60" w:line="272"/>
      </w:pPr>
      <w:r>
        <w:rPr>
          <w:b/>
          <w:bCs/>
          <w:sz w:val="21"/>
          <w:szCs w:val="21"/>
        </w:rPr>
        <w:t xml:space="preserve">Excel (All Fields)</w:t>
      </w:r>
      <w:r>
        <w:rPr>
          <w:sz w:val="21"/>
          <w:szCs w:val="21"/>
        </w:rPr>
        <w:t xml:space="preserve"> — a complete extract of every field, including the assigned user (Username).</w:t>
      </w:r>
    </w:p>
    <w:p>
      <w:pPr>
        <w:pStyle w:val="ListParagraph"/>
        <w:numPr>
          <w:ilvl w:val="0"/>
          <w:numId w:val="2"/>
        </w:numPr>
        <w:spacing w:after="60" w:line="272"/>
      </w:pPr>
      <w:r>
        <w:rPr>
          <w:b/>
          <w:bCs/>
          <w:sz w:val="21"/>
          <w:szCs w:val="21"/>
        </w:rPr>
        <w:t xml:space="preserve">PDF</w:t>
      </w:r>
      <w:r>
        <w:rPr>
          <w:sz w:val="21"/>
          <w:szCs w:val="21"/>
        </w:rPr>
        <w:t xml:space="preserve"> / </w:t>
      </w:r>
      <w:r>
        <w:rPr>
          <w:b/>
          <w:bCs/>
          <w:sz w:val="21"/>
          <w:szCs w:val="21"/>
        </w:rPr>
        <w:t xml:space="preserve">Print</w:t>
      </w:r>
      <w:r>
        <w:rPr>
          <w:sz w:val="21"/>
          <w:szCs w:val="21"/>
        </w:rPr>
        <w:t xml:space="preserve"> — a printable view of the list.</w:t>
      </w:r>
    </w:p>
    <w:p>
      <w:pPr>
        <w:pStyle w:val="ListParagraph"/>
        <w:numPr>
          <w:ilvl w:val="0"/>
          <w:numId w:val="2"/>
        </w:numPr>
        <w:spacing w:after="60" w:line="272"/>
      </w:pPr>
      <w:r>
        <w:rPr>
          <w:b/>
          <w:bCs/>
          <w:sz w:val="21"/>
          <w:szCs w:val="21"/>
        </w:rPr>
        <w:t xml:space="preserve">Generate Template</w:t>
      </w:r>
      <w:r>
        <w:rPr>
          <w:sz w:val="21"/>
          <w:szCs w:val="21"/>
        </w:rPr>
        <w:t xml:space="preserve"> — a re-uploadable Excel template (blank or populated).</w:t>
      </w:r>
    </w:p>
    <w:p>
      <w:pPr>
        <w:spacing w:after="120" w:line="276"/>
      </w:pPr>
      <w:r>
        <w:rPr>
          <w:sz w:val="21"/>
          <w:szCs w:val="21"/>
        </w:rPr>
        <w:t xml:space="preserve">Exports respect your filters and your visibility (business unit, assignment and department), so you only export what you are permitted to see.</w:t>
      </w:r>
    </w:p>
    <w:p>
      <w:r>
        <w:br w:type="page"/>
      </w:r>
    </w:p>
    <w:p>
      <w:pPr>
        <w:pStyle w:val="Heading1"/>
        <w:spacing w:after="140" w:before="320"/>
      </w:pPr>
      <w:r>
        <w:t xml:space="preserve">8. Administration (Settings)</w:t>
      </w:r>
    </w:p>
    <w:p>
      <w:pPr>
        <w:spacing w:after="120" w:line="276"/>
      </w:pPr>
      <w:r>
        <w:rPr>
          <w:sz w:val="21"/>
          <w:szCs w:val="21"/>
        </w:rPr>
        <w:t xml:space="preserve">The Settings menu is available to administrators only.</w:t>
      </w:r>
    </w:p>
    <w:p>
      <w:pPr>
        <w:pStyle w:val="Heading2"/>
        <w:spacing w:after="100" w:before="240"/>
      </w:pPr>
      <w:r>
        <w:t xml:space="preserve">8.1 Business Unit</w:t>
      </w:r>
    </w:p>
    <w:p>
      <w:pPr>
        <w:spacing w:after="120" w:line="276"/>
      </w:pPr>
      <w:r>
        <w:rPr>
          <w:sz w:val="21"/>
          <w:szCs w:val="21"/>
        </w:rPr>
        <w:t xml:space="preserve">Create and edit business units (code, name, logo). Each unit can also have its own self-service Domain (public host) so that emailed links use that unit's branded URL; the business-unit name is also used as the company name in supplier declarations.</w:t>
      </w:r>
    </w:p>
    <w:p>
      <w:pPr>
        <w:pStyle w:val="Heading2"/>
        <w:spacing w:after="100" w:before="240"/>
      </w:pPr>
      <w:r>
        <w:t xml:space="preserve">8.2 Manage Users</w:t>
      </w:r>
    </w:p>
    <w:p>
      <w:pPr>
        <w:spacing w:after="120" w:line="276"/>
      </w:pPr>
      <w:r>
        <w:rPr>
          <w:sz w:val="21"/>
          <w:szCs w:val="21"/>
        </w:rPr>
        <w:t xml:space="preserve">Add or edit portal users: name, sign-in identity, portal access, administrator flag, business unit(s), department and photo. Assigning a user to a department lets them manage that department's suppliers.</w:t>
      </w:r>
    </w:p>
    <w:p>
      <w:pPr>
        <w:pStyle w:val="Heading2"/>
        <w:spacing w:after="100" w:before="240"/>
      </w:pPr>
      <w:r>
        <w:t xml:space="preserve">8.3 Departments</w:t>
      </w:r>
    </w:p>
    <w:p>
      <w:pPr>
        <w:spacing w:after="120" w:line="276"/>
      </w:pPr>
      <w:r>
        <w:rPr>
          <w:sz w:val="21"/>
          <w:szCs w:val="21"/>
        </w:rPr>
        <w:t xml:space="preserve">Departments (code and name) are linked to users and to suppliers. Suppliers can be assigned to a department individually or in bulk from the dashboard, so members of that department can manage their department's suppliers.</w:t>
      </w:r>
    </w:p>
    <w:p>
      <w:pPr>
        <w:pStyle w:val="Heading2"/>
        <w:spacing w:after="100" w:before="240"/>
      </w:pPr>
      <w:r>
        <w:t xml:space="preserve">8.4 Supplier Fields</w:t>
      </w:r>
    </w:p>
    <w:p>
      <w:pPr>
        <w:spacing w:after="120" w:line="276"/>
      </w:pPr>
      <w:r>
        <w:rPr>
          <w:sz w:val="21"/>
          <w:szCs w:val="21"/>
        </w:rPr>
        <w:t xml:space="preserve">Configure the supplier form: which fields are visible, which are mandatory, and the titles/visibility of the form steps (tabs). Changes apply to both the internal form and the supplier self-service form.</w:t>
      </w:r>
    </w:p>
    <w:p>
      <w:pPr>
        <w:pStyle w:val="Heading2"/>
        <w:spacing w:after="100" w:before="240"/>
      </w:pPr>
      <w:r>
        <w:t xml:space="preserve">8.5 Audit Log</w:t>
      </w:r>
    </w:p>
    <w:p>
      <w:pPr>
        <w:spacing w:after="120" w:line="276"/>
      </w:pPr>
      <w:r>
        <w:rPr>
          <w:sz w:val="21"/>
          <w:szCs w:val="21"/>
        </w:rPr>
        <w:t xml:space="preserve">A searchable record of key actions — who did what and when — including supplier updates, assignments, notifications and completions.</w:t>
      </w:r>
    </w:p>
    <w:p>
      <w:r>
        <w:br w:type="page"/>
      </w:r>
    </w:p>
    <w:p>
      <w:pPr>
        <w:pStyle w:val="Heading1"/>
        <w:spacing w:after="140" w:before="320"/>
      </w:pPr>
      <w:r>
        <w:t xml:space="preserve">9. Appendix</w:t>
      </w:r>
    </w:p>
    <w:p>
      <w:pPr>
        <w:pStyle w:val="Heading2"/>
        <w:spacing w:after="100" w:before="240"/>
      </w:pPr>
      <w:r>
        <w:t xml:space="preserve">A. Status reference</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2800"/>
        <w:gridCol w:w="4160"/>
        <w:gridCol w:w="2400"/>
      </w:tblGrid>
      <w:tr>
        <w:trPr>
          <w:tblHeader/>
        </w:trPr>
        <w:tc>
          <w:tcPr>
            <w:tcW w:type="dxa" w:w="2800"/>
            <w:shd w:fill="0B2545" w:val="clear"/>
            <w:tcMar>
              <w:top w:type="dxa" w:w="60"/>
              <w:left w:type="dxa" w:w="110"/>
              <w:bottom w:type="dxa" w:w="60"/>
              <w:right w:type="dxa" w:w="110"/>
            </w:tcMar>
          </w:tcPr>
          <w:p>
            <w:pPr>
              <w:spacing w:after="0" w:line="264"/>
            </w:pPr>
            <w:r>
              <w:rPr>
                <w:b/>
                <w:bCs/>
                <w:color w:val="FFFFFF"/>
                <w:sz w:val="20"/>
                <w:szCs w:val="20"/>
              </w:rPr>
              <w:t xml:space="preserve">Status</w:t>
            </w:r>
          </w:p>
        </w:tc>
        <w:tc>
          <w:tcPr>
            <w:tcW w:type="dxa" w:w="4160"/>
            <w:shd w:fill="0B2545" w:val="clear"/>
            <w:tcMar>
              <w:top w:type="dxa" w:w="60"/>
              <w:left w:type="dxa" w:w="110"/>
              <w:bottom w:type="dxa" w:w="60"/>
              <w:right w:type="dxa" w:w="110"/>
            </w:tcMar>
          </w:tcPr>
          <w:p>
            <w:pPr>
              <w:spacing w:after="0" w:line="264"/>
            </w:pPr>
            <w:r>
              <w:rPr>
                <w:b/>
                <w:bCs/>
                <w:color w:val="FFFFFF"/>
                <w:sz w:val="20"/>
                <w:szCs w:val="20"/>
              </w:rPr>
              <w:t xml:space="preserve">Set when</w:t>
            </w:r>
          </w:p>
        </w:tc>
        <w:tc>
          <w:tcPr>
            <w:tcW w:type="dxa" w:w="2400"/>
            <w:shd w:fill="0B2545" w:val="clear"/>
            <w:tcMar>
              <w:top w:type="dxa" w:w="60"/>
              <w:left w:type="dxa" w:w="110"/>
              <w:bottom w:type="dxa" w:w="60"/>
              <w:right w:type="dxa" w:w="110"/>
            </w:tcMar>
          </w:tcPr>
          <w:p>
            <w:pPr>
              <w:spacing w:after="0" w:line="264"/>
            </w:pPr>
            <w:r>
              <w:rPr>
                <w:b/>
                <w:bCs/>
                <w:color w:val="FFFFFF"/>
                <w:sz w:val="20"/>
                <w:szCs w:val="20"/>
              </w:rPr>
              <w:t xml:space="preserve">Supplier notified</w:t>
            </w:r>
          </w:p>
        </w:tc>
      </w:tr>
      <w:tr>
        <w:tc>
          <w:tcPr>
            <w:tcW w:type="dxa" w:w="2800"/>
            <w:tcMar>
              <w:top w:type="dxa" w:w="60"/>
              <w:left w:type="dxa" w:w="110"/>
              <w:bottom w:type="dxa" w:w="60"/>
              <w:right w:type="dxa" w:w="110"/>
            </w:tcMar>
          </w:tcPr>
          <w:p>
            <w:pPr>
              <w:spacing w:after="0" w:line="264"/>
            </w:pPr>
            <w:r>
              <w:rPr>
                <w:b w:val="false"/>
                <w:bCs w:val="false"/>
                <w:color w:val="1A2233"/>
                <w:sz w:val="20"/>
                <w:szCs w:val="20"/>
              </w:rPr>
              <w:t xml:space="preserve">New (Not Submitted)</w:t>
            </w:r>
          </w:p>
        </w:tc>
        <w:tc>
          <w:tcPr>
            <w:tcW w:type="dxa" w:w="4160"/>
            <w:tcMar>
              <w:top w:type="dxa" w:w="60"/>
              <w:left w:type="dxa" w:w="110"/>
              <w:bottom w:type="dxa" w:w="60"/>
              <w:right w:type="dxa" w:w="110"/>
            </w:tcMar>
          </w:tcPr>
          <w:p>
            <w:pPr>
              <w:spacing w:after="0" w:line="264"/>
            </w:pPr>
            <w:r>
              <w:rPr>
                <w:b w:val="false"/>
                <w:bCs w:val="false"/>
                <w:color w:val="1A2233"/>
                <w:sz w:val="20"/>
                <w:szCs w:val="20"/>
              </w:rPr>
              <w:t xml:space="preserve">Record created internally</w:t>
            </w:r>
          </w:p>
        </w:tc>
        <w:tc>
          <w:tcPr>
            <w:tcW w:type="dxa" w:w="2400"/>
            <w:tcMar>
              <w:top w:type="dxa" w:w="60"/>
              <w:left w:type="dxa" w:w="110"/>
              <w:bottom w:type="dxa" w:w="60"/>
              <w:right w:type="dxa" w:w="110"/>
            </w:tcMar>
          </w:tcPr>
          <w:p>
            <w:pPr>
              <w:spacing w:after="0" w:line="264"/>
            </w:pPr>
            <w:r>
              <w:rPr>
                <w:b w:val="false"/>
                <w:bCs w:val="false"/>
                <w:color w:val="1A2233"/>
                <w:sz w:val="20"/>
                <w:szCs w:val="20"/>
              </w:rPr>
              <w:t xml:space="preserve">No</w:t>
            </w:r>
          </w:p>
        </w:tc>
      </w:tr>
      <w:tr>
        <w:tc>
          <w:tcPr>
            <w:tcW w:type="dxa" w:w="2800"/>
            <w:shd w:fill="F1F5F9" w:val="clear"/>
            <w:tcMar>
              <w:top w:type="dxa" w:w="60"/>
              <w:left w:type="dxa" w:w="110"/>
              <w:bottom w:type="dxa" w:w="60"/>
              <w:right w:type="dxa" w:w="110"/>
            </w:tcMar>
          </w:tcPr>
          <w:p>
            <w:pPr>
              <w:spacing w:after="0" w:line="264"/>
            </w:pPr>
            <w:r>
              <w:rPr>
                <w:b w:val="false"/>
                <w:bCs w:val="false"/>
                <w:color w:val="1A2233"/>
                <w:sz w:val="20"/>
                <w:szCs w:val="20"/>
              </w:rPr>
              <w:t xml:space="preserve">Awaiting Supplier Response</w:t>
            </w:r>
          </w:p>
        </w:tc>
        <w:tc>
          <w:tcPr>
            <w:tcW w:type="dxa" w:w="4160"/>
            <w:shd w:fill="F1F5F9" w:val="clear"/>
            <w:tcMar>
              <w:top w:type="dxa" w:w="60"/>
              <w:left w:type="dxa" w:w="110"/>
              <w:bottom w:type="dxa" w:w="60"/>
              <w:right w:type="dxa" w:w="110"/>
            </w:tcMar>
          </w:tcPr>
          <w:p>
            <w:pPr>
              <w:spacing w:after="0" w:line="264"/>
            </w:pPr>
            <w:r>
              <w:rPr>
                <w:b w:val="false"/>
                <w:bCs w:val="false"/>
                <w:color w:val="1A2233"/>
                <w:sz w:val="20"/>
                <w:szCs w:val="20"/>
              </w:rPr>
              <w:t xml:space="preserve">Update link emailed to the supplier</w:t>
            </w:r>
          </w:p>
        </w:tc>
        <w:tc>
          <w:tcPr>
            <w:tcW w:type="dxa" w:w="2400"/>
            <w:shd w:fill="F1F5F9" w:val="clear"/>
            <w:tcMar>
              <w:top w:type="dxa" w:w="60"/>
              <w:left w:type="dxa" w:w="110"/>
              <w:bottom w:type="dxa" w:w="60"/>
              <w:right w:type="dxa" w:w="110"/>
            </w:tcMar>
          </w:tcPr>
          <w:p>
            <w:pPr>
              <w:spacing w:after="0" w:line="264"/>
            </w:pPr>
            <w:r>
              <w:rPr>
                <w:b w:val="false"/>
                <w:bCs w:val="false"/>
                <w:color w:val="1A2233"/>
                <w:sz w:val="20"/>
                <w:szCs w:val="20"/>
              </w:rPr>
              <w:t xml:space="preserve">Yes (request email)</w:t>
            </w:r>
          </w:p>
        </w:tc>
      </w:tr>
      <w:tr>
        <w:tc>
          <w:tcPr>
            <w:tcW w:type="dxa" w:w="2800"/>
            <w:tcMar>
              <w:top w:type="dxa" w:w="60"/>
              <w:left w:type="dxa" w:w="110"/>
              <w:bottom w:type="dxa" w:w="60"/>
              <w:right w:type="dxa" w:w="110"/>
            </w:tcMar>
          </w:tcPr>
          <w:p>
            <w:pPr>
              <w:spacing w:after="0" w:line="264"/>
            </w:pPr>
            <w:r>
              <w:rPr>
                <w:b w:val="false"/>
                <w:bCs w:val="false"/>
                <w:color w:val="1A2233"/>
                <w:sz w:val="20"/>
                <w:szCs w:val="20"/>
              </w:rPr>
              <w:t xml:space="preserve">Complete</w:t>
            </w:r>
          </w:p>
        </w:tc>
        <w:tc>
          <w:tcPr>
            <w:tcW w:type="dxa" w:w="4160"/>
            <w:tcMar>
              <w:top w:type="dxa" w:w="60"/>
              <w:left w:type="dxa" w:w="110"/>
              <w:bottom w:type="dxa" w:w="60"/>
              <w:right w:type="dxa" w:w="110"/>
            </w:tcMar>
          </w:tcPr>
          <w:p>
            <w:pPr>
              <w:spacing w:after="0" w:line="264"/>
            </w:pPr>
            <w:r>
              <w:rPr>
                <w:b w:val="false"/>
                <w:bCs w:val="false"/>
                <w:color w:val="1A2233"/>
                <w:sz w:val="20"/>
                <w:szCs w:val="20"/>
              </w:rPr>
              <w:t xml:space="preserve">Supplier submits (or staff completes)</w:t>
            </w:r>
          </w:p>
        </w:tc>
        <w:tc>
          <w:tcPr>
            <w:tcW w:type="dxa" w:w="2400"/>
            <w:tcMar>
              <w:top w:type="dxa" w:w="60"/>
              <w:left w:type="dxa" w:w="110"/>
              <w:bottom w:type="dxa" w:w="60"/>
              <w:right w:type="dxa" w:w="110"/>
            </w:tcMar>
          </w:tcPr>
          <w:p>
            <w:pPr>
              <w:spacing w:after="0" w:line="264"/>
            </w:pPr>
            <w:r>
              <w:rPr>
                <w:b w:val="false"/>
                <w:bCs w:val="false"/>
                <w:color w:val="1A2233"/>
                <w:sz w:val="20"/>
                <w:szCs w:val="20"/>
              </w:rPr>
              <w:t xml:space="preserve">Yes (thank-you email)</w:t>
            </w:r>
          </w:p>
        </w:tc>
      </w:tr>
    </w:tbl>
    <w:p>
      <w:pPr>
        <w:pStyle w:val="Heading2"/>
        <w:spacing w:after="100" w:before="240"/>
      </w:pPr>
      <w:r>
        <w:t xml:space="preserve">B. Document types</w:t>
      </w:r>
    </w:p>
    <w:p>
      <w:pPr>
        <w:pStyle w:val="ListParagraph"/>
        <w:numPr>
          <w:ilvl w:val="0"/>
          <w:numId w:val="2"/>
        </w:numPr>
        <w:spacing w:after="60" w:line="272"/>
      </w:pPr>
      <w:r>
        <w:rPr>
          <w:sz w:val="21"/>
          <w:szCs w:val="21"/>
        </w:rPr>
        <w:t xml:space="preserve">Trade License</w:t>
      </w:r>
    </w:p>
    <w:p>
      <w:pPr>
        <w:pStyle w:val="ListParagraph"/>
        <w:numPr>
          <w:ilvl w:val="0"/>
          <w:numId w:val="2"/>
        </w:numPr>
        <w:spacing w:after="60" w:line="272"/>
      </w:pPr>
      <w:r>
        <w:rPr>
          <w:sz w:val="21"/>
          <w:szCs w:val="21"/>
        </w:rPr>
        <w:t xml:space="preserve">VAT Certificate — required when a TRN / VAT Registration Number is provided</w:t>
      </w:r>
    </w:p>
    <w:p>
      <w:pPr>
        <w:pStyle w:val="ListParagraph"/>
        <w:numPr>
          <w:ilvl w:val="0"/>
          <w:numId w:val="2"/>
        </w:numPr>
        <w:spacing w:after="60" w:line="272"/>
      </w:pPr>
      <w:r>
        <w:rPr>
          <w:sz w:val="21"/>
          <w:szCs w:val="21"/>
        </w:rPr>
        <w:t xml:space="preserve">Bank Confirmation Letter — required when the bank account is changed</w:t>
      </w:r>
    </w:p>
    <w:p>
      <w:pPr>
        <w:pStyle w:val="Heading2"/>
        <w:spacing w:after="100" w:before="240"/>
      </w:pPr>
      <w:r>
        <w:t xml:space="preserve">C. Data rules</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3400"/>
        <w:gridCol w:w="5960"/>
      </w:tblGrid>
      <w:tr>
        <w:trPr>
          <w:tblHeader/>
        </w:trPr>
        <w:tc>
          <w:tcPr>
            <w:tcW w:type="dxa" w:w="3400"/>
            <w:shd w:fill="0B2545" w:val="clear"/>
            <w:tcMar>
              <w:top w:type="dxa" w:w="60"/>
              <w:left w:type="dxa" w:w="110"/>
              <w:bottom w:type="dxa" w:w="60"/>
              <w:right w:type="dxa" w:w="110"/>
            </w:tcMar>
          </w:tcPr>
          <w:p>
            <w:pPr>
              <w:spacing w:after="0" w:line="264"/>
            </w:pPr>
            <w:r>
              <w:rPr>
                <w:b/>
                <w:bCs/>
                <w:color w:val="FFFFFF"/>
                <w:sz w:val="20"/>
                <w:szCs w:val="20"/>
              </w:rPr>
              <w:t xml:space="preserve">Field</w:t>
            </w:r>
          </w:p>
        </w:tc>
        <w:tc>
          <w:tcPr>
            <w:tcW w:type="dxa" w:w="5960"/>
            <w:shd w:fill="0B2545" w:val="clear"/>
            <w:tcMar>
              <w:top w:type="dxa" w:w="60"/>
              <w:left w:type="dxa" w:w="110"/>
              <w:bottom w:type="dxa" w:w="60"/>
              <w:right w:type="dxa" w:w="110"/>
            </w:tcMar>
          </w:tcPr>
          <w:p>
            <w:pPr>
              <w:spacing w:after="0" w:line="264"/>
            </w:pPr>
            <w:r>
              <w:rPr>
                <w:b/>
                <w:bCs/>
                <w:color w:val="FFFFFF"/>
                <w:sz w:val="20"/>
                <w:szCs w:val="20"/>
              </w:rPr>
              <w:t xml:space="preserve">Rule</w:t>
            </w:r>
          </w:p>
        </w:tc>
      </w:tr>
      <w:tr>
        <w:tc>
          <w:tcPr>
            <w:tcW w:type="dxa" w:w="3400"/>
            <w:tcMar>
              <w:top w:type="dxa" w:w="60"/>
              <w:left w:type="dxa" w:w="110"/>
              <w:bottom w:type="dxa" w:w="60"/>
              <w:right w:type="dxa" w:w="110"/>
            </w:tcMar>
          </w:tcPr>
          <w:p>
            <w:pPr>
              <w:spacing w:after="0" w:line="264"/>
            </w:pPr>
            <w:r>
              <w:rPr>
                <w:b w:val="false"/>
                <w:bCs w:val="false"/>
                <w:color w:val="1A2233"/>
                <w:sz w:val="20"/>
                <w:szCs w:val="20"/>
              </w:rPr>
              <w:t xml:space="preserve">TIN</w:t>
            </w:r>
          </w:p>
        </w:tc>
        <w:tc>
          <w:tcPr>
            <w:tcW w:type="dxa" w:w="5960"/>
            <w:tcMar>
              <w:top w:type="dxa" w:w="60"/>
              <w:left w:type="dxa" w:w="110"/>
              <w:bottom w:type="dxa" w:w="60"/>
              <w:right w:type="dxa" w:w="110"/>
            </w:tcMar>
          </w:tcPr>
          <w:p>
            <w:pPr>
              <w:spacing w:after="0" w:line="264"/>
            </w:pPr>
            <w:r>
              <w:rPr>
                <w:b w:val="false"/>
                <w:bCs w:val="false"/>
                <w:color w:val="1A2233"/>
                <w:sz w:val="20"/>
                <w:szCs w:val="20"/>
              </w:rPr>
              <w:t xml:space="preserve">Exactly 10 digits</w:t>
            </w:r>
          </w:p>
        </w:tc>
      </w:tr>
      <w:tr>
        <w:tc>
          <w:tcPr>
            <w:tcW w:type="dxa" w:w="3400"/>
            <w:shd w:fill="F1F5F9" w:val="clear"/>
            <w:tcMar>
              <w:top w:type="dxa" w:w="60"/>
              <w:left w:type="dxa" w:w="110"/>
              <w:bottom w:type="dxa" w:w="60"/>
              <w:right w:type="dxa" w:w="110"/>
            </w:tcMar>
          </w:tcPr>
          <w:p>
            <w:pPr>
              <w:spacing w:after="0" w:line="264"/>
            </w:pPr>
            <w:r>
              <w:rPr>
                <w:b w:val="false"/>
                <w:bCs w:val="false"/>
                <w:color w:val="1A2233"/>
                <w:sz w:val="20"/>
                <w:szCs w:val="20"/>
              </w:rPr>
              <w:t xml:space="preserve">TRN / VAT Registration Number</w:t>
            </w:r>
          </w:p>
        </w:tc>
        <w:tc>
          <w:tcPr>
            <w:tcW w:type="dxa" w:w="5960"/>
            <w:shd w:fill="F1F5F9" w:val="clear"/>
            <w:tcMar>
              <w:top w:type="dxa" w:w="60"/>
              <w:left w:type="dxa" w:w="110"/>
              <w:bottom w:type="dxa" w:w="60"/>
              <w:right w:type="dxa" w:w="110"/>
            </w:tcMar>
          </w:tcPr>
          <w:p>
            <w:pPr>
              <w:spacing w:after="0" w:line="264"/>
            </w:pPr>
            <w:r>
              <w:rPr>
                <w:b w:val="false"/>
                <w:bCs w:val="false"/>
                <w:color w:val="1A2233"/>
                <w:sz w:val="20"/>
                <w:szCs w:val="20"/>
              </w:rPr>
              <w:t xml:space="preserve">Exactly 15 digits</w:t>
            </w:r>
          </w:p>
        </w:tc>
      </w:tr>
      <w:tr>
        <w:tc>
          <w:tcPr>
            <w:tcW w:type="dxa" w:w="3400"/>
            <w:tcMar>
              <w:top w:type="dxa" w:w="60"/>
              <w:left w:type="dxa" w:w="110"/>
              <w:bottom w:type="dxa" w:w="60"/>
              <w:right w:type="dxa" w:w="110"/>
            </w:tcMar>
          </w:tcPr>
          <w:p>
            <w:pPr>
              <w:spacing w:after="0" w:line="264"/>
            </w:pPr>
            <w:r>
              <w:rPr>
                <w:b w:val="false"/>
                <w:bCs w:val="false"/>
                <w:color w:val="1A2233"/>
                <w:sz w:val="20"/>
                <w:szCs w:val="20"/>
              </w:rPr>
              <w:t xml:space="preserve">Contact email</w:t>
            </w:r>
          </w:p>
        </w:tc>
        <w:tc>
          <w:tcPr>
            <w:tcW w:type="dxa" w:w="5960"/>
            <w:tcMar>
              <w:top w:type="dxa" w:w="60"/>
              <w:left w:type="dxa" w:w="110"/>
              <w:bottom w:type="dxa" w:w="60"/>
              <w:right w:type="dxa" w:w="110"/>
            </w:tcMar>
          </w:tcPr>
          <w:p>
            <w:pPr>
              <w:spacing w:after="0" w:line="264"/>
            </w:pPr>
            <w:r>
              <w:rPr>
                <w:b w:val="false"/>
                <w:bCs w:val="false"/>
                <w:color w:val="1A2233"/>
                <w:sz w:val="20"/>
                <w:szCs w:val="20"/>
              </w:rPr>
              <w:t xml:space="preserve">Valid email format</w:t>
            </w:r>
          </w:p>
        </w:tc>
      </w:tr>
      <w:tr>
        <w:tc>
          <w:tcPr>
            <w:tcW w:type="dxa" w:w="3400"/>
            <w:shd w:fill="F1F5F9" w:val="clear"/>
            <w:tcMar>
              <w:top w:type="dxa" w:w="60"/>
              <w:left w:type="dxa" w:w="110"/>
              <w:bottom w:type="dxa" w:w="60"/>
              <w:right w:type="dxa" w:w="110"/>
            </w:tcMar>
          </w:tcPr>
          <w:p>
            <w:pPr>
              <w:spacing w:after="0" w:line="264"/>
            </w:pPr>
            <w:r>
              <w:rPr>
                <w:b w:val="false"/>
                <w:bCs w:val="false"/>
                <w:color w:val="1A2233"/>
                <w:sz w:val="20"/>
                <w:szCs w:val="20"/>
              </w:rPr>
              <w:t xml:space="preserve">VAT fields</w:t>
            </w:r>
          </w:p>
        </w:tc>
        <w:tc>
          <w:tcPr>
            <w:tcW w:type="dxa" w:w="5960"/>
            <w:shd w:fill="F1F5F9" w:val="clear"/>
            <w:tcMar>
              <w:top w:type="dxa" w:w="60"/>
              <w:left w:type="dxa" w:w="110"/>
              <w:bottom w:type="dxa" w:w="60"/>
              <w:right w:type="dxa" w:w="110"/>
            </w:tcMar>
          </w:tcPr>
          <w:p>
            <w:pPr>
              <w:spacing w:after="0" w:line="264"/>
            </w:pPr>
            <w:r>
              <w:rPr>
                <w:b w:val="false"/>
                <w:bCs w:val="false"/>
                <w:color w:val="1A2233"/>
                <w:sz w:val="20"/>
                <w:szCs w:val="20"/>
              </w:rPr>
              <w:t xml:space="preserve">Hidden when the supplier is not VAT-registered</w:t>
            </w:r>
          </w:p>
        </w:tc>
      </w:tr>
    </w:tbl>
    <w:p>
      <w:pPr>
        <w:pStyle w:val="Heading2"/>
        <w:spacing w:after="100" w:before="240"/>
      </w:pPr>
      <w:r>
        <w:t xml:space="preserve">D. Troubleshooting</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3200"/>
        <w:gridCol w:w="6160"/>
      </w:tblGrid>
      <w:tr>
        <w:trPr>
          <w:tblHeader/>
        </w:trPr>
        <w:tc>
          <w:tcPr>
            <w:tcW w:type="dxa" w:w="3200"/>
            <w:shd w:fill="0B2545" w:val="clear"/>
            <w:tcMar>
              <w:top w:type="dxa" w:w="60"/>
              <w:left w:type="dxa" w:w="110"/>
              <w:bottom w:type="dxa" w:w="60"/>
              <w:right w:type="dxa" w:w="110"/>
            </w:tcMar>
          </w:tcPr>
          <w:p>
            <w:pPr>
              <w:spacing w:after="0" w:line="264"/>
            </w:pPr>
            <w:r>
              <w:rPr>
                <w:b/>
                <w:bCs/>
                <w:color w:val="FFFFFF"/>
                <w:sz w:val="20"/>
                <w:szCs w:val="20"/>
              </w:rPr>
              <w:t xml:space="preserve">Question</w:t>
            </w:r>
          </w:p>
        </w:tc>
        <w:tc>
          <w:tcPr>
            <w:tcW w:type="dxa" w:w="6160"/>
            <w:shd w:fill="0B2545" w:val="clear"/>
            <w:tcMar>
              <w:top w:type="dxa" w:w="60"/>
              <w:left w:type="dxa" w:w="110"/>
              <w:bottom w:type="dxa" w:w="60"/>
              <w:right w:type="dxa" w:w="110"/>
            </w:tcMar>
          </w:tcPr>
          <w:p>
            <w:pPr>
              <w:spacing w:after="0" w:line="264"/>
            </w:pPr>
            <w:r>
              <w:rPr>
                <w:b/>
                <w:bCs/>
                <w:color w:val="FFFFFF"/>
                <w:sz w:val="20"/>
                <w:szCs w:val="20"/>
              </w:rPr>
              <w:t xml:space="preserve">Answer</w:t>
            </w:r>
          </w:p>
        </w:tc>
      </w:tr>
      <w:tr>
        <w:tc>
          <w:tcPr>
            <w:tcW w:type="dxa" w:w="3200"/>
            <w:tcMar>
              <w:top w:type="dxa" w:w="60"/>
              <w:left w:type="dxa" w:w="110"/>
              <w:bottom w:type="dxa" w:w="60"/>
              <w:right w:type="dxa" w:w="110"/>
            </w:tcMar>
          </w:tcPr>
          <w:p>
            <w:pPr>
              <w:spacing w:after="0" w:line="264"/>
            </w:pPr>
            <w:r>
              <w:rPr>
                <w:b w:val="false"/>
                <w:bCs w:val="false"/>
                <w:color w:val="1A2233"/>
                <w:sz w:val="20"/>
                <w:szCs w:val="20"/>
              </w:rPr>
              <w:t xml:space="preserve">A supplier says they didn't get the email</w:t>
            </w:r>
          </w:p>
        </w:tc>
        <w:tc>
          <w:tcPr>
            <w:tcW w:type="dxa" w:w="6160"/>
            <w:tcMar>
              <w:top w:type="dxa" w:w="60"/>
              <w:left w:type="dxa" w:w="110"/>
              <w:bottom w:type="dxa" w:w="60"/>
              <w:right w:type="dxa" w:w="110"/>
            </w:tcMar>
          </w:tcPr>
          <w:p>
            <w:pPr>
              <w:spacing w:after="0" w:line="264"/>
            </w:pPr>
            <w:r>
              <w:rPr>
                <w:b w:val="false"/>
                <w:bCs w:val="false"/>
                <w:color w:val="1A2233"/>
                <w:sz w:val="20"/>
                <w:szCs w:val="20"/>
              </w:rPr>
              <w:t xml:space="preserve">Check the Contact Email on the record, then re-send with Notify. The supplier can also use "Resend code" on the OTP page.</w:t>
            </w:r>
          </w:p>
        </w:tc>
      </w:tr>
      <w:tr>
        <w:tc>
          <w:tcPr>
            <w:tcW w:type="dxa" w:w="3200"/>
            <w:shd w:fill="F1F5F9" w:val="clear"/>
            <w:tcMar>
              <w:top w:type="dxa" w:w="60"/>
              <w:left w:type="dxa" w:w="110"/>
              <w:bottom w:type="dxa" w:w="60"/>
              <w:right w:type="dxa" w:w="110"/>
            </w:tcMar>
          </w:tcPr>
          <w:p>
            <w:pPr>
              <w:spacing w:after="0" w:line="264"/>
            </w:pPr>
            <w:r>
              <w:rPr>
                <w:b w:val="false"/>
                <w:bCs w:val="false"/>
                <w:color w:val="1A2233"/>
                <w:sz w:val="20"/>
                <w:szCs w:val="20"/>
              </w:rPr>
              <w:t xml:space="preserve">I can't see a supplier I expect to</w:t>
            </w:r>
          </w:p>
        </w:tc>
        <w:tc>
          <w:tcPr>
            <w:tcW w:type="dxa" w:w="6160"/>
            <w:shd w:fill="F1F5F9" w:val="clear"/>
            <w:tcMar>
              <w:top w:type="dxa" w:w="60"/>
              <w:left w:type="dxa" w:w="110"/>
              <w:bottom w:type="dxa" w:w="60"/>
              <w:right w:type="dxa" w:w="110"/>
            </w:tcMar>
          </w:tcPr>
          <w:p>
            <w:pPr>
              <w:spacing w:after="0" w:line="264"/>
            </w:pPr>
            <w:r>
              <w:rPr>
                <w:b w:val="false"/>
                <w:bCs w:val="false"/>
                <w:color w:val="1A2233"/>
                <w:sz w:val="20"/>
                <w:szCs w:val="20"/>
              </w:rPr>
              <w:t xml:space="preserve">Check the Business Unit filter, and confirm the supplier is assigned to you or your department (Section 3.7).</w:t>
            </w:r>
          </w:p>
        </w:tc>
      </w:tr>
      <w:tr>
        <w:tc>
          <w:tcPr>
            <w:tcW w:type="dxa" w:w="3200"/>
            <w:tcMar>
              <w:top w:type="dxa" w:w="60"/>
              <w:left w:type="dxa" w:w="110"/>
              <w:bottom w:type="dxa" w:w="60"/>
              <w:right w:type="dxa" w:w="110"/>
            </w:tcMar>
          </w:tcPr>
          <w:p>
            <w:pPr>
              <w:spacing w:after="0" w:line="264"/>
            </w:pPr>
            <w:r>
              <w:rPr>
                <w:b w:val="false"/>
                <w:bCs w:val="false"/>
                <w:color w:val="1A2233"/>
                <w:sz w:val="20"/>
                <w:szCs w:val="20"/>
              </w:rPr>
              <w:t xml:space="preserve">The Notify button is disabled</w:t>
            </w:r>
          </w:p>
        </w:tc>
        <w:tc>
          <w:tcPr>
            <w:tcW w:type="dxa" w:w="6160"/>
            <w:tcMar>
              <w:top w:type="dxa" w:w="60"/>
              <w:left w:type="dxa" w:w="110"/>
              <w:bottom w:type="dxa" w:w="60"/>
              <w:right w:type="dxa" w:w="110"/>
            </w:tcMar>
          </w:tcPr>
          <w:p>
            <w:pPr>
              <w:spacing w:after="0" w:line="264"/>
            </w:pPr>
            <w:r>
              <w:rPr>
                <w:b w:val="false"/>
                <w:bCs w:val="false"/>
                <w:color w:val="1A2233"/>
                <w:sz w:val="20"/>
                <w:szCs w:val="20"/>
              </w:rPr>
              <w:t xml:space="preserve">The supplier has no Contact Email on file — add one first.</w:t>
            </w:r>
          </w:p>
        </w:tc>
      </w:tr>
      <w:tr>
        <w:tc>
          <w:tcPr>
            <w:tcW w:type="dxa" w:w="3200"/>
            <w:shd w:fill="F1F5F9" w:val="clear"/>
            <w:tcMar>
              <w:top w:type="dxa" w:w="60"/>
              <w:left w:type="dxa" w:w="110"/>
              <w:bottom w:type="dxa" w:w="60"/>
              <w:right w:type="dxa" w:w="110"/>
            </w:tcMar>
          </w:tcPr>
          <w:p>
            <w:pPr>
              <w:spacing w:after="0" w:line="264"/>
            </w:pPr>
            <w:r>
              <w:rPr>
                <w:b w:val="false"/>
                <w:bCs w:val="false"/>
                <w:color w:val="1A2233"/>
                <w:sz w:val="20"/>
                <w:szCs w:val="20"/>
              </w:rPr>
              <w:t xml:space="preserve">A red bell shows on a supplier</w:t>
            </w:r>
          </w:p>
        </w:tc>
        <w:tc>
          <w:tcPr>
            <w:tcW w:type="dxa" w:w="6160"/>
            <w:shd w:fill="F1F5F9" w:val="clear"/>
            <w:tcMar>
              <w:top w:type="dxa" w:w="60"/>
              <w:left w:type="dxa" w:w="110"/>
              <w:bottom w:type="dxa" w:w="60"/>
              <w:right w:type="dxa" w:w="110"/>
            </w:tcMar>
          </w:tcPr>
          <w:p>
            <w:pPr>
              <w:spacing w:after="0" w:line="264"/>
            </w:pPr>
            <w:r>
              <w:rPr>
                <w:b w:val="false"/>
                <w:bCs w:val="false"/>
                <w:color w:val="1A2233"/>
                <w:sz w:val="20"/>
                <w:szCs w:val="20"/>
              </w:rPr>
              <w:t xml:space="preserve">The supplier has submitted changes awaiting your review — open the record to view them.</w:t>
            </w:r>
          </w:p>
        </w:tc>
      </w:tr>
      <w:tr>
        <w:tc>
          <w:tcPr>
            <w:tcW w:type="dxa" w:w="3200"/>
            <w:tcMar>
              <w:top w:type="dxa" w:w="60"/>
              <w:left w:type="dxa" w:w="110"/>
              <w:bottom w:type="dxa" w:w="60"/>
              <w:right w:type="dxa" w:w="110"/>
            </w:tcMar>
          </w:tcPr>
          <w:p>
            <w:pPr>
              <w:spacing w:after="0" w:line="264"/>
            </w:pPr>
            <w:r>
              <w:rPr>
                <w:b w:val="false"/>
                <w:bCs w:val="false"/>
                <w:color w:val="1A2233"/>
                <w:sz w:val="20"/>
                <w:szCs w:val="20"/>
              </w:rPr>
              <w:t xml:space="preserve">The supplier can't submit</w:t>
            </w:r>
          </w:p>
        </w:tc>
        <w:tc>
          <w:tcPr>
            <w:tcW w:type="dxa" w:w="6160"/>
            <w:tcMar>
              <w:top w:type="dxa" w:w="60"/>
              <w:left w:type="dxa" w:w="110"/>
              <w:bottom w:type="dxa" w:w="60"/>
              <w:right w:type="dxa" w:w="110"/>
            </w:tcMar>
          </w:tcPr>
          <w:p>
            <w:pPr>
              <w:spacing w:after="0" w:line="264"/>
            </w:pPr>
            <w:r>
              <w:rPr>
                <w:b w:val="false"/>
                <w:bCs w:val="false"/>
                <w:color w:val="1A2233"/>
                <w:sz w:val="20"/>
                <w:szCs w:val="20"/>
              </w:rPr>
              <w:t xml:space="preserve">They must complete all mandatory fields, upload required documents, and sign the declaration.</w:t>
            </w:r>
          </w:p>
        </w:tc>
      </w:tr>
    </w:tbl>
    <w:p>
      <w:pPr>
        <w:pStyle w:val="Heading2"/>
        <w:spacing w:after="100" w:before="240"/>
      </w:pPr>
      <w:r>
        <w:t xml:space="preserve">E. Glossary</w:t>
      </w:r>
    </w:p>
    <w:tbl>
      <w:tblPr>
        <w:tblW w:type="dxa" w:w="9360"/>
        <w:tblBorders>
          <w:top w:val="single" w:color="D9DEE7" w:sz="4"/>
          <w:left w:val="single" w:color="D9DEE7" w:sz="4"/>
          <w:bottom w:val="single" w:color="D9DEE7" w:sz="4"/>
          <w:right w:val="single" w:color="D9DEE7" w:sz="4"/>
          <w:insideH w:val="single" w:color="D9DEE7" w:sz="4"/>
          <w:insideV w:val="single" w:color="D9DEE7" w:sz="4"/>
        </w:tblBorders>
      </w:tblPr>
      <w:tblGrid>
        <w:gridCol w:w="2600"/>
        <w:gridCol w:w="6760"/>
      </w:tblGrid>
      <w:tr>
        <w:trPr>
          <w:tblHeader/>
        </w:trPr>
        <w:tc>
          <w:tcPr>
            <w:tcW w:type="dxa" w:w="2600"/>
            <w:shd w:fill="0B2545" w:val="clear"/>
            <w:tcMar>
              <w:top w:type="dxa" w:w="60"/>
              <w:left w:type="dxa" w:w="110"/>
              <w:bottom w:type="dxa" w:w="60"/>
              <w:right w:type="dxa" w:w="110"/>
            </w:tcMar>
          </w:tcPr>
          <w:p>
            <w:pPr>
              <w:spacing w:after="0" w:line="264"/>
            </w:pPr>
            <w:r>
              <w:rPr>
                <w:b/>
                <w:bCs/>
                <w:color w:val="FFFFFF"/>
                <w:sz w:val="20"/>
                <w:szCs w:val="20"/>
              </w:rPr>
              <w:t xml:space="preserve">Term</w:t>
            </w:r>
          </w:p>
        </w:tc>
        <w:tc>
          <w:tcPr>
            <w:tcW w:type="dxa" w:w="6760"/>
            <w:shd w:fill="0B2545" w:val="clear"/>
            <w:tcMar>
              <w:top w:type="dxa" w:w="60"/>
              <w:left w:type="dxa" w:w="110"/>
              <w:bottom w:type="dxa" w:w="60"/>
              <w:right w:type="dxa" w:w="110"/>
            </w:tcMar>
          </w:tcPr>
          <w:p>
            <w:pPr>
              <w:spacing w:after="0" w:line="264"/>
            </w:pPr>
            <w:r>
              <w:rPr>
                <w:b/>
                <w:bCs/>
                <w:color w:val="FFFFFF"/>
                <w:sz w:val="20"/>
                <w:szCs w:val="20"/>
              </w:rPr>
              <w:t xml:space="preserve">Meaning</w:t>
            </w:r>
          </w:p>
        </w:tc>
      </w:tr>
      <w:tr>
        <w:tc>
          <w:tcPr>
            <w:tcW w:type="dxa" w:w="2600"/>
            <w:tcMar>
              <w:top w:type="dxa" w:w="60"/>
              <w:left w:type="dxa" w:w="110"/>
              <w:bottom w:type="dxa" w:w="60"/>
              <w:right w:type="dxa" w:w="110"/>
            </w:tcMar>
          </w:tcPr>
          <w:p>
            <w:pPr>
              <w:spacing w:after="0" w:line="264"/>
            </w:pPr>
            <w:r>
              <w:rPr>
                <w:b w:val="false"/>
                <w:bCs w:val="false"/>
                <w:color w:val="1A2233"/>
                <w:sz w:val="20"/>
                <w:szCs w:val="20"/>
              </w:rPr>
              <w:t xml:space="preserve">TRN</w:t>
            </w:r>
          </w:p>
        </w:tc>
        <w:tc>
          <w:tcPr>
            <w:tcW w:type="dxa" w:w="6760"/>
            <w:tcMar>
              <w:top w:type="dxa" w:w="60"/>
              <w:left w:type="dxa" w:w="110"/>
              <w:bottom w:type="dxa" w:w="60"/>
              <w:right w:type="dxa" w:w="110"/>
            </w:tcMar>
          </w:tcPr>
          <w:p>
            <w:pPr>
              <w:spacing w:after="0" w:line="264"/>
            </w:pPr>
            <w:r>
              <w:rPr>
                <w:b w:val="false"/>
                <w:bCs w:val="false"/>
                <w:color w:val="1A2233"/>
                <w:sz w:val="20"/>
                <w:szCs w:val="20"/>
              </w:rPr>
              <w:t xml:space="preserve">Tax Registration Number issued by the FTA for VAT.</w:t>
            </w:r>
          </w:p>
        </w:tc>
      </w:tr>
      <w:tr>
        <w:tc>
          <w:tcPr>
            <w:tcW w:type="dxa" w:w="2600"/>
            <w:shd w:fill="F1F5F9" w:val="clear"/>
            <w:tcMar>
              <w:top w:type="dxa" w:w="60"/>
              <w:left w:type="dxa" w:w="110"/>
              <w:bottom w:type="dxa" w:w="60"/>
              <w:right w:type="dxa" w:w="110"/>
            </w:tcMar>
          </w:tcPr>
          <w:p>
            <w:pPr>
              <w:spacing w:after="0" w:line="264"/>
            </w:pPr>
            <w:r>
              <w:rPr>
                <w:b w:val="false"/>
                <w:bCs w:val="false"/>
                <w:color w:val="1A2233"/>
                <w:sz w:val="20"/>
                <w:szCs w:val="20"/>
              </w:rPr>
              <w:t xml:space="preserve">TIN</w:t>
            </w:r>
          </w:p>
        </w:tc>
        <w:tc>
          <w:tcPr>
            <w:tcW w:type="dxa" w:w="6760"/>
            <w:shd w:fill="F1F5F9" w:val="clear"/>
            <w:tcMar>
              <w:top w:type="dxa" w:w="60"/>
              <w:left w:type="dxa" w:w="110"/>
              <w:bottom w:type="dxa" w:w="60"/>
              <w:right w:type="dxa" w:w="110"/>
            </w:tcMar>
          </w:tcPr>
          <w:p>
            <w:pPr>
              <w:spacing w:after="0" w:line="264"/>
            </w:pPr>
            <w:r>
              <w:rPr>
                <w:b w:val="false"/>
                <w:bCs w:val="false"/>
                <w:color w:val="1A2233"/>
                <w:sz w:val="20"/>
                <w:szCs w:val="20"/>
              </w:rPr>
              <w:t xml:space="preserve">Taxpayer Identification Number.</w:t>
            </w:r>
          </w:p>
        </w:tc>
      </w:tr>
      <w:tr>
        <w:tc>
          <w:tcPr>
            <w:tcW w:type="dxa" w:w="2600"/>
            <w:tcMar>
              <w:top w:type="dxa" w:w="60"/>
              <w:left w:type="dxa" w:w="110"/>
              <w:bottom w:type="dxa" w:w="60"/>
              <w:right w:type="dxa" w:w="110"/>
            </w:tcMar>
          </w:tcPr>
          <w:p>
            <w:pPr>
              <w:spacing w:after="0" w:line="264"/>
            </w:pPr>
            <w:r>
              <w:rPr>
                <w:b w:val="false"/>
                <w:bCs w:val="false"/>
                <w:color w:val="1A2233"/>
                <w:sz w:val="20"/>
                <w:szCs w:val="20"/>
              </w:rPr>
              <w:t xml:space="preserve">OTP</w:t>
            </w:r>
          </w:p>
        </w:tc>
        <w:tc>
          <w:tcPr>
            <w:tcW w:type="dxa" w:w="6760"/>
            <w:tcMar>
              <w:top w:type="dxa" w:w="60"/>
              <w:left w:type="dxa" w:w="110"/>
              <w:bottom w:type="dxa" w:w="60"/>
              <w:right w:type="dxa" w:w="110"/>
            </w:tcMar>
          </w:tcPr>
          <w:p>
            <w:pPr>
              <w:spacing w:after="0" w:line="264"/>
            </w:pPr>
            <w:r>
              <w:rPr>
                <w:b w:val="false"/>
                <w:bCs w:val="false"/>
                <w:color w:val="1A2233"/>
                <w:sz w:val="20"/>
                <w:szCs w:val="20"/>
              </w:rPr>
              <w:t xml:space="preserve">One-Time Passcode — the 4-digit code emailed to a supplier to verify their identity.</w:t>
            </w:r>
          </w:p>
        </w:tc>
      </w:tr>
      <w:tr>
        <w:tc>
          <w:tcPr>
            <w:tcW w:type="dxa" w:w="2600"/>
            <w:shd w:fill="F1F5F9" w:val="clear"/>
            <w:tcMar>
              <w:top w:type="dxa" w:w="60"/>
              <w:left w:type="dxa" w:w="110"/>
              <w:bottom w:type="dxa" w:w="60"/>
              <w:right w:type="dxa" w:w="110"/>
            </w:tcMar>
          </w:tcPr>
          <w:p>
            <w:pPr>
              <w:spacing w:after="0" w:line="264"/>
            </w:pPr>
            <w:r>
              <w:rPr>
                <w:b w:val="false"/>
                <w:bCs w:val="false"/>
                <w:color w:val="1A2233"/>
                <w:sz w:val="20"/>
                <w:szCs w:val="20"/>
              </w:rPr>
              <w:t xml:space="preserve">PINT-AE / Peppol</w:t>
            </w:r>
          </w:p>
        </w:tc>
        <w:tc>
          <w:tcPr>
            <w:tcW w:type="dxa" w:w="6760"/>
            <w:shd w:fill="F1F5F9" w:val="clear"/>
            <w:tcMar>
              <w:top w:type="dxa" w:w="60"/>
              <w:left w:type="dxa" w:w="110"/>
              <w:bottom w:type="dxa" w:w="60"/>
              <w:right w:type="dxa" w:w="110"/>
            </w:tcMar>
          </w:tcPr>
          <w:p>
            <w:pPr>
              <w:spacing w:after="0" w:line="264"/>
            </w:pPr>
            <w:r>
              <w:rPr>
                <w:b w:val="false"/>
                <w:bCs w:val="false"/>
                <w:color w:val="1A2233"/>
                <w:sz w:val="20"/>
                <w:szCs w:val="20"/>
              </w:rPr>
              <w:t xml:space="preserve">The UAE e-invoicing data standard the mandatory fields are based on.</w:t>
            </w:r>
          </w:p>
        </w:tc>
      </w:tr>
      <w:tr>
        <w:tc>
          <w:tcPr>
            <w:tcW w:type="dxa" w:w="2600"/>
            <w:tcMar>
              <w:top w:type="dxa" w:w="60"/>
              <w:left w:type="dxa" w:w="110"/>
              <w:bottom w:type="dxa" w:w="60"/>
              <w:right w:type="dxa" w:w="110"/>
            </w:tcMar>
          </w:tcPr>
          <w:p>
            <w:pPr>
              <w:spacing w:after="0" w:line="264"/>
            </w:pPr>
            <w:r>
              <w:rPr>
                <w:b w:val="false"/>
                <w:bCs w:val="false"/>
                <w:color w:val="1A2233"/>
                <w:sz w:val="20"/>
                <w:szCs w:val="20"/>
              </w:rPr>
              <w:t xml:space="preserve">Self-service</w:t>
            </w:r>
          </w:p>
        </w:tc>
        <w:tc>
          <w:tcPr>
            <w:tcW w:type="dxa" w:w="6760"/>
            <w:tcMar>
              <w:top w:type="dxa" w:w="60"/>
              <w:left w:type="dxa" w:w="110"/>
              <w:bottom w:type="dxa" w:w="60"/>
              <w:right w:type="dxa" w:w="110"/>
            </w:tcMar>
          </w:tcPr>
          <w:p>
            <w:pPr>
              <w:spacing w:after="0" w:line="264"/>
            </w:pPr>
            <w:r>
              <w:rPr>
                <w:b w:val="false"/>
                <w:bCs w:val="false"/>
                <w:color w:val="1A2233"/>
                <w:sz w:val="20"/>
                <w:szCs w:val="20"/>
              </w:rPr>
              <w:t xml:space="preserve">The public, link-and-OTP pages where a supplier updates their own data.</w:t>
            </w:r>
          </w:p>
        </w:tc>
      </w:tr>
      <w:tr>
        <w:tc>
          <w:tcPr>
            <w:tcW w:type="dxa" w:w="2600"/>
            <w:shd w:fill="F1F5F9" w:val="clear"/>
            <w:tcMar>
              <w:top w:type="dxa" w:w="60"/>
              <w:left w:type="dxa" w:w="110"/>
              <w:bottom w:type="dxa" w:w="60"/>
              <w:right w:type="dxa" w:w="110"/>
            </w:tcMar>
          </w:tcPr>
          <w:p>
            <w:pPr>
              <w:spacing w:after="0" w:line="264"/>
            </w:pPr>
            <w:r>
              <w:rPr>
                <w:b w:val="false"/>
                <w:bCs w:val="false"/>
                <w:color w:val="1A2233"/>
                <w:sz w:val="20"/>
                <w:szCs w:val="20"/>
              </w:rPr>
              <w:t xml:space="preserve">Business Unit</w:t>
            </w:r>
          </w:p>
        </w:tc>
        <w:tc>
          <w:tcPr>
            <w:tcW w:type="dxa" w:w="6760"/>
            <w:shd w:fill="F1F5F9" w:val="clear"/>
            <w:tcMar>
              <w:top w:type="dxa" w:w="60"/>
              <w:left w:type="dxa" w:w="110"/>
              <w:bottom w:type="dxa" w:w="60"/>
              <w:right w:type="dxa" w:w="110"/>
            </w:tcMar>
          </w:tcPr>
          <w:p>
            <w:pPr>
              <w:spacing w:after="0" w:line="264"/>
            </w:pPr>
            <w:r>
              <w:rPr>
                <w:b w:val="false"/>
                <w:bCs w:val="false"/>
                <w:color w:val="1A2233"/>
                <w:sz w:val="20"/>
                <w:szCs w:val="20"/>
              </w:rPr>
              <w:t xml:space="preserve">An operating company/entity that owns suppliers and provides branding.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jc w:val="right"/>
    </w:pPr>
    <w:r>
      <w:rPr>
        <w:color w:val="6B7280"/>
        <w:sz w:val="16"/>
        <w:szCs w:val="16"/>
      </w:rPr>
      <w:t xml:space="preserve">Supplier Portal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0B2545"/>
      <w:sz w:val="30"/>
      <w:szCs w:val="30"/>
    </w:rPr>
  </w:style>
  <w:style w:type="paragraph" w:styleId="Heading2">
    <w:name w:val="Heading 2"/>
    <w:basedOn w:val="Normal"/>
    <w:next w:val="Normal"/>
    <w:qFormat/>
    <w:pPr>
      <w:spacing w:after="100" w:before="240"/>
      <w:outlineLvl w:val="1"/>
    </w:pPr>
    <w:rPr>
      <w:b/>
      <w:bCs/>
      <w:color w:val="1565C0"/>
      <w:sz w:val="25"/>
      <w:szCs w:val="25"/>
    </w:rPr>
  </w:style>
  <w:style w:type="paragraph" w:styleId="Heading3">
    <w:name w:val="Heading 3"/>
    <w:basedOn w:val="Normal"/>
    <w:next w:val="Normal"/>
    <w:qFormat/>
    <w:pPr>
      <w:spacing w:after="80" w:before="180"/>
      <w:outlineLvl w:val="2"/>
    </w:pPr>
    <w:rPr>
      <w:b/>
      <w:bCs/>
      <w:color w:val="1A22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User Manual</dc:title>
  <dc:creator>Supplier Portal</dc:creator>
  <cp:lastModifiedBy>Un-named</cp:lastModifiedBy>
  <cp:revision>1</cp:revision>
  <dcterms:created xsi:type="dcterms:W3CDTF">2026-09-15T03:53:36.962Z</dcterms:created>
  <dcterms:modified xsi:type="dcterms:W3CDTF">2026-09-15T03:53:36.999Z</dcterms:modified>
</cp:coreProperties>
</file>

<file path=docProps/custom.xml><?xml version="1.0" encoding="utf-8"?>
<Properties xmlns="http://schemas.openxmlformats.org/officeDocument/2006/custom-properties" xmlns:vt="http://schemas.openxmlformats.org/officeDocument/2006/docPropsVTypes"/>
</file>