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508E5" w14:textId="77777777" w:rsidR="005660C2" w:rsidRDefault="00000000">
      <w:pPr>
        <w:spacing w:after="60"/>
      </w:pPr>
      <w:r>
        <w:rPr>
          <w:b/>
          <w:bCs/>
          <w:color w:val="1F3864"/>
          <w:sz w:val="34"/>
          <w:szCs w:val="34"/>
        </w:rPr>
        <w:t>POST-DEPLOYMENT REVIEW</w:t>
      </w:r>
    </w:p>
    <w:p w14:paraId="7F33296E" w14:textId="77777777" w:rsidR="005660C2" w:rsidRDefault="00000000">
      <w:pPr>
        <w:spacing w:after="40"/>
      </w:pPr>
      <w:r>
        <w:rPr>
          <w:color w:val="44546A"/>
          <w:sz w:val="24"/>
          <w:szCs w:val="24"/>
        </w:rPr>
        <w:t>Supplier Portal &amp; Partner Connect — Azure App Services</w:t>
      </w:r>
    </w:p>
    <w:p w14:paraId="68C9650F" w14:textId="77777777" w:rsidR="005660C2" w:rsidRDefault="00000000">
      <w:pPr>
        <w:pBdr>
          <w:bottom w:val="single" w:sz="12" w:space="6" w:color="1F3864"/>
        </w:pBdr>
        <w:spacing w:after="240"/>
      </w:pPr>
      <w:r>
        <w:rPr>
          <w:color w:val="7F7F7F"/>
          <w:sz w:val="20"/>
          <w:szCs w:val="20"/>
        </w:rPr>
        <w:t>Dubai Investments PJSC — TechSource</w:t>
      </w:r>
    </w:p>
    <w:p w14:paraId="1136D348" w14:textId="77777777" w:rsidR="005660C2" w:rsidRDefault="00000000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t>1. Review details</w:t>
      </w:r>
    </w:p>
    <w:tbl>
      <w:tblPr>
        <w:tblW w:w="936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D6DCE5"/>
          <w:insideV w:val="single" w:sz="4" w:space="0" w:color="D6DC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460"/>
      </w:tblGrid>
      <w:tr w:rsidR="005660C2" w14:paraId="390C9774" w14:textId="77777777">
        <w:trPr>
          <w:cantSplit/>
        </w:trPr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543B08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Review type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69A5DA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Post-implementation review (PIR) of production deployment</w:t>
            </w:r>
          </w:p>
        </w:tc>
      </w:tr>
      <w:tr w:rsidR="005660C2" w14:paraId="24014C36" w14:textId="77777777">
        <w:trPr>
          <w:cantSplit/>
        </w:trPr>
        <w:tc>
          <w:tcPr>
            <w:tcW w:w="290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1B0F43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Review date</w:t>
            </w:r>
          </w:p>
        </w:tc>
        <w:tc>
          <w:tcPr>
            <w:tcW w:w="646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255A2D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18 September 2026</w:t>
            </w:r>
          </w:p>
        </w:tc>
      </w:tr>
      <w:tr w:rsidR="005660C2" w14:paraId="4AC5A403" w14:textId="77777777">
        <w:trPr>
          <w:cantSplit/>
        </w:trPr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D5819E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Reviewed by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DA679B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Nayyar Jawaid (nayyar@techsource.ae)</w:t>
            </w:r>
          </w:p>
        </w:tc>
      </w:tr>
      <w:tr w:rsidR="005660C2" w14:paraId="70A0F4FE" w14:textId="77777777">
        <w:trPr>
          <w:cantSplit/>
        </w:trPr>
        <w:tc>
          <w:tcPr>
            <w:tcW w:w="290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31E6ED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Environment</w:t>
            </w:r>
          </w:p>
        </w:tc>
        <w:tc>
          <w:tcPr>
            <w:tcW w:w="646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74D1C9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Production — Microsoft Azure</w:t>
            </w:r>
          </w:p>
        </w:tc>
      </w:tr>
      <w:tr w:rsidR="005660C2" w14:paraId="1B70E1DC" w14:textId="77777777">
        <w:trPr>
          <w:cantSplit/>
        </w:trPr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E3A078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Tenant / Directory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900085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Dubai Investments PJSC (techsourcedxb.onmicrosoft.com)</w:t>
            </w:r>
          </w:p>
        </w:tc>
      </w:tr>
      <w:tr w:rsidR="005660C2" w14:paraId="3FF7D9EE" w14:textId="77777777">
        <w:trPr>
          <w:cantSplit/>
        </w:trPr>
        <w:tc>
          <w:tcPr>
            <w:tcW w:w="290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956BD8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Subscription</w:t>
            </w:r>
          </w:p>
        </w:tc>
        <w:tc>
          <w:tcPr>
            <w:tcW w:w="646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571CC8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Microsoft Azure — 3ade04f0-a7a6-4807-8fb1-ee7a70cbd929</w:t>
            </w:r>
          </w:p>
        </w:tc>
      </w:tr>
      <w:tr w:rsidR="005660C2" w14:paraId="420C8921" w14:textId="77777777">
        <w:trPr>
          <w:cantSplit/>
        </w:trPr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705EEC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Resource group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F646F2" w14:textId="77777777" w:rsidR="005660C2" w:rsidRDefault="00000000">
            <w:pPr>
              <w:spacing w:before="40" w:after="40" w:line="264" w:lineRule="auto"/>
            </w:pPr>
            <w:proofErr w:type="spellStart"/>
            <w:r>
              <w:rPr>
                <w:sz w:val="20"/>
                <w:szCs w:val="20"/>
              </w:rPr>
              <w:t>dotnetsites</w:t>
            </w:r>
            <w:proofErr w:type="spellEnd"/>
          </w:p>
        </w:tc>
      </w:tr>
      <w:tr w:rsidR="005660C2" w14:paraId="363EC76C" w14:textId="77777777">
        <w:trPr>
          <w:cantSplit/>
        </w:trPr>
        <w:tc>
          <w:tcPr>
            <w:tcW w:w="290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F5A14F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Applications in scope</w:t>
            </w:r>
          </w:p>
        </w:tc>
        <w:tc>
          <w:tcPr>
            <w:tcW w:w="646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3A4A3C" w14:textId="77777777" w:rsidR="005660C2" w:rsidRDefault="00000000">
            <w:pPr>
              <w:spacing w:before="40" w:after="40" w:line="264" w:lineRule="auto"/>
            </w:pPr>
            <w:proofErr w:type="spellStart"/>
            <w:r>
              <w:rPr>
                <w:sz w:val="20"/>
                <w:szCs w:val="20"/>
              </w:rPr>
              <w:t>supplierportal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partnerconnect</w:t>
            </w:r>
            <w:proofErr w:type="spellEnd"/>
            <w:r>
              <w:rPr>
                <w:sz w:val="20"/>
                <w:szCs w:val="20"/>
              </w:rPr>
              <w:t xml:space="preserve"> (App Service / Web App)</w:t>
            </w:r>
          </w:p>
        </w:tc>
      </w:tr>
      <w:tr w:rsidR="005660C2" w14:paraId="58E742FB" w14:textId="77777777">
        <w:trPr>
          <w:cantSplit/>
        </w:trPr>
        <w:tc>
          <w:tcPr>
            <w:tcW w:w="2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755C2B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Evidence basis</w:t>
            </w:r>
          </w:p>
        </w:tc>
        <w:tc>
          <w:tcPr>
            <w:tcW w:w="646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5DA09C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Azure Portal — App Service Overview blades, captured 18/09/2026 12:20</w:t>
            </w:r>
          </w:p>
        </w:tc>
      </w:tr>
      <w:tr w:rsidR="005660C2" w14:paraId="03C6F87E" w14:textId="77777777">
        <w:trPr>
          <w:cantSplit/>
        </w:trPr>
        <w:tc>
          <w:tcPr>
            <w:tcW w:w="290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018DDF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Overall outcome</w:t>
            </w:r>
          </w:p>
        </w:tc>
        <w:tc>
          <w:tcPr>
            <w:tcW w:w="646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AC7310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Deployed with observations — one open issue requires action</w:t>
            </w:r>
          </w:p>
        </w:tc>
      </w:tr>
    </w:tbl>
    <w:p w14:paraId="0337BEC9" w14:textId="77777777" w:rsidR="005660C2" w:rsidRDefault="00000000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t>2. Purpose and scope</w:t>
      </w:r>
    </w:p>
    <w:p w14:paraId="0C9EE3AA" w14:textId="77777777" w:rsidR="005660C2" w:rsidRDefault="00000000">
      <w:pPr>
        <w:spacing w:after="120" w:line="276" w:lineRule="auto"/>
      </w:pPr>
      <w:r>
        <w:t xml:space="preserve">This review records the verification performed on the two .NET web applications hosted in the </w:t>
      </w:r>
      <w:proofErr w:type="spellStart"/>
      <w:r>
        <w:t>dotnetsites</w:t>
      </w:r>
      <w:proofErr w:type="spellEnd"/>
      <w:r>
        <w:t xml:space="preserve"> resource group immediately after their production deployment, and documents the issues identified for follow-up.</w:t>
      </w:r>
    </w:p>
    <w:p w14:paraId="46909E8B" w14:textId="77777777" w:rsidR="005660C2" w:rsidRDefault="00000000">
      <w:pPr>
        <w:pStyle w:val="Heading2"/>
        <w:spacing w:before="220" w:after="100"/>
      </w:pPr>
      <w:r>
        <w:rPr>
          <w:b/>
          <w:bCs/>
          <w:color w:val="1F3864"/>
          <w:sz w:val="22"/>
          <w:szCs w:val="22"/>
        </w:rPr>
        <w:t>In scope</w:t>
      </w:r>
    </w:p>
    <w:p w14:paraId="351F044B" w14:textId="77777777" w:rsidR="005660C2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supplierportal</w:t>
      </w:r>
      <w:proofErr w:type="spellEnd"/>
      <w:r>
        <w:t xml:space="preserve"> — Azure App Service (Web App), UAE North.</w:t>
      </w:r>
    </w:p>
    <w:p w14:paraId="01F47895" w14:textId="77777777" w:rsidR="005660C2" w:rsidRDefault="00000000">
      <w:pPr>
        <w:pStyle w:val="ListParagraph"/>
        <w:numPr>
          <w:ilvl w:val="0"/>
          <w:numId w:val="2"/>
        </w:numPr>
        <w:spacing w:after="80" w:line="276" w:lineRule="auto"/>
      </w:pPr>
      <w:proofErr w:type="spellStart"/>
      <w:r>
        <w:t>partnerconnect</w:t>
      </w:r>
      <w:proofErr w:type="spellEnd"/>
      <w:r>
        <w:t xml:space="preserve"> — Azure App Service (Web App), UAE North.</w:t>
      </w:r>
    </w:p>
    <w:p w14:paraId="1AC29C9C" w14:textId="77777777" w:rsidR="005660C2" w:rsidRDefault="00000000">
      <w:pPr>
        <w:pStyle w:val="ListParagraph"/>
        <w:numPr>
          <w:ilvl w:val="0"/>
          <w:numId w:val="2"/>
        </w:numPr>
        <w:spacing w:after="80" w:line="276" w:lineRule="auto"/>
      </w:pPr>
      <w:r>
        <w:t>Post-deployment configuration, runtime health, networking and monitoring posture visible in the Azure Portal.</w:t>
      </w:r>
    </w:p>
    <w:p w14:paraId="11ADCE7D" w14:textId="4E7F6627" w:rsidR="005660C2" w:rsidRDefault="00BA198D">
      <w:pPr>
        <w:spacing w:after="120" w:line="276" w:lineRule="auto"/>
      </w:pPr>
      <w:r>
        <w:t xml:space="preserve"> </w:t>
      </w:r>
    </w:p>
    <w:p w14:paraId="53D75179" w14:textId="77777777" w:rsidR="005660C2" w:rsidRDefault="00000000">
      <w:pPr>
        <w:pStyle w:val="Heading1"/>
        <w:spacing w:before="320" w:after="140"/>
      </w:pPr>
      <w:r>
        <w:rPr>
          <w:b/>
          <w:bCs/>
          <w:color w:val="1F3864"/>
          <w:sz w:val="26"/>
          <w:szCs w:val="26"/>
        </w:rPr>
        <w:t>3. Deployment configuration summary</w:t>
      </w:r>
    </w:p>
    <w:p w14:paraId="065D746A" w14:textId="77777777" w:rsidR="005660C2" w:rsidRDefault="00000000">
      <w:pPr>
        <w:spacing w:after="120" w:line="276" w:lineRule="auto"/>
      </w:pPr>
      <w:r>
        <w:t>Both applications were deployed to the same plan and region with identical runtime and networking configuration. The material difference between them is runtime health.</w:t>
      </w:r>
    </w:p>
    <w:tbl>
      <w:tblPr>
        <w:tblW w:w="9360" w:type="dxa"/>
        <w:tblBorders>
          <w:top w:val="single" w:sz="4" w:space="0" w:color="B4C6E7"/>
          <w:left w:val="single" w:sz="4" w:space="0" w:color="B4C6E7"/>
          <w:bottom w:val="single" w:sz="4" w:space="0" w:color="B4C6E7"/>
          <w:right w:val="single" w:sz="4" w:space="0" w:color="B4C6E7"/>
          <w:insideH w:val="single" w:sz="4" w:space="0" w:color="D6DCE5"/>
          <w:insideV w:val="single" w:sz="4" w:space="0" w:color="D6DCE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4"/>
        <w:gridCol w:w="3379"/>
        <w:gridCol w:w="3387"/>
      </w:tblGrid>
      <w:tr w:rsidR="005660C2" w14:paraId="0AA35771" w14:textId="77777777">
        <w:trPr>
          <w:tblHeader/>
        </w:trPr>
        <w:tc>
          <w:tcPr>
            <w:tcW w:w="260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47B7BC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Attribute</w:t>
            </w:r>
          </w:p>
        </w:tc>
        <w:tc>
          <w:tcPr>
            <w:tcW w:w="338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608E19" w14:textId="77777777" w:rsidR="005660C2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supplierportal</w:t>
            </w:r>
            <w:proofErr w:type="spellEnd"/>
          </w:p>
        </w:tc>
        <w:tc>
          <w:tcPr>
            <w:tcW w:w="3380" w:type="dxa"/>
            <w:shd w:val="clear" w:color="auto" w:fill="D9E2F3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383703" w14:textId="77777777" w:rsidR="005660C2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partnerconnect</w:t>
            </w:r>
            <w:proofErr w:type="spellEnd"/>
          </w:p>
        </w:tc>
      </w:tr>
      <w:tr w:rsidR="005660C2" w14:paraId="2260EF63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5E4C5D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33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A45C1C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Running</w:t>
            </w:r>
          </w:p>
        </w:tc>
        <w:tc>
          <w:tcPr>
            <w:tcW w:w="33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6E6D39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Running</w:t>
            </w:r>
          </w:p>
        </w:tc>
      </w:tr>
      <w:tr w:rsidR="005660C2" w14:paraId="6A47A154" w14:textId="77777777">
        <w:trPr>
          <w:cantSplit/>
        </w:trPr>
        <w:tc>
          <w:tcPr>
            <w:tcW w:w="260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CC6DF8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Runtime status</w:t>
            </w:r>
          </w:p>
        </w:tc>
        <w:tc>
          <w:tcPr>
            <w:tcW w:w="338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A3CE75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Issues Detected</w:t>
            </w:r>
          </w:p>
        </w:tc>
        <w:tc>
          <w:tcPr>
            <w:tcW w:w="338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345903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Healthy</w:t>
            </w:r>
          </w:p>
        </w:tc>
      </w:tr>
      <w:tr w:rsidR="005660C2" w14:paraId="06AF890E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04FA2B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Publishing model</w:t>
            </w:r>
          </w:p>
        </w:tc>
        <w:tc>
          <w:tcPr>
            <w:tcW w:w="33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FE179E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Code</w:t>
            </w:r>
          </w:p>
        </w:tc>
        <w:tc>
          <w:tcPr>
            <w:tcW w:w="33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DCD3A0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Code</w:t>
            </w:r>
          </w:p>
        </w:tc>
      </w:tr>
      <w:tr w:rsidR="005660C2" w14:paraId="108F3CB9" w14:textId="77777777">
        <w:trPr>
          <w:cantSplit/>
        </w:trPr>
        <w:tc>
          <w:tcPr>
            <w:tcW w:w="260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298F18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Runtime stack</w:t>
            </w:r>
          </w:p>
        </w:tc>
        <w:tc>
          <w:tcPr>
            <w:tcW w:w="338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633741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.NET Core 8.0</w:t>
            </w:r>
          </w:p>
        </w:tc>
        <w:tc>
          <w:tcPr>
            <w:tcW w:w="338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4B808B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.NET Core 8.0</w:t>
            </w:r>
          </w:p>
        </w:tc>
      </w:tr>
      <w:tr w:rsidR="005660C2" w14:paraId="3F3F43C2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195215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Operating system</w:t>
            </w:r>
          </w:p>
        </w:tc>
        <w:tc>
          <w:tcPr>
            <w:tcW w:w="33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ED769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Linux</w:t>
            </w:r>
          </w:p>
        </w:tc>
        <w:tc>
          <w:tcPr>
            <w:tcW w:w="33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4A7A36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Linux</w:t>
            </w:r>
          </w:p>
        </w:tc>
      </w:tr>
      <w:tr w:rsidR="005660C2" w14:paraId="6B638075" w14:textId="77777777">
        <w:trPr>
          <w:cantSplit/>
        </w:trPr>
        <w:tc>
          <w:tcPr>
            <w:tcW w:w="260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173C1F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Region</w:t>
            </w:r>
          </w:p>
        </w:tc>
        <w:tc>
          <w:tcPr>
            <w:tcW w:w="338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B6A5884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UAE North</w:t>
            </w:r>
          </w:p>
        </w:tc>
        <w:tc>
          <w:tcPr>
            <w:tcW w:w="338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D27F1F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UAE North</w:t>
            </w:r>
          </w:p>
        </w:tc>
      </w:tr>
      <w:tr w:rsidR="005660C2" w14:paraId="7150C922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43EB2F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App Service Plan</w:t>
            </w:r>
          </w:p>
        </w:tc>
        <w:tc>
          <w:tcPr>
            <w:tcW w:w="33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A24C75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ASP-DotNetSites-8f4b</w:t>
            </w:r>
          </w:p>
        </w:tc>
        <w:tc>
          <w:tcPr>
            <w:tcW w:w="33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5BEAF0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ASP-DotNetSites-8f4b</w:t>
            </w:r>
          </w:p>
        </w:tc>
      </w:tr>
      <w:tr w:rsidR="005660C2" w14:paraId="26362F7D" w14:textId="77777777">
        <w:trPr>
          <w:cantSplit/>
        </w:trPr>
        <w:tc>
          <w:tcPr>
            <w:tcW w:w="260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3411649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Default domain</w:t>
            </w:r>
          </w:p>
        </w:tc>
        <w:tc>
          <w:tcPr>
            <w:tcW w:w="338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00CEF4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supplierportal-bpdtdyazbybhguhd.uaenorth-01.azurewebsites.net</w:t>
            </w:r>
          </w:p>
        </w:tc>
        <w:tc>
          <w:tcPr>
            <w:tcW w:w="338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1037B7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partnerconnect-cgh2d8ambfh9esd3.uaenorth-01.azurewebsites.net</w:t>
            </w:r>
          </w:p>
        </w:tc>
      </w:tr>
      <w:tr w:rsidR="005660C2" w14:paraId="009F66D4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C8973F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Custom domain</w:t>
            </w:r>
          </w:p>
        </w:tc>
        <w:tc>
          <w:tcPr>
            <w:tcW w:w="33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5EEE48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supplierportal.dubaiinvestments.com</w:t>
            </w:r>
          </w:p>
        </w:tc>
        <w:tc>
          <w:tcPr>
            <w:tcW w:w="33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E801F2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partnerconnect.dubaiinvestments.com</w:t>
            </w:r>
          </w:p>
        </w:tc>
      </w:tr>
      <w:tr w:rsidR="005660C2" w14:paraId="3C28F111" w14:textId="77777777">
        <w:trPr>
          <w:cantSplit/>
        </w:trPr>
        <w:tc>
          <w:tcPr>
            <w:tcW w:w="260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38722F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Inbound IP addresses</w:t>
            </w:r>
          </w:p>
        </w:tc>
        <w:tc>
          <w:tcPr>
            <w:tcW w:w="338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81647E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20.38.138.0 / 2603:1040:904:3::301</w:t>
            </w:r>
          </w:p>
        </w:tc>
        <w:tc>
          <w:tcPr>
            <w:tcW w:w="338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F91F0C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20.38.138.0 / 2603:1040:904:3::301</w:t>
            </w:r>
          </w:p>
        </w:tc>
      </w:tr>
      <w:tr w:rsidR="005660C2" w14:paraId="73668C27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B4EDA0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Private endpoints</w:t>
            </w:r>
          </w:p>
        </w:tc>
        <w:tc>
          <w:tcPr>
            <w:tcW w:w="33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0CBB6F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1 private endpoint</w:t>
            </w:r>
          </w:p>
        </w:tc>
        <w:tc>
          <w:tcPr>
            <w:tcW w:w="33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7F86E2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1 private endpoint</w:t>
            </w:r>
          </w:p>
        </w:tc>
      </w:tr>
      <w:tr w:rsidR="005660C2" w14:paraId="7E9147BB" w14:textId="77777777">
        <w:trPr>
          <w:cantSplit/>
        </w:trPr>
        <w:tc>
          <w:tcPr>
            <w:tcW w:w="260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1B9E57" w14:textId="77777777" w:rsidR="005660C2" w:rsidRDefault="00000000">
            <w:pPr>
              <w:spacing w:before="40" w:after="40" w:line="264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VNet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integration</w:t>
            </w:r>
          </w:p>
        </w:tc>
        <w:tc>
          <w:tcPr>
            <w:tcW w:w="338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965847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 xml:space="preserve">ApplicationGateway1VN / </w:t>
            </w:r>
            <w:proofErr w:type="spellStart"/>
            <w:r>
              <w:rPr>
                <w:sz w:val="20"/>
                <w:szCs w:val="20"/>
              </w:rPr>
              <w:t>APPGWsubnet</w:t>
            </w:r>
            <w:proofErr w:type="spellEnd"/>
          </w:p>
        </w:tc>
        <w:tc>
          <w:tcPr>
            <w:tcW w:w="338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C5927A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 xml:space="preserve">ApplicationGateway1VN / </w:t>
            </w:r>
            <w:proofErr w:type="spellStart"/>
            <w:r>
              <w:rPr>
                <w:sz w:val="20"/>
                <w:szCs w:val="20"/>
              </w:rPr>
              <w:t>APPGWsubnet</w:t>
            </w:r>
            <w:proofErr w:type="spellEnd"/>
          </w:p>
        </w:tc>
      </w:tr>
      <w:tr w:rsidR="005660C2" w14:paraId="330046BE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79C2FA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Health Check</w:t>
            </w:r>
          </w:p>
        </w:tc>
        <w:tc>
          <w:tcPr>
            <w:tcW w:w="33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39B5FB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Not configured</w:t>
            </w:r>
          </w:p>
        </w:tc>
        <w:tc>
          <w:tcPr>
            <w:tcW w:w="33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072AC3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Not configured</w:t>
            </w:r>
          </w:p>
        </w:tc>
      </w:tr>
      <w:tr w:rsidR="005660C2" w14:paraId="518EF81E" w14:textId="77777777">
        <w:trPr>
          <w:cantSplit/>
        </w:trPr>
        <w:tc>
          <w:tcPr>
            <w:tcW w:w="260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A6C0F0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Application Insights</w:t>
            </w:r>
          </w:p>
        </w:tc>
        <w:tc>
          <w:tcPr>
            <w:tcW w:w="338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448FD5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Not enabled</w:t>
            </w:r>
          </w:p>
        </w:tc>
        <w:tc>
          <w:tcPr>
            <w:tcW w:w="338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4E8D49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Not enabled</w:t>
            </w:r>
          </w:p>
        </w:tc>
      </w:tr>
      <w:tr w:rsidR="005660C2" w14:paraId="17B4BF55" w14:textId="77777777">
        <w:trPr>
          <w:cantSplit/>
        </w:trPr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D1857D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Deployment provider</w:t>
            </w:r>
          </w:p>
        </w:tc>
        <w:tc>
          <w:tcPr>
            <w:tcW w:w="33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FB1083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None (manual / non-CI publish)</w:t>
            </w:r>
          </w:p>
        </w:tc>
        <w:tc>
          <w:tcPr>
            <w:tcW w:w="338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B52E0E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None (manual / non-CI publish)</w:t>
            </w:r>
          </w:p>
        </w:tc>
      </w:tr>
      <w:tr w:rsidR="005660C2" w14:paraId="34C51E84" w14:textId="77777777">
        <w:trPr>
          <w:cantSplit/>
        </w:trPr>
        <w:tc>
          <w:tcPr>
            <w:tcW w:w="260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1CD71B" w14:textId="77777777" w:rsidR="005660C2" w:rsidRDefault="00000000">
            <w:pPr>
              <w:spacing w:before="40" w:after="40" w:line="264" w:lineRule="auto"/>
            </w:pPr>
            <w:r>
              <w:rPr>
                <w:b/>
                <w:bCs/>
                <w:sz w:val="20"/>
                <w:szCs w:val="20"/>
              </w:rPr>
              <w:t>Open notifications</w:t>
            </w:r>
          </w:p>
        </w:tc>
        <w:tc>
          <w:tcPr>
            <w:tcW w:w="338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74D544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380" w:type="dxa"/>
            <w:shd w:val="clear" w:color="auto" w:fill="F2F5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265CDC" w14:textId="77777777" w:rsidR="005660C2" w:rsidRDefault="00000000">
            <w:pPr>
              <w:spacing w:before="40" w:after="40" w:line="264" w:lineRule="auto"/>
            </w:pPr>
            <w:r>
              <w:rPr>
                <w:sz w:val="20"/>
                <w:szCs w:val="20"/>
              </w:rPr>
              <w:t>1 (unread)</w:t>
            </w:r>
          </w:p>
        </w:tc>
      </w:tr>
    </w:tbl>
    <w:p w14:paraId="604C59A4" w14:textId="19CB8792" w:rsidR="005660C2" w:rsidRDefault="005660C2" w:rsidP="00BA198D">
      <w:pPr>
        <w:pStyle w:val="Heading1"/>
        <w:spacing w:before="320" w:after="140"/>
      </w:pPr>
    </w:p>
    <w:p w14:paraId="6C17C26A" w14:textId="77777777" w:rsidR="005660C2" w:rsidRDefault="00000000">
      <w:pPr>
        <w:spacing w:after="120" w:line="276" w:lineRule="auto"/>
      </w:pPr>
      <w:r>
        <w:t xml:space="preserve">The deployment completed and both applications are running and reachable on their custom domains, with private endpoint and virtual network integration in place as designed. </w:t>
      </w:r>
      <w:proofErr w:type="spellStart"/>
      <w:r>
        <w:t>partnerconnect</w:t>
      </w:r>
      <w:proofErr w:type="spellEnd"/>
      <w:r>
        <w:t xml:space="preserve"> is operating normally.</w:t>
      </w:r>
    </w:p>
    <w:p w14:paraId="668A548A" w14:textId="5DC4042F" w:rsidR="005660C2" w:rsidRDefault="00A61457">
      <w:pPr>
        <w:spacing w:after="120" w:line="276" w:lineRule="auto"/>
      </w:pPr>
      <w:r>
        <w:t xml:space="preserve"> </w:t>
      </w:r>
      <w:r w:rsidR="00000000">
        <w:t>.</w:t>
      </w:r>
    </w:p>
    <w:sectPr w:rsidR="005660C2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8FD61" w14:textId="77777777" w:rsidR="003A5713" w:rsidRDefault="003A5713">
      <w:r>
        <w:separator/>
      </w:r>
    </w:p>
  </w:endnote>
  <w:endnote w:type="continuationSeparator" w:id="0">
    <w:p w14:paraId="1B337C76" w14:textId="77777777" w:rsidR="003A5713" w:rsidRDefault="003A57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A0E4D" w14:textId="77777777" w:rsidR="005660C2" w:rsidRDefault="00000000"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BA198D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BA198D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465CB" w14:textId="77777777" w:rsidR="003A5713" w:rsidRDefault="003A5713">
      <w:r>
        <w:separator/>
      </w:r>
    </w:p>
  </w:footnote>
  <w:footnote w:type="continuationSeparator" w:id="0">
    <w:p w14:paraId="5E6F5536" w14:textId="77777777" w:rsidR="003A5713" w:rsidRDefault="003A57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37154" w14:textId="77777777" w:rsidR="005660C2" w:rsidRDefault="00000000">
    <w:pPr>
      <w:spacing w:after="60"/>
      <w:jc w:val="right"/>
    </w:pPr>
    <w:r>
      <w:rPr>
        <w:color w:val="808080"/>
        <w:sz w:val="16"/>
        <w:szCs w:val="16"/>
      </w:rPr>
      <w:t xml:space="preserve">Post-Deployment </w:t>
    </w:r>
    <w:proofErr w:type="gramStart"/>
    <w:r>
      <w:rPr>
        <w:color w:val="808080"/>
        <w:sz w:val="16"/>
        <w:szCs w:val="16"/>
      </w:rPr>
      <w:t>Review  |</w:t>
    </w:r>
    <w:proofErr w:type="gramEnd"/>
    <w:r>
      <w:rPr>
        <w:color w:val="808080"/>
        <w:sz w:val="16"/>
        <w:szCs w:val="16"/>
      </w:rPr>
      <w:t xml:space="preserve">  </w:t>
    </w:r>
    <w:proofErr w:type="spellStart"/>
    <w:r>
      <w:rPr>
        <w:color w:val="808080"/>
        <w:sz w:val="16"/>
        <w:szCs w:val="16"/>
      </w:rPr>
      <w:t>supplierportal</w:t>
    </w:r>
    <w:proofErr w:type="spellEnd"/>
    <w:r>
      <w:rPr>
        <w:color w:val="808080"/>
        <w:sz w:val="16"/>
        <w:szCs w:val="16"/>
      </w:rPr>
      <w:t xml:space="preserve"> &amp; </w:t>
    </w:r>
    <w:proofErr w:type="spellStart"/>
    <w:proofErr w:type="gramStart"/>
    <w:r>
      <w:rPr>
        <w:color w:val="808080"/>
        <w:sz w:val="16"/>
        <w:szCs w:val="16"/>
      </w:rPr>
      <w:t>partnerconnect</w:t>
    </w:r>
    <w:proofErr w:type="spellEnd"/>
    <w:r>
      <w:rPr>
        <w:color w:val="808080"/>
        <w:sz w:val="16"/>
        <w:szCs w:val="16"/>
      </w:rPr>
      <w:t xml:space="preserve">  |</w:t>
    </w:r>
    <w:proofErr w:type="gramEnd"/>
    <w:r>
      <w:rPr>
        <w:color w:val="808080"/>
        <w:sz w:val="16"/>
        <w:szCs w:val="16"/>
      </w:rPr>
      <w:t xml:space="preserve">  Internal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1F1F"/>
    <w:multiLevelType w:val="hybridMultilevel"/>
    <w:tmpl w:val="4E6E22C2"/>
    <w:lvl w:ilvl="0" w:tplc="C0724BF4">
      <w:start w:val="1"/>
      <w:numFmt w:val="bullet"/>
      <w:lvlText w:val="●"/>
      <w:lvlJc w:val="left"/>
      <w:pPr>
        <w:ind w:left="720" w:hanging="360"/>
      </w:pPr>
    </w:lvl>
    <w:lvl w:ilvl="1" w:tplc="26FA8CA0">
      <w:start w:val="1"/>
      <w:numFmt w:val="bullet"/>
      <w:lvlText w:val="○"/>
      <w:lvlJc w:val="left"/>
      <w:pPr>
        <w:ind w:left="1440" w:hanging="360"/>
      </w:pPr>
    </w:lvl>
    <w:lvl w:ilvl="2" w:tplc="724A1D84">
      <w:start w:val="1"/>
      <w:numFmt w:val="bullet"/>
      <w:lvlText w:val="■"/>
      <w:lvlJc w:val="left"/>
      <w:pPr>
        <w:ind w:left="2160" w:hanging="360"/>
      </w:pPr>
    </w:lvl>
    <w:lvl w:ilvl="3" w:tplc="92D465CE">
      <w:start w:val="1"/>
      <w:numFmt w:val="bullet"/>
      <w:lvlText w:val="●"/>
      <w:lvlJc w:val="left"/>
      <w:pPr>
        <w:ind w:left="2880" w:hanging="360"/>
      </w:pPr>
    </w:lvl>
    <w:lvl w:ilvl="4" w:tplc="2E7CCB66">
      <w:start w:val="1"/>
      <w:numFmt w:val="bullet"/>
      <w:lvlText w:val="○"/>
      <w:lvlJc w:val="left"/>
      <w:pPr>
        <w:ind w:left="3600" w:hanging="360"/>
      </w:pPr>
    </w:lvl>
    <w:lvl w:ilvl="5" w:tplc="AB566BEA">
      <w:start w:val="1"/>
      <w:numFmt w:val="bullet"/>
      <w:lvlText w:val="■"/>
      <w:lvlJc w:val="left"/>
      <w:pPr>
        <w:ind w:left="4320" w:hanging="360"/>
      </w:pPr>
    </w:lvl>
    <w:lvl w:ilvl="6" w:tplc="7FB85968">
      <w:start w:val="1"/>
      <w:numFmt w:val="bullet"/>
      <w:lvlText w:val="●"/>
      <w:lvlJc w:val="left"/>
      <w:pPr>
        <w:ind w:left="5040" w:hanging="360"/>
      </w:pPr>
    </w:lvl>
    <w:lvl w:ilvl="7" w:tplc="7F8E0EFC">
      <w:start w:val="1"/>
      <w:numFmt w:val="bullet"/>
      <w:lvlText w:val="●"/>
      <w:lvlJc w:val="left"/>
      <w:pPr>
        <w:ind w:left="5760" w:hanging="360"/>
      </w:pPr>
    </w:lvl>
    <w:lvl w:ilvl="8" w:tplc="37924A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1F60BE"/>
    <w:multiLevelType w:val="hybridMultilevel"/>
    <w:tmpl w:val="448886C0"/>
    <w:lvl w:ilvl="0" w:tplc="1DBAEDF6">
      <w:start w:val="1"/>
      <w:numFmt w:val="bullet"/>
      <w:lvlText w:val="•"/>
      <w:lvlJc w:val="left"/>
      <w:pPr>
        <w:ind w:left="431" w:hanging="259"/>
      </w:pPr>
    </w:lvl>
    <w:lvl w:ilvl="1" w:tplc="B2120440">
      <w:numFmt w:val="decimal"/>
      <w:lvlText w:val=""/>
      <w:lvlJc w:val="left"/>
    </w:lvl>
    <w:lvl w:ilvl="2" w:tplc="62DC0FC4">
      <w:numFmt w:val="decimal"/>
      <w:lvlText w:val=""/>
      <w:lvlJc w:val="left"/>
    </w:lvl>
    <w:lvl w:ilvl="3" w:tplc="21A058CE">
      <w:numFmt w:val="decimal"/>
      <w:lvlText w:val=""/>
      <w:lvlJc w:val="left"/>
    </w:lvl>
    <w:lvl w:ilvl="4" w:tplc="67966FBA">
      <w:numFmt w:val="decimal"/>
      <w:lvlText w:val=""/>
      <w:lvlJc w:val="left"/>
    </w:lvl>
    <w:lvl w:ilvl="5" w:tplc="C84C9590">
      <w:numFmt w:val="decimal"/>
      <w:lvlText w:val=""/>
      <w:lvlJc w:val="left"/>
    </w:lvl>
    <w:lvl w:ilvl="6" w:tplc="61DA4208">
      <w:numFmt w:val="decimal"/>
      <w:lvlText w:val=""/>
      <w:lvlJc w:val="left"/>
    </w:lvl>
    <w:lvl w:ilvl="7" w:tplc="870ECB4A">
      <w:numFmt w:val="decimal"/>
      <w:lvlText w:val=""/>
      <w:lvlJc w:val="left"/>
    </w:lvl>
    <w:lvl w:ilvl="8" w:tplc="4B5C9138">
      <w:numFmt w:val="decimal"/>
      <w:lvlText w:val=""/>
      <w:lvlJc w:val="left"/>
    </w:lvl>
  </w:abstractNum>
  <w:num w:numId="1" w16cid:durableId="530414956">
    <w:abstractNumId w:val="0"/>
    <w:lvlOverride w:ilvl="0">
      <w:startOverride w:val="1"/>
    </w:lvlOverride>
  </w:num>
  <w:num w:numId="2" w16cid:durableId="20654473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0C2"/>
    <w:rsid w:val="003A5713"/>
    <w:rsid w:val="005660C2"/>
    <w:rsid w:val="00780CE5"/>
    <w:rsid w:val="00940F4D"/>
    <w:rsid w:val="00A61457"/>
    <w:rsid w:val="00BA1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0F40D"/>
  <w15:docId w15:val="{CE26CEB6-D0D1-4F22-8A59-4B5741230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359</Words>
  <Characters>2242</Characters>
  <Application>Microsoft Office Word</Application>
  <DocSecurity>0</DocSecurity>
  <Lines>43</Lines>
  <Paragraphs>34</Paragraphs>
  <ScaleCrop>false</ScaleCrop>
  <Company/>
  <LinksUpToDate>false</LinksUpToDate>
  <CharactersWithSpaces>2567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Post-Deployment Review — Supplier Portal &amp; Partner Connect</dc:title>
  <dc:creator>Nayyar Jawaid</dc:creator>
  <dc:description>Post-implementation review of the supplierportal and partnerconnect Azure App Services</dc:description>
  <cp:lastModifiedBy>Nayyar Jawaid</cp:lastModifiedBy>
  <cp:revision>3</cp:revision>
  <dcterms:created xsi:type="dcterms:W3CDTF">2026-09-18T08:23:00Z</dcterms:created>
  <dcterms:modified xsi:type="dcterms:W3CDTF">2026-09-18T08:26:00Z</dcterms:modified>
</cp:coreProperties>
</file>