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Bdr>
          <w:bottom w:val="single" w:sz="12" w:space="2" w:color="1F3864"/>
        </w:pBdr>
      </w:pPr>
      <w:r>
        <w:rPr>
          <w:b/>
          <w:color w:val="1F3864"/>
          <w:sz w:val="38"/>
        </w:rPr>
        <w:t>Customer Portal — Functional Requirements Specification (for Business Sign-off)</w:t>
      </w:r>
    </w:p>
    <w:p>
      <w:pPr>
        <w:spacing w:after="80"/>
      </w:pPr>
      <w:r>
        <w:rPr>
          <w:b/>
        </w:rPr>
        <w:t>Application:</w:t>
      </w:r>
      <w:r>
        <w:rPr>
          <w:b w:val="0"/>
        </w:rPr>
        <w:t xml:space="preserve"> Customer Portal — Internal (</w:t>
      </w:r>
      <w:r>
        <w:rPr>
          <w:rFonts w:ascii="Consolas" w:hAnsi="Consolas"/>
          <w:b w:val="0"/>
          <w:sz w:val="19"/>
        </w:rPr>
        <w:t>SupplierPortal.Web</w:t>
      </w:r>
      <w:r>
        <w:rPr>
          <w:b w:val="0"/>
        </w:rPr>
        <w:t>) and DMZ "Partner Connect" self-service (</w:t>
      </w:r>
      <w:r>
        <w:rPr>
          <w:rFonts w:ascii="Consolas" w:hAnsi="Consolas"/>
          <w:b w:val="0"/>
          <w:sz w:val="19"/>
        </w:rPr>
        <w:t>SupplierPortal.SelfService</w:t>
      </w:r>
      <w:r>
        <w:rPr>
          <w:b w:val="0"/>
        </w:rPr>
        <w:t xml:space="preserve">) </w:t>
      </w:r>
      <w:r>
        <w:rPr>
          <w:b/>
        </w:rPr>
        <w:t>Department served:</w:t>
      </w:r>
      <w:r>
        <w:rPr>
          <w:b w:val="0"/>
        </w:rPr>
        <w:t xml:space="preserve"> Business Relation (customer onboarding — customer code "CST") </w:t>
      </w:r>
      <w:r>
        <w:rPr>
          <w:b/>
        </w:rPr>
        <w:t>Document status:</w:t>
      </w:r>
      <w:r>
        <w:rPr>
          <w:b w:val="0"/>
        </w:rPr>
        <w:t xml:space="preserve"> For business sign-off </w:t>
      </w:r>
      <w:r>
        <w:rPr>
          <w:b/>
        </w:rPr>
        <w:t>Prepared on:</w:t>
      </w:r>
      <w:r>
        <w:rPr>
          <w:b w:val="0"/>
        </w:rPr>
        <w:t xml:space="preserve"> 07-Oct-2026</w:t>
      </w:r>
    </w:p>
    <w:p>
      <w:pPr>
        <w:spacing w:before="120" w:after="120"/>
        <w:ind w:left="360"/>
        <w:pBdr>
          <w:left w:val="single" w:sz="24" w:space="8" w:color="2E5496"/>
        </w:pBdr>
      </w:pPr>
      <w:r>
        <w:rPr>
          <w:b/>
          <w:color w:val="333333"/>
        </w:rPr>
        <w:t>Scope of this document.</w:t>
      </w:r>
      <w:r>
        <w:rPr>
          <w:b w:val="0"/>
          <w:color w:val="333333"/>
        </w:rPr>
        <w:t xml:space="preserve"> This specification describes the </w:t>
      </w:r>
      <w:r>
        <w:rPr>
          <w:b/>
          <w:color w:val="333333"/>
        </w:rPr>
        <w:t>complete, as-built functionality</w:t>
      </w:r>
      <w:r>
        <w:rPr>
          <w:b w:val="0"/>
          <w:color w:val="333333"/>
        </w:rPr>
        <w:t xml:space="preserve"> of the Customer Portal from inception, written as numbered functional requirements with acceptance criteria so the business can review and sign off each capability. It is derived from the delivered application. Where behaviour is conditional or role-restricted, that is called out explicitly.</w:t>
      </w:r>
    </w:p>
    <w:p>
      <w:pPr>
        <w:pBdr>
          <w:bottom w:val="single" w:sz="6" w:space="1" w:color="C0C4CC"/>
        </w:pBdr>
      </w:pPr>
    </w:p>
    <w:p>
      <w:pPr>
        <w:spacing w:before="200" w:after="80"/>
      </w:pPr>
      <w:r>
        <w:rPr>
          <w:b/>
          <w:color w:val="1F3864"/>
          <w:sz w:val="30"/>
        </w:rPr>
        <w:t>1. Document control</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1F3864"/>
          </w:tcPr>
          <w:p>
            <w:pPr>
              <w:spacing w:before="20" w:after="20"/>
            </w:pPr>
            <w:r/>
            <w:r>
              <w:rPr>
                <w:b/>
                <w:color w:val="FFFFFF"/>
                <w:sz w:val="19"/>
              </w:rPr>
              <w:t>Item</w:t>
            </w:r>
          </w:p>
        </w:tc>
        <w:tc>
          <w:tcPr>
            <w:tcW w:type="dxa" w:w="4824"/>
            <w:shd w:val="clear" w:color="auto" w:fill="1F3864"/>
          </w:tcPr>
          <w:p>
            <w:pPr>
              <w:spacing w:before="20" w:after="20"/>
            </w:pPr>
            <w:r/>
            <w:r>
              <w:rPr>
                <w:b/>
                <w:color w:val="FFFFFF"/>
                <w:sz w:val="19"/>
              </w:rPr>
              <w:t>Detail</w:t>
            </w:r>
          </w:p>
        </w:tc>
      </w:tr>
      <w:tr>
        <w:tc>
          <w:tcPr>
            <w:tcW w:type="dxa" w:w="4824"/>
          </w:tcPr>
          <w:p>
            <w:pPr>
              <w:spacing w:before="20" w:after="20"/>
            </w:pPr>
            <w:r/>
            <w:r>
              <w:rPr>
                <w:b w:val="0"/>
                <w:sz w:val="19"/>
              </w:rPr>
              <w:t>Version</w:t>
            </w:r>
          </w:p>
        </w:tc>
        <w:tc>
          <w:tcPr>
            <w:tcW w:type="dxa" w:w="4824"/>
          </w:tcPr>
          <w:p>
            <w:pPr>
              <w:spacing w:before="20" w:after="20"/>
            </w:pPr>
            <w:r/>
            <w:r>
              <w:rPr>
                <w:b w:val="0"/>
                <w:sz w:val="19"/>
              </w:rPr>
              <w:t>1.0 (sign-off draft)</w:t>
            </w:r>
          </w:p>
        </w:tc>
      </w:tr>
      <w:tr>
        <w:tc>
          <w:tcPr>
            <w:tcW w:type="dxa" w:w="4824"/>
            <w:shd w:val="clear" w:color="auto" w:fill="F2F4F8"/>
          </w:tcPr>
          <w:p>
            <w:pPr>
              <w:spacing w:before="20" w:after="20"/>
            </w:pPr>
            <w:r/>
            <w:r>
              <w:rPr>
                <w:b w:val="0"/>
                <w:sz w:val="19"/>
              </w:rPr>
              <w:t>Author</w:t>
            </w:r>
          </w:p>
        </w:tc>
        <w:tc>
          <w:tcPr>
            <w:tcW w:type="dxa" w:w="4824"/>
            <w:shd w:val="clear" w:color="auto" w:fill="F2F4F8"/>
          </w:tcPr>
          <w:p>
            <w:pPr>
              <w:spacing w:before="20" w:after="20"/>
            </w:pPr>
            <w:r/>
            <w:r>
              <w:rPr>
                <w:b w:val="0"/>
                <w:sz w:val="19"/>
              </w:rPr>
              <w:t>Delivery team</w:t>
            </w:r>
          </w:p>
        </w:tc>
      </w:tr>
      <w:tr>
        <w:tc>
          <w:tcPr>
            <w:tcW w:type="dxa" w:w="4824"/>
          </w:tcPr>
          <w:p>
            <w:pPr>
              <w:spacing w:before="20" w:after="20"/>
            </w:pPr>
            <w:r/>
            <w:r>
              <w:rPr>
                <w:b w:val="0"/>
                <w:sz w:val="19"/>
              </w:rPr>
              <w:t>Reviewers</w:t>
            </w:r>
          </w:p>
        </w:tc>
        <w:tc>
          <w:tcPr>
            <w:tcW w:type="dxa" w:w="4824"/>
          </w:tcPr>
          <w:p>
            <w:pPr>
              <w:spacing w:before="20" w:after="20"/>
            </w:pPr>
            <w:r/>
            <w:r>
              <w:rPr>
                <w:b w:val="0"/>
                <w:sz w:val="19"/>
              </w:rPr>
              <w:t>Business Relation (business owner), IT/Delivery, QA</w:t>
            </w:r>
          </w:p>
        </w:tc>
      </w:tr>
      <w:tr>
        <w:tc>
          <w:tcPr>
            <w:tcW w:type="dxa" w:w="4824"/>
            <w:shd w:val="clear" w:color="auto" w:fill="F2F4F8"/>
          </w:tcPr>
          <w:p>
            <w:pPr>
              <w:spacing w:before="20" w:after="20"/>
            </w:pPr>
            <w:r/>
            <w:r>
              <w:rPr>
                <w:b w:val="0"/>
                <w:sz w:val="19"/>
              </w:rPr>
              <w:t>Related document</w:t>
            </w:r>
          </w:p>
        </w:tc>
        <w:tc>
          <w:tcPr>
            <w:tcW w:type="dxa" w:w="4824"/>
            <w:shd w:val="clear" w:color="auto" w:fill="F2F4F8"/>
          </w:tcPr>
          <w:p>
            <w:pPr>
              <w:spacing w:before="20" w:after="20"/>
            </w:pPr>
            <w:r/>
            <w:r>
              <w:rPr>
                <w:b w:val="0"/>
                <w:sz w:val="19"/>
              </w:rPr>
              <w:t>*Supplier Portal (Internal) — Change Request Register*</w:t>
            </w:r>
          </w:p>
        </w:tc>
      </w:tr>
    </w:tbl>
    <w:p>
      <w:pPr>
        <w:spacing w:after="40"/>
      </w:pPr>
    </w:p>
    <w:p>
      <w:pPr>
        <w:spacing w:before="200" w:after="80"/>
      </w:pPr>
      <w:r>
        <w:rPr>
          <w:b/>
          <w:color w:val="2E5496"/>
          <w:sz w:val="25"/>
        </w:rPr>
        <w:t>Revision history</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864"/>
          </w:tcPr>
          <w:p>
            <w:pPr>
              <w:spacing w:before="20" w:after="20"/>
            </w:pPr>
            <w:r/>
            <w:r>
              <w:rPr>
                <w:b/>
                <w:color w:val="FFFFFF"/>
                <w:sz w:val="19"/>
              </w:rPr>
              <w:t>Ver</w:t>
            </w:r>
          </w:p>
        </w:tc>
        <w:tc>
          <w:tcPr>
            <w:tcW w:type="dxa" w:w="3216"/>
            <w:shd w:val="clear" w:color="auto" w:fill="1F3864"/>
          </w:tcPr>
          <w:p>
            <w:pPr>
              <w:spacing w:before="20" w:after="20"/>
            </w:pPr>
            <w:r/>
            <w:r>
              <w:rPr>
                <w:b/>
                <w:color w:val="FFFFFF"/>
                <w:sz w:val="19"/>
              </w:rPr>
              <w:t>Date</w:t>
            </w:r>
          </w:p>
        </w:tc>
        <w:tc>
          <w:tcPr>
            <w:tcW w:type="dxa" w:w="3216"/>
            <w:shd w:val="clear" w:color="auto" w:fill="1F3864"/>
          </w:tcPr>
          <w:p>
            <w:pPr>
              <w:spacing w:before="20" w:after="20"/>
            </w:pPr>
            <w:r/>
            <w:r>
              <w:rPr>
                <w:b/>
                <w:color w:val="FFFFFF"/>
                <w:sz w:val="19"/>
              </w:rPr>
              <w:t>Description</w:t>
            </w:r>
          </w:p>
        </w:tc>
      </w:tr>
      <w:tr>
        <w:tc>
          <w:tcPr>
            <w:tcW w:type="dxa" w:w="3216"/>
          </w:tcPr>
          <w:p>
            <w:pPr>
              <w:spacing w:before="20" w:after="20"/>
            </w:pPr>
            <w:r/>
            <w:r>
              <w:rPr>
                <w:b w:val="0"/>
                <w:sz w:val="19"/>
              </w:rPr>
              <w:t>1.0</w:t>
            </w:r>
          </w:p>
        </w:tc>
        <w:tc>
          <w:tcPr>
            <w:tcW w:type="dxa" w:w="3216"/>
          </w:tcPr>
          <w:p>
            <w:pPr>
              <w:spacing w:before="20" w:after="20"/>
            </w:pPr>
            <w:r/>
            <w:r>
              <w:rPr>
                <w:b w:val="0"/>
                <w:sz w:val="19"/>
              </w:rPr>
              <w:t>07-Oct-2026</w:t>
            </w:r>
          </w:p>
        </w:tc>
        <w:tc>
          <w:tcPr>
            <w:tcW w:type="dxa" w:w="3216"/>
          </w:tcPr>
          <w:p>
            <w:pPr>
              <w:spacing w:before="20" w:after="20"/>
            </w:pPr>
            <w:r/>
            <w:r>
              <w:rPr>
                <w:b w:val="0"/>
                <w:sz w:val="19"/>
              </w:rPr>
              <w:t>Initial consolidated functional specification for sign-off</w:t>
            </w:r>
          </w:p>
        </w:tc>
      </w:tr>
    </w:tbl>
    <w:p>
      <w:pPr>
        <w:spacing w:after="40"/>
      </w:pPr>
    </w:p>
    <w:p>
      <w:pPr>
        <w:pBdr>
          <w:bottom w:val="single" w:sz="6" w:space="1" w:color="C0C4CC"/>
        </w:pBdr>
      </w:pPr>
    </w:p>
    <w:p>
      <w:pPr>
        <w:spacing w:before="200" w:after="80"/>
      </w:pPr>
      <w:r>
        <w:rPr>
          <w:b/>
          <w:color w:val="1F3864"/>
          <w:sz w:val="30"/>
        </w:rPr>
        <w:t>2. Purpose and scope</w:t>
      </w:r>
    </w:p>
    <w:p>
      <w:pPr>
        <w:spacing w:before="200" w:after="80"/>
      </w:pPr>
      <w:r>
        <w:rPr>
          <w:b/>
          <w:color w:val="2E5496"/>
          <w:sz w:val="25"/>
        </w:rPr>
        <w:t>2.1 Purpose</w:t>
      </w:r>
    </w:p>
    <w:p>
      <w:pPr>
        <w:spacing w:after="80"/>
      </w:pPr>
      <w:r>
        <w:rPr>
          <w:b w:val="0"/>
        </w:rPr>
        <w:t>The Customer Portal digitises customer onboarding for the Business Relation department. It lets internal staff register and manage customer master data, and lets customers complete and sign off their own data securely online via the external "Partner Connect" application, with the data mapped for export to Oracle Fusion.</w:t>
      </w:r>
    </w:p>
    <w:p>
      <w:pPr>
        <w:spacing w:before="200" w:after="80"/>
      </w:pPr>
      <w:r>
        <w:rPr>
          <w:b/>
          <w:color w:val="2E5496"/>
          <w:sz w:val="25"/>
        </w:rPr>
        <w:t>2.2 In scope</w:t>
      </w:r>
    </w:p>
    <w:p>
      <w:pPr>
        <w:pStyle w:val="ListBullet"/>
      </w:pPr>
      <w:r>
        <w:rPr>
          <w:b w:val="0"/>
        </w:rPr>
        <w:t>Internal management of customer records (registration, editing, assignment, prioritisation, notification, documents, reporting).</w:t>
      </w:r>
    </w:p>
    <w:p>
      <w:pPr>
        <w:pStyle w:val="ListBullet"/>
      </w:pPr>
      <w:r>
        <w:rPr>
          <w:b w:val="0"/>
        </w:rPr>
        <w:t>An administrator-configurable data model (fields, tabs, validation, conditional visibility, required rules, documents).</w:t>
      </w:r>
    </w:p>
    <w:p>
      <w:pPr>
        <w:pStyle w:val="ListBullet"/>
      </w:pPr>
      <w:r>
        <w:rPr>
          <w:b w:val="0"/>
        </w:rPr>
        <w:t>Customer self-service data capture via a secure emailed link with one-time-password (OTP) verification and an electronic declaration/signature.</w:t>
      </w:r>
    </w:p>
    <w:p>
      <w:pPr>
        <w:pStyle w:val="ListBullet"/>
      </w:pPr>
      <w:r>
        <w:rPr>
          <w:b w:val="0"/>
        </w:rPr>
        <w:t>Bulk Excel export and import aligned to the Oracle Fusion data exchange (129-column specification plus ERP identifiers).</w:t>
      </w:r>
    </w:p>
    <w:p>
      <w:pPr>
        <w:pStyle w:val="ListBullet"/>
      </w:pPr>
      <w:r>
        <w:rPr>
          <w:b w:val="0"/>
        </w:rPr>
        <w:t>Email notifications with per–Business-Unit branding and sender addresses.</w:t>
      </w:r>
    </w:p>
    <w:p>
      <w:pPr>
        <w:spacing w:before="200" w:after="80"/>
      </w:pPr>
      <w:r>
        <w:rPr>
          <w:b/>
          <w:color w:val="2E5496"/>
          <w:sz w:val="25"/>
        </w:rPr>
        <w:t>2.3 Out of scope (for this document)</w:t>
      </w:r>
    </w:p>
    <w:p>
      <w:pPr>
        <w:pStyle w:val="ListBullet"/>
      </w:pPr>
      <w:r>
        <w:rPr>
          <w:b w:val="0"/>
        </w:rPr>
        <w:t>The Supplier and Landlord portals (covered separately), the underlying infrastructure/DevOps pipeline, and the Oracle Fusion-side import itself.</w:t>
      </w:r>
    </w:p>
    <w:p>
      <w:pPr>
        <w:spacing w:before="200" w:after="80"/>
      </w:pPr>
      <w:r>
        <w:rPr>
          <w:b/>
          <w:color w:val="2E5496"/>
          <w:sz w:val="25"/>
        </w:rPr>
        <w:t>2.4 Architecture context (informational)</w:t>
      </w:r>
    </w:p>
    <w:p>
      <w:pPr>
        <w:spacing w:after="80"/>
      </w:pPr>
      <w:r>
        <w:rPr>
          <w:b w:val="0"/>
        </w:rPr>
        <w:t>The solution is two applications over one shared customer database:</w:t>
      </w:r>
    </w:p>
    <w:p>
      <w:pPr>
        <w:pStyle w:val="ListBullet"/>
      </w:pPr>
      <w:r>
        <w:rPr>
          <w:b/>
        </w:rPr>
        <w:t>Internal portal (`SupplierPortal.Web`)</w:t>
      </w:r>
      <w:r>
        <w:rPr>
          <w:b w:val="0"/>
        </w:rPr>
        <w:t xml:space="preserve"> — staff-facing, cookie-authenticated.</w:t>
      </w:r>
    </w:p>
    <w:p>
      <w:pPr>
        <w:pStyle w:val="ListBullet"/>
      </w:pPr>
      <w:r>
        <w:rPr>
          <w:b/>
        </w:rPr>
        <w:t>DMZ "Partner Connect" (`SupplierPortal.SelfService`)</w:t>
      </w:r>
      <w:r>
        <w:rPr>
          <w:b w:val="0"/>
        </w:rPr>
        <w:t xml:space="preserve"> — customer-facing, holds no database of its own; it reaches customer data only through a secured API using link + session credentials.</w:t>
      </w:r>
    </w:p>
    <w:p>
      <w:pPr>
        <w:spacing w:after="80"/>
      </w:pPr>
      <w:r>
        <w:rPr>
          <w:b w:val="0"/>
        </w:rPr>
        <w:t xml:space="preserve">Both render the customer form from the </w:t>
      </w:r>
      <w:r>
        <w:rPr>
          <w:b/>
        </w:rPr>
        <w:t>same administrator-defined field configuration</w:t>
      </w:r>
      <w:r>
        <w:rPr>
          <w:b w:val="0"/>
        </w:rPr>
        <w:t>, so the internal and self-service forms behave identically.</w:t>
      </w:r>
    </w:p>
    <w:p>
      <w:pPr>
        <w:pBdr>
          <w:bottom w:val="single" w:sz="6" w:space="1" w:color="C0C4CC"/>
        </w:pBdr>
      </w:pPr>
    </w:p>
    <w:p>
      <w:pPr>
        <w:spacing w:before="200" w:after="80"/>
      </w:pPr>
      <w:r>
        <w:rPr>
          <w:b/>
          <w:color w:val="1F3864"/>
          <w:sz w:val="30"/>
        </w:rPr>
        <w:t>3. User roles and access control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864"/>
          </w:tcPr>
          <w:p>
            <w:pPr>
              <w:spacing w:before="20" w:after="20"/>
            </w:pPr>
            <w:r/>
            <w:r>
              <w:rPr>
                <w:b/>
                <w:color w:val="FFFFFF"/>
                <w:sz w:val="19"/>
              </w:rPr>
              <w:t>FR ID</w:t>
            </w:r>
          </w:p>
        </w:tc>
        <w:tc>
          <w:tcPr>
            <w:tcW w:type="dxa" w:w="3216"/>
            <w:shd w:val="clear" w:color="auto" w:fill="1F3864"/>
          </w:tcPr>
          <w:p>
            <w:pPr>
              <w:spacing w:before="20" w:after="20"/>
            </w:pPr>
            <w:r/>
            <w:r>
              <w:rPr>
                <w:b/>
                <w:color w:val="FFFFFF"/>
                <w:sz w:val="19"/>
              </w:rPr>
              <w:t>Requirement</w:t>
            </w:r>
          </w:p>
        </w:tc>
        <w:tc>
          <w:tcPr>
            <w:tcW w:type="dxa" w:w="3216"/>
            <w:shd w:val="clear" w:color="auto" w:fill="1F3864"/>
          </w:tcPr>
          <w:p>
            <w:pPr>
              <w:spacing w:before="20" w:after="20"/>
            </w:pPr>
            <w:r/>
            <w:r>
              <w:rPr>
                <w:b/>
                <w:color w:val="FFFFFF"/>
                <w:sz w:val="19"/>
              </w:rPr>
              <w:t>Acceptance criteria</w:t>
            </w:r>
          </w:p>
        </w:tc>
      </w:tr>
      <w:tr>
        <w:tc>
          <w:tcPr>
            <w:tcW w:type="dxa" w:w="3216"/>
          </w:tcPr>
          <w:p>
            <w:pPr>
              <w:spacing w:before="20" w:after="20"/>
            </w:pPr>
            <w:r/>
            <w:r>
              <w:rPr>
                <w:b/>
                <w:sz w:val="19"/>
              </w:rPr>
              <w:t>FR-CUST-3.1</w:t>
            </w:r>
          </w:p>
        </w:tc>
        <w:tc>
          <w:tcPr>
            <w:tcW w:type="dxa" w:w="3216"/>
          </w:tcPr>
          <w:p>
            <w:pPr>
              <w:spacing w:before="20" w:after="20"/>
            </w:pPr>
            <w:r/>
            <w:r>
              <w:rPr>
                <w:b w:val="0"/>
                <w:sz w:val="19"/>
              </w:rPr>
              <w:t>Access to the Customer Portal is restricted to authenticated staff who hold the Customer portal permission.</w:t>
            </w:r>
          </w:p>
        </w:tc>
        <w:tc>
          <w:tcPr>
            <w:tcW w:type="dxa" w:w="3216"/>
          </w:tcPr>
          <w:p>
            <w:pPr>
              <w:spacing w:before="20" w:after="20"/>
            </w:pPr>
            <w:r/>
            <w:r>
              <w:rPr>
                <w:b w:val="0"/>
                <w:sz w:val="19"/>
              </w:rPr>
              <w:t>A user without the Customer portal claim cannot open any Customer Portal page.</w:t>
            </w:r>
          </w:p>
        </w:tc>
      </w:tr>
      <w:tr>
        <w:tc>
          <w:tcPr>
            <w:tcW w:type="dxa" w:w="3216"/>
            <w:shd w:val="clear" w:color="auto" w:fill="F2F4F8"/>
          </w:tcPr>
          <w:p>
            <w:pPr>
              <w:spacing w:before="20" w:after="20"/>
            </w:pPr>
            <w:r/>
            <w:r>
              <w:rPr>
                <w:b/>
                <w:sz w:val="19"/>
              </w:rPr>
              <w:t>FR-CUST-3.2</w:t>
            </w:r>
          </w:p>
        </w:tc>
        <w:tc>
          <w:tcPr>
            <w:tcW w:type="dxa" w:w="3216"/>
            <w:shd w:val="clear" w:color="auto" w:fill="F2F4F8"/>
          </w:tcPr>
          <w:p>
            <w:pPr>
              <w:spacing w:before="20" w:after="20"/>
            </w:pPr>
            <w:r/>
            <w:r>
              <w:rPr>
                <w:b/>
                <w:sz w:val="19"/>
              </w:rPr>
              <w:t>Administrator</w:t>
            </w:r>
            <w:r>
              <w:rPr>
                <w:b w:val="0"/>
                <w:sz w:val="19"/>
              </w:rPr>
              <w:t xml:space="preserve"> has full access, including Settings (Field Settings, Manage Tabs) and the data upload.</w:t>
            </w:r>
          </w:p>
        </w:tc>
        <w:tc>
          <w:tcPr>
            <w:tcW w:type="dxa" w:w="3216"/>
            <w:shd w:val="clear" w:color="auto" w:fill="F2F4F8"/>
          </w:tcPr>
          <w:p>
            <w:pPr>
              <w:spacing w:before="20" w:after="20"/>
            </w:pPr>
            <w:r/>
            <w:r>
              <w:rPr>
                <w:b w:val="0"/>
                <w:sz w:val="19"/>
              </w:rPr>
              <w:t>Only an Administrator sees the "Field Settings" tile, the Field Manager page, the Register and Upload buttons, and the upload page.</w:t>
            </w:r>
          </w:p>
        </w:tc>
      </w:tr>
      <w:tr>
        <w:tc>
          <w:tcPr>
            <w:tcW w:type="dxa" w:w="3216"/>
          </w:tcPr>
          <w:p>
            <w:pPr>
              <w:spacing w:before="20" w:after="20"/>
            </w:pPr>
            <w:r/>
            <w:r>
              <w:rPr>
                <w:b/>
                <w:sz w:val="19"/>
              </w:rPr>
              <w:t>FR-CUST-3.3</w:t>
            </w:r>
          </w:p>
        </w:tc>
        <w:tc>
          <w:tcPr>
            <w:tcW w:type="dxa" w:w="3216"/>
          </w:tcPr>
          <w:p>
            <w:pPr>
              <w:spacing w:before="20" w:after="20"/>
            </w:pPr>
            <w:r/>
            <w:r>
              <w:rPr>
                <w:b/>
                <w:sz w:val="19"/>
              </w:rPr>
              <w:t>Application Administrator</w:t>
            </w:r>
            <w:r>
              <w:rPr>
                <w:b w:val="0"/>
                <w:sz w:val="19"/>
              </w:rPr>
              <w:t xml:space="preserve"> has full operational access (list, edit, assign, notify, import/export, reports) </w:t>
            </w:r>
            <w:r>
              <w:rPr>
                <w:b/>
                <w:sz w:val="19"/>
              </w:rPr>
              <w:t>but no access to Settings</w:t>
            </w:r>
            <w:r>
              <w:rPr>
                <w:b w:val="0"/>
                <w:sz w:val="19"/>
              </w:rPr>
              <w:t>.</w:t>
            </w:r>
          </w:p>
        </w:tc>
        <w:tc>
          <w:tcPr>
            <w:tcW w:type="dxa" w:w="3216"/>
          </w:tcPr>
          <w:p>
            <w:pPr>
              <w:spacing w:before="20" w:after="20"/>
            </w:pPr>
            <w:r/>
            <w:r>
              <w:rPr>
                <w:b w:val="0"/>
                <w:sz w:val="19"/>
              </w:rPr>
              <w:t>An Application Administrator can register, edit, notify and upload customers but cannot open Field Settings / Manage Tabs; the Settings menu is hidden and direct links are denied.</w:t>
            </w:r>
          </w:p>
        </w:tc>
      </w:tr>
      <w:tr>
        <w:tc>
          <w:tcPr>
            <w:tcW w:type="dxa" w:w="3216"/>
            <w:shd w:val="clear" w:color="auto" w:fill="F2F4F8"/>
          </w:tcPr>
          <w:p>
            <w:pPr>
              <w:spacing w:before="20" w:after="20"/>
            </w:pPr>
            <w:r/>
            <w:r>
              <w:rPr>
                <w:b/>
                <w:sz w:val="19"/>
              </w:rPr>
              <w:t>FR-CUST-3.4</w:t>
            </w:r>
          </w:p>
        </w:tc>
        <w:tc>
          <w:tcPr>
            <w:tcW w:type="dxa" w:w="3216"/>
            <w:shd w:val="clear" w:color="auto" w:fill="F2F4F8"/>
          </w:tcPr>
          <w:p>
            <w:pPr>
              <w:spacing w:before="20" w:after="20"/>
            </w:pPr>
            <w:r/>
            <w:r>
              <w:rPr>
                <w:b/>
                <w:sz w:val="19"/>
              </w:rPr>
              <w:t>Normal users</w:t>
            </w:r>
            <w:r>
              <w:rPr>
                <w:b w:val="0"/>
                <w:sz w:val="19"/>
              </w:rPr>
              <w:t xml:space="preserve"> are scoped to the Business Unit(s) assigned to them.</w:t>
            </w:r>
          </w:p>
        </w:tc>
        <w:tc>
          <w:tcPr>
            <w:tcW w:type="dxa" w:w="3216"/>
            <w:shd w:val="clear" w:color="auto" w:fill="F2F4F8"/>
          </w:tcPr>
          <w:p>
            <w:pPr>
              <w:spacing w:before="20" w:after="20"/>
            </w:pPr>
            <w:r/>
            <w:r>
              <w:rPr>
                <w:b w:val="0"/>
                <w:sz w:val="19"/>
              </w:rPr>
              <w:t>A user assigned to specific BUs sees only customers in those BUs across the list, filters, export and templates. Only an Administrator with no BU assignment sees all customers.</w:t>
            </w:r>
          </w:p>
        </w:tc>
      </w:tr>
      <w:tr>
        <w:tc>
          <w:tcPr>
            <w:tcW w:type="dxa" w:w="3216"/>
          </w:tcPr>
          <w:p>
            <w:pPr>
              <w:spacing w:before="20" w:after="20"/>
            </w:pPr>
            <w:r/>
            <w:r>
              <w:rPr>
                <w:b/>
                <w:sz w:val="19"/>
              </w:rPr>
              <w:t>FR-CUST-3.5</w:t>
            </w:r>
          </w:p>
        </w:tc>
        <w:tc>
          <w:tcPr>
            <w:tcW w:type="dxa" w:w="3216"/>
          </w:tcPr>
          <w:p>
            <w:pPr>
              <w:spacing w:before="20" w:after="20"/>
            </w:pPr>
            <w:r/>
            <w:r>
              <w:rPr>
                <w:b w:val="0"/>
                <w:sz w:val="19"/>
              </w:rPr>
              <w:t>Individual form tabs may be restricted to named editors.</w:t>
            </w:r>
          </w:p>
        </w:tc>
        <w:tc>
          <w:tcPr>
            <w:tcW w:type="dxa" w:w="3216"/>
          </w:tcPr>
          <w:p>
            <w:pPr>
              <w:spacing w:before="20" w:after="20"/>
            </w:pPr>
            <w:r/>
            <w:r>
              <w:rPr>
                <w:b w:val="0"/>
                <w:sz w:val="19"/>
              </w:rPr>
              <w:t>When a tab is marked "Editable by" specific users, other users see it read-only and the server rejects any attempt to change its fields.</w:t>
            </w:r>
          </w:p>
        </w:tc>
      </w:tr>
    </w:tbl>
    <w:p>
      <w:pPr>
        <w:spacing w:after="40"/>
      </w:pPr>
    </w:p>
    <w:p>
      <w:pPr>
        <w:pBdr>
          <w:bottom w:val="single" w:sz="6" w:space="1" w:color="C0C4CC"/>
        </w:pBdr>
      </w:pPr>
    </w:p>
    <w:p>
      <w:pPr>
        <w:spacing w:before="200" w:after="80"/>
      </w:pPr>
      <w:r>
        <w:rPr>
          <w:b/>
          <w:color w:val="1F3864"/>
          <w:sz w:val="30"/>
        </w:rPr>
        <w:t>4. Customer registration and list management (internal)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864"/>
          </w:tcPr>
          <w:p>
            <w:pPr>
              <w:spacing w:before="20" w:after="20"/>
            </w:pPr>
            <w:r/>
            <w:r>
              <w:rPr>
                <w:b/>
                <w:color w:val="FFFFFF"/>
                <w:sz w:val="19"/>
              </w:rPr>
              <w:t>FR ID</w:t>
            </w:r>
          </w:p>
        </w:tc>
        <w:tc>
          <w:tcPr>
            <w:tcW w:type="dxa" w:w="3216"/>
            <w:shd w:val="clear" w:color="auto" w:fill="1F3864"/>
          </w:tcPr>
          <w:p>
            <w:pPr>
              <w:spacing w:before="20" w:after="20"/>
            </w:pPr>
            <w:r/>
            <w:r>
              <w:rPr>
                <w:b/>
                <w:color w:val="FFFFFF"/>
                <w:sz w:val="19"/>
              </w:rPr>
              <w:t>Requirement</w:t>
            </w:r>
          </w:p>
        </w:tc>
        <w:tc>
          <w:tcPr>
            <w:tcW w:type="dxa" w:w="3216"/>
            <w:shd w:val="clear" w:color="auto" w:fill="1F3864"/>
          </w:tcPr>
          <w:p>
            <w:pPr>
              <w:spacing w:before="20" w:after="20"/>
            </w:pPr>
            <w:r/>
            <w:r>
              <w:rPr>
                <w:b/>
                <w:color w:val="FFFFFF"/>
                <w:sz w:val="19"/>
              </w:rPr>
              <w:t>Acceptance criteria</w:t>
            </w:r>
          </w:p>
        </w:tc>
      </w:tr>
      <w:tr>
        <w:tc>
          <w:tcPr>
            <w:tcW w:type="dxa" w:w="3216"/>
          </w:tcPr>
          <w:p>
            <w:pPr>
              <w:spacing w:before="20" w:after="20"/>
            </w:pPr>
            <w:r/>
            <w:r>
              <w:rPr>
                <w:b/>
                <w:sz w:val="19"/>
              </w:rPr>
              <w:t>FR-CUST-4.1</w:t>
            </w:r>
          </w:p>
        </w:tc>
        <w:tc>
          <w:tcPr>
            <w:tcW w:type="dxa" w:w="3216"/>
          </w:tcPr>
          <w:p>
            <w:pPr>
              <w:spacing w:before="20" w:after="20"/>
            </w:pPr>
            <w:r/>
            <w:r>
              <w:rPr>
                <w:b w:val="0"/>
                <w:sz w:val="19"/>
              </w:rPr>
              <w:t>A landing hub offers "Customer Registrations" and (for admins) "Field Settings".</w:t>
            </w:r>
          </w:p>
        </w:tc>
        <w:tc>
          <w:tcPr>
            <w:tcW w:type="dxa" w:w="3216"/>
          </w:tcPr>
          <w:p>
            <w:pPr>
              <w:spacing w:before="20" w:after="20"/>
            </w:pPr>
            <w:r/>
            <w:r>
              <w:rPr>
                <w:b w:val="0"/>
                <w:sz w:val="19"/>
              </w:rPr>
              <w:t>Both tiles navigate correctly; "Field Settings" is hidden from non-administrators.</w:t>
            </w:r>
          </w:p>
        </w:tc>
      </w:tr>
      <w:tr>
        <w:tc>
          <w:tcPr>
            <w:tcW w:type="dxa" w:w="3216"/>
            <w:shd w:val="clear" w:color="auto" w:fill="F2F4F8"/>
          </w:tcPr>
          <w:p>
            <w:pPr>
              <w:spacing w:before="20" w:after="20"/>
            </w:pPr>
            <w:r/>
            <w:r>
              <w:rPr>
                <w:b/>
                <w:sz w:val="19"/>
              </w:rPr>
              <w:t>FR-CUST-4.2</w:t>
            </w:r>
          </w:p>
        </w:tc>
        <w:tc>
          <w:tcPr>
            <w:tcW w:type="dxa" w:w="3216"/>
            <w:shd w:val="clear" w:color="auto" w:fill="F2F4F8"/>
          </w:tcPr>
          <w:p>
            <w:pPr>
              <w:spacing w:before="20" w:after="20"/>
            </w:pPr>
            <w:r/>
            <w:r>
              <w:rPr>
                <w:b w:val="0"/>
                <w:sz w:val="19"/>
              </w:rPr>
              <w:t>The registrations screen shows KPI tiles: Total, Not Submitted, Awaiting Customer Response, For Review, Completed.</w:t>
            </w:r>
          </w:p>
        </w:tc>
        <w:tc>
          <w:tcPr>
            <w:tcW w:type="dxa" w:w="3216"/>
            <w:shd w:val="clear" w:color="auto" w:fill="F2F4F8"/>
          </w:tcPr>
          <w:p>
            <w:pPr>
              <w:spacing w:before="20" w:after="20"/>
            </w:pPr>
            <w:r/>
            <w:r>
              <w:rPr>
                <w:b w:val="0"/>
                <w:sz w:val="19"/>
              </w:rPr>
              <w:t>Counts reflect the active Business Unit filter.</w:t>
            </w:r>
          </w:p>
        </w:tc>
      </w:tr>
      <w:tr>
        <w:tc>
          <w:tcPr>
            <w:tcW w:type="dxa" w:w="3216"/>
          </w:tcPr>
          <w:p>
            <w:pPr>
              <w:spacing w:before="20" w:after="20"/>
            </w:pPr>
            <w:r/>
            <w:r>
              <w:rPr>
                <w:b/>
                <w:sz w:val="19"/>
              </w:rPr>
              <w:t>FR-CUST-4.3</w:t>
            </w:r>
          </w:p>
        </w:tc>
        <w:tc>
          <w:tcPr>
            <w:tcW w:type="dxa" w:w="3216"/>
          </w:tcPr>
          <w:p>
            <w:pPr>
              <w:spacing w:before="20" w:after="20"/>
            </w:pPr>
            <w:r/>
            <w:r>
              <w:rPr>
                <w:b w:val="0"/>
                <w:sz w:val="19"/>
              </w:rPr>
              <w:t>The list can be filtered by Business Unit, Customer Name (live search), Status, Priority (P1–P4) and Assigned-To (incl. "Unassigned").</w:t>
            </w:r>
          </w:p>
        </w:tc>
        <w:tc>
          <w:tcPr>
            <w:tcW w:type="dxa" w:w="3216"/>
          </w:tcPr>
          <w:p>
            <w:pPr>
              <w:spacing w:before="20" w:after="20"/>
            </w:pPr>
            <w:r/>
            <w:r>
              <w:rPr>
                <w:b w:val="0"/>
                <w:sz w:val="19"/>
              </w:rPr>
              <w:t>Each filter narrows the grid immediately.</w:t>
            </w:r>
          </w:p>
        </w:tc>
      </w:tr>
      <w:tr>
        <w:tc>
          <w:tcPr>
            <w:tcW w:type="dxa" w:w="3216"/>
            <w:shd w:val="clear" w:color="auto" w:fill="F2F4F8"/>
          </w:tcPr>
          <w:p>
            <w:pPr>
              <w:spacing w:before="20" w:after="20"/>
            </w:pPr>
            <w:r/>
            <w:r>
              <w:rPr>
                <w:b/>
                <w:sz w:val="19"/>
              </w:rPr>
              <w:t>FR-CUST-4.4</w:t>
            </w:r>
          </w:p>
        </w:tc>
        <w:tc>
          <w:tcPr>
            <w:tcW w:type="dxa" w:w="3216"/>
            <w:shd w:val="clear" w:color="auto" w:fill="F2F4F8"/>
          </w:tcPr>
          <w:p>
            <w:pPr>
              <w:spacing w:before="20" w:after="20"/>
            </w:pPr>
            <w:r/>
            <w:r>
              <w:rPr>
                <w:b w:val="0"/>
                <w:sz w:val="19"/>
              </w:rPr>
              <w:t>Records are grouped by recency: Recently Updated (≤1 day), Updated Last Week (1–7 days), Everything Else (&gt;7 days).</w:t>
            </w:r>
          </w:p>
        </w:tc>
        <w:tc>
          <w:tcPr>
            <w:tcW w:type="dxa" w:w="3216"/>
            <w:shd w:val="clear" w:color="auto" w:fill="F2F4F8"/>
          </w:tcPr>
          <w:p>
            <w:pPr>
              <w:spacing w:before="20" w:after="20"/>
            </w:pPr>
            <w:r/>
            <w:r>
              <w:rPr>
                <w:b w:val="0"/>
                <w:sz w:val="19"/>
              </w:rPr>
              <w:t>Records appear under the correct tab by last-update age.</w:t>
            </w:r>
          </w:p>
        </w:tc>
      </w:tr>
      <w:tr>
        <w:tc>
          <w:tcPr>
            <w:tcW w:type="dxa" w:w="3216"/>
          </w:tcPr>
          <w:p>
            <w:pPr>
              <w:spacing w:before="20" w:after="20"/>
            </w:pPr>
            <w:r/>
            <w:r>
              <w:rPr>
                <w:b/>
                <w:sz w:val="19"/>
              </w:rPr>
              <w:t>FR-CUST-4.5</w:t>
            </w:r>
          </w:p>
        </w:tc>
        <w:tc>
          <w:tcPr>
            <w:tcW w:type="dxa" w:w="3216"/>
          </w:tcPr>
          <w:p>
            <w:pPr>
              <w:spacing w:before="20" w:after="20"/>
            </w:pPr>
            <w:r/>
            <w:r>
              <w:rPr>
                <w:b w:val="0"/>
                <w:sz w:val="19"/>
              </w:rPr>
              <w:t>Grid columns are user-selectable and the choice is remembered.</w:t>
            </w:r>
          </w:p>
        </w:tc>
        <w:tc>
          <w:tcPr>
            <w:tcW w:type="dxa" w:w="3216"/>
          </w:tcPr>
          <w:p>
            <w:pPr>
              <w:spacing w:before="20" w:after="20"/>
            </w:pPr>
            <w:r/>
            <w:r>
              <w:rPr>
                <w:b w:val="0"/>
                <w:sz w:val="19"/>
              </w:rPr>
              <w:t>The column chooser persists between sessions for that user/browser. Default columns: Customer Number, Priority, Customer Name, Full Name, Contact Email, Status, Assigned To, Actions. Paged 25 per page.</w:t>
            </w:r>
          </w:p>
        </w:tc>
      </w:tr>
      <w:tr>
        <w:tc>
          <w:tcPr>
            <w:tcW w:type="dxa" w:w="3216"/>
            <w:shd w:val="clear" w:color="auto" w:fill="F2F4F8"/>
          </w:tcPr>
          <w:p>
            <w:pPr>
              <w:spacing w:before="20" w:after="20"/>
            </w:pPr>
            <w:r/>
            <w:r>
              <w:rPr>
                <w:b/>
                <w:sz w:val="19"/>
              </w:rPr>
              <w:t>FR-CUST-4.6</w:t>
            </w:r>
          </w:p>
        </w:tc>
        <w:tc>
          <w:tcPr>
            <w:tcW w:type="dxa" w:w="3216"/>
            <w:shd w:val="clear" w:color="auto" w:fill="F2F4F8"/>
          </w:tcPr>
          <w:p>
            <w:pPr>
              <w:spacing w:before="20" w:after="20"/>
            </w:pPr>
            <w:r/>
            <w:r>
              <w:rPr>
                <w:b w:val="0"/>
                <w:sz w:val="19"/>
              </w:rPr>
              <w:t>Priority and Assigned-To can be changed inline in the grid.</w:t>
            </w:r>
          </w:p>
        </w:tc>
        <w:tc>
          <w:tcPr>
            <w:tcW w:type="dxa" w:w="3216"/>
            <w:shd w:val="clear" w:color="auto" w:fill="F2F4F8"/>
          </w:tcPr>
          <w:p>
            <w:pPr>
              <w:spacing w:before="20" w:after="20"/>
            </w:pPr>
            <w:r/>
            <w:r>
              <w:rPr>
                <w:b w:val="0"/>
                <w:sz w:val="19"/>
              </w:rPr>
              <w:t>Changing either saves immediately without opening the record.</w:t>
            </w:r>
          </w:p>
        </w:tc>
      </w:tr>
      <w:tr>
        <w:tc>
          <w:tcPr>
            <w:tcW w:type="dxa" w:w="3216"/>
          </w:tcPr>
          <w:p>
            <w:pPr>
              <w:spacing w:before="20" w:after="20"/>
            </w:pPr>
            <w:r/>
            <w:r>
              <w:rPr>
                <w:b/>
                <w:sz w:val="19"/>
              </w:rPr>
              <w:t>FR-CUST-4.7</w:t>
            </w:r>
          </w:p>
        </w:tc>
        <w:tc>
          <w:tcPr>
            <w:tcW w:type="dxa" w:w="3216"/>
          </w:tcPr>
          <w:p>
            <w:pPr>
              <w:spacing w:before="20" w:after="20"/>
            </w:pPr>
            <w:r/>
            <w:r>
              <w:rPr>
                <w:b w:val="0"/>
                <w:sz w:val="19"/>
              </w:rPr>
              <w:t>Each row offers View Documents, Edit, and Send self-service link.</w:t>
            </w:r>
          </w:p>
        </w:tc>
        <w:tc>
          <w:tcPr>
            <w:tcW w:type="dxa" w:w="3216"/>
          </w:tcPr>
          <w:p>
            <w:pPr>
              <w:spacing w:before="20" w:after="20"/>
            </w:pPr>
            <w:r/>
            <w:r>
              <w:rPr>
                <w:b w:val="0"/>
                <w:sz w:val="19"/>
              </w:rPr>
              <w:t>The actions open the documents modal, the edit form, and send a link respectively.</w:t>
            </w:r>
          </w:p>
        </w:tc>
      </w:tr>
      <w:tr>
        <w:tc>
          <w:tcPr>
            <w:tcW w:type="dxa" w:w="3216"/>
            <w:shd w:val="clear" w:color="auto" w:fill="F2F4F8"/>
          </w:tcPr>
          <w:p>
            <w:pPr>
              <w:spacing w:before="20" w:after="20"/>
            </w:pPr>
            <w:r/>
            <w:r>
              <w:rPr>
                <w:b/>
                <w:sz w:val="19"/>
              </w:rPr>
              <w:t>FR-CUST-4.8</w:t>
            </w:r>
          </w:p>
        </w:tc>
        <w:tc>
          <w:tcPr>
            <w:tcW w:type="dxa" w:w="3216"/>
            <w:shd w:val="clear" w:color="auto" w:fill="F2F4F8"/>
          </w:tcPr>
          <w:p>
            <w:pPr>
              <w:spacing w:before="20" w:after="20"/>
            </w:pPr>
            <w:r/>
            <w:r>
              <w:rPr>
                <w:b w:val="0"/>
                <w:sz w:val="19"/>
              </w:rPr>
              <w:t>The documents modal previews images/PDFs and allows download of a single file, "all images as one PDF", or "all as a zip", with progress indication.</w:t>
            </w:r>
          </w:p>
        </w:tc>
        <w:tc>
          <w:tcPr>
            <w:tcW w:type="dxa" w:w="3216"/>
            <w:shd w:val="clear" w:color="auto" w:fill="F2F4F8"/>
          </w:tcPr>
          <w:p>
            <w:pPr>
              <w:spacing w:before="20" w:after="20"/>
            </w:pPr>
            <w:r/>
            <w:r>
              <w:rPr>
                <w:b w:val="0"/>
                <w:sz w:val="19"/>
              </w:rPr>
              <w:t>Each download produces the correct file; progress is shown while streaming.</w:t>
            </w:r>
          </w:p>
        </w:tc>
      </w:tr>
      <w:tr>
        <w:tc>
          <w:tcPr>
            <w:tcW w:type="dxa" w:w="3216"/>
          </w:tcPr>
          <w:p>
            <w:pPr>
              <w:spacing w:before="20" w:after="20"/>
            </w:pPr>
            <w:r/>
            <w:r>
              <w:rPr>
                <w:b/>
                <w:sz w:val="19"/>
              </w:rPr>
              <w:t>FR-CUST-4.9</w:t>
            </w:r>
          </w:p>
        </w:tc>
        <w:tc>
          <w:tcPr>
            <w:tcW w:type="dxa" w:w="3216"/>
          </w:tcPr>
          <w:p>
            <w:pPr>
              <w:spacing w:before="20" w:after="20"/>
            </w:pPr>
            <w:r/>
            <w:r>
              <w:rPr>
                <w:b w:val="0"/>
                <w:sz w:val="19"/>
              </w:rPr>
              <w:t>Staff can notify selected customers, or all customers in the current view, in bulk.</w:t>
            </w:r>
          </w:p>
        </w:tc>
        <w:tc>
          <w:tcPr>
            <w:tcW w:type="dxa" w:w="3216"/>
          </w:tcPr>
          <w:p>
            <w:pPr>
              <w:spacing w:before="20" w:after="20"/>
            </w:pPr>
            <w:r/>
            <w:r>
              <w:rPr>
                <w:b w:val="0"/>
                <w:sz w:val="19"/>
              </w:rPr>
              <w:t>A confirmation dialog lists the recipient addresses and the number skipped for a missing email before anything is sent.</w:t>
            </w:r>
          </w:p>
        </w:tc>
      </w:tr>
      <w:tr>
        <w:tc>
          <w:tcPr>
            <w:tcW w:type="dxa" w:w="3216"/>
            <w:shd w:val="clear" w:color="auto" w:fill="F2F4F8"/>
          </w:tcPr>
          <w:p>
            <w:pPr>
              <w:spacing w:before="20" w:after="20"/>
            </w:pPr>
            <w:r/>
            <w:r>
              <w:rPr>
                <w:b/>
                <w:sz w:val="19"/>
              </w:rPr>
              <w:t>FR-CUST-4.10</w:t>
            </w:r>
          </w:p>
        </w:tc>
        <w:tc>
          <w:tcPr>
            <w:tcW w:type="dxa" w:w="3216"/>
            <w:shd w:val="clear" w:color="auto" w:fill="F2F4F8"/>
          </w:tcPr>
          <w:p>
            <w:pPr>
              <w:spacing w:before="20" w:after="20"/>
            </w:pPr>
            <w:r/>
            <w:r>
              <w:rPr>
                <w:b w:val="0"/>
                <w:sz w:val="19"/>
              </w:rPr>
              <w:t>Administrators can register a new customer and upload customers from Excel.</w:t>
            </w:r>
          </w:p>
        </w:tc>
        <w:tc>
          <w:tcPr>
            <w:tcW w:type="dxa" w:w="3216"/>
            <w:shd w:val="clear" w:color="auto" w:fill="F2F4F8"/>
          </w:tcPr>
          <w:p>
            <w:pPr>
              <w:spacing w:before="20" w:after="20"/>
            </w:pPr>
            <w:r/>
            <w:r>
              <w:rPr>
                <w:b w:val="0"/>
                <w:sz w:val="19"/>
              </w:rPr>
              <w:t>"Register" creates a draft and opens the edit form; "Upload" opens the import page (both admin-only).</w:t>
            </w:r>
          </w:p>
        </w:tc>
      </w:tr>
      <w:tr>
        <w:tc>
          <w:tcPr>
            <w:tcW w:type="dxa" w:w="3216"/>
          </w:tcPr>
          <w:p>
            <w:pPr>
              <w:spacing w:before="20" w:after="20"/>
            </w:pPr>
            <w:r/>
            <w:r>
              <w:rPr>
                <w:b/>
                <w:sz w:val="19"/>
              </w:rPr>
              <w:t>FR-CUST-4.11</w:t>
            </w:r>
          </w:p>
        </w:tc>
        <w:tc>
          <w:tcPr>
            <w:tcW w:type="dxa" w:w="3216"/>
          </w:tcPr>
          <w:p>
            <w:pPr>
              <w:spacing w:before="20" w:after="20"/>
            </w:pPr>
            <w:r/>
            <w:r>
              <w:rPr>
                <w:b w:val="0"/>
                <w:sz w:val="19"/>
              </w:rPr>
              <w:t>Staff can generate a blank or data-populated Excel template, scoped to their Business Unit(s).</w:t>
            </w:r>
          </w:p>
        </w:tc>
        <w:tc>
          <w:tcPr>
            <w:tcW w:type="dxa" w:w="3216"/>
          </w:tcPr>
          <w:p>
            <w:pPr>
              <w:spacing w:before="20" w:after="20"/>
            </w:pPr>
            <w:r/>
            <w:r>
              <w:rPr>
                <w:b w:val="0"/>
                <w:sz w:val="19"/>
              </w:rPr>
              <w:t>The generated workbook matches the agreed template layout (see §8).</w:t>
            </w:r>
          </w:p>
        </w:tc>
      </w:tr>
      <w:tr>
        <w:tc>
          <w:tcPr>
            <w:tcW w:type="dxa" w:w="3216"/>
            <w:shd w:val="clear" w:color="auto" w:fill="F2F4F8"/>
          </w:tcPr>
          <w:p>
            <w:pPr>
              <w:spacing w:before="20" w:after="20"/>
            </w:pPr>
            <w:r/>
            <w:r>
              <w:rPr>
                <w:b/>
                <w:sz w:val="19"/>
              </w:rPr>
              <w:t>FR-CUST-4.12</w:t>
            </w:r>
          </w:p>
        </w:tc>
        <w:tc>
          <w:tcPr>
            <w:tcW w:type="dxa" w:w="3216"/>
            <w:shd w:val="clear" w:color="auto" w:fill="F2F4F8"/>
          </w:tcPr>
          <w:p>
            <w:pPr>
              <w:spacing w:before="20" w:after="20"/>
            </w:pPr>
            <w:r/>
            <w:r>
              <w:rPr>
                <w:b w:val="0"/>
                <w:sz w:val="19"/>
              </w:rPr>
              <w:t>Staff can print a filtered report with selectable columns across all records.</w:t>
            </w:r>
          </w:p>
        </w:tc>
        <w:tc>
          <w:tcPr>
            <w:tcW w:type="dxa" w:w="3216"/>
            <w:shd w:val="clear" w:color="auto" w:fill="F2F4F8"/>
          </w:tcPr>
          <w:p>
            <w:pPr>
              <w:spacing w:before="20" w:after="20"/>
            </w:pPr>
            <w:r/>
            <w:r>
              <w:rPr>
                <w:b w:val="0"/>
                <w:sz w:val="19"/>
              </w:rPr>
              <w:t>The printed report contains every matching record, laid out for the chosen columns.</w:t>
            </w:r>
          </w:p>
        </w:tc>
      </w:tr>
    </w:tbl>
    <w:p>
      <w:pPr>
        <w:spacing w:after="40"/>
      </w:pPr>
    </w:p>
    <w:p>
      <w:pPr>
        <w:pBdr>
          <w:bottom w:val="single" w:sz="6" w:space="1" w:color="C0C4CC"/>
        </w:pBdr>
      </w:pPr>
    </w:p>
    <w:p>
      <w:pPr>
        <w:spacing w:before="200" w:after="80"/>
      </w:pPr>
      <w:r>
        <w:rPr>
          <w:b/>
          <w:color w:val="1F3864"/>
          <w:sz w:val="30"/>
        </w:rPr>
        <w:t>5. Customer record and data model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864"/>
          </w:tcPr>
          <w:p>
            <w:pPr>
              <w:spacing w:before="20" w:after="20"/>
            </w:pPr>
            <w:r/>
            <w:r>
              <w:rPr>
                <w:b/>
                <w:color w:val="FFFFFF"/>
                <w:sz w:val="19"/>
              </w:rPr>
              <w:t>FR ID</w:t>
            </w:r>
          </w:p>
        </w:tc>
        <w:tc>
          <w:tcPr>
            <w:tcW w:type="dxa" w:w="3216"/>
            <w:shd w:val="clear" w:color="auto" w:fill="1F3864"/>
          </w:tcPr>
          <w:p>
            <w:pPr>
              <w:spacing w:before="20" w:after="20"/>
            </w:pPr>
            <w:r/>
            <w:r>
              <w:rPr>
                <w:b/>
                <w:color w:val="FFFFFF"/>
                <w:sz w:val="19"/>
              </w:rPr>
              <w:t>Requirement</w:t>
            </w:r>
          </w:p>
        </w:tc>
        <w:tc>
          <w:tcPr>
            <w:tcW w:type="dxa" w:w="3216"/>
            <w:shd w:val="clear" w:color="auto" w:fill="1F3864"/>
          </w:tcPr>
          <w:p>
            <w:pPr>
              <w:spacing w:before="20" w:after="20"/>
            </w:pPr>
            <w:r/>
            <w:r>
              <w:rPr>
                <w:b/>
                <w:color w:val="FFFFFF"/>
                <w:sz w:val="19"/>
              </w:rPr>
              <w:t>Acceptance criteria</w:t>
            </w:r>
          </w:p>
        </w:tc>
      </w:tr>
      <w:tr>
        <w:tc>
          <w:tcPr>
            <w:tcW w:type="dxa" w:w="3216"/>
          </w:tcPr>
          <w:p>
            <w:pPr>
              <w:spacing w:before="20" w:after="20"/>
            </w:pPr>
            <w:r/>
            <w:r>
              <w:rPr>
                <w:b/>
                <w:sz w:val="19"/>
              </w:rPr>
              <w:t>FR-CUST-5.1</w:t>
            </w:r>
          </w:p>
        </w:tc>
        <w:tc>
          <w:tcPr>
            <w:tcW w:type="dxa" w:w="3216"/>
          </w:tcPr>
          <w:p>
            <w:pPr>
              <w:spacing w:before="20" w:after="20"/>
            </w:pPr>
            <w:r/>
            <w:r>
              <w:rPr>
                <w:b w:val="0"/>
                <w:sz w:val="19"/>
              </w:rPr>
              <w:t xml:space="preserve">A customer record holds an </w:t>
            </w:r>
            <w:r>
              <w:rPr>
                <w:b/>
                <w:sz w:val="19"/>
              </w:rPr>
              <w:t>Account (company)</w:t>
            </w:r>
            <w:r>
              <w:rPr>
                <w:b w:val="0"/>
                <w:sz w:val="19"/>
              </w:rPr>
              <w:t xml:space="preserve"> section and a </w:t>
            </w:r>
            <w:r>
              <w:rPr>
                <w:b/>
                <w:sz w:val="19"/>
              </w:rPr>
              <w:t>Contact (primary person)</w:t>
            </w:r>
            <w:r>
              <w:rPr>
                <w:b w:val="0"/>
                <w:sz w:val="19"/>
              </w:rPr>
              <w:t xml:space="preserve"> section.</w:t>
            </w:r>
          </w:p>
        </w:tc>
        <w:tc>
          <w:tcPr>
            <w:tcW w:type="dxa" w:w="3216"/>
          </w:tcPr>
          <w:p>
            <w:pPr>
              <w:spacing w:before="20" w:after="20"/>
            </w:pPr>
            <w:r/>
            <w:r>
              <w:rPr>
                <w:b w:val="0"/>
                <w:sz w:val="19"/>
              </w:rPr>
              <w:t>Both sections are captured and persisted against the customer.</w:t>
            </w:r>
          </w:p>
        </w:tc>
      </w:tr>
      <w:tr>
        <w:tc>
          <w:tcPr>
            <w:tcW w:type="dxa" w:w="3216"/>
            <w:shd w:val="clear" w:color="auto" w:fill="F2F4F8"/>
          </w:tcPr>
          <w:p>
            <w:pPr>
              <w:spacing w:before="20" w:after="20"/>
            </w:pPr>
            <w:r/>
            <w:r>
              <w:rPr>
                <w:b/>
                <w:sz w:val="19"/>
              </w:rPr>
              <w:t>FR-CUST-5.2</w:t>
            </w:r>
          </w:p>
        </w:tc>
        <w:tc>
          <w:tcPr>
            <w:tcW w:type="dxa" w:w="3216"/>
            <w:shd w:val="clear" w:color="auto" w:fill="F2F4F8"/>
          </w:tcPr>
          <w:p>
            <w:pPr>
              <w:spacing w:before="20" w:after="20"/>
            </w:pPr>
            <w:r/>
            <w:r>
              <w:rPr>
                <w:b w:val="0"/>
                <w:sz w:val="19"/>
              </w:rPr>
              <w:t>Workflow attributes are maintained per record: Customer Unique Number, Baan Ref, Status, Priority, Business Unit, Assigned-To, created/updated audit stamps.</w:t>
            </w:r>
          </w:p>
        </w:tc>
        <w:tc>
          <w:tcPr>
            <w:tcW w:type="dxa" w:w="3216"/>
            <w:shd w:val="clear" w:color="auto" w:fill="F2F4F8"/>
          </w:tcPr>
          <w:p>
            <w:pPr>
              <w:spacing w:before="20" w:after="20"/>
            </w:pPr>
            <w:r/>
            <w:r>
              <w:rPr>
                <w:b w:val="0"/>
                <w:sz w:val="19"/>
              </w:rPr>
              <w:t>These are set/maintained by the system and staff actions, not by the customer.</w:t>
            </w:r>
          </w:p>
        </w:tc>
      </w:tr>
      <w:tr>
        <w:tc>
          <w:tcPr>
            <w:tcW w:type="dxa" w:w="3216"/>
          </w:tcPr>
          <w:p>
            <w:pPr>
              <w:spacing w:before="20" w:after="20"/>
            </w:pPr>
            <w:r/>
            <w:r>
              <w:rPr>
                <w:b/>
                <w:sz w:val="19"/>
              </w:rPr>
              <w:t>FR-CUST-5.3</w:t>
            </w:r>
          </w:p>
        </w:tc>
        <w:tc>
          <w:tcPr>
            <w:tcW w:type="dxa" w:w="3216"/>
          </w:tcPr>
          <w:p>
            <w:pPr>
              <w:spacing w:before="20" w:after="20"/>
            </w:pPr>
            <w:r/>
            <w:r>
              <w:rPr>
                <w:b w:val="0"/>
                <w:sz w:val="19"/>
              </w:rPr>
              <w:t xml:space="preserve">Account data includes legal/commercial names (incl. Arabic), organisation type, </w:t>
            </w:r>
            <w:r>
              <w:rPr>
                <w:b/>
                <w:sz w:val="19"/>
              </w:rPr>
              <w:t>VAT structure</w:t>
            </w:r>
            <w:r>
              <w:rPr>
                <w:b w:val="0"/>
                <w:sz w:val="19"/>
              </w:rPr>
              <w:t>, TRN/TIN, trade-license details, incorporation/establishment, PEP flag, bank (IBAN), up to two owners (nationality/passport/share %), payment terms and full address.</w:t>
            </w:r>
          </w:p>
        </w:tc>
        <w:tc>
          <w:tcPr>
            <w:tcW w:type="dxa" w:w="3216"/>
          </w:tcPr>
          <w:p>
            <w:pPr>
              <w:spacing w:before="20" w:after="20"/>
            </w:pPr>
            <w:r/>
            <w:r>
              <w:rPr>
                <w:b w:val="0"/>
                <w:sz w:val="19"/>
              </w:rPr>
              <w:t>All listed fields can be captured, stored and displayed.</w:t>
            </w:r>
          </w:p>
        </w:tc>
      </w:tr>
      <w:tr>
        <w:tc>
          <w:tcPr>
            <w:tcW w:type="dxa" w:w="3216"/>
            <w:shd w:val="clear" w:color="auto" w:fill="F2F4F8"/>
          </w:tcPr>
          <w:p>
            <w:pPr>
              <w:spacing w:before="20" w:after="20"/>
            </w:pPr>
            <w:r/>
            <w:r>
              <w:rPr>
                <w:b/>
                <w:sz w:val="19"/>
              </w:rPr>
              <w:t>FR-CUST-5.4</w:t>
            </w:r>
          </w:p>
        </w:tc>
        <w:tc>
          <w:tcPr>
            <w:tcW w:type="dxa" w:w="3216"/>
            <w:shd w:val="clear" w:color="auto" w:fill="F2F4F8"/>
          </w:tcPr>
          <w:p>
            <w:pPr>
              <w:spacing w:before="20" w:after="20"/>
            </w:pPr>
            <w:r/>
            <w:r>
              <w:rPr>
                <w:b w:val="0"/>
                <w:sz w:val="19"/>
              </w:rPr>
              <w:t>Contact data includes name (incl. Arabic), contact email and mobile, nationality, residential status, passport (and dual passport), visa, government/Emirates ID and demographic details.</w:t>
            </w:r>
          </w:p>
        </w:tc>
        <w:tc>
          <w:tcPr>
            <w:tcW w:type="dxa" w:w="3216"/>
            <w:shd w:val="clear" w:color="auto" w:fill="F2F4F8"/>
          </w:tcPr>
          <w:p>
            <w:pPr>
              <w:spacing w:before="20" w:after="20"/>
            </w:pPr>
            <w:r/>
            <w:r>
              <w:rPr>
                <w:b w:val="0"/>
                <w:sz w:val="19"/>
              </w:rPr>
              <w:t>All listed fields can be captured, stored and displayed.</w:t>
            </w:r>
          </w:p>
        </w:tc>
      </w:tr>
      <w:tr>
        <w:tc>
          <w:tcPr>
            <w:tcW w:type="dxa" w:w="3216"/>
          </w:tcPr>
          <w:p>
            <w:pPr>
              <w:spacing w:before="20" w:after="20"/>
            </w:pPr>
            <w:r/>
            <w:r>
              <w:rPr>
                <w:b/>
                <w:sz w:val="19"/>
              </w:rPr>
              <w:t>FR-CUST-5.5</w:t>
            </w:r>
          </w:p>
        </w:tc>
        <w:tc>
          <w:tcPr>
            <w:tcW w:type="dxa" w:w="3216"/>
          </w:tcPr>
          <w:p>
            <w:pPr>
              <w:spacing w:before="20" w:after="20"/>
            </w:pPr>
            <w:r/>
            <w:r>
              <w:rPr>
                <w:b w:val="0"/>
                <w:sz w:val="19"/>
              </w:rPr>
              <w:t xml:space="preserve">When VAT structure = "VAT Group", a </w:t>
            </w:r>
            <w:r>
              <w:rPr>
                <w:b/>
                <w:sz w:val="19"/>
              </w:rPr>
              <w:t>child grid of VAT-group entities</w:t>
            </w:r>
            <w:r>
              <w:rPr>
                <w:b w:val="0"/>
                <w:sz w:val="19"/>
              </w:rPr>
              <w:t xml:space="preserve"> is captured (legal name, address, e-invoicing wave, TRN, TIN, business-location type).</w:t>
            </w:r>
          </w:p>
        </w:tc>
        <w:tc>
          <w:tcPr>
            <w:tcW w:type="dxa" w:w="3216"/>
          </w:tcPr>
          <w:p>
            <w:pPr>
              <w:spacing w:before="20" w:after="20"/>
            </w:pPr>
            <w:r/>
            <w:r>
              <w:rPr>
                <w:b w:val="0"/>
                <w:sz w:val="19"/>
              </w:rPr>
              <w:t>The grid is shown only for VAT Group and each entity is stored with its order.</w:t>
            </w:r>
          </w:p>
        </w:tc>
      </w:tr>
      <w:tr>
        <w:tc>
          <w:tcPr>
            <w:tcW w:type="dxa" w:w="3216"/>
            <w:shd w:val="clear" w:color="auto" w:fill="F2F4F8"/>
          </w:tcPr>
          <w:p>
            <w:pPr>
              <w:spacing w:before="20" w:after="20"/>
            </w:pPr>
            <w:r/>
            <w:r>
              <w:rPr>
                <w:b/>
                <w:sz w:val="19"/>
              </w:rPr>
              <w:t>FR-CUST-5.6</w:t>
            </w:r>
          </w:p>
        </w:tc>
        <w:tc>
          <w:tcPr>
            <w:tcW w:type="dxa" w:w="3216"/>
            <w:shd w:val="clear" w:color="auto" w:fill="F2F4F8"/>
          </w:tcPr>
          <w:p>
            <w:pPr>
              <w:spacing w:before="20" w:after="20"/>
            </w:pPr>
            <w:r/>
            <w:r>
              <w:rPr>
                <w:b/>
                <w:sz w:val="19"/>
              </w:rPr>
              <w:t>Oracle Fusion ERP identifiers</w:t>
            </w:r>
            <w:r>
              <w:rPr>
                <w:b w:val="0"/>
                <w:sz w:val="19"/>
              </w:rPr>
              <w:t xml:space="preserve"> — Party ID, Party Number, ERP Bill-To Account — are held on the record.</w:t>
            </w:r>
          </w:p>
        </w:tc>
        <w:tc>
          <w:tcPr>
            <w:tcW w:type="dxa" w:w="3216"/>
            <w:shd w:val="clear" w:color="auto" w:fill="F2F4F8"/>
          </w:tcPr>
          <w:p>
            <w:pPr>
              <w:spacing w:before="20" w:after="20"/>
            </w:pPr>
            <w:r/>
            <w:r>
              <w:rPr>
                <w:b w:val="0"/>
                <w:sz w:val="19"/>
              </w:rPr>
              <w:t>These values are retained and included in the export (see §8).</w:t>
            </w:r>
          </w:p>
        </w:tc>
      </w:tr>
      <w:tr>
        <w:tc>
          <w:tcPr>
            <w:tcW w:type="dxa" w:w="3216"/>
          </w:tcPr>
          <w:p>
            <w:pPr>
              <w:spacing w:before="20" w:after="20"/>
            </w:pPr>
            <w:r/>
            <w:r>
              <w:rPr>
                <w:b/>
                <w:sz w:val="19"/>
              </w:rPr>
              <w:t>FR-CUST-5.7</w:t>
            </w:r>
          </w:p>
        </w:tc>
        <w:tc>
          <w:tcPr>
            <w:tcW w:type="dxa" w:w="3216"/>
          </w:tcPr>
          <w:p>
            <w:pPr>
              <w:spacing w:before="20" w:after="20"/>
            </w:pPr>
            <w:r/>
            <w:r>
              <w:rPr>
                <w:b w:val="0"/>
                <w:sz w:val="19"/>
              </w:rPr>
              <w:t xml:space="preserve">Each record carries an electronic </w:t>
            </w:r>
            <w:r>
              <w:rPr>
                <w:b/>
                <w:sz w:val="19"/>
              </w:rPr>
              <w:t>declaration/acknowledgement</w:t>
            </w:r>
            <w:r>
              <w:rPr>
                <w:b w:val="0"/>
                <w:sz w:val="19"/>
              </w:rPr>
              <w:t xml:space="preserve"> with a typed signature and a signature image.</w:t>
            </w:r>
          </w:p>
        </w:tc>
        <w:tc>
          <w:tcPr>
            <w:tcW w:type="dxa" w:w="3216"/>
          </w:tcPr>
          <w:p>
            <w:pPr>
              <w:spacing w:before="20" w:after="20"/>
            </w:pPr>
            <w:r/>
            <w:r>
              <w:rPr>
                <w:b w:val="0"/>
                <w:sz w:val="19"/>
              </w:rPr>
              <w:t>On customer submission these are stored and rendered into a signed PDF document.</w:t>
            </w:r>
          </w:p>
        </w:tc>
      </w:tr>
    </w:tbl>
    <w:p>
      <w:pPr>
        <w:spacing w:after="40"/>
      </w:pPr>
    </w:p>
    <w:p>
      <w:pPr>
        <w:pBdr>
          <w:bottom w:val="single" w:sz="6" w:space="1" w:color="C0C4CC"/>
        </w:pBdr>
      </w:pPr>
    </w:p>
    <w:p>
      <w:pPr>
        <w:spacing w:before="200" w:after="80"/>
      </w:pPr>
      <w:r>
        <w:rPr>
          <w:b/>
          <w:color w:val="1F3864"/>
          <w:sz w:val="30"/>
        </w:rPr>
        <w:t>6. Configurable fields (Field Manager) and tabs — *Administrator only*</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864"/>
          </w:tcPr>
          <w:p>
            <w:pPr>
              <w:spacing w:before="20" w:after="20"/>
            </w:pPr>
            <w:r/>
            <w:r>
              <w:rPr>
                <w:b/>
                <w:color w:val="FFFFFF"/>
                <w:sz w:val="19"/>
              </w:rPr>
              <w:t>FR ID</w:t>
            </w:r>
          </w:p>
        </w:tc>
        <w:tc>
          <w:tcPr>
            <w:tcW w:type="dxa" w:w="3216"/>
            <w:shd w:val="clear" w:color="auto" w:fill="1F3864"/>
          </w:tcPr>
          <w:p>
            <w:pPr>
              <w:spacing w:before="20" w:after="20"/>
            </w:pPr>
            <w:r/>
            <w:r>
              <w:rPr>
                <w:b/>
                <w:color w:val="FFFFFF"/>
                <w:sz w:val="19"/>
              </w:rPr>
              <w:t>Requirement</w:t>
            </w:r>
          </w:p>
        </w:tc>
        <w:tc>
          <w:tcPr>
            <w:tcW w:type="dxa" w:w="3216"/>
            <w:shd w:val="clear" w:color="auto" w:fill="1F3864"/>
          </w:tcPr>
          <w:p>
            <w:pPr>
              <w:spacing w:before="20" w:after="20"/>
            </w:pPr>
            <w:r/>
            <w:r>
              <w:rPr>
                <w:b/>
                <w:color w:val="FFFFFF"/>
                <w:sz w:val="19"/>
              </w:rPr>
              <w:t>Acceptance criteria</w:t>
            </w:r>
          </w:p>
        </w:tc>
      </w:tr>
      <w:tr>
        <w:tc>
          <w:tcPr>
            <w:tcW w:type="dxa" w:w="3216"/>
          </w:tcPr>
          <w:p>
            <w:pPr>
              <w:spacing w:before="20" w:after="20"/>
            </w:pPr>
            <w:r/>
            <w:r>
              <w:rPr>
                <w:b/>
                <w:sz w:val="19"/>
              </w:rPr>
              <w:t>FR-CUST-6.1</w:t>
            </w:r>
          </w:p>
        </w:tc>
        <w:tc>
          <w:tcPr>
            <w:tcW w:type="dxa" w:w="3216"/>
          </w:tcPr>
          <w:p>
            <w:pPr>
              <w:spacing w:before="20" w:after="20"/>
            </w:pPr>
            <w:r/>
            <w:r>
              <w:rPr>
                <w:b w:val="0"/>
                <w:sz w:val="19"/>
              </w:rPr>
              <w:t xml:space="preserve">Administrators can configure each field's </w:t>
            </w:r>
            <w:r>
              <w:rPr>
                <w:b/>
                <w:sz w:val="19"/>
              </w:rPr>
              <w:t>display label</w:t>
            </w:r>
            <w:r>
              <w:rPr>
                <w:b w:val="0"/>
                <w:sz w:val="19"/>
              </w:rPr>
              <w:t>, help text and (for text fields) min/max length.</w:t>
            </w:r>
          </w:p>
        </w:tc>
        <w:tc>
          <w:tcPr>
            <w:tcW w:type="dxa" w:w="3216"/>
          </w:tcPr>
          <w:p>
            <w:pPr>
              <w:spacing w:before="20" w:after="20"/>
            </w:pPr>
            <w:r/>
            <w:r>
              <w:rPr>
                <w:b w:val="0"/>
                <w:sz w:val="19"/>
              </w:rPr>
              <w:t>Changes are reflected on the customer forms and the export template.</w:t>
            </w:r>
          </w:p>
        </w:tc>
      </w:tr>
      <w:tr>
        <w:tc>
          <w:tcPr>
            <w:tcW w:type="dxa" w:w="3216"/>
            <w:shd w:val="clear" w:color="auto" w:fill="F2F4F8"/>
          </w:tcPr>
          <w:p>
            <w:pPr>
              <w:spacing w:before="20" w:after="20"/>
            </w:pPr>
            <w:r/>
            <w:r>
              <w:rPr>
                <w:b/>
                <w:sz w:val="19"/>
              </w:rPr>
              <w:t>FR-CUST-6.2</w:t>
            </w:r>
          </w:p>
        </w:tc>
        <w:tc>
          <w:tcPr>
            <w:tcW w:type="dxa" w:w="3216"/>
            <w:shd w:val="clear" w:color="auto" w:fill="F2F4F8"/>
          </w:tcPr>
          <w:p>
            <w:pPr>
              <w:spacing w:before="20" w:after="20"/>
            </w:pPr>
            <w:r/>
            <w:r>
              <w:rPr>
                <w:b w:val="0"/>
                <w:sz w:val="19"/>
              </w:rPr>
              <w:t xml:space="preserve">Each field has </w:t>
            </w:r>
            <w:r>
              <w:rPr>
                <w:b/>
                <w:sz w:val="19"/>
              </w:rPr>
              <w:t>two independent "required" switches</w:t>
            </w:r>
            <w:r>
              <w:rPr>
                <w:b w:val="0"/>
                <w:sz w:val="19"/>
              </w:rPr>
              <w:t>: Required (Internal) for staff and Required (Customer) for self-service.</w:t>
            </w:r>
          </w:p>
        </w:tc>
        <w:tc>
          <w:tcPr>
            <w:tcW w:type="dxa" w:w="3216"/>
            <w:shd w:val="clear" w:color="auto" w:fill="F2F4F8"/>
          </w:tcPr>
          <w:p>
            <w:pPr>
              <w:spacing w:before="20" w:after="20"/>
            </w:pPr>
            <w:r/>
            <w:r>
              <w:rPr>
                <w:b w:val="0"/>
                <w:sz w:val="19"/>
              </w:rPr>
              <w:t>A field can be mandatory for the customer but optional for staff, or vice-versa; validation honours the right switch per context.</w:t>
            </w:r>
          </w:p>
        </w:tc>
      </w:tr>
      <w:tr>
        <w:tc>
          <w:tcPr>
            <w:tcW w:type="dxa" w:w="3216"/>
          </w:tcPr>
          <w:p>
            <w:pPr>
              <w:spacing w:before="20" w:after="20"/>
            </w:pPr>
            <w:r/>
            <w:r>
              <w:rPr>
                <w:b/>
                <w:sz w:val="19"/>
              </w:rPr>
              <w:t>FR-CUST-6.3</w:t>
            </w:r>
          </w:p>
        </w:tc>
        <w:tc>
          <w:tcPr>
            <w:tcW w:type="dxa" w:w="3216"/>
          </w:tcPr>
          <w:p>
            <w:pPr>
              <w:spacing w:before="20" w:after="20"/>
            </w:pPr>
            <w:r/>
            <w:r>
              <w:rPr>
                <w:b w:val="0"/>
                <w:sz w:val="19"/>
              </w:rPr>
              <w:t xml:space="preserve">Each field has a </w:t>
            </w:r>
            <w:r>
              <w:rPr>
                <w:b/>
                <w:sz w:val="19"/>
              </w:rPr>
              <w:t>Visible</w:t>
            </w:r>
            <w:r>
              <w:rPr>
                <w:b w:val="0"/>
                <w:sz w:val="19"/>
              </w:rPr>
              <w:t xml:space="preserve"> switch and independent </w:t>
            </w:r>
            <w:r>
              <w:rPr>
                <w:b/>
                <w:sz w:val="19"/>
              </w:rPr>
              <w:t>edit control</w:t>
            </w:r>
            <w:r>
              <w:rPr>
                <w:b w:val="0"/>
                <w:sz w:val="19"/>
              </w:rPr>
              <w:t xml:space="preserve"> for staff vs customers (Editable / Read-only / Lookup).</w:t>
            </w:r>
          </w:p>
        </w:tc>
        <w:tc>
          <w:tcPr>
            <w:tcW w:type="dxa" w:w="3216"/>
          </w:tcPr>
          <w:p>
            <w:pPr>
              <w:spacing w:before="20" w:after="20"/>
            </w:pPr>
            <w:r/>
            <w:r>
              <w:rPr>
                <w:b w:val="0"/>
                <w:sz w:val="19"/>
              </w:rPr>
              <w:t>Hidden fields do not render; read-only fields render disabled for the applicable audience.</w:t>
            </w:r>
          </w:p>
        </w:tc>
      </w:tr>
      <w:tr>
        <w:tc>
          <w:tcPr>
            <w:tcW w:type="dxa" w:w="3216"/>
            <w:shd w:val="clear" w:color="auto" w:fill="F2F4F8"/>
          </w:tcPr>
          <w:p>
            <w:pPr>
              <w:spacing w:before="20" w:after="20"/>
            </w:pPr>
            <w:r/>
            <w:r>
              <w:rPr>
                <w:b/>
                <w:sz w:val="19"/>
              </w:rPr>
              <w:t>FR-CUST-6.4</w:t>
            </w:r>
          </w:p>
        </w:tc>
        <w:tc>
          <w:tcPr>
            <w:tcW w:type="dxa" w:w="3216"/>
            <w:shd w:val="clear" w:color="auto" w:fill="F2F4F8"/>
          </w:tcPr>
          <w:p>
            <w:pPr>
              <w:spacing w:before="20" w:after="20"/>
            </w:pPr>
            <w:r/>
            <w:r>
              <w:rPr>
                <w:b w:val="0"/>
                <w:sz w:val="19"/>
              </w:rPr>
              <w:t xml:space="preserve">Fields can be </w:t>
            </w:r>
            <w:r>
              <w:rPr>
                <w:b/>
                <w:sz w:val="19"/>
              </w:rPr>
              <w:t>removed (soft) and restored</w:t>
            </w:r>
            <w:r>
              <w:rPr>
                <w:b w:val="0"/>
                <w:sz w:val="19"/>
              </w:rPr>
              <w:t>.</w:t>
            </w:r>
          </w:p>
        </w:tc>
        <w:tc>
          <w:tcPr>
            <w:tcW w:type="dxa" w:w="3216"/>
            <w:shd w:val="clear" w:color="auto" w:fill="F2F4F8"/>
          </w:tcPr>
          <w:p>
            <w:pPr>
              <w:spacing w:before="20" w:after="20"/>
            </w:pPr>
            <w:r/>
            <w:r>
              <w:rPr>
                <w:b w:val="0"/>
                <w:sz w:val="19"/>
              </w:rPr>
              <w:t>A removed field disappears from the forms but is retained for the Oracle template; it can be restored.</w:t>
            </w:r>
          </w:p>
        </w:tc>
      </w:tr>
      <w:tr>
        <w:tc>
          <w:tcPr>
            <w:tcW w:type="dxa" w:w="3216"/>
          </w:tcPr>
          <w:p>
            <w:pPr>
              <w:spacing w:before="20" w:after="20"/>
            </w:pPr>
            <w:r/>
            <w:r>
              <w:rPr>
                <w:b/>
                <w:sz w:val="19"/>
              </w:rPr>
              <w:t>FR-CUST-6.5</w:t>
            </w:r>
          </w:p>
        </w:tc>
        <w:tc>
          <w:tcPr>
            <w:tcW w:type="dxa" w:w="3216"/>
          </w:tcPr>
          <w:p>
            <w:pPr>
              <w:spacing w:before="20" w:after="20"/>
            </w:pPr>
            <w:r/>
            <w:r>
              <w:rPr>
                <w:b w:val="0"/>
                <w:sz w:val="19"/>
              </w:rPr>
              <w:t xml:space="preserve">Fields support </w:t>
            </w:r>
            <w:r>
              <w:rPr>
                <w:b/>
                <w:sz w:val="19"/>
              </w:rPr>
              <w:t>conditional visibility ("Depends On")</w:t>
            </w:r>
            <w:r>
              <w:rPr>
                <w:b w:val="0"/>
                <w:sz w:val="19"/>
              </w:rPr>
              <w:t xml:space="preserve"> on another Yes/No or list field, with an </w:t>
            </w:r>
            <w:r>
              <w:rPr>
                <w:b/>
                <w:sz w:val="19"/>
              </w:rPr>
              <w:t>equals / does-not-equal</w:t>
            </w:r>
            <w:r>
              <w:rPr>
                <w:b w:val="0"/>
                <w:sz w:val="19"/>
              </w:rPr>
              <w:t xml:space="preserve"> operator.</w:t>
            </w:r>
          </w:p>
        </w:tc>
        <w:tc>
          <w:tcPr>
            <w:tcW w:type="dxa" w:w="3216"/>
          </w:tcPr>
          <w:p>
            <w:pPr>
              <w:spacing w:before="20" w:after="20"/>
            </w:pPr>
            <w:r/>
            <w:r>
              <w:rPr>
                <w:b w:val="0"/>
                <w:sz w:val="19"/>
              </w:rPr>
              <w:t>The dependent field shows only when the rule is satisfied; when hidden it is cleared on save; the rule is enforced identically on the staff form, the self-service form, and server-side on submit.</w:t>
            </w:r>
          </w:p>
        </w:tc>
      </w:tr>
      <w:tr>
        <w:tc>
          <w:tcPr>
            <w:tcW w:type="dxa" w:w="3216"/>
            <w:shd w:val="clear" w:color="auto" w:fill="F2F4F8"/>
          </w:tcPr>
          <w:p>
            <w:pPr>
              <w:spacing w:before="20" w:after="20"/>
            </w:pPr>
            <w:r/>
            <w:r>
              <w:rPr>
                <w:b/>
                <w:sz w:val="19"/>
              </w:rPr>
              <w:t>FR-CUST-6.6</w:t>
            </w:r>
          </w:p>
        </w:tc>
        <w:tc>
          <w:tcPr>
            <w:tcW w:type="dxa" w:w="3216"/>
            <w:shd w:val="clear" w:color="auto" w:fill="F2F4F8"/>
          </w:tcPr>
          <w:p>
            <w:pPr>
              <w:spacing w:before="20" w:after="20"/>
            </w:pPr>
            <w:r/>
            <w:r>
              <w:rPr>
                <w:b w:val="0"/>
                <w:sz w:val="19"/>
              </w:rPr>
              <w:t>Yes/No fields render as a dropdown (— Select — / Yes / No).</w:t>
            </w:r>
          </w:p>
        </w:tc>
        <w:tc>
          <w:tcPr>
            <w:tcW w:type="dxa" w:w="3216"/>
            <w:shd w:val="clear" w:color="auto" w:fill="F2F4F8"/>
          </w:tcPr>
          <w:p>
            <w:pPr>
              <w:spacing w:before="20" w:after="20"/>
            </w:pPr>
            <w:r/>
            <w:r>
              <w:rPr>
                <w:b w:val="0"/>
                <w:sz w:val="19"/>
              </w:rPr>
              <w:t>All Yes/No fields present a three-option dropdown.</w:t>
            </w:r>
          </w:p>
        </w:tc>
      </w:tr>
      <w:tr>
        <w:tc>
          <w:tcPr>
            <w:tcW w:type="dxa" w:w="3216"/>
          </w:tcPr>
          <w:p>
            <w:pPr>
              <w:spacing w:before="20" w:after="20"/>
            </w:pPr>
            <w:r/>
            <w:r>
              <w:rPr>
                <w:b/>
                <w:sz w:val="19"/>
              </w:rPr>
              <w:t>FR-CUST-6.7</w:t>
            </w:r>
          </w:p>
        </w:tc>
        <w:tc>
          <w:tcPr>
            <w:tcW w:type="dxa" w:w="3216"/>
          </w:tcPr>
          <w:p>
            <w:pPr>
              <w:spacing w:before="20" w:after="20"/>
            </w:pPr>
            <w:r/>
            <w:r>
              <w:rPr>
                <w:b w:val="0"/>
                <w:sz w:val="19"/>
              </w:rPr>
              <w:t>"Trade License Issuing Body" is shown only when "Licensing Authority" = "Others".</w:t>
            </w:r>
          </w:p>
        </w:tc>
        <w:tc>
          <w:tcPr>
            <w:tcW w:type="dxa" w:w="3216"/>
          </w:tcPr>
          <w:p>
            <w:pPr>
              <w:spacing w:before="20" w:after="20"/>
            </w:pPr>
            <w:r/>
            <w:r>
              <w:rPr>
                <w:b w:val="0"/>
                <w:sz w:val="19"/>
              </w:rPr>
              <w:t>The field appears only for Licensing Authority = Others (implemented as a Depends-On rule).</w:t>
            </w:r>
          </w:p>
        </w:tc>
      </w:tr>
      <w:tr>
        <w:tc>
          <w:tcPr>
            <w:tcW w:type="dxa" w:w="3216"/>
            <w:shd w:val="clear" w:color="auto" w:fill="F2F4F8"/>
          </w:tcPr>
          <w:p>
            <w:pPr>
              <w:spacing w:before="20" w:after="20"/>
            </w:pPr>
            <w:r/>
            <w:r>
              <w:rPr>
                <w:b/>
                <w:sz w:val="19"/>
              </w:rPr>
              <w:t>FR-CUST-6.8</w:t>
            </w:r>
          </w:p>
        </w:tc>
        <w:tc>
          <w:tcPr>
            <w:tcW w:type="dxa" w:w="3216"/>
            <w:shd w:val="clear" w:color="auto" w:fill="F2F4F8"/>
          </w:tcPr>
          <w:p>
            <w:pPr>
              <w:spacing w:before="20" w:after="20"/>
            </w:pPr>
            <w:r/>
            <w:r>
              <w:rPr>
                <w:b w:val="0"/>
                <w:sz w:val="19"/>
              </w:rPr>
              <w:t xml:space="preserve">Administrators can manage </w:t>
            </w:r>
            <w:r>
              <w:rPr>
                <w:b/>
                <w:sz w:val="19"/>
              </w:rPr>
              <w:t>tabs</w:t>
            </w:r>
            <w:r>
              <w:rPr>
                <w:b w:val="0"/>
                <w:sz w:val="19"/>
              </w:rPr>
              <w:t>: rename, reorder, show/hide, and restrict editing to named users.</w:t>
            </w:r>
          </w:p>
        </w:tc>
        <w:tc>
          <w:tcPr>
            <w:tcW w:type="dxa" w:w="3216"/>
            <w:shd w:val="clear" w:color="auto" w:fill="F2F4F8"/>
          </w:tcPr>
          <w:p>
            <w:pPr>
              <w:spacing w:before="20" w:after="20"/>
            </w:pPr>
            <w:r/>
            <w:r>
              <w:rPr>
                <w:b w:val="0"/>
                <w:sz w:val="19"/>
              </w:rPr>
              <w:t>Tab changes take effect on the customer form immediately; tabs sharing a title merge into one step.</w:t>
            </w:r>
          </w:p>
        </w:tc>
      </w:tr>
    </w:tbl>
    <w:p>
      <w:pPr>
        <w:spacing w:after="40"/>
      </w:pPr>
    </w:p>
    <w:p>
      <w:pPr>
        <w:pBdr>
          <w:bottom w:val="single" w:sz="6" w:space="1" w:color="C0C4CC"/>
        </w:pBdr>
      </w:pPr>
    </w:p>
    <w:p>
      <w:pPr>
        <w:spacing w:before="200" w:after="80"/>
      </w:pPr>
      <w:r>
        <w:rPr>
          <w:b/>
          <w:color w:val="1F3864"/>
          <w:sz w:val="30"/>
        </w:rPr>
        <w:t>7. Document management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864"/>
          </w:tcPr>
          <w:p>
            <w:pPr>
              <w:spacing w:before="20" w:after="20"/>
            </w:pPr>
            <w:r/>
            <w:r>
              <w:rPr>
                <w:b/>
                <w:color w:val="FFFFFF"/>
                <w:sz w:val="19"/>
              </w:rPr>
              <w:t>FR ID</w:t>
            </w:r>
          </w:p>
        </w:tc>
        <w:tc>
          <w:tcPr>
            <w:tcW w:type="dxa" w:w="3216"/>
            <w:shd w:val="clear" w:color="auto" w:fill="1F3864"/>
          </w:tcPr>
          <w:p>
            <w:pPr>
              <w:spacing w:before="20" w:after="20"/>
            </w:pPr>
            <w:r/>
            <w:r>
              <w:rPr>
                <w:b/>
                <w:color w:val="FFFFFF"/>
                <w:sz w:val="19"/>
              </w:rPr>
              <w:t>Requirement</w:t>
            </w:r>
          </w:p>
        </w:tc>
        <w:tc>
          <w:tcPr>
            <w:tcW w:type="dxa" w:w="3216"/>
            <w:shd w:val="clear" w:color="auto" w:fill="1F3864"/>
          </w:tcPr>
          <w:p>
            <w:pPr>
              <w:spacing w:before="20" w:after="20"/>
            </w:pPr>
            <w:r/>
            <w:r>
              <w:rPr>
                <w:b/>
                <w:color w:val="FFFFFF"/>
                <w:sz w:val="19"/>
              </w:rPr>
              <w:t>Acceptance criteria</w:t>
            </w:r>
          </w:p>
        </w:tc>
      </w:tr>
      <w:tr>
        <w:tc>
          <w:tcPr>
            <w:tcW w:type="dxa" w:w="3216"/>
          </w:tcPr>
          <w:p>
            <w:pPr>
              <w:spacing w:before="20" w:after="20"/>
            </w:pPr>
            <w:r/>
            <w:r>
              <w:rPr>
                <w:b/>
                <w:sz w:val="19"/>
              </w:rPr>
              <w:t>FR-CUST-7.1</w:t>
            </w:r>
          </w:p>
        </w:tc>
        <w:tc>
          <w:tcPr>
            <w:tcW w:type="dxa" w:w="3216"/>
          </w:tcPr>
          <w:p>
            <w:pPr>
              <w:spacing w:before="20" w:after="20"/>
            </w:pPr>
            <w:r/>
            <w:r>
              <w:rPr>
                <w:b w:val="0"/>
                <w:sz w:val="19"/>
              </w:rPr>
              <w:t>Administrators define document types with a name, a requirement hint, a required flag and an order.</w:t>
            </w:r>
          </w:p>
        </w:tc>
        <w:tc>
          <w:tcPr>
            <w:tcW w:type="dxa" w:w="3216"/>
          </w:tcPr>
          <w:p>
            <w:pPr>
              <w:spacing w:before="20" w:after="20"/>
            </w:pPr>
            <w:r/>
            <w:r>
              <w:rPr>
                <w:b w:val="0"/>
                <w:sz w:val="19"/>
              </w:rPr>
              <w:t>Document types appear as a checklist on the record and self-service form.</w:t>
            </w:r>
          </w:p>
        </w:tc>
      </w:tr>
      <w:tr>
        <w:tc>
          <w:tcPr>
            <w:tcW w:type="dxa" w:w="3216"/>
            <w:shd w:val="clear" w:color="auto" w:fill="F2F4F8"/>
          </w:tcPr>
          <w:p>
            <w:pPr>
              <w:spacing w:before="20" w:after="20"/>
            </w:pPr>
            <w:r/>
            <w:r>
              <w:rPr>
                <w:b/>
                <w:sz w:val="19"/>
              </w:rPr>
              <w:t>FR-CUST-7.2</w:t>
            </w:r>
          </w:p>
        </w:tc>
        <w:tc>
          <w:tcPr>
            <w:tcW w:type="dxa" w:w="3216"/>
            <w:shd w:val="clear" w:color="auto" w:fill="F2F4F8"/>
          </w:tcPr>
          <w:p>
            <w:pPr>
              <w:spacing w:before="20" w:after="20"/>
            </w:pPr>
            <w:r/>
            <w:r>
              <w:rPr>
                <w:b w:val="0"/>
                <w:sz w:val="19"/>
              </w:rPr>
              <w:t xml:space="preserve">A document type can be </w:t>
            </w:r>
            <w:r>
              <w:rPr>
                <w:b/>
                <w:sz w:val="19"/>
              </w:rPr>
              <w:t>conditional</w:t>
            </w:r>
            <w:r>
              <w:rPr>
                <w:b w:val="0"/>
                <w:sz w:val="19"/>
              </w:rPr>
              <w:t xml:space="preserve"> on a customer field value ("Depends On").</w:t>
            </w:r>
          </w:p>
        </w:tc>
        <w:tc>
          <w:tcPr>
            <w:tcW w:type="dxa" w:w="3216"/>
            <w:shd w:val="clear" w:color="auto" w:fill="F2F4F8"/>
          </w:tcPr>
          <w:p>
            <w:pPr>
              <w:spacing w:before="20" w:after="20"/>
            </w:pPr>
            <w:r/>
            <w:r>
              <w:rPr>
                <w:b w:val="0"/>
                <w:sz w:val="19"/>
              </w:rPr>
              <w:t>The document appears only when its controlling field matches; it is mandatory only when required *and* applicable.</w:t>
            </w:r>
          </w:p>
        </w:tc>
      </w:tr>
      <w:tr>
        <w:tc>
          <w:tcPr>
            <w:tcW w:type="dxa" w:w="3216"/>
          </w:tcPr>
          <w:p>
            <w:pPr>
              <w:spacing w:before="20" w:after="20"/>
            </w:pPr>
            <w:r/>
            <w:r>
              <w:rPr>
                <w:b/>
                <w:sz w:val="19"/>
              </w:rPr>
              <w:t>FR-CUST-7.3</w:t>
            </w:r>
          </w:p>
        </w:tc>
        <w:tc>
          <w:tcPr>
            <w:tcW w:type="dxa" w:w="3216"/>
          </w:tcPr>
          <w:p>
            <w:pPr>
              <w:spacing w:before="20" w:after="20"/>
            </w:pPr>
            <w:r/>
            <w:r>
              <w:rPr>
                <w:b w:val="0"/>
                <w:sz w:val="19"/>
              </w:rPr>
              <w:t>Documents can be uploaded, viewed, downloaded and removed (PDF/JPG/PNG), with progress indication.</w:t>
            </w:r>
          </w:p>
        </w:tc>
        <w:tc>
          <w:tcPr>
            <w:tcW w:type="dxa" w:w="3216"/>
          </w:tcPr>
          <w:p>
            <w:pPr>
              <w:spacing w:before="20" w:after="20"/>
            </w:pPr>
            <w:r/>
            <w:r>
              <w:rPr>
                <w:b w:val="0"/>
                <w:sz w:val="19"/>
              </w:rPr>
              <w:t>Each operation works from the internal form and the self-service form; required types are badged.</w:t>
            </w:r>
          </w:p>
        </w:tc>
      </w:tr>
      <w:tr>
        <w:tc>
          <w:tcPr>
            <w:tcW w:type="dxa" w:w="3216"/>
            <w:shd w:val="clear" w:color="auto" w:fill="F2F4F8"/>
          </w:tcPr>
          <w:p>
            <w:pPr>
              <w:spacing w:before="20" w:after="20"/>
            </w:pPr>
            <w:r/>
            <w:r>
              <w:rPr>
                <w:b/>
                <w:sz w:val="19"/>
              </w:rPr>
              <w:t>FR-CUST-7.4</w:t>
            </w:r>
          </w:p>
        </w:tc>
        <w:tc>
          <w:tcPr>
            <w:tcW w:type="dxa" w:w="3216"/>
            <w:shd w:val="clear" w:color="auto" w:fill="F2F4F8"/>
          </w:tcPr>
          <w:p>
            <w:pPr>
              <w:spacing w:before="20" w:after="20"/>
            </w:pPr>
            <w:r/>
            <w:r>
              <w:rPr>
                <w:b w:val="0"/>
                <w:sz w:val="19"/>
              </w:rPr>
              <w:t>Completion/submission is blocked while any applicable required document is missing.</w:t>
            </w:r>
          </w:p>
        </w:tc>
        <w:tc>
          <w:tcPr>
            <w:tcW w:type="dxa" w:w="3216"/>
            <w:shd w:val="clear" w:color="auto" w:fill="F2F4F8"/>
          </w:tcPr>
          <w:p>
            <w:pPr>
              <w:spacing w:before="20" w:after="20"/>
            </w:pPr>
            <w:r/>
            <w:r>
              <w:rPr>
                <w:b w:val="0"/>
                <w:sz w:val="19"/>
              </w:rPr>
              <w:t>The user cannot complete (staff) or submit (customer) with a required document outstanding.</w:t>
            </w:r>
          </w:p>
        </w:tc>
      </w:tr>
    </w:tbl>
    <w:p>
      <w:pPr>
        <w:spacing w:after="40"/>
      </w:pPr>
    </w:p>
    <w:p>
      <w:pPr>
        <w:pBdr>
          <w:bottom w:val="single" w:sz="6" w:space="1" w:color="C0C4CC"/>
        </w:pBdr>
      </w:pPr>
    </w:p>
    <w:p>
      <w:pPr>
        <w:spacing w:before="200" w:after="80"/>
      </w:pPr>
      <w:r>
        <w:rPr>
          <w:b/>
          <w:color w:val="1F3864"/>
          <w:sz w:val="30"/>
        </w:rPr>
        <w:t>8. Excel export and import template (Oracle Fusion exchange)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864"/>
          </w:tcPr>
          <w:p>
            <w:pPr>
              <w:spacing w:before="20" w:after="20"/>
            </w:pPr>
            <w:r/>
            <w:r>
              <w:rPr>
                <w:b/>
                <w:color w:val="FFFFFF"/>
                <w:sz w:val="19"/>
              </w:rPr>
              <w:t>FR ID</w:t>
            </w:r>
          </w:p>
        </w:tc>
        <w:tc>
          <w:tcPr>
            <w:tcW w:type="dxa" w:w="3216"/>
            <w:shd w:val="clear" w:color="auto" w:fill="1F3864"/>
          </w:tcPr>
          <w:p>
            <w:pPr>
              <w:spacing w:before="20" w:after="20"/>
            </w:pPr>
            <w:r/>
            <w:r>
              <w:rPr>
                <w:b/>
                <w:color w:val="FFFFFF"/>
                <w:sz w:val="19"/>
              </w:rPr>
              <w:t>Requirement</w:t>
            </w:r>
          </w:p>
        </w:tc>
        <w:tc>
          <w:tcPr>
            <w:tcW w:type="dxa" w:w="3216"/>
            <w:shd w:val="clear" w:color="auto" w:fill="1F3864"/>
          </w:tcPr>
          <w:p>
            <w:pPr>
              <w:spacing w:before="20" w:after="20"/>
            </w:pPr>
            <w:r/>
            <w:r>
              <w:rPr>
                <w:b/>
                <w:color w:val="FFFFFF"/>
                <w:sz w:val="19"/>
              </w:rPr>
              <w:t>Acceptance criteria</w:t>
            </w:r>
          </w:p>
        </w:tc>
      </w:tr>
      <w:tr>
        <w:tc>
          <w:tcPr>
            <w:tcW w:type="dxa" w:w="3216"/>
          </w:tcPr>
          <w:p>
            <w:pPr>
              <w:spacing w:before="20" w:after="20"/>
            </w:pPr>
            <w:r/>
            <w:r>
              <w:rPr>
                <w:b/>
                <w:sz w:val="19"/>
              </w:rPr>
              <w:t>FR-CUST-8.1</w:t>
            </w:r>
          </w:p>
        </w:tc>
        <w:tc>
          <w:tcPr>
            <w:tcW w:type="dxa" w:w="3216"/>
          </w:tcPr>
          <w:p>
            <w:pPr>
              <w:spacing w:before="20" w:after="20"/>
            </w:pPr>
            <w:r/>
            <w:r>
              <w:rPr>
                <w:b w:val="0"/>
                <w:sz w:val="19"/>
              </w:rPr>
              <w:t xml:space="preserve">The upload/download template follows an agreed </w:t>
            </w:r>
            <w:r>
              <w:rPr>
                <w:b/>
                <w:sz w:val="19"/>
              </w:rPr>
              <w:t>129-column specification</w:t>
            </w:r>
            <w:r>
              <w:rPr>
                <w:b w:val="0"/>
                <w:sz w:val="19"/>
              </w:rPr>
              <w:t xml:space="preserve"> (63 Account + 62 Contact columns) aligned to the data-collection sheet.</w:t>
            </w:r>
          </w:p>
        </w:tc>
        <w:tc>
          <w:tcPr>
            <w:tcW w:type="dxa" w:w="3216"/>
          </w:tcPr>
          <w:p>
            <w:pPr>
              <w:spacing w:before="20" w:after="20"/>
            </w:pPr>
            <w:r/>
            <w:r>
              <w:rPr>
                <w:b w:val="0"/>
                <w:sz w:val="19"/>
              </w:rPr>
              <w:t>Header labels and order match the agreed sheet.</w:t>
            </w:r>
          </w:p>
        </w:tc>
      </w:tr>
      <w:tr>
        <w:tc>
          <w:tcPr>
            <w:tcW w:type="dxa" w:w="3216"/>
            <w:shd w:val="clear" w:color="auto" w:fill="F2F4F8"/>
          </w:tcPr>
          <w:p>
            <w:pPr>
              <w:spacing w:before="20" w:after="20"/>
            </w:pPr>
            <w:r/>
            <w:r>
              <w:rPr>
                <w:b/>
                <w:sz w:val="19"/>
              </w:rPr>
              <w:t>FR-CUST-8.2</w:t>
            </w:r>
          </w:p>
        </w:tc>
        <w:tc>
          <w:tcPr>
            <w:tcW w:type="dxa" w:w="3216"/>
            <w:shd w:val="clear" w:color="auto" w:fill="F2F4F8"/>
          </w:tcPr>
          <w:p>
            <w:pPr>
              <w:spacing w:before="20" w:after="20"/>
            </w:pPr>
            <w:r/>
            <w:r>
              <w:rPr>
                <w:b w:val="0"/>
                <w:sz w:val="19"/>
              </w:rPr>
              <w:t xml:space="preserve">The </w:t>
            </w:r>
            <w:r>
              <w:rPr>
                <w:b/>
                <w:sz w:val="19"/>
              </w:rPr>
              <w:t>ERP identifier columns</w:t>
            </w:r>
            <w:r>
              <w:rPr>
                <w:b w:val="0"/>
                <w:sz w:val="19"/>
              </w:rPr>
              <w:t xml:space="preserve"> (Party ID, Party Number, ERP Bill-To Account) are appended after Payment Terms for Oracle Fusion.</w:t>
            </w:r>
          </w:p>
        </w:tc>
        <w:tc>
          <w:tcPr>
            <w:tcW w:type="dxa" w:w="3216"/>
            <w:shd w:val="clear" w:color="auto" w:fill="F2F4F8"/>
          </w:tcPr>
          <w:p>
            <w:pPr>
              <w:spacing w:before="20" w:after="20"/>
            </w:pPr>
            <w:r/>
            <w:r>
              <w:rPr>
                <w:b w:val="0"/>
                <w:sz w:val="19"/>
              </w:rPr>
              <w:t>These three columns are present in both export and the import template.</w:t>
            </w:r>
          </w:p>
        </w:tc>
      </w:tr>
      <w:tr>
        <w:tc>
          <w:tcPr>
            <w:tcW w:type="dxa" w:w="3216"/>
          </w:tcPr>
          <w:p>
            <w:pPr>
              <w:spacing w:before="20" w:after="20"/>
            </w:pPr>
            <w:r/>
            <w:r>
              <w:rPr>
                <w:b/>
                <w:sz w:val="19"/>
              </w:rPr>
              <w:t>FR-CUST-8.3</w:t>
            </w:r>
          </w:p>
        </w:tc>
        <w:tc>
          <w:tcPr>
            <w:tcW w:type="dxa" w:w="3216"/>
          </w:tcPr>
          <w:p>
            <w:pPr>
              <w:spacing w:before="20" w:after="20"/>
            </w:pPr>
            <w:r/>
            <w:r>
              <w:rPr>
                <w:b w:val="0"/>
                <w:sz w:val="19"/>
              </w:rPr>
              <w:t xml:space="preserve">The template emits </w:t>
            </w:r>
            <w:r>
              <w:rPr>
                <w:b/>
                <w:sz w:val="19"/>
              </w:rPr>
              <w:t>all non-removed fields</w:t>
            </w:r>
            <w:r>
              <w:rPr>
                <w:b w:val="0"/>
                <w:sz w:val="19"/>
              </w:rPr>
              <w:t xml:space="preserve"> regardless of form visibility (for the Oracle exchange).</w:t>
            </w:r>
          </w:p>
        </w:tc>
        <w:tc>
          <w:tcPr>
            <w:tcW w:type="dxa" w:w="3216"/>
          </w:tcPr>
          <w:p>
            <w:pPr>
              <w:spacing w:before="20" w:after="20"/>
            </w:pPr>
            <w:r/>
            <w:r>
              <w:rPr>
                <w:b w:val="0"/>
                <w:sz w:val="19"/>
              </w:rPr>
              <w:t>Only removed fields are omitted from the template.</w:t>
            </w:r>
          </w:p>
        </w:tc>
      </w:tr>
      <w:tr>
        <w:tc>
          <w:tcPr>
            <w:tcW w:type="dxa" w:w="3216"/>
            <w:shd w:val="clear" w:color="auto" w:fill="F2F4F8"/>
          </w:tcPr>
          <w:p>
            <w:pPr>
              <w:spacing w:before="20" w:after="20"/>
            </w:pPr>
            <w:r/>
            <w:r>
              <w:rPr>
                <w:b/>
                <w:sz w:val="19"/>
              </w:rPr>
              <w:t>FR-CUST-8.4</w:t>
            </w:r>
          </w:p>
        </w:tc>
        <w:tc>
          <w:tcPr>
            <w:tcW w:type="dxa" w:w="3216"/>
            <w:shd w:val="clear" w:color="auto" w:fill="F2F4F8"/>
          </w:tcPr>
          <w:p>
            <w:pPr>
              <w:spacing w:before="20" w:after="20"/>
            </w:pPr>
            <w:r/>
            <w:r>
              <w:rPr>
                <w:b w:val="0"/>
                <w:sz w:val="19"/>
              </w:rPr>
              <w:t xml:space="preserve">The template handles the </w:t>
            </w:r>
            <w:r>
              <w:rPr>
                <w:b/>
                <w:sz w:val="19"/>
              </w:rPr>
              <w:t>VAT Group entities</w:t>
            </w:r>
            <w:r>
              <w:rPr>
                <w:b w:val="0"/>
                <w:sz w:val="19"/>
              </w:rPr>
              <w:t xml:space="preserve"> as a single combined column that splits back into rows on import.</w:t>
            </w:r>
          </w:p>
        </w:tc>
        <w:tc>
          <w:tcPr>
            <w:tcW w:type="dxa" w:w="3216"/>
            <w:shd w:val="clear" w:color="auto" w:fill="F2F4F8"/>
          </w:tcPr>
          <w:p>
            <w:pPr>
              <w:spacing w:before="20" w:after="20"/>
            </w:pPr>
            <w:r/>
            <w:r>
              <w:rPr>
                <w:b w:val="0"/>
                <w:sz w:val="19"/>
              </w:rPr>
              <w:t>Multiple entities round-trip; a blank cell on re-upload does not erase existing VAT-group rows.</w:t>
            </w:r>
          </w:p>
        </w:tc>
      </w:tr>
      <w:tr>
        <w:tc>
          <w:tcPr>
            <w:tcW w:type="dxa" w:w="3216"/>
          </w:tcPr>
          <w:p>
            <w:pPr>
              <w:spacing w:before="20" w:after="20"/>
            </w:pPr>
            <w:r/>
            <w:r>
              <w:rPr>
                <w:b/>
                <w:sz w:val="19"/>
              </w:rPr>
              <w:t>FR-CUST-8.5</w:t>
            </w:r>
          </w:p>
        </w:tc>
        <w:tc>
          <w:tcPr>
            <w:tcW w:type="dxa" w:w="3216"/>
          </w:tcPr>
          <w:p>
            <w:pPr>
              <w:spacing w:before="20" w:after="20"/>
            </w:pPr>
            <w:r/>
            <w:r>
              <w:rPr>
                <w:b w:val="0"/>
                <w:sz w:val="19"/>
              </w:rPr>
              <w:t xml:space="preserve">Download and upload use the </w:t>
            </w:r>
            <w:r>
              <w:rPr>
                <w:b/>
                <w:sz w:val="19"/>
              </w:rPr>
              <w:t>same positional contract</w:t>
            </w:r>
            <w:r>
              <w:rPr>
                <w:b w:val="0"/>
                <w:sz w:val="19"/>
              </w:rPr>
              <w:t>, so a downloaded, populated template re-imports cleanly.</w:t>
            </w:r>
          </w:p>
        </w:tc>
        <w:tc>
          <w:tcPr>
            <w:tcW w:type="dxa" w:w="3216"/>
          </w:tcPr>
          <w:p>
            <w:pPr>
              <w:spacing w:before="20" w:after="20"/>
            </w:pPr>
            <w:r/>
            <w:r>
              <w:rPr>
                <w:b w:val="0"/>
                <w:sz w:val="19"/>
              </w:rPr>
              <w:t>Automated round-trip test confirms every column and value survives download→upload with correct type conversion.</w:t>
            </w:r>
          </w:p>
        </w:tc>
      </w:tr>
      <w:tr>
        <w:tc>
          <w:tcPr>
            <w:tcW w:type="dxa" w:w="3216"/>
            <w:shd w:val="clear" w:color="auto" w:fill="F2F4F8"/>
          </w:tcPr>
          <w:p>
            <w:pPr>
              <w:spacing w:before="20" w:after="20"/>
            </w:pPr>
            <w:r/>
            <w:r>
              <w:rPr>
                <w:b/>
                <w:sz w:val="19"/>
              </w:rPr>
              <w:t>FR-CUST-8.6</w:t>
            </w:r>
          </w:p>
        </w:tc>
        <w:tc>
          <w:tcPr>
            <w:tcW w:type="dxa" w:w="3216"/>
            <w:shd w:val="clear" w:color="auto" w:fill="F2F4F8"/>
          </w:tcPr>
          <w:p>
            <w:pPr>
              <w:spacing w:before="20" w:after="20"/>
            </w:pPr>
            <w:r/>
            <w:r>
              <w:rPr>
                <w:b w:val="0"/>
                <w:sz w:val="19"/>
              </w:rPr>
              <w:t xml:space="preserve">Import matches existing customers by </w:t>
            </w:r>
            <w:r>
              <w:rPr>
                <w:b/>
                <w:sz w:val="19"/>
              </w:rPr>
              <w:t>Customer Unique Number</w:t>
            </w:r>
            <w:r>
              <w:rPr>
                <w:b w:val="0"/>
                <w:sz w:val="19"/>
              </w:rPr>
              <w:t xml:space="preserve"> (upsert); new rows are created as "Not Submitted".</w:t>
            </w:r>
          </w:p>
        </w:tc>
        <w:tc>
          <w:tcPr>
            <w:tcW w:type="dxa" w:w="3216"/>
            <w:shd w:val="clear" w:color="auto" w:fill="F2F4F8"/>
          </w:tcPr>
          <w:p>
            <w:pPr>
              <w:spacing w:before="20" w:after="20"/>
            </w:pPr>
            <w:r/>
            <w:r>
              <w:rPr>
                <w:b w:val="0"/>
                <w:sz w:val="19"/>
              </w:rPr>
              <w:t>Existing records update in place; new records are created; Legal Name is required; rejected rows are reported.</w:t>
            </w:r>
          </w:p>
        </w:tc>
      </w:tr>
    </w:tbl>
    <w:p>
      <w:pPr>
        <w:spacing w:after="40"/>
      </w:pPr>
    </w:p>
    <w:p>
      <w:pPr>
        <w:pBdr>
          <w:bottom w:val="single" w:sz="6" w:space="1" w:color="C0C4CC"/>
        </w:pBdr>
      </w:pPr>
    </w:p>
    <w:p>
      <w:pPr>
        <w:spacing w:before="200" w:after="80"/>
      </w:pPr>
      <w:r>
        <w:rPr>
          <w:b/>
          <w:color w:val="1F3864"/>
          <w:sz w:val="30"/>
        </w:rPr>
        <w:t>9. Customer self-service (Partner Connect)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864"/>
          </w:tcPr>
          <w:p>
            <w:pPr>
              <w:spacing w:before="20" w:after="20"/>
            </w:pPr>
            <w:r/>
            <w:r>
              <w:rPr>
                <w:b/>
                <w:color w:val="FFFFFF"/>
                <w:sz w:val="19"/>
              </w:rPr>
              <w:t>FR ID</w:t>
            </w:r>
          </w:p>
        </w:tc>
        <w:tc>
          <w:tcPr>
            <w:tcW w:type="dxa" w:w="3216"/>
            <w:shd w:val="clear" w:color="auto" w:fill="1F3864"/>
          </w:tcPr>
          <w:p>
            <w:pPr>
              <w:spacing w:before="20" w:after="20"/>
            </w:pPr>
            <w:r/>
            <w:r>
              <w:rPr>
                <w:b/>
                <w:color w:val="FFFFFF"/>
                <w:sz w:val="19"/>
              </w:rPr>
              <w:t>Requirement</w:t>
            </w:r>
          </w:p>
        </w:tc>
        <w:tc>
          <w:tcPr>
            <w:tcW w:type="dxa" w:w="3216"/>
            <w:shd w:val="clear" w:color="auto" w:fill="1F3864"/>
          </w:tcPr>
          <w:p>
            <w:pPr>
              <w:spacing w:before="20" w:after="20"/>
            </w:pPr>
            <w:r/>
            <w:r>
              <w:rPr>
                <w:b/>
                <w:color w:val="FFFFFF"/>
                <w:sz w:val="19"/>
              </w:rPr>
              <w:t>Acceptance criteria</w:t>
            </w:r>
          </w:p>
        </w:tc>
      </w:tr>
      <w:tr>
        <w:tc>
          <w:tcPr>
            <w:tcW w:type="dxa" w:w="3216"/>
          </w:tcPr>
          <w:p>
            <w:pPr>
              <w:spacing w:before="20" w:after="20"/>
            </w:pPr>
            <w:r/>
            <w:r>
              <w:rPr>
                <w:b/>
                <w:sz w:val="19"/>
              </w:rPr>
              <w:t>FR-CUST-9.1</w:t>
            </w:r>
          </w:p>
        </w:tc>
        <w:tc>
          <w:tcPr>
            <w:tcW w:type="dxa" w:w="3216"/>
          </w:tcPr>
          <w:p>
            <w:pPr>
              <w:spacing w:before="20" w:after="20"/>
            </w:pPr>
            <w:r/>
            <w:r>
              <w:rPr>
                <w:b w:val="0"/>
                <w:sz w:val="19"/>
              </w:rPr>
              <w:t xml:space="preserve">The self-service link is emailed to </w:t>
            </w:r>
            <w:r>
              <w:rPr>
                <w:b/>
                <w:sz w:val="19"/>
              </w:rPr>
              <w:t>both</w:t>
            </w:r>
            <w:r>
              <w:rPr>
                <w:b w:val="0"/>
                <w:sz w:val="19"/>
              </w:rPr>
              <w:t xml:space="preserve"> the account Primary Email and the contact Email, each with its own secure token.</w:t>
            </w:r>
          </w:p>
        </w:tc>
        <w:tc>
          <w:tcPr>
            <w:tcW w:type="dxa" w:w="3216"/>
          </w:tcPr>
          <w:p>
            <w:pPr>
              <w:spacing w:before="20" w:after="20"/>
            </w:pPr>
            <w:r/>
            <w:r>
              <w:rPr>
                <w:b w:val="0"/>
                <w:sz w:val="19"/>
              </w:rPr>
              <w:t>Each distinct address receives its own link; the record moves to "Awaiting Customer Response". Links are valid for 14 days.</w:t>
            </w:r>
          </w:p>
        </w:tc>
      </w:tr>
      <w:tr>
        <w:tc>
          <w:tcPr>
            <w:tcW w:type="dxa" w:w="3216"/>
            <w:shd w:val="clear" w:color="auto" w:fill="F2F4F8"/>
          </w:tcPr>
          <w:p>
            <w:pPr>
              <w:spacing w:before="20" w:after="20"/>
            </w:pPr>
            <w:r/>
            <w:r>
              <w:rPr>
                <w:b/>
                <w:sz w:val="19"/>
              </w:rPr>
              <w:t>FR-CUST-9.2</w:t>
            </w:r>
          </w:p>
        </w:tc>
        <w:tc>
          <w:tcPr>
            <w:tcW w:type="dxa" w:w="3216"/>
            <w:shd w:val="clear" w:color="auto" w:fill="F2F4F8"/>
          </w:tcPr>
          <w:p>
            <w:pPr>
              <w:spacing w:before="20" w:after="20"/>
            </w:pPr>
            <w:r/>
            <w:r>
              <w:rPr>
                <w:b w:val="0"/>
                <w:sz w:val="19"/>
              </w:rPr>
              <w:t xml:space="preserve">Opening a link requires </w:t>
            </w:r>
            <w:r>
              <w:rPr>
                <w:b/>
                <w:sz w:val="19"/>
              </w:rPr>
              <w:t>OTP verification</w:t>
            </w:r>
            <w:r>
              <w:rPr>
                <w:b w:val="0"/>
                <w:sz w:val="19"/>
              </w:rPr>
              <w:t xml:space="preserve">: a </w:t>
            </w:r>
            <w:r>
              <w:rPr>
                <w:b/>
                <w:sz w:val="19"/>
              </w:rPr>
              <w:t>6-digit</w:t>
            </w:r>
            <w:r>
              <w:rPr>
                <w:b w:val="0"/>
                <w:sz w:val="19"/>
              </w:rPr>
              <w:t xml:space="preserve"> code is emailed and must be entered to proceed.</w:t>
            </w:r>
          </w:p>
        </w:tc>
        <w:tc>
          <w:tcPr>
            <w:tcW w:type="dxa" w:w="3216"/>
            <w:shd w:val="clear" w:color="auto" w:fill="F2F4F8"/>
          </w:tcPr>
          <w:p>
            <w:pPr>
              <w:spacing w:before="20" w:after="20"/>
            </w:pPr>
            <w:r/>
            <w:r>
              <w:rPr>
                <w:b w:val="0"/>
                <w:sz w:val="19"/>
              </w:rPr>
              <w:t>The code is 6 digits, valid for 10 minutes, with limited attempts and resends; entering it grants a short-lived secure session.</w:t>
            </w:r>
          </w:p>
        </w:tc>
      </w:tr>
      <w:tr>
        <w:tc>
          <w:tcPr>
            <w:tcW w:type="dxa" w:w="3216"/>
          </w:tcPr>
          <w:p>
            <w:pPr>
              <w:spacing w:before="20" w:after="20"/>
            </w:pPr>
            <w:r/>
            <w:r>
              <w:rPr>
                <w:b/>
                <w:sz w:val="19"/>
              </w:rPr>
              <w:t>FR-CUST-9.3</w:t>
            </w:r>
          </w:p>
        </w:tc>
        <w:tc>
          <w:tcPr>
            <w:tcW w:type="dxa" w:w="3216"/>
          </w:tcPr>
          <w:p>
            <w:pPr>
              <w:spacing w:before="20" w:after="20"/>
            </w:pPr>
            <w:r/>
            <w:r>
              <w:rPr>
                <w:b w:val="0"/>
                <w:sz w:val="19"/>
              </w:rPr>
              <w:t xml:space="preserve">The OTP is delivered to </w:t>
            </w:r>
            <w:r>
              <w:rPr>
                <w:b/>
                <w:sz w:val="19"/>
              </w:rPr>
              <w:t>whichever inbox opened the link</w:t>
            </w:r>
            <w:r>
              <w:rPr>
                <w:b w:val="0"/>
                <w:sz w:val="19"/>
              </w:rPr>
              <w:t xml:space="preserve"> — primary link → primary email; contact link → contact email — decided authoritatively by the server.</w:t>
            </w:r>
          </w:p>
        </w:tc>
        <w:tc>
          <w:tcPr>
            <w:tcW w:type="dxa" w:w="3216"/>
          </w:tcPr>
          <w:p>
            <w:pPr>
              <w:spacing w:before="20" w:after="20"/>
            </w:pPr>
            <w:r/>
            <w:r>
              <w:rPr>
                <w:b w:val="0"/>
                <w:sz w:val="19"/>
              </w:rPr>
              <w:t>Routing is correct even when the external app does not forward the recipient tag (the server uses the token's stored recipient).</w:t>
            </w:r>
          </w:p>
        </w:tc>
      </w:tr>
      <w:tr>
        <w:tc>
          <w:tcPr>
            <w:tcW w:type="dxa" w:w="3216"/>
            <w:shd w:val="clear" w:color="auto" w:fill="F2F4F8"/>
          </w:tcPr>
          <w:p>
            <w:pPr>
              <w:spacing w:before="20" w:after="20"/>
            </w:pPr>
            <w:r/>
            <w:r>
              <w:rPr>
                <w:b/>
                <w:sz w:val="19"/>
              </w:rPr>
              <w:t>FR-CUST-9.4</w:t>
            </w:r>
          </w:p>
        </w:tc>
        <w:tc>
          <w:tcPr>
            <w:tcW w:type="dxa" w:w="3216"/>
            <w:shd w:val="clear" w:color="auto" w:fill="F2F4F8"/>
          </w:tcPr>
          <w:p>
            <w:pPr>
              <w:spacing w:before="20" w:after="20"/>
            </w:pPr>
            <w:r/>
            <w:r>
              <w:rPr>
                <w:b w:val="0"/>
                <w:sz w:val="19"/>
              </w:rPr>
              <w:t xml:space="preserve">The verification page shows the </w:t>
            </w:r>
            <w:r>
              <w:rPr>
                <w:b/>
                <w:sz w:val="19"/>
              </w:rPr>
              <w:t>masked recipient address</w:t>
            </w:r>
            <w:r>
              <w:rPr>
                <w:b w:val="0"/>
                <w:sz w:val="19"/>
              </w:rPr>
              <w:t xml:space="preserve"> the code was sent to.</w:t>
            </w:r>
          </w:p>
        </w:tc>
        <w:tc>
          <w:tcPr>
            <w:tcW w:type="dxa" w:w="3216"/>
            <w:shd w:val="clear" w:color="auto" w:fill="F2F4F8"/>
          </w:tcPr>
          <w:p>
            <w:pPr>
              <w:spacing w:before="20" w:after="20"/>
            </w:pPr>
            <w:r/>
            <w:r>
              <w:rPr>
                <w:b w:val="0"/>
                <w:sz w:val="19"/>
              </w:rPr>
              <w:t xml:space="preserve">The page displays e.g. </w:t>
            </w:r>
            <w:r>
              <w:rPr>
                <w:rFonts w:ascii="Consolas" w:hAnsi="Consolas"/>
                <w:b w:val="0"/>
                <w:sz w:val="19"/>
              </w:rPr>
              <w:t>n***@g***l.com</w:t>
            </w:r>
            <w:r>
              <w:rPr>
                <w:b w:val="0"/>
                <w:sz w:val="19"/>
              </w:rPr>
              <w:t>, matching the inbox that opened the link.</w:t>
            </w:r>
          </w:p>
        </w:tc>
      </w:tr>
      <w:tr>
        <w:tc>
          <w:tcPr>
            <w:tcW w:type="dxa" w:w="3216"/>
          </w:tcPr>
          <w:p>
            <w:pPr>
              <w:spacing w:before="20" w:after="20"/>
            </w:pPr>
            <w:r/>
            <w:r>
              <w:rPr>
                <w:b/>
                <w:sz w:val="19"/>
              </w:rPr>
              <w:t>FR-CUST-9.5</w:t>
            </w:r>
          </w:p>
        </w:tc>
        <w:tc>
          <w:tcPr>
            <w:tcW w:type="dxa" w:w="3216"/>
          </w:tcPr>
          <w:p>
            <w:pPr>
              <w:spacing w:before="20" w:after="20"/>
            </w:pPr>
            <w:r/>
            <w:r>
              <w:rPr>
                <w:b w:val="0"/>
                <w:sz w:val="19"/>
              </w:rPr>
              <w:t xml:space="preserve">The self-service form is the same configurable, tabbed form as the internal form, with added </w:t>
            </w:r>
            <w:r>
              <w:rPr>
                <w:b/>
                <w:sz w:val="19"/>
              </w:rPr>
              <w:t>Documents</w:t>
            </w:r>
            <w:r>
              <w:rPr>
                <w:b w:val="0"/>
                <w:sz w:val="19"/>
              </w:rPr>
              <w:t xml:space="preserve"> and </w:t>
            </w:r>
            <w:r>
              <w:rPr>
                <w:b/>
                <w:sz w:val="19"/>
              </w:rPr>
              <w:t>Review &amp; Submit</w:t>
            </w:r>
            <w:r>
              <w:rPr>
                <w:b w:val="0"/>
                <w:sz w:val="19"/>
              </w:rPr>
              <w:t xml:space="preserve"> steps.</w:t>
            </w:r>
          </w:p>
        </w:tc>
        <w:tc>
          <w:tcPr>
            <w:tcW w:type="dxa" w:w="3216"/>
          </w:tcPr>
          <w:p>
            <w:pPr>
              <w:spacing w:before="20" w:after="20"/>
            </w:pPr>
            <w:r/>
            <w:r>
              <w:rPr>
                <w:b w:val="0"/>
                <w:sz w:val="19"/>
              </w:rPr>
              <w:t>Fields, order, visibility and conditional rules match the administrator configuration.</w:t>
            </w:r>
          </w:p>
        </w:tc>
      </w:tr>
      <w:tr>
        <w:tc>
          <w:tcPr>
            <w:tcW w:type="dxa" w:w="3216"/>
            <w:shd w:val="clear" w:color="auto" w:fill="F2F4F8"/>
          </w:tcPr>
          <w:p>
            <w:pPr>
              <w:spacing w:before="20" w:after="20"/>
            </w:pPr>
            <w:r/>
            <w:r>
              <w:rPr>
                <w:b/>
                <w:sz w:val="19"/>
              </w:rPr>
              <w:t>FR-CUST-9.6</w:t>
            </w:r>
          </w:p>
        </w:tc>
        <w:tc>
          <w:tcPr>
            <w:tcW w:type="dxa" w:w="3216"/>
            <w:shd w:val="clear" w:color="auto" w:fill="F2F4F8"/>
          </w:tcPr>
          <w:p>
            <w:pPr>
              <w:spacing w:before="20" w:after="20"/>
            </w:pPr>
            <w:r/>
            <w:r>
              <w:rPr>
                <w:b/>
                <w:sz w:val="19"/>
              </w:rPr>
              <w:t>Mandatory fields are validated tab-by-tab on "Save &amp; Next"</w:t>
            </w:r>
            <w:r>
              <w:rPr>
                <w:b w:val="0"/>
                <w:sz w:val="19"/>
              </w:rPr>
              <w:t xml:space="preserve"> (not only at the end).</w:t>
            </w:r>
          </w:p>
        </w:tc>
        <w:tc>
          <w:tcPr>
            <w:tcW w:type="dxa" w:w="3216"/>
            <w:shd w:val="clear" w:color="auto" w:fill="F2F4F8"/>
          </w:tcPr>
          <w:p>
            <w:pPr>
              <w:spacing w:before="20" w:after="20"/>
            </w:pPr>
            <w:r/>
            <w:r>
              <w:rPr>
                <w:b w:val="0"/>
                <w:sz w:val="19"/>
              </w:rPr>
              <w:t>The customer cannot advance past a tab with missing/invalid required fields.</w:t>
            </w:r>
          </w:p>
        </w:tc>
      </w:tr>
      <w:tr>
        <w:tc>
          <w:tcPr>
            <w:tcW w:type="dxa" w:w="3216"/>
          </w:tcPr>
          <w:p>
            <w:pPr>
              <w:spacing w:before="20" w:after="20"/>
            </w:pPr>
            <w:r/>
            <w:r>
              <w:rPr>
                <w:b/>
                <w:sz w:val="19"/>
              </w:rPr>
              <w:t>FR-CUST-9.7</w:t>
            </w:r>
          </w:p>
        </w:tc>
        <w:tc>
          <w:tcPr>
            <w:tcW w:type="dxa" w:w="3216"/>
          </w:tcPr>
          <w:p>
            <w:pPr>
              <w:spacing w:before="20" w:after="20"/>
            </w:pPr>
            <w:r/>
            <w:r>
              <w:rPr>
                <w:b w:val="0"/>
                <w:sz w:val="19"/>
              </w:rPr>
              <w:t xml:space="preserve">Jumping ahead (including to Review) checks </w:t>
            </w:r>
            <w:r>
              <w:rPr>
                <w:b/>
                <w:sz w:val="19"/>
              </w:rPr>
              <w:t>all earlier tabs</w:t>
            </w:r>
            <w:r>
              <w:rPr>
                <w:b w:val="0"/>
                <w:sz w:val="19"/>
              </w:rPr>
              <w:t xml:space="preserve">, lands the user on the first incomplete tab, highlights the offending fields, and </w:t>
            </w:r>
            <w:r>
              <w:rPr>
                <w:b/>
                <w:sz w:val="19"/>
              </w:rPr>
              <w:t>moves the cursor to the first field needing input</w:t>
            </w:r>
            <w:r>
              <w:rPr>
                <w:b w:val="0"/>
                <w:sz w:val="19"/>
              </w:rPr>
              <w:t>.</w:t>
            </w:r>
          </w:p>
        </w:tc>
        <w:tc>
          <w:tcPr>
            <w:tcW w:type="dxa" w:w="3216"/>
          </w:tcPr>
          <w:p>
            <w:pPr>
              <w:spacing w:before="20" w:after="20"/>
            </w:pPr>
            <w:r/>
            <w:r>
              <w:rPr>
                <w:b w:val="0"/>
                <w:sz w:val="19"/>
              </w:rPr>
              <w:t>The first invalid field is focused and flagged; a message summarises what is missing.</w:t>
            </w:r>
          </w:p>
        </w:tc>
      </w:tr>
      <w:tr>
        <w:tc>
          <w:tcPr>
            <w:tcW w:type="dxa" w:w="3216"/>
            <w:shd w:val="clear" w:color="auto" w:fill="F2F4F8"/>
          </w:tcPr>
          <w:p>
            <w:pPr>
              <w:spacing w:before="20" w:after="20"/>
            </w:pPr>
            <w:r/>
            <w:r>
              <w:rPr>
                <w:b/>
                <w:sz w:val="19"/>
              </w:rPr>
              <w:t>FR-CUST-9.8</w:t>
            </w:r>
          </w:p>
        </w:tc>
        <w:tc>
          <w:tcPr>
            <w:tcW w:type="dxa" w:w="3216"/>
            <w:shd w:val="clear" w:color="auto" w:fill="F2F4F8"/>
          </w:tcPr>
          <w:p>
            <w:pPr>
              <w:spacing w:before="20" w:after="20"/>
            </w:pPr>
            <w:r/>
            <w:r>
              <w:rPr>
                <w:b w:val="0"/>
                <w:sz w:val="19"/>
              </w:rPr>
              <w:t xml:space="preserve">Submission requires an </w:t>
            </w:r>
            <w:r>
              <w:rPr>
                <w:b/>
                <w:sz w:val="19"/>
              </w:rPr>
              <w:t>electronic declaration</w:t>
            </w:r>
            <w:r>
              <w:rPr>
                <w:b w:val="0"/>
                <w:sz w:val="19"/>
              </w:rPr>
              <w:t xml:space="preserve">: a typed full-name signature </w:t>
            </w:r>
            <w:r>
              <w:rPr>
                <w:b/>
                <w:sz w:val="19"/>
              </w:rPr>
              <w:t>and</w:t>
            </w:r>
            <w:r>
              <w:rPr>
                <w:b w:val="0"/>
                <w:sz w:val="19"/>
              </w:rPr>
              <w:t xml:space="preserve"> a hand-drawn signature.</w:t>
            </w:r>
          </w:p>
        </w:tc>
        <w:tc>
          <w:tcPr>
            <w:tcW w:type="dxa" w:w="3216"/>
            <w:shd w:val="clear" w:color="auto" w:fill="F2F4F8"/>
          </w:tcPr>
          <w:p>
            <w:pPr>
              <w:spacing w:before="20" w:after="20"/>
            </w:pPr>
            <w:r/>
            <w:r>
              <w:rPr>
                <w:b w:val="0"/>
                <w:sz w:val="19"/>
              </w:rPr>
              <w:t>Submit is blocked until both are provided; the declaration text is the UAE compliance wording.</w:t>
            </w:r>
          </w:p>
        </w:tc>
      </w:tr>
      <w:tr>
        <w:tc>
          <w:tcPr>
            <w:tcW w:type="dxa" w:w="3216"/>
          </w:tcPr>
          <w:p>
            <w:pPr>
              <w:spacing w:before="20" w:after="20"/>
            </w:pPr>
            <w:r/>
            <w:r>
              <w:rPr>
                <w:b/>
                <w:sz w:val="19"/>
              </w:rPr>
              <w:t>FR-CUST-9.9</w:t>
            </w:r>
          </w:p>
        </w:tc>
        <w:tc>
          <w:tcPr>
            <w:tcW w:type="dxa" w:w="3216"/>
          </w:tcPr>
          <w:p>
            <w:pPr>
              <w:spacing w:before="20" w:after="20"/>
            </w:pPr>
            <w:r/>
            <w:r>
              <w:rPr>
                <w:b w:val="0"/>
                <w:sz w:val="19"/>
              </w:rPr>
              <w:t xml:space="preserve">On submission, the system stores a </w:t>
            </w:r>
            <w:r>
              <w:rPr>
                <w:b/>
                <w:sz w:val="19"/>
              </w:rPr>
              <w:t>signed declaration PDF</w:t>
            </w:r>
            <w:r>
              <w:rPr>
                <w:b w:val="0"/>
                <w:sz w:val="19"/>
              </w:rPr>
              <w:t xml:space="preserve">, sets status to </w:t>
            </w:r>
            <w:r>
              <w:rPr>
                <w:b/>
                <w:sz w:val="19"/>
              </w:rPr>
              <w:t>"For Review"</w:t>
            </w:r>
            <w:r>
              <w:rPr>
                <w:b w:val="0"/>
                <w:sz w:val="19"/>
              </w:rPr>
              <w:t xml:space="preserve">, consumes the link, </w:t>
            </w:r>
            <w:r>
              <w:rPr>
                <w:b/>
                <w:sz w:val="19"/>
              </w:rPr>
              <w:t>expires all sibling links</w:t>
            </w:r>
            <w:r>
              <w:rPr>
                <w:b w:val="0"/>
                <w:sz w:val="19"/>
              </w:rPr>
              <w:t>, and notifies the initiator.</w:t>
            </w:r>
          </w:p>
        </w:tc>
        <w:tc>
          <w:tcPr>
            <w:tcW w:type="dxa" w:w="3216"/>
          </w:tcPr>
          <w:p>
            <w:pPr>
              <w:spacing w:before="20" w:after="20"/>
            </w:pPr>
            <w:r/>
            <w:r>
              <w:rPr>
                <w:b w:val="0"/>
                <w:sz w:val="19"/>
              </w:rPr>
              <w:t>A completed record cannot be reopened via an old link; the initiator receives a submission notice.</w:t>
            </w:r>
          </w:p>
        </w:tc>
      </w:tr>
      <w:tr>
        <w:tc>
          <w:tcPr>
            <w:tcW w:type="dxa" w:w="3216"/>
            <w:shd w:val="clear" w:color="auto" w:fill="F2F4F8"/>
          </w:tcPr>
          <w:p>
            <w:pPr>
              <w:spacing w:before="20" w:after="20"/>
            </w:pPr>
            <w:r/>
            <w:r>
              <w:rPr>
                <w:b/>
                <w:sz w:val="19"/>
              </w:rPr>
              <w:t>FR-CUST-9.10</w:t>
            </w:r>
          </w:p>
        </w:tc>
        <w:tc>
          <w:tcPr>
            <w:tcW w:type="dxa" w:w="3216"/>
            <w:shd w:val="clear" w:color="auto" w:fill="F2F4F8"/>
          </w:tcPr>
          <w:p>
            <w:pPr>
              <w:spacing w:before="20" w:after="20"/>
            </w:pPr>
            <w:r/>
            <w:r>
              <w:rPr>
                <w:b w:val="0"/>
                <w:sz w:val="19"/>
              </w:rPr>
              <w:t xml:space="preserve">All field-level validation is </w:t>
            </w:r>
            <w:r>
              <w:rPr>
                <w:b/>
                <w:sz w:val="19"/>
              </w:rPr>
              <w:t>re-enforced server-side on submit</w:t>
            </w:r>
            <w:r>
              <w:rPr>
                <w:b w:val="0"/>
                <w:sz w:val="19"/>
              </w:rPr>
              <w:t xml:space="preserve"> (required, lengths, date logic for licences/passports/IDs, VAT-group completeness, required documents).</w:t>
            </w:r>
          </w:p>
        </w:tc>
        <w:tc>
          <w:tcPr>
            <w:tcW w:type="dxa" w:w="3216"/>
            <w:shd w:val="clear" w:color="auto" w:fill="F2F4F8"/>
          </w:tcPr>
          <w:p>
            <w:pPr>
              <w:spacing w:before="20" w:after="20"/>
            </w:pPr>
            <w:r/>
            <w:r>
              <w:rPr>
                <w:b w:val="0"/>
                <w:sz w:val="19"/>
              </w:rPr>
              <w:t>A crafted or incomplete payload is rejected by the server regardless of the browser.</w:t>
            </w:r>
          </w:p>
        </w:tc>
      </w:tr>
    </w:tbl>
    <w:p>
      <w:pPr>
        <w:spacing w:after="40"/>
      </w:pPr>
    </w:p>
    <w:p>
      <w:pPr>
        <w:pBdr>
          <w:bottom w:val="single" w:sz="6" w:space="1" w:color="C0C4CC"/>
        </w:pBdr>
      </w:pPr>
    </w:p>
    <w:p>
      <w:pPr>
        <w:spacing w:before="200" w:after="80"/>
      </w:pPr>
      <w:r>
        <w:rPr>
          <w:b/>
          <w:color w:val="1F3864"/>
          <w:sz w:val="30"/>
        </w:rPr>
        <w:t>10. Email and notifications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864"/>
          </w:tcPr>
          <w:p>
            <w:pPr>
              <w:spacing w:before="20" w:after="20"/>
            </w:pPr>
            <w:r/>
            <w:r>
              <w:rPr>
                <w:b/>
                <w:color w:val="FFFFFF"/>
                <w:sz w:val="19"/>
              </w:rPr>
              <w:t>FR ID</w:t>
            </w:r>
          </w:p>
        </w:tc>
        <w:tc>
          <w:tcPr>
            <w:tcW w:type="dxa" w:w="3216"/>
            <w:shd w:val="clear" w:color="auto" w:fill="1F3864"/>
          </w:tcPr>
          <w:p>
            <w:pPr>
              <w:spacing w:before="20" w:after="20"/>
            </w:pPr>
            <w:r/>
            <w:r>
              <w:rPr>
                <w:b/>
                <w:color w:val="FFFFFF"/>
                <w:sz w:val="19"/>
              </w:rPr>
              <w:t>Requirement</w:t>
            </w:r>
          </w:p>
        </w:tc>
        <w:tc>
          <w:tcPr>
            <w:tcW w:type="dxa" w:w="3216"/>
            <w:shd w:val="clear" w:color="auto" w:fill="1F3864"/>
          </w:tcPr>
          <w:p>
            <w:pPr>
              <w:spacing w:before="20" w:after="20"/>
            </w:pPr>
            <w:r/>
            <w:r>
              <w:rPr>
                <w:b/>
                <w:color w:val="FFFFFF"/>
                <w:sz w:val="19"/>
              </w:rPr>
              <w:t>Acceptance criteria</w:t>
            </w:r>
          </w:p>
        </w:tc>
      </w:tr>
      <w:tr>
        <w:tc>
          <w:tcPr>
            <w:tcW w:type="dxa" w:w="3216"/>
          </w:tcPr>
          <w:p>
            <w:pPr>
              <w:spacing w:before="20" w:after="20"/>
            </w:pPr>
            <w:r/>
            <w:r>
              <w:rPr>
                <w:b/>
                <w:sz w:val="19"/>
              </w:rPr>
              <w:t>FR-CUST-10.1</w:t>
            </w:r>
          </w:p>
        </w:tc>
        <w:tc>
          <w:tcPr>
            <w:tcW w:type="dxa" w:w="3216"/>
          </w:tcPr>
          <w:p>
            <w:pPr>
              <w:spacing w:before="20" w:after="20"/>
            </w:pPr>
            <w:r/>
            <w:r>
              <w:rPr>
                <w:b w:val="0"/>
                <w:sz w:val="19"/>
              </w:rPr>
              <w:t>The system sends three customer emails: the update-request link, the OTP code, and a completion thank-you; plus an internal submission notice to the initiator.</w:t>
            </w:r>
          </w:p>
        </w:tc>
        <w:tc>
          <w:tcPr>
            <w:tcW w:type="dxa" w:w="3216"/>
          </w:tcPr>
          <w:p>
            <w:pPr>
              <w:spacing w:before="20" w:after="20"/>
            </w:pPr>
            <w:r/>
            <w:r>
              <w:rPr>
                <w:b w:val="0"/>
                <w:sz w:val="19"/>
              </w:rPr>
              <w:t>Each email is sent at the correct point in the workflow using branded templates.</w:t>
            </w:r>
          </w:p>
        </w:tc>
      </w:tr>
      <w:tr>
        <w:tc>
          <w:tcPr>
            <w:tcW w:type="dxa" w:w="3216"/>
            <w:shd w:val="clear" w:color="auto" w:fill="F2F4F8"/>
          </w:tcPr>
          <w:p>
            <w:pPr>
              <w:spacing w:before="20" w:after="20"/>
            </w:pPr>
            <w:r/>
            <w:r>
              <w:rPr>
                <w:b/>
                <w:sz w:val="19"/>
              </w:rPr>
              <w:t>FR-CUST-10.2</w:t>
            </w:r>
          </w:p>
        </w:tc>
        <w:tc>
          <w:tcPr>
            <w:tcW w:type="dxa" w:w="3216"/>
            <w:shd w:val="clear" w:color="auto" w:fill="F2F4F8"/>
          </w:tcPr>
          <w:p>
            <w:pPr>
              <w:spacing w:before="20" w:after="20"/>
            </w:pPr>
            <w:r/>
            <w:r>
              <w:rPr>
                <w:b w:val="0"/>
                <w:sz w:val="19"/>
              </w:rPr>
              <w:t xml:space="preserve">Every staff-initiated send (single, bulk, notify-all, return-to-customer) is </w:t>
            </w:r>
            <w:r>
              <w:rPr>
                <w:b/>
                <w:sz w:val="19"/>
              </w:rPr>
              <w:t>confirmed first</w:t>
            </w:r>
            <w:r>
              <w:rPr>
                <w:b w:val="0"/>
                <w:sz w:val="19"/>
              </w:rPr>
              <w:t>, listing recipients.</w:t>
            </w:r>
          </w:p>
        </w:tc>
        <w:tc>
          <w:tcPr>
            <w:tcW w:type="dxa" w:w="3216"/>
            <w:shd w:val="clear" w:color="auto" w:fill="F2F4F8"/>
          </w:tcPr>
          <w:p>
            <w:pPr>
              <w:spacing w:before="20" w:after="20"/>
            </w:pPr>
            <w:r/>
            <w:r>
              <w:rPr>
                <w:b w:val="0"/>
                <w:sz w:val="19"/>
              </w:rPr>
              <w:t>No email is sent without the confirmation dialog.</w:t>
            </w:r>
          </w:p>
        </w:tc>
      </w:tr>
      <w:tr>
        <w:tc>
          <w:tcPr>
            <w:tcW w:type="dxa" w:w="3216"/>
          </w:tcPr>
          <w:p>
            <w:pPr>
              <w:spacing w:before="20" w:after="20"/>
            </w:pPr>
            <w:r/>
            <w:r>
              <w:rPr>
                <w:b/>
                <w:sz w:val="19"/>
              </w:rPr>
              <w:t>FR-CUST-10.3</w:t>
            </w:r>
          </w:p>
        </w:tc>
        <w:tc>
          <w:tcPr>
            <w:tcW w:type="dxa" w:w="3216"/>
          </w:tcPr>
          <w:p>
            <w:pPr>
              <w:spacing w:before="20" w:after="20"/>
            </w:pPr>
            <w:r/>
            <w:r>
              <w:rPr>
                <w:b w:val="0"/>
                <w:sz w:val="19"/>
              </w:rPr>
              <w:t xml:space="preserve">Emails are sent from a </w:t>
            </w:r>
            <w:r>
              <w:rPr>
                <w:b/>
                <w:sz w:val="19"/>
              </w:rPr>
              <w:t>Customer-portal sender address per Business Unit</w:t>
            </w:r>
            <w:r>
              <w:rPr>
                <w:b w:val="0"/>
                <w:sz w:val="19"/>
              </w:rPr>
              <w:t>, falling back to the BU's general address, then the global default.</w:t>
            </w:r>
          </w:p>
        </w:tc>
        <w:tc>
          <w:tcPr>
            <w:tcW w:type="dxa" w:w="3216"/>
          </w:tcPr>
          <w:p>
            <w:pPr>
              <w:spacing w:before="20" w:after="20"/>
            </w:pPr>
            <w:r/>
            <w:r>
              <w:rPr>
                <w:b w:val="0"/>
                <w:sz w:val="19"/>
              </w:rPr>
              <w:t xml:space="preserve">Where configured, customer emails show the Customer-portal sender (e.g. </w:t>
            </w:r>
            <w:r>
              <w:rPr>
                <w:rFonts w:ascii="Consolas" w:hAnsi="Consolas"/>
                <w:b w:val="0"/>
                <w:sz w:val="19"/>
              </w:rPr>
              <w:t>businessrelation@...</w:t>
            </w:r>
            <w:r>
              <w:rPr>
                <w:b w:val="0"/>
                <w:sz w:val="19"/>
              </w:rPr>
              <w:t>); otherwise the fallback applies with no change to existing behaviour.</w:t>
            </w:r>
          </w:p>
        </w:tc>
      </w:tr>
      <w:tr>
        <w:tc>
          <w:tcPr>
            <w:tcW w:type="dxa" w:w="3216"/>
            <w:shd w:val="clear" w:color="auto" w:fill="F2F4F8"/>
          </w:tcPr>
          <w:p>
            <w:pPr>
              <w:spacing w:before="20" w:after="20"/>
            </w:pPr>
            <w:r/>
            <w:r>
              <w:rPr>
                <w:b/>
                <w:sz w:val="19"/>
              </w:rPr>
              <w:t>FR-CUST-10.4</w:t>
            </w:r>
          </w:p>
        </w:tc>
        <w:tc>
          <w:tcPr>
            <w:tcW w:type="dxa" w:w="3216"/>
            <w:shd w:val="clear" w:color="auto" w:fill="F2F4F8"/>
          </w:tcPr>
          <w:p>
            <w:pPr>
              <w:spacing w:before="20" w:after="20"/>
            </w:pPr>
            <w:r/>
            <w:r>
              <w:rPr>
                <w:b w:val="0"/>
                <w:sz w:val="19"/>
              </w:rPr>
              <w:t>Email branding (name and logo) is resolved per Business Unit.</w:t>
            </w:r>
          </w:p>
        </w:tc>
        <w:tc>
          <w:tcPr>
            <w:tcW w:type="dxa" w:w="3216"/>
            <w:shd w:val="clear" w:color="auto" w:fill="F2F4F8"/>
          </w:tcPr>
          <w:p>
            <w:pPr>
              <w:spacing w:before="20" w:after="20"/>
            </w:pPr>
            <w:r/>
            <w:r>
              <w:rPr>
                <w:b w:val="0"/>
                <w:sz w:val="19"/>
              </w:rPr>
              <w:t>Emails carry the correct BU branding.</w:t>
            </w:r>
          </w:p>
        </w:tc>
      </w:tr>
    </w:tbl>
    <w:p>
      <w:pPr>
        <w:spacing w:after="40"/>
      </w:pPr>
    </w:p>
    <w:p>
      <w:pPr>
        <w:pBdr>
          <w:bottom w:val="single" w:sz="6" w:space="1" w:color="C0C4CC"/>
        </w:pBdr>
      </w:pPr>
    </w:p>
    <w:p>
      <w:pPr>
        <w:spacing w:before="200" w:after="80"/>
      </w:pPr>
      <w:r>
        <w:rPr>
          <w:b/>
          <w:color w:val="1F3864"/>
          <w:sz w:val="30"/>
        </w:rPr>
        <w:t>11. Lookups and reference data</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864"/>
          </w:tcPr>
          <w:p>
            <w:pPr>
              <w:spacing w:before="20" w:after="20"/>
            </w:pPr>
            <w:r/>
            <w:r>
              <w:rPr>
                <w:b/>
                <w:color w:val="FFFFFF"/>
                <w:sz w:val="19"/>
              </w:rPr>
              <w:t>FR ID</w:t>
            </w:r>
          </w:p>
        </w:tc>
        <w:tc>
          <w:tcPr>
            <w:tcW w:type="dxa" w:w="3216"/>
            <w:shd w:val="clear" w:color="auto" w:fill="1F3864"/>
          </w:tcPr>
          <w:p>
            <w:pPr>
              <w:spacing w:before="20" w:after="20"/>
            </w:pPr>
            <w:r/>
            <w:r>
              <w:rPr>
                <w:b/>
                <w:color w:val="FFFFFF"/>
                <w:sz w:val="19"/>
              </w:rPr>
              <w:t>Requirement</w:t>
            </w:r>
          </w:p>
        </w:tc>
        <w:tc>
          <w:tcPr>
            <w:tcW w:type="dxa" w:w="3216"/>
            <w:shd w:val="clear" w:color="auto" w:fill="1F3864"/>
          </w:tcPr>
          <w:p>
            <w:pPr>
              <w:spacing w:before="20" w:after="20"/>
            </w:pPr>
            <w:r/>
            <w:r>
              <w:rPr>
                <w:b/>
                <w:color w:val="FFFFFF"/>
                <w:sz w:val="19"/>
              </w:rPr>
              <w:t>Acceptance criteria</w:t>
            </w:r>
          </w:p>
        </w:tc>
      </w:tr>
      <w:tr>
        <w:tc>
          <w:tcPr>
            <w:tcW w:type="dxa" w:w="3216"/>
          </w:tcPr>
          <w:p>
            <w:pPr>
              <w:spacing w:before="20" w:after="20"/>
            </w:pPr>
            <w:r/>
            <w:r>
              <w:rPr>
                <w:b/>
                <w:sz w:val="19"/>
              </w:rPr>
              <w:t>FR-CUST-11.1</w:t>
            </w:r>
          </w:p>
        </w:tc>
        <w:tc>
          <w:tcPr>
            <w:tcW w:type="dxa" w:w="3216"/>
          </w:tcPr>
          <w:p>
            <w:pPr>
              <w:spacing w:before="20" w:after="20"/>
            </w:pPr>
            <w:r/>
            <w:r>
              <w:rPr>
                <w:b w:val="0"/>
                <w:sz w:val="19"/>
              </w:rPr>
              <w:t>Country fields present a combined "Code – Name" list (e.g. "AE – United Arab Emirates"), storing the code.</w:t>
            </w:r>
          </w:p>
        </w:tc>
        <w:tc>
          <w:tcPr>
            <w:tcW w:type="dxa" w:w="3216"/>
          </w:tcPr>
          <w:p>
            <w:pPr>
              <w:spacing w:before="20" w:after="20"/>
            </w:pPr>
            <w:r/>
            <w:r>
              <w:rPr>
                <w:b w:val="0"/>
                <w:sz w:val="19"/>
              </w:rPr>
              <w:t>The dropdown shows the full list; the code is stored with the name alongside.</w:t>
            </w:r>
          </w:p>
        </w:tc>
      </w:tr>
      <w:tr>
        <w:tc>
          <w:tcPr>
            <w:tcW w:type="dxa" w:w="3216"/>
            <w:shd w:val="clear" w:color="auto" w:fill="F2F4F8"/>
          </w:tcPr>
          <w:p>
            <w:pPr>
              <w:spacing w:before="20" w:after="20"/>
            </w:pPr>
            <w:r/>
            <w:r>
              <w:rPr>
                <w:b/>
                <w:sz w:val="19"/>
              </w:rPr>
              <w:t>FR-CUST-11.2</w:t>
            </w:r>
          </w:p>
        </w:tc>
        <w:tc>
          <w:tcPr>
            <w:tcW w:type="dxa" w:w="3216"/>
            <w:shd w:val="clear" w:color="auto" w:fill="F2F4F8"/>
          </w:tcPr>
          <w:p>
            <w:pPr>
              <w:spacing w:before="20" w:after="20"/>
            </w:pPr>
            <w:r/>
            <w:r>
              <w:rPr>
                <w:b w:val="0"/>
                <w:sz w:val="19"/>
              </w:rPr>
              <w:t>Passport Issue Country Code uses the full coded "Code – Name" list.</w:t>
            </w:r>
          </w:p>
        </w:tc>
        <w:tc>
          <w:tcPr>
            <w:tcW w:type="dxa" w:w="3216"/>
            <w:shd w:val="clear" w:color="auto" w:fill="F2F4F8"/>
          </w:tcPr>
          <w:p>
            <w:pPr>
              <w:spacing w:before="20" w:after="20"/>
            </w:pPr>
            <w:r/>
            <w:r>
              <w:rPr>
                <w:b w:val="0"/>
                <w:sz w:val="19"/>
              </w:rPr>
              <w:t>The field offers the complete coded country list.</w:t>
            </w:r>
          </w:p>
        </w:tc>
      </w:tr>
      <w:tr>
        <w:tc>
          <w:tcPr>
            <w:tcW w:type="dxa" w:w="3216"/>
          </w:tcPr>
          <w:p>
            <w:pPr>
              <w:spacing w:before="20" w:after="20"/>
            </w:pPr>
            <w:r/>
            <w:r>
              <w:rPr>
                <w:b/>
                <w:sz w:val="19"/>
              </w:rPr>
              <w:t>FR-CUST-11.3</w:t>
            </w:r>
          </w:p>
        </w:tc>
        <w:tc>
          <w:tcPr>
            <w:tcW w:type="dxa" w:w="3216"/>
          </w:tcPr>
          <w:p>
            <w:pPr>
              <w:spacing w:before="20" w:after="20"/>
            </w:pPr>
            <w:r/>
            <w:r>
              <w:rPr>
                <w:b w:val="0"/>
                <w:sz w:val="19"/>
              </w:rPr>
              <w:t>Country Subdivision uses coded emirate values (AUH/DXB/SHJ/UAQ/FUJ/AJM/RAK) shown by name.</w:t>
            </w:r>
          </w:p>
        </w:tc>
        <w:tc>
          <w:tcPr>
            <w:tcW w:type="dxa" w:w="3216"/>
          </w:tcPr>
          <w:p>
            <w:pPr>
              <w:spacing w:before="20" w:after="20"/>
            </w:pPr>
            <w:r/>
            <w:r>
              <w:rPr>
                <w:b w:val="0"/>
                <w:sz w:val="19"/>
              </w:rPr>
              <w:t>The list shows emirate names and stores the code.</w:t>
            </w:r>
          </w:p>
        </w:tc>
      </w:tr>
      <w:tr>
        <w:tc>
          <w:tcPr>
            <w:tcW w:type="dxa" w:w="3216"/>
            <w:shd w:val="clear" w:color="auto" w:fill="F2F4F8"/>
          </w:tcPr>
          <w:p>
            <w:pPr>
              <w:spacing w:before="20" w:after="20"/>
            </w:pPr>
            <w:r/>
            <w:r>
              <w:rPr>
                <w:b/>
                <w:sz w:val="19"/>
              </w:rPr>
              <w:t>FR-CUST-11.4</w:t>
            </w:r>
          </w:p>
        </w:tc>
        <w:tc>
          <w:tcPr>
            <w:tcW w:type="dxa" w:w="3216"/>
            <w:shd w:val="clear" w:color="auto" w:fill="F2F4F8"/>
          </w:tcPr>
          <w:p>
            <w:pPr>
              <w:spacing w:before="20" w:after="20"/>
            </w:pPr>
            <w:r/>
            <w:r>
              <w:rPr>
                <w:b w:val="0"/>
                <w:sz w:val="19"/>
              </w:rPr>
              <w:t>City/Emirate becomes a 7-emirate dropdown when the country is UAE, otherwise free text.</w:t>
            </w:r>
          </w:p>
        </w:tc>
        <w:tc>
          <w:tcPr>
            <w:tcW w:type="dxa" w:w="3216"/>
            <w:shd w:val="clear" w:color="auto" w:fill="F2F4F8"/>
          </w:tcPr>
          <w:p>
            <w:pPr>
              <w:spacing w:before="20" w:after="20"/>
            </w:pPr>
            <w:r/>
            <w:r>
              <w:rPr>
                <w:b w:val="0"/>
                <w:sz w:val="19"/>
              </w:rPr>
              <w:t>Behaviour switches based on the selected country.</w:t>
            </w:r>
          </w:p>
        </w:tc>
      </w:tr>
      <w:tr>
        <w:tc>
          <w:tcPr>
            <w:tcW w:type="dxa" w:w="3216"/>
          </w:tcPr>
          <w:p>
            <w:pPr>
              <w:spacing w:before="20" w:after="20"/>
            </w:pPr>
            <w:r/>
            <w:r>
              <w:rPr>
                <w:b/>
                <w:sz w:val="19"/>
              </w:rPr>
              <w:t>FR-CUST-11.5</w:t>
            </w:r>
          </w:p>
        </w:tc>
        <w:tc>
          <w:tcPr>
            <w:tcW w:type="dxa" w:w="3216"/>
          </w:tcPr>
          <w:p>
            <w:pPr>
              <w:spacing w:before="20" w:after="20"/>
            </w:pPr>
            <w:r/>
            <w:r>
              <w:rPr>
                <w:b w:val="0"/>
                <w:sz w:val="19"/>
              </w:rPr>
              <w:t>All other list-of-value fields (account type, VAT structure, organisation type, e-invoicing wave, licensing authority, payment terms, contact demographics, etc.) are provided as controlled lists.</w:t>
            </w:r>
          </w:p>
        </w:tc>
        <w:tc>
          <w:tcPr>
            <w:tcW w:type="dxa" w:w="3216"/>
          </w:tcPr>
          <w:p>
            <w:pPr>
              <w:spacing w:before="20" w:after="20"/>
            </w:pPr>
            <w:r/>
            <w:r>
              <w:rPr>
                <w:b w:val="0"/>
                <w:sz w:val="19"/>
              </w:rPr>
              <w:t>Each field offers its defined options.</w:t>
            </w:r>
          </w:p>
        </w:tc>
      </w:tr>
    </w:tbl>
    <w:p>
      <w:pPr>
        <w:spacing w:after="40"/>
      </w:pPr>
    </w:p>
    <w:p>
      <w:pPr>
        <w:pBdr>
          <w:bottom w:val="single" w:sz="6" w:space="1" w:color="C0C4CC"/>
        </w:pBdr>
      </w:pPr>
    </w:p>
    <w:p>
      <w:pPr>
        <w:spacing w:before="200" w:after="80"/>
      </w:pPr>
      <w:r>
        <w:rPr>
          <w:b/>
          <w:color w:val="1F3864"/>
          <w:sz w:val="30"/>
        </w:rPr>
        <w:t>12. Workflow / status lifecycle</w:t>
      </w:r>
    </w:p>
    <w:p>
      <w:pPr>
        <w:spacing w:after="80"/>
      </w:pPr>
      <w:r>
        <w:rPr>
          <w:b w:val="0"/>
        </w:rPr>
        <w:t>The customer record moves through:</w:t>
      </w:r>
    </w:p>
    <w:p>
      <w:pPr>
        <w:spacing w:after="80"/>
      </w:pPr>
      <w:r>
        <w:rPr>
          <w:b/>
        </w:rPr>
        <w:t>Not Submitted</w:t>
      </w:r>
      <w:r>
        <w:rPr>
          <w:b w:val="0"/>
        </w:rPr>
        <w:t xml:space="preserve"> → </w:t>
      </w:r>
      <w:r>
        <w:rPr>
          <w:b/>
        </w:rPr>
        <w:t>Awaiting Customer Response</w:t>
      </w:r>
      <w:r>
        <w:rPr>
          <w:b w:val="0"/>
        </w:rPr>
        <w:t xml:space="preserve"> → </w:t>
      </w:r>
      <w:r>
        <w:rPr>
          <w:b/>
        </w:rPr>
        <w:t>For Review</w:t>
      </w:r>
      <w:r>
        <w:rPr>
          <w:b w:val="0"/>
        </w:rPr>
        <w:t xml:space="preserve"> → </w:t>
      </w:r>
      <w:r>
        <w:rPr>
          <w:b/>
        </w:rPr>
        <w:t>Completed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864"/>
          </w:tcPr>
          <w:p>
            <w:pPr>
              <w:spacing w:before="20" w:after="20"/>
            </w:pPr>
            <w:r/>
            <w:r>
              <w:rPr>
                <w:b/>
                <w:color w:val="FFFFFF"/>
                <w:sz w:val="19"/>
              </w:rPr>
              <w:t>FR ID</w:t>
            </w:r>
          </w:p>
        </w:tc>
        <w:tc>
          <w:tcPr>
            <w:tcW w:type="dxa" w:w="3216"/>
            <w:shd w:val="clear" w:color="auto" w:fill="1F3864"/>
          </w:tcPr>
          <w:p>
            <w:pPr>
              <w:spacing w:before="20" w:after="20"/>
            </w:pPr>
            <w:r/>
            <w:r>
              <w:rPr>
                <w:b/>
                <w:color w:val="FFFFFF"/>
                <w:sz w:val="19"/>
              </w:rPr>
              <w:t>Requirement</w:t>
            </w:r>
          </w:p>
        </w:tc>
        <w:tc>
          <w:tcPr>
            <w:tcW w:type="dxa" w:w="3216"/>
            <w:shd w:val="clear" w:color="auto" w:fill="1F3864"/>
          </w:tcPr>
          <w:p>
            <w:pPr>
              <w:spacing w:before="20" w:after="20"/>
            </w:pPr>
            <w:r/>
            <w:r>
              <w:rPr>
                <w:b/>
                <w:color w:val="FFFFFF"/>
                <w:sz w:val="19"/>
              </w:rPr>
              <w:t>Acceptance criteria</w:t>
            </w:r>
          </w:p>
        </w:tc>
      </w:tr>
      <w:tr>
        <w:tc>
          <w:tcPr>
            <w:tcW w:type="dxa" w:w="3216"/>
          </w:tcPr>
          <w:p>
            <w:pPr>
              <w:spacing w:before="20" w:after="20"/>
            </w:pPr>
            <w:r/>
            <w:r>
              <w:rPr>
                <w:b/>
                <w:sz w:val="19"/>
              </w:rPr>
              <w:t>FR-CUST-12.1</w:t>
            </w:r>
          </w:p>
        </w:tc>
        <w:tc>
          <w:tcPr>
            <w:tcW w:type="dxa" w:w="3216"/>
          </w:tcPr>
          <w:p>
            <w:pPr>
              <w:spacing w:before="20" w:after="20"/>
            </w:pPr>
            <w:r/>
            <w:r>
              <w:rPr>
                <w:b w:val="0"/>
                <w:sz w:val="19"/>
              </w:rPr>
              <w:t>A new/registered or imported record starts as "Not Submitted".</w:t>
            </w:r>
          </w:p>
        </w:tc>
        <w:tc>
          <w:tcPr>
            <w:tcW w:type="dxa" w:w="3216"/>
          </w:tcPr>
          <w:p>
            <w:pPr>
              <w:spacing w:before="20" w:after="20"/>
            </w:pPr>
            <w:r/>
            <w:r>
              <w:rPr>
                <w:b w:val="0"/>
                <w:sz w:val="19"/>
              </w:rPr>
              <w:t>Newly created records show this status.</w:t>
            </w:r>
          </w:p>
        </w:tc>
      </w:tr>
      <w:tr>
        <w:tc>
          <w:tcPr>
            <w:tcW w:type="dxa" w:w="3216"/>
            <w:shd w:val="clear" w:color="auto" w:fill="F2F4F8"/>
          </w:tcPr>
          <w:p>
            <w:pPr>
              <w:spacing w:before="20" w:after="20"/>
            </w:pPr>
            <w:r/>
            <w:r>
              <w:rPr>
                <w:b/>
                <w:sz w:val="19"/>
              </w:rPr>
              <w:t>FR-CUST-12.2</w:t>
            </w:r>
          </w:p>
        </w:tc>
        <w:tc>
          <w:tcPr>
            <w:tcW w:type="dxa" w:w="3216"/>
            <w:shd w:val="clear" w:color="auto" w:fill="F2F4F8"/>
          </w:tcPr>
          <w:p>
            <w:pPr>
              <w:spacing w:before="20" w:after="20"/>
            </w:pPr>
            <w:r/>
            <w:r>
              <w:rPr>
                <w:b w:val="0"/>
                <w:sz w:val="19"/>
              </w:rPr>
              <w:t>Sending a self-service link moves the record to "Awaiting Customer Response".</w:t>
            </w:r>
          </w:p>
        </w:tc>
        <w:tc>
          <w:tcPr>
            <w:tcW w:type="dxa" w:w="3216"/>
            <w:shd w:val="clear" w:color="auto" w:fill="F2F4F8"/>
          </w:tcPr>
          <w:p>
            <w:pPr>
              <w:spacing w:before="20" w:after="20"/>
            </w:pPr>
            <w:r/>
            <w:r>
              <w:rPr>
                <w:b w:val="0"/>
                <w:sz w:val="19"/>
              </w:rPr>
              <w:t>Status updates on send.</w:t>
            </w:r>
          </w:p>
        </w:tc>
      </w:tr>
      <w:tr>
        <w:tc>
          <w:tcPr>
            <w:tcW w:type="dxa" w:w="3216"/>
          </w:tcPr>
          <w:p>
            <w:pPr>
              <w:spacing w:before="20" w:after="20"/>
            </w:pPr>
            <w:r/>
            <w:r>
              <w:rPr>
                <w:b/>
                <w:sz w:val="19"/>
              </w:rPr>
              <w:t>FR-CUST-12.3</w:t>
            </w:r>
          </w:p>
        </w:tc>
        <w:tc>
          <w:tcPr>
            <w:tcW w:type="dxa" w:w="3216"/>
          </w:tcPr>
          <w:p>
            <w:pPr>
              <w:spacing w:before="20" w:after="20"/>
            </w:pPr>
            <w:r/>
            <w:r>
              <w:rPr>
                <w:b w:val="0"/>
                <w:sz w:val="19"/>
              </w:rPr>
              <w:t>A customer submission moves the record to "For Review".</w:t>
            </w:r>
          </w:p>
        </w:tc>
        <w:tc>
          <w:tcPr>
            <w:tcW w:type="dxa" w:w="3216"/>
          </w:tcPr>
          <w:p>
            <w:pPr>
              <w:spacing w:before="20" w:after="20"/>
            </w:pPr>
            <w:r/>
            <w:r>
              <w:rPr>
                <w:b w:val="0"/>
                <w:sz w:val="19"/>
              </w:rPr>
              <w:t>Status updates on submit.</w:t>
            </w:r>
          </w:p>
        </w:tc>
      </w:tr>
      <w:tr>
        <w:tc>
          <w:tcPr>
            <w:tcW w:type="dxa" w:w="3216"/>
            <w:shd w:val="clear" w:color="auto" w:fill="F2F4F8"/>
          </w:tcPr>
          <w:p>
            <w:pPr>
              <w:spacing w:before="20" w:after="20"/>
            </w:pPr>
            <w:r/>
            <w:r>
              <w:rPr>
                <w:b/>
                <w:sz w:val="19"/>
              </w:rPr>
              <w:t>FR-CUST-12.4</w:t>
            </w:r>
          </w:p>
        </w:tc>
        <w:tc>
          <w:tcPr>
            <w:tcW w:type="dxa" w:w="3216"/>
            <w:shd w:val="clear" w:color="auto" w:fill="F2F4F8"/>
          </w:tcPr>
          <w:p>
            <w:pPr>
              <w:spacing w:before="20" w:after="20"/>
            </w:pPr>
            <w:r/>
            <w:r>
              <w:rPr>
                <w:b w:val="0"/>
                <w:sz w:val="19"/>
              </w:rPr>
              <w:t>Staff "Mark completed" (after full validation incl. required documents) moves it to "Completed", expires self-service links, and sends a thank-you.</w:t>
            </w:r>
          </w:p>
        </w:tc>
        <w:tc>
          <w:tcPr>
            <w:tcW w:type="dxa" w:w="3216"/>
            <w:shd w:val="clear" w:color="auto" w:fill="F2F4F8"/>
          </w:tcPr>
          <w:p>
            <w:pPr>
              <w:spacing w:before="20" w:after="20"/>
            </w:pPr>
            <w:r/>
            <w:r>
              <w:rPr>
                <w:b w:val="0"/>
                <w:sz w:val="19"/>
              </w:rPr>
              <w:t>Status updates; old links stop working; email is sent.</w:t>
            </w:r>
          </w:p>
        </w:tc>
      </w:tr>
      <w:tr>
        <w:tc>
          <w:tcPr>
            <w:tcW w:type="dxa" w:w="3216"/>
          </w:tcPr>
          <w:p>
            <w:pPr>
              <w:spacing w:before="20" w:after="20"/>
            </w:pPr>
            <w:r/>
            <w:r>
              <w:rPr>
                <w:b/>
                <w:sz w:val="19"/>
              </w:rPr>
              <w:t>FR-CUST-12.5</w:t>
            </w:r>
          </w:p>
        </w:tc>
        <w:tc>
          <w:tcPr>
            <w:tcW w:type="dxa" w:w="3216"/>
          </w:tcPr>
          <w:p>
            <w:pPr>
              <w:spacing w:before="20" w:after="20"/>
            </w:pPr>
            <w:r/>
            <w:r>
              <w:rPr>
                <w:b w:val="0"/>
                <w:sz w:val="19"/>
              </w:rPr>
              <w:t xml:space="preserve">A completed record can be </w:t>
            </w:r>
            <w:r>
              <w:rPr>
                <w:b/>
                <w:sz w:val="19"/>
              </w:rPr>
              <w:t>returned to the customer</w:t>
            </w:r>
            <w:r>
              <w:rPr>
                <w:b w:val="0"/>
                <w:sz w:val="19"/>
              </w:rPr>
              <w:t>, which re-issues a link and sets it back to "Awaiting Customer Response".</w:t>
            </w:r>
          </w:p>
        </w:tc>
        <w:tc>
          <w:tcPr>
            <w:tcW w:type="dxa" w:w="3216"/>
          </w:tcPr>
          <w:p>
            <w:pPr>
              <w:spacing w:before="20" w:after="20"/>
            </w:pPr>
            <w:r/>
            <w:r>
              <w:rPr>
                <w:b w:val="0"/>
                <w:sz w:val="19"/>
              </w:rPr>
              <w:t>A fresh link is sent and the status reverts.</w:t>
            </w:r>
          </w:p>
        </w:tc>
      </w:tr>
    </w:tbl>
    <w:p>
      <w:pPr>
        <w:spacing w:after="40"/>
      </w:pPr>
    </w:p>
    <w:p>
      <w:pPr>
        <w:pBdr>
          <w:bottom w:val="single" w:sz="6" w:space="1" w:color="C0C4CC"/>
        </w:pBdr>
      </w:pPr>
    </w:p>
    <w:p>
      <w:pPr>
        <w:spacing w:before="200" w:after="80"/>
      </w:pPr>
      <w:r>
        <w:rPr>
          <w:b/>
          <w:color w:val="1F3864"/>
          <w:sz w:val="30"/>
        </w:rPr>
        <w:t>13. Non-functional / security (summary)</w:t>
      </w:r>
    </w:p>
    <w:p>
      <w:pPr>
        <w:pStyle w:val="ListBullet"/>
      </w:pPr>
      <w:r>
        <w:rPr>
          <w:b/>
        </w:rPr>
        <w:t>Authentication &amp; authorisation:</w:t>
      </w:r>
      <w:r>
        <w:rPr>
          <w:b w:val="0"/>
        </w:rPr>
        <w:t xml:space="preserve"> staff via cookie auth and portal/role claims; the external app via a secured client-credentials API plus per-request link/session headers.</w:t>
      </w:r>
    </w:p>
    <w:p>
      <w:pPr>
        <w:pStyle w:val="ListBullet"/>
      </w:pPr>
      <w:r>
        <w:rPr>
          <w:b/>
        </w:rPr>
        <w:t>Mass-assignment protection:</w:t>
      </w:r>
      <w:r>
        <w:rPr>
          <w:b w:val="0"/>
        </w:rPr>
        <w:t xml:space="preserve"> on self-service save, only visible, customer-editable fields are written; workflow and identifier fields can never be set from a customer payload.</w:t>
      </w:r>
    </w:p>
    <w:p>
      <w:pPr>
        <w:pStyle w:val="ListBullet"/>
      </w:pPr>
      <w:r>
        <w:rPr>
          <w:b/>
        </w:rPr>
        <w:t>OTP hardening:</w:t>
      </w:r>
      <w:r>
        <w:rPr>
          <w:b w:val="0"/>
        </w:rPr>
        <w:t xml:space="preserve"> codes are hashed, time-limited, attempt- and resend-capped; the "sent" state is recorded only after successful delivery so failures retry and surface.</w:t>
      </w:r>
    </w:p>
    <w:p>
      <w:pPr>
        <w:pStyle w:val="ListBullet"/>
      </w:pPr>
      <w:r>
        <w:rPr>
          <w:b/>
        </w:rPr>
        <w:t>Auditing:</w:t>
      </w:r>
      <w:r>
        <w:rPr>
          <w:b w:val="0"/>
        </w:rPr>
        <w:t xml:space="preserve"> record changes and key actions are written to the audit log with the acting user.</w:t>
      </w:r>
    </w:p>
    <w:p>
      <w:pPr>
        <w:pStyle w:val="ListBullet"/>
      </w:pPr>
      <w:r>
        <w:rPr>
          <w:b/>
        </w:rPr>
        <w:t>Data exchange:</w:t>
      </w:r>
      <w:r>
        <w:rPr>
          <w:b w:val="0"/>
        </w:rPr>
        <w:t xml:space="preserve"> the import/export template is positionally stable and round-trip tested for the Oracle Fusion exchange.</w:t>
      </w:r>
    </w:p>
    <w:p>
      <w:pPr>
        <w:pBdr>
          <w:bottom w:val="single" w:sz="6" w:space="1" w:color="C0C4CC"/>
        </w:pBdr>
      </w:pPr>
    </w:p>
    <w:p>
      <w:pPr>
        <w:spacing w:before="200" w:after="80"/>
      </w:pPr>
      <w:r>
        <w:rPr>
          <w:b/>
          <w:color w:val="1F3864"/>
          <w:sz w:val="30"/>
        </w:rPr>
        <w:t>14. Assumptions and notes</w:t>
      </w:r>
    </w:p>
    <w:p>
      <w:pPr>
        <w:pStyle w:val="ListBullet"/>
      </w:pPr>
      <w:r>
        <w:rPr>
          <w:b w:val="0"/>
        </w:rPr>
        <w:t xml:space="preserve">The OTP code is </w:t>
      </w:r>
      <w:r>
        <w:rPr>
          <w:b/>
        </w:rPr>
        <w:t>6 digits</w:t>
      </w:r>
      <w:r>
        <w:rPr>
          <w:b w:val="0"/>
        </w:rPr>
        <w:t xml:space="preserve"> (any older reference to a 4-digit code is superseded by this specification).</w:t>
      </w:r>
    </w:p>
    <w:p>
      <w:pPr>
        <w:pStyle w:val="ListBullet"/>
      </w:pPr>
      <w:r>
        <w:rPr>
          <w:b w:val="0"/>
        </w:rPr>
        <w:t xml:space="preserve">The import/export template deliberately includes </w:t>
      </w:r>
      <w:r>
        <w:rPr>
          <w:b/>
        </w:rPr>
        <w:t>all non-removed fields</w:t>
      </w:r>
      <w:r>
        <w:rPr>
          <w:b w:val="0"/>
        </w:rPr>
        <w:t xml:space="preserve"> regardless of on-screen visibility, because it serves the Oracle Fusion data exchange rather than the interactive form.</w:t>
      </w:r>
    </w:p>
    <w:p>
      <w:pPr>
        <w:pStyle w:val="ListBullet"/>
      </w:pPr>
      <w:r>
        <w:rPr>
          <w:b w:val="0"/>
        </w:rPr>
        <w:t xml:space="preserve">"All data within assigned Business Units" means an Application Administrator sees every record in the BUs assigned to them; an Administrator with </w:t>
      </w:r>
      <w:r>
        <w:rPr>
          <w:b/>
        </w:rPr>
        <w:t>no</w:t>
      </w:r>
      <w:r>
        <w:rPr>
          <w:b w:val="0"/>
        </w:rPr>
        <w:t xml:space="preserve"> BU assignment sees all records.</w:t>
      </w:r>
    </w:p>
    <w:p>
      <w:pPr>
        <w:pBdr>
          <w:bottom w:val="single" w:sz="6" w:space="1" w:color="C0C4CC"/>
        </w:pBdr>
      </w:pPr>
    </w:p>
    <w:p>
      <w:pPr>
        <w:spacing w:before="200" w:after="80"/>
      </w:pPr>
      <w:r>
        <w:rPr>
          <w:b/>
          <w:color w:val="1F3864"/>
          <w:sz w:val="30"/>
        </w:rPr>
        <w:t>15. Business sign-off</w:t>
      </w:r>
    </w:p>
    <w:p>
      <w:pPr>
        <w:spacing w:after="80"/>
      </w:pPr>
      <w:r>
        <w:rPr>
          <w:b w:val="0"/>
        </w:rPr>
        <w:t>By signing below, the business confirms the functional requirements in this document accurately describe the required and delivered behaviour of the Customer Portal.</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1F3864"/>
          </w:tcPr>
          <w:p>
            <w:pPr>
              <w:spacing w:before="20" w:after="20"/>
            </w:pPr>
            <w:r/>
            <w:r>
              <w:rPr>
                <w:b/>
                <w:color w:val="FFFFFF"/>
                <w:sz w:val="19"/>
              </w:rPr>
              <w:t>Role</w:t>
            </w:r>
          </w:p>
        </w:tc>
        <w:tc>
          <w:tcPr>
            <w:tcW w:type="dxa" w:w="2412"/>
            <w:shd w:val="clear" w:color="auto" w:fill="1F3864"/>
          </w:tcPr>
          <w:p>
            <w:pPr>
              <w:spacing w:before="20" w:after="20"/>
            </w:pPr>
            <w:r/>
            <w:r>
              <w:rPr>
                <w:b/>
                <w:color w:val="FFFFFF"/>
                <w:sz w:val="19"/>
              </w:rPr>
              <w:t>Name</w:t>
            </w:r>
          </w:p>
        </w:tc>
        <w:tc>
          <w:tcPr>
            <w:tcW w:type="dxa" w:w="2412"/>
            <w:shd w:val="clear" w:color="auto" w:fill="1F3864"/>
          </w:tcPr>
          <w:p>
            <w:pPr>
              <w:spacing w:before="20" w:after="20"/>
            </w:pPr>
            <w:r/>
            <w:r>
              <w:rPr>
                <w:b/>
                <w:color w:val="FFFFFF"/>
                <w:sz w:val="19"/>
              </w:rPr>
              <w:t>Signature</w:t>
            </w:r>
          </w:p>
        </w:tc>
        <w:tc>
          <w:tcPr>
            <w:tcW w:type="dxa" w:w="2412"/>
            <w:shd w:val="clear" w:color="auto" w:fill="1F3864"/>
          </w:tcPr>
          <w:p>
            <w:pPr>
              <w:spacing w:before="20" w:after="20"/>
            </w:pPr>
            <w:r/>
            <w:r>
              <w:rPr>
                <w:b/>
                <w:color w:val="FFFFFF"/>
                <w:sz w:val="19"/>
              </w:rPr>
              <w:t>Date</w:t>
            </w:r>
          </w:p>
        </w:tc>
      </w:tr>
      <w:tr>
        <w:tc>
          <w:tcPr>
            <w:tcW w:type="dxa" w:w="2412"/>
          </w:tcPr>
          <w:p>
            <w:pPr>
              <w:spacing w:before="20" w:after="20"/>
            </w:pPr>
            <w:r/>
            <w:r>
              <w:rPr>
                <w:b w:val="0"/>
                <w:sz w:val="19"/>
              </w:rPr>
              <w:t>Business Owner (Business Relation)</w:t>
            </w:r>
          </w:p>
        </w:tc>
        <w:tc>
          <w:tcPr>
            <w:tcW w:type="dxa" w:w="2412"/>
          </w:tcPr>
          <w:p>
            <w:pPr>
              <w:spacing w:before="20" w:after="20"/>
            </w:pPr>
            <w:r/>
          </w:p>
        </w:tc>
        <w:tc>
          <w:tcPr>
            <w:tcW w:type="dxa" w:w="2412"/>
          </w:tcPr>
          <w:p>
            <w:pPr>
              <w:spacing w:before="20" w:after="20"/>
            </w:pPr>
            <w:r/>
          </w:p>
        </w:tc>
        <w:tc>
          <w:tcPr>
            <w:tcW w:type="dxa" w:w="2412"/>
          </w:tcPr>
          <w:p>
            <w:pPr>
              <w:spacing w:before="20" w:after="20"/>
            </w:pPr>
            <w:r/>
          </w:p>
        </w:tc>
      </w:tr>
      <w:tr>
        <w:tc>
          <w:tcPr>
            <w:tcW w:type="dxa" w:w="2412"/>
            <w:shd w:val="clear" w:color="auto" w:fill="F2F4F8"/>
          </w:tcPr>
          <w:p>
            <w:pPr>
              <w:spacing w:before="20" w:after="20"/>
            </w:pPr>
            <w:r/>
            <w:r>
              <w:rPr>
                <w:b w:val="0"/>
                <w:sz w:val="19"/>
              </w:rPr>
              <w:t>Process Owner</w:t>
            </w:r>
          </w:p>
        </w:tc>
        <w:tc>
          <w:tcPr>
            <w:tcW w:type="dxa" w:w="2412"/>
            <w:shd w:val="clear" w:color="auto" w:fill="F2F4F8"/>
          </w:tcPr>
          <w:p>
            <w:pPr>
              <w:spacing w:before="20" w:after="20"/>
            </w:pPr>
            <w:r/>
          </w:p>
        </w:tc>
        <w:tc>
          <w:tcPr>
            <w:tcW w:type="dxa" w:w="2412"/>
            <w:shd w:val="clear" w:color="auto" w:fill="F2F4F8"/>
          </w:tcPr>
          <w:p>
            <w:pPr>
              <w:spacing w:before="20" w:after="20"/>
            </w:pPr>
            <w:r/>
          </w:p>
        </w:tc>
        <w:tc>
          <w:tcPr>
            <w:tcW w:type="dxa" w:w="2412"/>
            <w:shd w:val="clear" w:color="auto" w:fill="F2F4F8"/>
          </w:tcPr>
          <w:p>
            <w:pPr>
              <w:spacing w:before="20" w:after="20"/>
            </w:pPr>
            <w:r/>
          </w:p>
        </w:tc>
      </w:tr>
      <w:tr>
        <w:tc>
          <w:tcPr>
            <w:tcW w:type="dxa" w:w="2412"/>
          </w:tcPr>
          <w:p>
            <w:pPr>
              <w:spacing w:before="20" w:after="20"/>
            </w:pPr>
            <w:r/>
            <w:r>
              <w:rPr>
                <w:b w:val="0"/>
                <w:sz w:val="19"/>
              </w:rPr>
              <w:t>IT / Delivery</w:t>
            </w:r>
          </w:p>
        </w:tc>
        <w:tc>
          <w:tcPr>
            <w:tcW w:type="dxa" w:w="2412"/>
          </w:tcPr>
          <w:p>
            <w:pPr>
              <w:spacing w:before="20" w:after="20"/>
            </w:pPr>
            <w:r/>
          </w:p>
        </w:tc>
        <w:tc>
          <w:tcPr>
            <w:tcW w:type="dxa" w:w="2412"/>
          </w:tcPr>
          <w:p>
            <w:pPr>
              <w:spacing w:before="20" w:after="20"/>
            </w:pPr>
            <w:r/>
          </w:p>
        </w:tc>
        <w:tc>
          <w:tcPr>
            <w:tcW w:type="dxa" w:w="2412"/>
          </w:tcPr>
          <w:p>
            <w:pPr>
              <w:spacing w:before="20" w:after="20"/>
            </w:pPr>
            <w:r/>
          </w:p>
        </w:tc>
      </w:tr>
      <w:tr>
        <w:tc>
          <w:tcPr>
            <w:tcW w:type="dxa" w:w="2412"/>
            <w:shd w:val="clear" w:color="auto" w:fill="F2F4F8"/>
          </w:tcPr>
          <w:p>
            <w:pPr>
              <w:spacing w:before="20" w:after="20"/>
            </w:pPr>
            <w:r/>
            <w:r>
              <w:rPr>
                <w:b w:val="0"/>
                <w:sz w:val="19"/>
              </w:rPr>
              <w:t>QA / Test</w:t>
            </w:r>
          </w:p>
        </w:tc>
        <w:tc>
          <w:tcPr>
            <w:tcW w:type="dxa" w:w="2412"/>
            <w:shd w:val="clear" w:color="auto" w:fill="F2F4F8"/>
          </w:tcPr>
          <w:p>
            <w:pPr>
              <w:spacing w:before="20" w:after="20"/>
            </w:pPr>
            <w:r/>
          </w:p>
        </w:tc>
        <w:tc>
          <w:tcPr>
            <w:tcW w:type="dxa" w:w="2412"/>
            <w:shd w:val="clear" w:color="auto" w:fill="F2F4F8"/>
          </w:tcPr>
          <w:p>
            <w:pPr>
              <w:spacing w:before="20" w:after="20"/>
            </w:pPr>
            <w:r/>
          </w:p>
        </w:tc>
        <w:tc>
          <w:tcPr>
            <w:tcW w:type="dxa" w:w="2412"/>
            <w:shd w:val="clear" w:color="auto" w:fill="F2F4F8"/>
          </w:tcPr>
          <w:p>
            <w:pPr>
              <w:spacing w:before="20" w:after="20"/>
            </w:pPr>
            <w:r/>
          </w:p>
        </w:tc>
      </w:tr>
    </w:tbl>
    <w:p>
      <w:pPr>
        <w:spacing w:after="40"/>
      </w:pPr>
    </w:p>
    <w:p>
      <w:pPr>
        <w:pBdr>
          <w:bottom w:val="single" w:sz="6" w:space="1" w:color="C0C4CC"/>
        </w:pBdr>
      </w:pPr>
    </w:p>
    <w:p>
      <w:pPr>
        <w:spacing w:after="80"/>
      </w:pPr>
      <w:r>
        <w:rPr>
          <w:b w:val="0"/>
        </w:rPr>
        <w:t>*This specification was consolidated from the delivered Customer Portal application and its source-control history. It describes functionality as built; items marked in the related Change Request Register as "in progress" are not part of this baseline.*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