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401DF" w14:textId="77777777" w:rsidR="00AB3B14" w:rsidRDefault="00AB3B14" w:rsidP="00AB3B14">
      <w:pPr>
        <w:keepNext/>
        <w:jc w:val="both"/>
      </w:pPr>
      <w:r>
        <w:rPr>
          <w:noProof/>
        </w:rPr>
        <w:drawing>
          <wp:inline distT="0" distB="0" distL="0" distR="0" wp14:anchorId="50610A22" wp14:editId="35CE9E88">
            <wp:extent cx="5760085" cy="3253105"/>
            <wp:effectExtent l="0" t="0" r="0" b="4445"/>
            <wp:docPr id="28" name="Gráfico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5760085" cy="3253105"/>
                    </a:xfrm>
                    <a:prstGeom prst="rect">
                      <a:avLst/>
                    </a:prstGeom>
                  </pic:spPr>
                </pic:pic>
              </a:graphicData>
            </a:graphic>
          </wp:inline>
        </w:drawing>
      </w:r>
    </w:p>
    <w:p w14:paraId="44C8A48C" w14:textId="099CBEC5" w:rsidR="00AB3B14" w:rsidRPr="0033420D" w:rsidRDefault="00AB3B14" w:rsidP="00AB3B14">
      <w:pPr>
        <w:pStyle w:val="Legenda"/>
        <w:jc w:val="both"/>
        <w:rPr>
          <w:rFonts w:ascii="Arial" w:hAnsi="Arial" w:cs="Arial"/>
          <w:i w:val="0"/>
          <w:iCs w:val="0"/>
          <w:color w:val="auto"/>
          <w:sz w:val="20"/>
          <w:szCs w:val="20"/>
        </w:rPr>
      </w:pPr>
      <w:r w:rsidRPr="0033420D">
        <w:rPr>
          <w:rFonts w:ascii="Arial" w:hAnsi="Arial" w:cs="Arial"/>
          <w:i w:val="0"/>
          <w:iCs w:val="0"/>
          <w:color w:val="auto"/>
          <w:sz w:val="20"/>
          <w:szCs w:val="20"/>
        </w:rPr>
        <w:t xml:space="preserve">Figure </w:t>
      </w:r>
      <w:r w:rsidRPr="0033420D">
        <w:rPr>
          <w:rFonts w:ascii="Arial" w:hAnsi="Arial" w:cs="Arial"/>
          <w:i w:val="0"/>
          <w:iCs w:val="0"/>
          <w:color w:val="auto"/>
          <w:sz w:val="20"/>
          <w:szCs w:val="20"/>
        </w:rPr>
        <w:fldChar w:fldCharType="begin"/>
      </w:r>
      <w:r w:rsidRPr="0033420D">
        <w:rPr>
          <w:rFonts w:ascii="Arial" w:hAnsi="Arial" w:cs="Arial"/>
          <w:i w:val="0"/>
          <w:iCs w:val="0"/>
          <w:color w:val="auto"/>
          <w:sz w:val="20"/>
          <w:szCs w:val="20"/>
        </w:rPr>
        <w:instrText xml:space="preserve"> SEQ Figure \* ARABIC </w:instrText>
      </w:r>
      <w:r w:rsidRPr="0033420D">
        <w:rPr>
          <w:rFonts w:ascii="Arial" w:hAnsi="Arial" w:cs="Arial"/>
          <w:i w:val="0"/>
          <w:iCs w:val="0"/>
          <w:color w:val="auto"/>
          <w:sz w:val="20"/>
          <w:szCs w:val="20"/>
        </w:rPr>
        <w:fldChar w:fldCharType="separate"/>
      </w:r>
      <w:r w:rsidR="00546EF0">
        <w:rPr>
          <w:rFonts w:ascii="Arial" w:hAnsi="Arial" w:cs="Arial"/>
          <w:i w:val="0"/>
          <w:iCs w:val="0"/>
          <w:noProof/>
          <w:color w:val="auto"/>
          <w:sz w:val="20"/>
          <w:szCs w:val="20"/>
        </w:rPr>
        <w:t>1</w:t>
      </w:r>
      <w:r w:rsidRPr="0033420D">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33420D">
        <w:rPr>
          <w:rFonts w:ascii="Arial" w:hAnsi="Arial" w:cs="Arial"/>
          <w:i w:val="0"/>
          <w:iCs w:val="0"/>
          <w:color w:val="auto"/>
          <w:sz w:val="20"/>
          <w:szCs w:val="20"/>
        </w:rPr>
        <w:t xml:space="preserve">Original reading interval of the geophysical properties according to the formation of the dataset. Dataset0 is formed by the original values of the geophysical properties GRA, MS, RSC, PWL, NGR and RGB with values interpolated at a depth of 1 cm on </w:t>
      </w:r>
      <w:r>
        <w:rPr>
          <w:rFonts w:ascii="Arial" w:hAnsi="Arial" w:cs="Arial"/>
          <w:i w:val="0"/>
          <w:iCs w:val="0"/>
          <w:color w:val="auto"/>
          <w:sz w:val="20"/>
          <w:szCs w:val="20"/>
        </w:rPr>
        <w:t>s</w:t>
      </w:r>
      <w:r w:rsidRPr="0033420D">
        <w:rPr>
          <w:rFonts w:ascii="Arial" w:hAnsi="Arial" w:cs="Arial"/>
          <w:i w:val="0"/>
          <w:iCs w:val="0"/>
          <w:color w:val="auto"/>
          <w:sz w:val="20"/>
          <w:szCs w:val="20"/>
        </w:rPr>
        <w:t xml:space="preserve">ite U1480, Hole E. Dataset1 (B) is formed by the original values of the geophysical properties GRA, MS , RSC, PWL, NGR and RGB with values interpolated at a depth of 1 cm on </w:t>
      </w:r>
      <w:r>
        <w:rPr>
          <w:rFonts w:ascii="Arial" w:hAnsi="Arial" w:cs="Arial"/>
          <w:i w:val="0"/>
          <w:iCs w:val="0"/>
          <w:color w:val="auto"/>
          <w:sz w:val="20"/>
          <w:szCs w:val="20"/>
        </w:rPr>
        <w:t>s</w:t>
      </w:r>
      <w:r w:rsidRPr="0033420D">
        <w:rPr>
          <w:rFonts w:ascii="Arial" w:hAnsi="Arial" w:cs="Arial"/>
          <w:i w:val="0"/>
          <w:iCs w:val="0"/>
          <w:color w:val="auto"/>
          <w:sz w:val="20"/>
          <w:szCs w:val="20"/>
        </w:rPr>
        <w:t xml:space="preserve">ite U1480, Holes E, F, G, H. Dataset1 (C) is formed by the original values of the geophysical properties GRA, MS, RSC, PWL, NGR and RGB with values interpolated at a depth of 0.04 cm and 1 cm at </w:t>
      </w:r>
      <w:r>
        <w:rPr>
          <w:rFonts w:ascii="Arial" w:hAnsi="Arial" w:cs="Arial"/>
          <w:i w:val="0"/>
          <w:iCs w:val="0"/>
          <w:color w:val="auto"/>
          <w:sz w:val="20"/>
          <w:szCs w:val="20"/>
        </w:rPr>
        <w:t>s</w:t>
      </w:r>
      <w:r w:rsidRPr="0033420D">
        <w:rPr>
          <w:rFonts w:ascii="Arial" w:hAnsi="Arial" w:cs="Arial"/>
          <w:i w:val="0"/>
          <w:iCs w:val="0"/>
          <w:color w:val="auto"/>
          <w:sz w:val="20"/>
          <w:szCs w:val="20"/>
        </w:rPr>
        <w:t>ite U1481, Hole A. Original value for the MAD geophysical property follows a different reading pattern than other properties.</w:t>
      </w:r>
    </w:p>
    <w:p w14:paraId="605D7536" w14:textId="77777777" w:rsidR="00AB3B14" w:rsidRDefault="00AB3B14" w:rsidP="00AB3B14">
      <w:pPr>
        <w:jc w:val="both"/>
        <w:rPr>
          <w:rFonts w:ascii="Arial" w:hAnsi="Arial" w:cs="Arial"/>
        </w:rPr>
      </w:pPr>
    </w:p>
    <w:p w14:paraId="7C667719" w14:textId="5A5F6B02" w:rsidR="00AB3B14" w:rsidRDefault="00AB3B14" w:rsidP="00AB3B14">
      <w:pPr>
        <w:jc w:val="both"/>
        <w:rPr>
          <w:rFonts w:ascii="Arial" w:hAnsi="Arial" w:cs="Arial"/>
        </w:rPr>
      </w:pPr>
      <w:r>
        <w:rPr>
          <w:rFonts w:ascii="Arial" w:hAnsi="Arial" w:cs="Arial"/>
        </w:rPr>
        <w:t>Table</w:t>
      </w:r>
      <w:r w:rsidR="00546EF0">
        <w:rPr>
          <w:rFonts w:ascii="Arial" w:hAnsi="Arial" w:cs="Arial"/>
        </w:rPr>
        <w:t>:</w:t>
      </w:r>
      <w:r>
        <w:rPr>
          <w:rFonts w:ascii="Arial" w:hAnsi="Arial" w:cs="Arial"/>
        </w:rPr>
        <w:t xml:space="preserve"> </w:t>
      </w:r>
      <w:r w:rsidRPr="000350DE">
        <w:rPr>
          <w:rFonts w:ascii="Arial" w:hAnsi="Arial" w:cs="Arial"/>
        </w:rPr>
        <w:t xml:space="preserve">Interpolation intervals separated at site U1480 and </w:t>
      </w:r>
      <w:r>
        <w:rPr>
          <w:rFonts w:ascii="Arial" w:hAnsi="Arial" w:cs="Arial"/>
        </w:rPr>
        <w:t xml:space="preserve">site </w:t>
      </w:r>
      <w:r w:rsidRPr="000350DE">
        <w:rPr>
          <w:rFonts w:ascii="Arial" w:hAnsi="Arial" w:cs="Arial"/>
        </w:rPr>
        <w:t>U1481 using the defined interpolator</w:t>
      </w:r>
      <w:r>
        <w:rPr>
          <w:rFonts w:ascii="Arial" w:hAnsi="Arial" w:cs="Arial"/>
        </w:rPr>
        <w:t xml:space="preserve">. </w:t>
      </w:r>
      <w:r w:rsidRPr="005515D1">
        <w:rPr>
          <w:rFonts w:ascii="Arial" w:hAnsi="Arial" w:cs="Arial"/>
        </w:rPr>
        <w:t xml:space="preserve">The lowest reading resolution on the </w:t>
      </w:r>
      <w:r>
        <w:rPr>
          <w:rFonts w:ascii="Arial" w:hAnsi="Arial" w:cs="Arial"/>
        </w:rPr>
        <w:t xml:space="preserve">sites </w:t>
      </w:r>
      <w:r w:rsidRPr="005515D1">
        <w:rPr>
          <w:rFonts w:ascii="Arial" w:hAnsi="Arial" w:cs="Arial"/>
        </w:rPr>
        <w:t>U1480 and U1481</w:t>
      </w:r>
      <w:r>
        <w:rPr>
          <w:rFonts w:ascii="Arial" w:hAnsi="Arial" w:cs="Arial"/>
        </w:rPr>
        <w:t xml:space="preserve"> </w:t>
      </w:r>
      <w:r w:rsidRPr="005515D1">
        <w:rPr>
          <w:rFonts w:ascii="Arial" w:hAnsi="Arial" w:cs="Arial"/>
        </w:rPr>
        <w:t>is in the</w:t>
      </w:r>
      <w:r>
        <w:rPr>
          <w:rFonts w:ascii="Arial" w:hAnsi="Arial" w:cs="Arial"/>
        </w:rPr>
        <w:t xml:space="preserve"> RGB </w:t>
      </w:r>
      <w:r w:rsidRPr="005515D1">
        <w:rPr>
          <w:rFonts w:ascii="Arial" w:hAnsi="Arial" w:cs="Arial"/>
        </w:rPr>
        <w:t>geophysical property</w:t>
      </w:r>
      <w:r>
        <w:rPr>
          <w:rFonts w:ascii="Arial" w:hAnsi="Arial" w:cs="Arial"/>
        </w:rPr>
        <w:t>.</w:t>
      </w:r>
    </w:p>
    <w:tbl>
      <w:tblPr>
        <w:tblStyle w:val="Tabelacomgrade"/>
        <w:tblW w:w="0" w:type="auto"/>
        <w:jc w:val="center"/>
        <w:tblBorders>
          <w:top w:val="none" w:sz="0" w:space="0" w:color="auto"/>
          <w:left w:val="none" w:sz="0" w:space="0" w:color="auto"/>
          <w:bottom w:val="none" w:sz="0" w:space="0" w:color="auto"/>
          <w:right w:val="none" w:sz="0" w:space="0" w:color="auto"/>
          <w:insideH w:val="single" w:sz="2" w:space="0" w:color="auto"/>
          <w:insideV w:val="single" w:sz="2" w:space="0" w:color="auto"/>
        </w:tblBorders>
        <w:tblLook w:val="04A0" w:firstRow="1" w:lastRow="0" w:firstColumn="1" w:lastColumn="0" w:noHBand="0" w:noVBand="1"/>
      </w:tblPr>
      <w:tblGrid>
        <w:gridCol w:w="2063"/>
        <w:gridCol w:w="2155"/>
        <w:gridCol w:w="2162"/>
        <w:gridCol w:w="2124"/>
      </w:tblGrid>
      <w:tr w:rsidR="00AB3B14" w14:paraId="50FE27F4" w14:textId="77777777" w:rsidTr="00F264F1">
        <w:trPr>
          <w:jc w:val="center"/>
        </w:trPr>
        <w:tc>
          <w:tcPr>
            <w:tcW w:w="2265" w:type="dxa"/>
            <w:tcBorders>
              <w:top w:val="single" w:sz="2" w:space="0" w:color="auto"/>
              <w:bottom w:val="single" w:sz="2" w:space="0" w:color="auto"/>
            </w:tcBorders>
            <w:shd w:val="clear" w:color="auto" w:fill="D0CECE" w:themeFill="background2" w:themeFillShade="E6"/>
          </w:tcPr>
          <w:p w14:paraId="01F3FC29" w14:textId="77777777" w:rsidR="00AB3B14" w:rsidRPr="00154C20" w:rsidRDefault="00AB3B14" w:rsidP="00F264F1">
            <w:pPr>
              <w:jc w:val="center"/>
              <w:rPr>
                <w:rFonts w:ascii="Arial" w:hAnsi="Arial" w:cs="Arial"/>
                <w:b/>
                <w:bCs/>
                <w:lang w:val="pt-BR"/>
              </w:rPr>
            </w:pPr>
            <w:r>
              <w:rPr>
                <w:rFonts w:ascii="Arial" w:hAnsi="Arial" w:cs="Arial"/>
                <w:b/>
                <w:bCs/>
                <w:lang w:val="pt-BR"/>
              </w:rPr>
              <w:t>Site</w:t>
            </w:r>
          </w:p>
        </w:tc>
        <w:tc>
          <w:tcPr>
            <w:tcW w:w="2265" w:type="dxa"/>
            <w:tcBorders>
              <w:top w:val="single" w:sz="2" w:space="0" w:color="auto"/>
              <w:bottom w:val="single" w:sz="2" w:space="0" w:color="auto"/>
            </w:tcBorders>
            <w:shd w:val="clear" w:color="auto" w:fill="D0CECE" w:themeFill="background2" w:themeFillShade="E6"/>
          </w:tcPr>
          <w:p w14:paraId="081D70F6" w14:textId="77777777" w:rsidR="00AB3B14" w:rsidRPr="00154C20" w:rsidRDefault="00AB3B14" w:rsidP="00F264F1">
            <w:pPr>
              <w:jc w:val="center"/>
              <w:rPr>
                <w:rFonts w:ascii="Arial" w:hAnsi="Arial" w:cs="Arial"/>
                <w:b/>
                <w:bCs/>
                <w:lang w:val="pt-BR"/>
              </w:rPr>
            </w:pPr>
            <w:r>
              <w:rPr>
                <w:rFonts w:ascii="Arial" w:hAnsi="Arial" w:cs="Arial"/>
                <w:b/>
                <w:bCs/>
                <w:lang w:val="pt-BR"/>
              </w:rPr>
              <w:t>Interpolador</w:t>
            </w:r>
          </w:p>
        </w:tc>
        <w:tc>
          <w:tcPr>
            <w:tcW w:w="2265" w:type="dxa"/>
            <w:tcBorders>
              <w:top w:val="single" w:sz="2" w:space="0" w:color="auto"/>
              <w:bottom w:val="single" w:sz="2" w:space="0" w:color="auto"/>
            </w:tcBorders>
            <w:shd w:val="clear" w:color="auto" w:fill="D0CECE" w:themeFill="background2" w:themeFillShade="E6"/>
          </w:tcPr>
          <w:p w14:paraId="6C834C75" w14:textId="77777777" w:rsidR="00AB3B14" w:rsidRPr="00154C20" w:rsidRDefault="00AB3B14" w:rsidP="00F264F1">
            <w:pPr>
              <w:jc w:val="center"/>
              <w:rPr>
                <w:rFonts w:ascii="Arial" w:hAnsi="Arial" w:cs="Arial"/>
                <w:b/>
                <w:bCs/>
                <w:lang w:val="pt-BR"/>
              </w:rPr>
            </w:pPr>
            <w:r>
              <w:rPr>
                <w:rFonts w:ascii="Arial" w:hAnsi="Arial" w:cs="Arial"/>
                <w:b/>
                <w:bCs/>
                <w:lang w:val="pt-BR"/>
              </w:rPr>
              <w:t>D</w:t>
            </w:r>
            <w:r w:rsidRPr="0029596F">
              <w:rPr>
                <w:rFonts w:ascii="Arial" w:hAnsi="Arial" w:cs="Arial"/>
                <w:b/>
                <w:bCs/>
                <w:lang w:val="pt-BR"/>
              </w:rPr>
              <w:t xml:space="preserve">epth </w:t>
            </w:r>
            <w:r>
              <w:rPr>
                <w:rFonts w:ascii="Arial" w:hAnsi="Arial" w:cs="Arial"/>
                <w:b/>
                <w:bCs/>
                <w:lang w:val="pt-BR"/>
              </w:rPr>
              <w:t>r</w:t>
            </w:r>
            <w:r w:rsidRPr="0029596F">
              <w:rPr>
                <w:rFonts w:ascii="Arial" w:hAnsi="Arial" w:cs="Arial"/>
                <w:b/>
                <w:bCs/>
                <w:lang w:val="pt-BR"/>
              </w:rPr>
              <w:t xml:space="preserve">ange for </w:t>
            </w:r>
            <w:r>
              <w:rPr>
                <w:rFonts w:ascii="Arial" w:hAnsi="Arial" w:cs="Arial"/>
                <w:b/>
                <w:bCs/>
                <w:lang w:val="pt-BR"/>
              </w:rPr>
              <w:t>i</w:t>
            </w:r>
            <w:r w:rsidRPr="0029596F">
              <w:rPr>
                <w:rFonts w:ascii="Arial" w:hAnsi="Arial" w:cs="Arial"/>
                <w:b/>
                <w:bCs/>
                <w:lang w:val="pt-BR"/>
              </w:rPr>
              <w:t>nterpolation</w:t>
            </w:r>
          </w:p>
        </w:tc>
        <w:tc>
          <w:tcPr>
            <w:tcW w:w="2266" w:type="dxa"/>
            <w:tcBorders>
              <w:top w:val="single" w:sz="2" w:space="0" w:color="auto"/>
              <w:bottom w:val="single" w:sz="2" w:space="0" w:color="auto"/>
            </w:tcBorders>
            <w:shd w:val="clear" w:color="auto" w:fill="D0CECE" w:themeFill="background2" w:themeFillShade="E6"/>
          </w:tcPr>
          <w:p w14:paraId="04191318" w14:textId="77777777" w:rsidR="00AB3B14" w:rsidRPr="00154C20" w:rsidRDefault="00AB3B14" w:rsidP="00F264F1">
            <w:pPr>
              <w:jc w:val="center"/>
              <w:rPr>
                <w:rFonts w:ascii="Arial" w:hAnsi="Arial" w:cs="Arial"/>
                <w:b/>
                <w:bCs/>
                <w:lang w:val="pt-BR"/>
              </w:rPr>
            </w:pPr>
            <w:r w:rsidRPr="00A96A03">
              <w:rPr>
                <w:rFonts w:ascii="Arial" w:hAnsi="Arial" w:cs="Arial"/>
                <w:b/>
                <w:bCs/>
                <w:lang w:val="pt-BR"/>
              </w:rPr>
              <w:t>Lower reading resolution</w:t>
            </w:r>
          </w:p>
        </w:tc>
      </w:tr>
      <w:tr w:rsidR="00AB3B14" w14:paraId="185ADE55" w14:textId="77777777" w:rsidTr="00F264F1">
        <w:trPr>
          <w:jc w:val="center"/>
        </w:trPr>
        <w:tc>
          <w:tcPr>
            <w:tcW w:w="2265" w:type="dxa"/>
            <w:tcBorders>
              <w:top w:val="single" w:sz="2" w:space="0" w:color="auto"/>
              <w:bottom w:val="single" w:sz="2" w:space="0" w:color="auto"/>
            </w:tcBorders>
            <w:shd w:val="clear" w:color="auto" w:fill="FFFFFF" w:themeFill="background1"/>
          </w:tcPr>
          <w:p w14:paraId="414FAA3C" w14:textId="77777777" w:rsidR="00AB3B14" w:rsidRPr="00A96A03" w:rsidRDefault="00AB3B14" w:rsidP="00F264F1">
            <w:pPr>
              <w:jc w:val="center"/>
              <w:rPr>
                <w:rFonts w:ascii="Arial" w:hAnsi="Arial" w:cs="Arial"/>
                <w:lang w:val="pt-BR"/>
              </w:rPr>
            </w:pPr>
            <w:r w:rsidRPr="00A96A03">
              <w:rPr>
                <w:rFonts w:ascii="Arial" w:hAnsi="Arial" w:cs="Arial"/>
                <w:lang w:val="pt-BR"/>
              </w:rPr>
              <w:t>U1480</w:t>
            </w:r>
          </w:p>
        </w:tc>
        <w:tc>
          <w:tcPr>
            <w:tcW w:w="2265" w:type="dxa"/>
            <w:tcBorders>
              <w:top w:val="single" w:sz="2" w:space="0" w:color="auto"/>
              <w:bottom w:val="single" w:sz="2" w:space="0" w:color="auto"/>
            </w:tcBorders>
            <w:shd w:val="clear" w:color="auto" w:fill="FFFFFF" w:themeFill="background1"/>
          </w:tcPr>
          <w:p w14:paraId="28429D89" w14:textId="77777777" w:rsidR="00AB3B14" w:rsidRPr="00A96A03" w:rsidRDefault="00AB3B14" w:rsidP="00F264F1">
            <w:pPr>
              <w:jc w:val="center"/>
              <w:rPr>
                <w:rFonts w:ascii="Arial" w:hAnsi="Arial" w:cs="Arial"/>
                <w:lang w:val="pt-BR"/>
              </w:rPr>
            </w:pPr>
            <w:r>
              <w:rPr>
                <w:rFonts w:ascii="Arial" w:hAnsi="Arial" w:cs="Arial"/>
                <w:lang w:val="pt-BR"/>
              </w:rPr>
              <w:t>Akima</w:t>
            </w:r>
          </w:p>
        </w:tc>
        <w:tc>
          <w:tcPr>
            <w:tcW w:w="2265" w:type="dxa"/>
            <w:tcBorders>
              <w:top w:val="single" w:sz="2" w:space="0" w:color="auto"/>
              <w:bottom w:val="single" w:sz="2" w:space="0" w:color="auto"/>
            </w:tcBorders>
            <w:shd w:val="clear" w:color="auto" w:fill="FFFFFF" w:themeFill="background1"/>
          </w:tcPr>
          <w:p w14:paraId="1EA24D2A" w14:textId="77777777" w:rsidR="00AB3B14" w:rsidRPr="00A96A03" w:rsidRDefault="00AB3B14" w:rsidP="00F264F1">
            <w:pPr>
              <w:jc w:val="center"/>
              <w:rPr>
                <w:rFonts w:ascii="Arial" w:hAnsi="Arial" w:cs="Arial"/>
                <w:lang w:val="pt-BR"/>
              </w:rPr>
            </w:pPr>
            <w:r>
              <w:rPr>
                <w:rFonts w:ascii="Arial" w:hAnsi="Arial" w:cs="Arial"/>
                <w:lang w:val="pt-BR"/>
              </w:rPr>
              <w:t>1,00 cm</w:t>
            </w:r>
          </w:p>
        </w:tc>
        <w:tc>
          <w:tcPr>
            <w:tcW w:w="2266" w:type="dxa"/>
            <w:tcBorders>
              <w:top w:val="single" w:sz="2" w:space="0" w:color="auto"/>
              <w:bottom w:val="single" w:sz="2" w:space="0" w:color="auto"/>
            </w:tcBorders>
            <w:shd w:val="clear" w:color="auto" w:fill="FFFFFF" w:themeFill="background1"/>
          </w:tcPr>
          <w:p w14:paraId="5377072B" w14:textId="77777777" w:rsidR="00AB3B14" w:rsidRPr="00A96A03" w:rsidRDefault="00AB3B14" w:rsidP="00F264F1">
            <w:pPr>
              <w:jc w:val="center"/>
              <w:rPr>
                <w:rFonts w:ascii="Arial" w:hAnsi="Arial" w:cs="Arial"/>
                <w:lang w:val="pt-BR"/>
              </w:rPr>
            </w:pPr>
            <w:r>
              <w:rPr>
                <w:rFonts w:ascii="Arial" w:hAnsi="Arial" w:cs="Arial"/>
                <w:lang w:val="pt-BR"/>
              </w:rPr>
              <w:t>1,00 cm</w:t>
            </w:r>
          </w:p>
        </w:tc>
      </w:tr>
      <w:tr w:rsidR="00AB3B14" w14:paraId="67A56D5A" w14:textId="77777777" w:rsidTr="00F264F1">
        <w:trPr>
          <w:jc w:val="center"/>
        </w:trPr>
        <w:tc>
          <w:tcPr>
            <w:tcW w:w="2265" w:type="dxa"/>
            <w:tcBorders>
              <w:top w:val="single" w:sz="2" w:space="0" w:color="auto"/>
              <w:bottom w:val="single" w:sz="2" w:space="0" w:color="auto"/>
            </w:tcBorders>
            <w:shd w:val="clear" w:color="auto" w:fill="FFFFFF" w:themeFill="background1"/>
          </w:tcPr>
          <w:p w14:paraId="711010F5" w14:textId="77777777" w:rsidR="00AB3B14" w:rsidRPr="00A96A03" w:rsidRDefault="00AB3B14" w:rsidP="00F264F1">
            <w:pPr>
              <w:jc w:val="center"/>
              <w:rPr>
                <w:rFonts w:ascii="Arial" w:hAnsi="Arial" w:cs="Arial"/>
                <w:lang w:val="pt-BR"/>
              </w:rPr>
            </w:pPr>
            <w:r>
              <w:rPr>
                <w:rFonts w:ascii="Arial" w:hAnsi="Arial" w:cs="Arial"/>
                <w:lang w:val="pt-BR"/>
              </w:rPr>
              <w:t>U1481</w:t>
            </w:r>
          </w:p>
        </w:tc>
        <w:tc>
          <w:tcPr>
            <w:tcW w:w="2265" w:type="dxa"/>
            <w:tcBorders>
              <w:top w:val="single" w:sz="2" w:space="0" w:color="auto"/>
              <w:bottom w:val="single" w:sz="2" w:space="0" w:color="auto"/>
            </w:tcBorders>
            <w:shd w:val="clear" w:color="auto" w:fill="FFFFFF" w:themeFill="background1"/>
          </w:tcPr>
          <w:p w14:paraId="10677C0C" w14:textId="77777777" w:rsidR="00AB3B14" w:rsidRPr="00A96A03" w:rsidRDefault="00AB3B14" w:rsidP="00F264F1">
            <w:pPr>
              <w:jc w:val="center"/>
              <w:rPr>
                <w:rFonts w:ascii="Arial" w:hAnsi="Arial" w:cs="Arial"/>
                <w:lang w:val="pt-BR"/>
              </w:rPr>
            </w:pPr>
            <w:r>
              <w:rPr>
                <w:rFonts w:ascii="Arial" w:hAnsi="Arial" w:cs="Arial"/>
                <w:lang w:val="pt-BR"/>
              </w:rPr>
              <w:t>Akima</w:t>
            </w:r>
          </w:p>
        </w:tc>
        <w:tc>
          <w:tcPr>
            <w:tcW w:w="2265" w:type="dxa"/>
            <w:tcBorders>
              <w:top w:val="single" w:sz="2" w:space="0" w:color="auto"/>
              <w:bottom w:val="single" w:sz="2" w:space="0" w:color="auto"/>
            </w:tcBorders>
            <w:shd w:val="clear" w:color="auto" w:fill="FFFFFF" w:themeFill="background1"/>
          </w:tcPr>
          <w:p w14:paraId="6D0E8158" w14:textId="77777777" w:rsidR="00AB3B14" w:rsidRPr="00A96A03" w:rsidRDefault="00AB3B14" w:rsidP="00F264F1">
            <w:pPr>
              <w:jc w:val="center"/>
              <w:rPr>
                <w:rFonts w:ascii="Arial" w:hAnsi="Arial" w:cs="Arial"/>
                <w:lang w:val="pt-BR"/>
              </w:rPr>
            </w:pPr>
            <w:r>
              <w:rPr>
                <w:rFonts w:ascii="Arial" w:hAnsi="Arial" w:cs="Arial"/>
                <w:lang w:val="pt-BR"/>
              </w:rPr>
              <w:t>1,00 cm</w:t>
            </w:r>
          </w:p>
        </w:tc>
        <w:tc>
          <w:tcPr>
            <w:tcW w:w="2266" w:type="dxa"/>
            <w:tcBorders>
              <w:top w:val="single" w:sz="2" w:space="0" w:color="auto"/>
              <w:bottom w:val="single" w:sz="2" w:space="0" w:color="auto"/>
            </w:tcBorders>
            <w:shd w:val="clear" w:color="auto" w:fill="FFFFFF" w:themeFill="background1"/>
          </w:tcPr>
          <w:p w14:paraId="6084F485" w14:textId="77777777" w:rsidR="00AB3B14" w:rsidRPr="00A96A03" w:rsidRDefault="00AB3B14" w:rsidP="00F264F1">
            <w:pPr>
              <w:jc w:val="center"/>
              <w:rPr>
                <w:rFonts w:ascii="Arial" w:hAnsi="Arial" w:cs="Arial"/>
                <w:lang w:val="pt-BR"/>
              </w:rPr>
            </w:pPr>
            <w:r>
              <w:rPr>
                <w:rFonts w:ascii="Arial" w:hAnsi="Arial" w:cs="Arial"/>
                <w:lang w:val="pt-BR"/>
              </w:rPr>
              <w:t>0,04 cm</w:t>
            </w:r>
          </w:p>
        </w:tc>
      </w:tr>
    </w:tbl>
    <w:p w14:paraId="7B91F08C" w14:textId="77777777" w:rsidR="00AB3B14" w:rsidRDefault="00AB3B14"/>
    <w:sectPr w:rsidR="00AB3B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14"/>
    <w:rsid w:val="00546EF0"/>
    <w:rsid w:val="00AB3B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5F5A"/>
  <w15:chartTrackingRefBased/>
  <w15:docId w15:val="{03C79E56-F4F6-4C16-878F-B51A6CCE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14"/>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AB3B14"/>
    <w:pPr>
      <w:spacing w:after="200" w:line="240" w:lineRule="auto"/>
    </w:pPr>
    <w:rPr>
      <w:i/>
      <w:iCs/>
      <w:color w:val="44546A" w:themeColor="text2"/>
      <w:sz w:val="18"/>
      <w:szCs w:val="18"/>
    </w:rPr>
  </w:style>
  <w:style w:type="table" w:styleId="Tabelacomgrade">
    <w:name w:val="Table Grid"/>
    <w:basedOn w:val="Tabelanormal"/>
    <w:uiPriority w:val="39"/>
    <w:rsid w:val="00AB3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940</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Bressan</dc:creator>
  <cp:keywords/>
  <dc:description/>
  <cp:lastModifiedBy>Thiago Bressan</cp:lastModifiedBy>
  <cp:revision>2</cp:revision>
  <dcterms:created xsi:type="dcterms:W3CDTF">2021-01-14T19:32:00Z</dcterms:created>
  <dcterms:modified xsi:type="dcterms:W3CDTF">2021-01-18T12:16:00Z</dcterms:modified>
</cp:coreProperties>
</file>