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BSI Grundschutz++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Stand-der-Technik-Bibliothek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OSCAL-JSON Analyse &amp; Datenbankübersicht</w:t>
      </w:r>
    </w:p>
    <w:p>
      <w:pPr>
        <w:pBdr>
          <w:top w:val="single" w:color="2E75B6" w:sz="6" w:space="1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Analysebericht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Erstellt: 27.3.2026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Quelle: github.com/BSI-Bund/Stand-der-Technik-Bibliothek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xKMU – KI-Beratung | IT-Beratung | Cybersecurity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Dieses Dokument analysiert die drei OSCAL-JSON-Dateien der BSI Stand-der-Technik-Bibliothek für Grundschutz++ und liefert eine vollständige statistische Auswertung aller enthaltenen Datenbankeinträge.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B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Controls gesamt</w:t>
            </w: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977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B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Anforderungen</w:t>
            </w: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704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B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Sub-Controls</w:t>
            </w: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334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Einträge gesamt</w:t>
            </w: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8.242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Der Hauptkatalog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(Grundschutz++-catalog.json, 4.0 MB)</w:t>
      </w:r>
      <w:r>
        <w:rPr>
          <w:rFonts w:ascii="Arial" w:cs="Arial" w:eastAsia="Arial" w:hAnsi="Arial"/>
          <w:sz w:val="22"/>
          <w:szCs w:val="22"/>
        </w:rPr>
        <w:t xml:space="preserve"> enthält 643 technisch-organisatorische Anforderungen in 19 Praktiken mit 145 Untergruppen. Zusammen mit 334 zielobjektspezifischen Sub-Controls und allen Metadaten (Parts, Props, Params, Links) ergeben sich 7.384 strukturierte Einträge.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Der Methodik-Katalog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(BSI-Methodik-Grundschutz++-catalog.json, 382 KB)</w:t>
      </w:r>
      <w:r>
        <w:rPr>
          <w:rFonts w:ascii="Arial" w:cs="Arial" w:eastAsia="Arial" w:hAnsi="Arial"/>
          <w:sz w:val="22"/>
          <w:szCs w:val="22"/>
        </w:rPr>
        <w:t xml:space="preserve"> enthält weitere 61 Methodik-Anforderungen in 5 Praktiken (GC, STM, UMS, VRB, PERF) mit 851 strukturierten Einträgen.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Das Profil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(Grundschutz++-profile.json, 3.8 KB)</w:t>
      </w:r>
      <w:r>
        <w:rPr>
          <w:rFonts w:ascii="Arial" w:cs="Arial" w:eastAsia="Arial" w:hAnsi="Arial"/>
          <w:sz w:val="22"/>
          <w:szCs w:val="22"/>
        </w:rPr>
        <w:t xml:space="preserve"> verknüpft beide Kataloge per include-all und setzt 2 Parameter. Es verweist zusätzlich auf einen Kernel-Katalog.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Dateiübersicht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Datei 1: Grundschutz++-catalog.json (4.0 MB)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Praktiken (Top-Groups)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Untergruppen (Sub-Groups)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145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Anforderungen (Controls)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643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BSI-Stand-der-Technik-Kernel: 540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Sub-Controls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334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Zielobjektspezifisch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Textteile (Parts)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1.985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statement, guidance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Eigenschaften (Props)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3.780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sec_level, effort_level, tags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 (Params)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213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Konfigurierbare Werte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Verknüpfungen (Links)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247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Querverweise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Back-matter Ressourcen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7.384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Datei 2: BSI-Methodik-Grundschutz++-catalog.json (382 KB)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Praktiken (Top-Groups)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GC, STM, UMS, VRB, PERF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Untergruppen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Anforderungen (Controls)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BSI-Methodik-Grundschutz++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Sub-Controls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Textteile (Parts)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209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Eigenschaften (Props)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418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 (Params)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Verknüpfungen (Links)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Datei 3: Grundschutz++-profile.json (3.8 KB)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Das OSCAL-Profil ist der Anwenderkatalog, der beide Kataloge zusammenführt. Es importiert alle Anforderungen aus dem Hauptkatalog und dem Methodik-Katalog per include-all und setzt zwei Parameter: den Namen des Rahmenwerks und den Verweis auf BSI-Standard 200-4 für Notfallmanagement.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Anforderungen pro Praktik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Die 19 Praktiken ersetzen die bisherigen 113 Bausteine des alten IT-Grundschutz-Kompendiums. Jede Praktik orientiert sich an Prozessen und adressiert Rollen, Abläufe und Verantwortlichkeiten.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26"/>
        <w:gridCol w:w="1200"/>
        <w:gridCol w:w="1200"/>
        <w:gridCol w:w="120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Praktik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Sub-Ctrl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Sensibilisierung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Berechtigung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Beschaffungsmanagement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Gebäudemanagement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Informationen und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Detektion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Entwicklung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Notfallplanung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Strukturmodellierung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Änderungen und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und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DLS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Dienstleistersteuerung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Umsetzung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VRB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Verbesserung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Sicherheitsvorfallsbehandlung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Monitoring-Evaluation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977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Aufwandsstufen (effort_level)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Jede Anforderung ist einer Aufwandsstufe von 0 bis 5 zugeordnet. Stufe 0 sind Quick Wins, die jede Organisation sofort umsetzen kann. Stufe 5 erfordert komplexe Projekte mit erheblichem Ressourceneinsatz.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13"/>
        <w:gridCol w:w="1613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Win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146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gering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Gering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168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271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Komplex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hoch / Komplex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183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Komplex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SUMME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977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Zusammenfassung Aufwand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197 Anforderungen (20%) sind Quick Wins (Stufe 0–1), die mit geringem Aufwand sofort umsetzbar sind. 439 Anforderungen (45%) haben mittleren Aufwand (Stufe 2–3). 341 Anforderungen (35%) erfordern hohen bis sehr hohen Aufwand (Stufe 4–5).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Sicherheitsstufen (sec_level)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Alle 977 Controls sind einer von zwei Sicherheitsstufen zugeordnet: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63"/>
        <w:gridCol w:w="1600"/>
        <w:gridCol w:w="16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Sicherheitsstufe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  <w:tc>
          <w:tcPr>
            <w:tcW w:type="dxa" w:w="1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Bewertung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normal-SdT (Stand der Technik)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77,3%</w:t>
            </w:r>
          </w:p>
        </w:tc>
        <w:tc>
          <w:tcPr>
            <w:tcW w:type="dxa" w:w="1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Standardschutz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erhöht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22,7%</w:t>
            </w:r>
          </w:p>
        </w:tc>
        <w:tc>
          <w:tcPr>
            <w:tcW w:type="dxa" w:w="1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Erhöhter Bedarf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Rund drei Viertel der Anforderungen betreffen den normalen Schutzbedarf nach Stand der Technik. Nur 222 Anforderungen (23%) adressieren erhöhten Schutzbedarf und sind für Organisationen mit höheren Sicherheitsanforderungen relevant (z.B. KRITIS, Behörden).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Control-Klassen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Die 977 Controls verteilen sich auf zwei OSCAL-Klassen, die ihre Herkunft und ihren Typ kennzeichnen: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Klasse (class)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BSI-Stand-der-Technik-Kernel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874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89,5%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BSI-Methodik-Grundschutz-plus-plus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10,5%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Thematische Tags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461 der 977 Controls tragen thematische Tags, die eine inhaltliche Filterung ermöglichen. Es gibt insgesamt 56 verschiedene Tags. Die häufigsten 20: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Häufigkeit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Produktbeschreibung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Sehr 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Lieferketten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Sehr 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Sehr 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 Persistent Threats (APT)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Sehr 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Insider Threat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Trust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Exit-Strategie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Hochverfügbarkeit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Kompetenzmanagement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Stuffing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by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Access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Leak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Brute-Force-Attacke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Normal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OSCAL-Datenstruktur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Das BSI nutzt den internationalen OSCAL-Standard (Open Security Controls Assessment Language) von NIST als maschinenlesbares Format. Die JSON-Dateien folgen einer geschichteten Architektur: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Schichtenmodell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OSCAL-Schicht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BSI-Datei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Grundschutz++-catalog.json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Vollständige Sammlung aller Sicherheitsanforderungen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BSI-Methodik-catalog.json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Methodik-Anforderungen für das ISMS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Grundschutz++-profile.json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Auswahl und Zusammenführung beider Kataloge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(noch nicht vorhanden)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Umsetzungsnachweis pro Kontrolle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(noch nicht vorhanden)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Prüfergebnisse und Maßnahmenplan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JSON-Objektstruktur eines Controls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Jede Anforderung (Control) enthält folgende Elemente: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Eindeutige Kennung (z.B. KONF.1.1)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BSI-Stand-der-Technik-Kernel oder BSI-Methodik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Kurzbezeichnung der Anforderung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Array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sec_level, effort_level, alt-identifier,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Array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statement (Anforderungstext), guidance (Hinweise)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Array (opt.)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Konfigurierbare Parameter mit Standardwerten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Array (opt.)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Querverweise zu anderen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Array (opt.)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Untergeordnete Sub-Controls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Vergleich: Alt vs. Neu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Gegenüberstellung des bisherigen IT-Grundschutz-Kompendiums (Edition 2023) mit dem neuen Grundschutz++: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IT-Grundschutz (2023)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Grundschutz++ (2026)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/ Word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OSCAL JSON (maschinenlesbar)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Bausteine / Praktiken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 Bausteine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19 Praktiken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~1.800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977 (Reduktion um ~46%)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Schichten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3 Praktik-Kategorien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Prüfung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Manuell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Automatisierbar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Versionierung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Jährliche Editionen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Kontinuierlich via 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Messbarkeit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Ja/Nein/Teilweise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Punkte (CIA), Schwellwerte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Aufwandsstufen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6 Stufen (0–5)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Übergangsphase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Bis 2029 parallel nutzbar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GitHub (BSI-Bund)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Anhang: Prop-Namespaces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Die Props in den Controls verwenden BSI-spezifische Namespaces für strukturierte Metadaten: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13"/>
        <w:gridCol w:w="20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Prop-Name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Häufigkeit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alt-identifier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Standard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977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sec_level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security_level.csv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977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normal-SdT, erhöht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effort_level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effort_level.csv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977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0, 1, 2, 3, 4, 5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Standard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Cryptography, Zero Trust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documentation_guidelines.csv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IT-Betriebskonzept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result.csv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Verfahren und Regelungen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action_word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action_words.csv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verankern, festlegen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modal_verb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modal_verbs.csv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MUSS, SOLLTE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Seite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BSI Grundschutz++ – OSCAL-JSON Analyse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2026-03-27T15:17:55.045Z</dcterms:created>
  <dcterms:modified xsi:type="dcterms:W3CDTF">2026-03-27T15:17:55.046Z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