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F712"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一、引言</w:t>
      </w:r>
    </w:p>
    <w:p w14:paraId="0FA846EF"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1.1创作背景</w:t>
      </w:r>
    </w:p>
    <w:p w14:paraId="45B5E6B0"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1.1.1作品创意来源</w:t>
      </w:r>
    </w:p>
    <w:p w14:paraId="6E5FB9B0"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口腔，这方寸之地的健康状况，却往往牵动着全身的福祉。你我身边，无数人正默默承受着牙周炎、龋齿甚至口腔癌的折磨——这些疾病在萌芽阶段，不过是牙釉质上一粒微不可察的脱钙斑点，或是黏膜上一处悄然变色的溃疡。当患者因剧烈疼痛就医时，病变往往已进展至晚期：一颗蛀牙从"小黑点"到牙髓坏死需要数月，而口腔癌前病变的隐匿期甚至可达数年。这种"静默侵袭"的特性，使得早期筛查成为</w:t>
      </w:r>
      <w:proofErr w:type="gramStart"/>
      <w:r w:rsidRPr="004E1DF4">
        <w:rPr>
          <w:rFonts w:asciiTheme="minorHAnsi" w:eastAsiaTheme="minorHAnsi" w:hAnsiTheme="minorHAnsi" w:hint="eastAsia"/>
          <w:sz w:val="21"/>
          <w:szCs w:val="21"/>
        </w:rPr>
        <w:t>破局关键</w:t>
      </w:r>
      <w:proofErr w:type="gramEnd"/>
      <w:r w:rsidRPr="004E1DF4">
        <w:rPr>
          <w:rFonts w:asciiTheme="minorHAnsi" w:eastAsiaTheme="minorHAnsi" w:hAnsiTheme="minorHAnsi" w:hint="eastAsia"/>
          <w:sz w:val="21"/>
          <w:szCs w:val="21"/>
        </w:rPr>
        <w:t>。若是有一位每天都对大家的口腔情况进行检查和记录的牙医，那多好，但这显然是难以实现的。</w:t>
      </w:r>
    </w:p>
    <w:p w14:paraId="69638747"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然而，“你的下一位牙医，何必是牙医？”当今医学影像ai技术的迅猛发展，使得一个摄像头加上一个强大的云脑，便可成为你的“赛博牙医”。这一愿景的种子，深植于两个维度的技术跃迁。其一，医学影像AI已突破人类视觉的生理极限：就口腔领域而言，卷积神经网络可识别0.1mm²的釉质脱矿，多光谱成像能穿透牙龈探查深层病变。其二，智能硬件微型化浪潮中，指甲盖大小的摄像头模组已具备</w:t>
      </w:r>
      <w:proofErr w:type="gramStart"/>
      <w:r w:rsidRPr="004E1DF4">
        <w:rPr>
          <w:rFonts w:asciiTheme="minorHAnsi" w:eastAsiaTheme="minorHAnsi" w:hAnsiTheme="minorHAnsi" w:hint="eastAsia"/>
          <w:sz w:val="21"/>
          <w:szCs w:val="21"/>
        </w:rPr>
        <w:t>医学级</w:t>
      </w:r>
      <w:proofErr w:type="gramEnd"/>
      <w:r w:rsidRPr="004E1DF4">
        <w:rPr>
          <w:rFonts w:asciiTheme="minorHAnsi" w:eastAsiaTheme="minorHAnsi" w:hAnsiTheme="minorHAnsi" w:hint="eastAsia"/>
          <w:sz w:val="21"/>
          <w:szCs w:val="21"/>
        </w:rPr>
        <w:t>成像能力。当我们将这两个技术坐标交汇，一个颠覆性的产品形态逐渐清晰——为何不让牙刷成为这位"赛博牙医"的载体？</w:t>
      </w:r>
    </w:p>
    <w:p w14:paraId="2A498FD4"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笔者认为，将这个系统集成到牙刷上，将是很好的产品形态。一方面，刷牙动作天然构成优良检测场景：牙刷头部深入口腔后牙区，这有利于摄像头更好地拍摄口腔内的情况；另一方面，这个系统要起作用，需要用户养成常态化使用的习惯，而牙刷的产品形态使得此系统得以依附大多数人都会有的刷牙的习惯，这大大提高了用户依从性。当AI诊断系统与日常护理动作深度耦合，用户无需改变行为模式即可获得持续健康监测，而长期积累的个性化数据更将开启精准预防的新纪元。随着眼镜、手表等日常使用设备纷纷步入智能化，笔者认为本文所讨论的牙刷的智能化若成为现实，也定将会给社会带来福祉。</w:t>
      </w:r>
    </w:p>
    <w:p w14:paraId="631F741B"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在口腔医生与人口比例严重失衡的当下（我国每万人仅拥有1.9名口腔医师），将AI诊断能力注入十亿人手中的牙刷，或许正是破解"早筛困境"的最优解。未来，当清晨的刷牙仪式被赋予健康哨兵的使命，那些曾因疏忽而错失的治疗窗口，终将在科技的凝视下无所遁形。</w:t>
      </w:r>
    </w:p>
    <w:p w14:paraId="48B62393"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1.1.2  口腔健康监测现存临床痛点</w:t>
      </w:r>
    </w:p>
    <w:p w14:paraId="0E7F8A3C"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首先，口腔健康问题具有高患病率以及诊断晚的特点。根据第三次全国口腔健康流行病学调查，我国97%的成年人存在牙周疾病（包括牙龈出血、牙结石等），而35-44岁人群中仅有9.1%牙周健康，55-64岁人群更降至5%[1].第四次全国口腔健康流行病学调查进一步显示，成年人牙周健康率不足10%，几乎所有成年人都存在不同程度的牙周问题。成年人</w:t>
      </w:r>
      <w:proofErr w:type="gramStart"/>
      <w:r w:rsidRPr="004E1DF4">
        <w:rPr>
          <w:rFonts w:asciiTheme="minorHAnsi" w:eastAsiaTheme="minorHAnsi" w:hAnsiTheme="minorHAnsi" w:hint="eastAsia"/>
          <w:sz w:val="21"/>
          <w:szCs w:val="21"/>
        </w:rPr>
        <w:t>龋</w:t>
      </w:r>
      <w:proofErr w:type="gramEnd"/>
      <w:r w:rsidRPr="004E1DF4">
        <w:rPr>
          <w:rFonts w:asciiTheme="minorHAnsi" w:eastAsiaTheme="minorHAnsi" w:hAnsiTheme="minorHAnsi" w:hint="eastAsia"/>
          <w:sz w:val="21"/>
          <w:szCs w:val="21"/>
        </w:rPr>
        <w:t>病患病率达88.1%，老年人群体则高达98.4%，但治疗率极低（成人龋齿治疗率仅8.4%，老年人仅1.9%）。儿童龋齿问题同样严峻，5岁儿童乳牙龋齿率为66%，其中97%未得到治疗。中华口腔医学</w:t>
      </w:r>
      <w:proofErr w:type="gramStart"/>
      <w:r w:rsidRPr="004E1DF4">
        <w:rPr>
          <w:rFonts w:asciiTheme="minorHAnsi" w:eastAsiaTheme="minorHAnsi" w:hAnsiTheme="minorHAnsi" w:hint="eastAsia"/>
          <w:sz w:val="21"/>
          <w:szCs w:val="21"/>
        </w:rPr>
        <w:t>会数据</w:t>
      </w:r>
      <w:proofErr w:type="gramEnd"/>
      <w:r w:rsidRPr="004E1DF4">
        <w:rPr>
          <w:rFonts w:asciiTheme="minorHAnsi" w:eastAsiaTheme="minorHAnsi" w:hAnsiTheme="minorHAnsi" w:hint="eastAsia"/>
          <w:sz w:val="21"/>
          <w:szCs w:val="21"/>
        </w:rPr>
        <w:t>显示，成年人中口腔健康达标者仅0.22%，而80%的成年人存在牙龈萎缩、牙根暴露等问题[2]。虽然牙周病有很高的患病率，但其早期仅表现为刷牙出血、牙龈红肿或口腔异味，易被忽视。多数患者到出现牙齿松动、疼痛或脱落时才就诊，此时已发展为重度牙周炎。第四次调查指出，牙周炎</w:t>
      </w:r>
      <w:proofErr w:type="gramStart"/>
      <w:r w:rsidRPr="004E1DF4">
        <w:rPr>
          <w:rFonts w:asciiTheme="minorHAnsi" w:eastAsiaTheme="minorHAnsi" w:hAnsiTheme="minorHAnsi" w:hint="eastAsia"/>
          <w:sz w:val="21"/>
          <w:szCs w:val="21"/>
        </w:rPr>
        <w:t>晚期会</w:t>
      </w:r>
      <w:proofErr w:type="gramEnd"/>
      <w:r w:rsidRPr="004E1DF4">
        <w:rPr>
          <w:rFonts w:asciiTheme="minorHAnsi" w:eastAsiaTheme="minorHAnsi" w:hAnsiTheme="minorHAnsi" w:hint="eastAsia"/>
          <w:sz w:val="21"/>
          <w:szCs w:val="21"/>
        </w:rPr>
        <w:t>导致牙槽骨吸收、咬合功能紊乱，治疗难度和成本显著增加。世界卫生组织（WHO）将口腔疾病列为全球第三大健康威胁，而我国的数据显示其普遍性与严重性远超国际平均水平。高患病率与低就诊率、晚诊断的现状，亟需通过提升公众意识、加强早期筛查和规范治疗等各种方式来改善。</w:t>
      </w:r>
    </w:p>
    <w:p w14:paraId="4DE6CC61"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其次，传统检查具有时空局限性，即单次检查无法捕捉动态病理演变。口腔疾病（如</w:t>
      </w:r>
      <w:proofErr w:type="gramStart"/>
      <w:r w:rsidRPr="004E1DF4">
        <w:rPr>
          <w:rFonts w:asciiTheme="minorHAnsi" w:eastAsiaTheme="minorHAnsi" w:hAnsiTheme="minorHAnsi" w:hint="eastAsia"/>
          <w:sz w:val="21"/>
          <w:szCs w:val="21"/>
        </w:rPr>
        <w:t>龋</w:t>
      </w:r>
      <w:proofErr w:type="gramEnd"/>
      <w:r w:rsidRPr="004E1DF4">
        <w:rPr>
          <w:rFonts w:asciiTheme="minorHAnsi" w:eastAsiaTheme="minorHAnsi" w:hAnsiTheme="minorHAnsi" w:hint="eastAsia"/>
          <w:sz w:val="21"/>
          <w:szCs w:val="21"/>
        </w:rPr>
        <w:t>病、牙周病、口腔黏膜病变等）的病理过程通常是渐进性的，例如</w:t>
      </w:r>
      <w:proofErr w:type="gramStart"/>
      <w:r w:rsidRPr="004E1DF4">
        <w:rPr>
          <w:rFonts w:asciiTheme="minorHAnsi" w:eastAsiaTheme="minorHAnsi" w:hAnsiTheme="minorHAnsi" w:hint="eastAsia"/>
          <w:sz w:val="21"/>
          <w:szCs w:val="21"/>
        </w:rPr>
        <w:t>龋</w:t>
      </w:r>
      <w:proofErr w:type="gramEnd"/>
      <w:r w:rsidRPr="004E1DF4">
        <w:rPr>
          <w:rFonts w:asciiTheme="minorHAnsi" w:eastAsiaTheme="minorHAnsi" w:hAnsiTheme="minorHAnsi" w:hint="eastAsia"/>
          <w:sz w:val="21"/>
          <w:szCs w:val="21"/>
        </w:rPr>
        <w:t>病从脱钙到牙本质龋齿的发展需要时间，而单次检查仅能反映某一时间点的静态状态，无法揭示病变的演变趋势。例如，</w:t>
      </w:r>
      <w:proofErr w:type="gramStart"/>
      <w:r w:rsidRPr="004E1DF4">
        <w:rPr>
          <w:rFonts w:asciiTheme="minorHAnsi" w:eastAsiaTheme="minorHAnsi" w:hAnsiTheme="minorHAnsi" w:hint="eastAsia"/>
          <w:sz w:val="21"/>
          <w:szCs w:val="21"/>
        </w:rPr>
        <w:t>龋</w:t>
      </w:r>
      <w:proofErr w:type="gramEnd"/>
      <w:r w:rsidRPr="004E1DF4">
        <w:rPr>
          <w:rFonts w:asciiTheme="minorHAnsi" w:eastAsiaTheme="minorHAnsi" w:hAnsiTheme="minorHAnsi" w:hint="eastAsia"/>
          <w:sz w:val="21"/>
          <w:szCs w:val="21"/>
        </w:rPr>
        <w:t>病早期脱</w:t>
      </w:r>
      <w:proofErr w:type="gramStart"/>
      <w:r w:rsidRPr="004E1DF4">
        <w:rPr>
          <w:rFonts w:asciiTheme="minorHAnsi" w:eastAsiaTheme="minorHAnsi" w:hAnsiTheme="minorHAnsi" w:hint="eastAsia"/>
          <w:sz w:val="21"/>
          <w:szCs w:val="21"/>
        </w:rPr>
        <w:t>钙阶段</w:t>
      </w:r>
      <w:proofErr w:type="gramEnd"/>
      <w:r w:rsidRPr="004E1DF4">
        <w:rPr>
          <w:rFonts w:asciiTheme="minorHAnsi" w:eastAsiaTheme="minorHAnsi" w:hAnsiTheme="minorHAnsi" w:hint="eastAsia"/>
          <w:sz w:val="21"/>
          <w:szCs w:val="21"/>
        </w:rPr>
        <w:t>可能仅表现为微小斑点，若未定期复查，可能错失早期干预机会。老年人群和慢性疾病患者的口腔健康变化更为复杂，例如黏膜萎缩或癌前病变（如口腔白斑）</w:t>
      </w:r>
      <w:r w:rsidRPr="004E1DF4">
        <w:rPr>
          <w:rFonts w:asciiTheme="minorHAnsi" w:eastAsiaTheme="minorHAnsi" w:hAnsiTheme="minorHAnsi" w:hint="eastAsia"/>
          <w:sz w:val="21"/>
          <w:szCs w:val="21"/>
        </w:rPr>
        <w:lastRenderedPageBreak/>
        <w:t>的动态监测需要多次检查对比。单次检查可能无法识别潜在恶性转化的早期信号。动态监测需要多次复诊和先进设备支持，但临床实践中存在成本高、人力资源不足等问题。例如，世界卫生组织（WHO）指出，即使是高收入国家，频繁的临床检查也难以推广，导致单次检查仍是主流[3]。单次检查无法捕捉动态病理演变是当前口腔健康监测的核心痛点之一，尤其对于慢性疾病和癌前病变的早期诊断影响显著。解决这些问题的方向包括推广数字化技术（如连续唾液生物标志物监测、AI动态分析）、优化医疗资源配置等。未来需结合多模态数据整合和低成本筛查工具，以弥补单次检查的不足。</w:t>
      </w:r>
    </w:p>
    <w:p w14:paraId="2A3B8200"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1.2 国内外相关领域研究现状分析</w:t>
      </w:r>
    </w:p>
    <w:p w14:paraId="47F70EE5"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当前国内外针对口腔健康监测与疾病预防的研究可分为两大维度：一是基于多模态技术的口腔健康检测体系创新，二是依托智能硬件的日常护理场景拓展。本文从这两个层面展开综述，以明晰本设计的创新定位与技术突破方向。</w:t>
      </w:r>
    </w:p>
    <w:p w14:paraId="6C03394F"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1.2.1 口腔健康检测技术的多元化发展</w:t>
      </w:r>
    </w:p>
    <w:p w14:paraId="52BA8EE6"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①生物标志物检测技术：</w:t>
      </w:r>
    </w:p>
    <w:p w14:paraId="5A08E97E"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国内外研究已证实，唾液中的免疫球蛋白（IgA）、乳酸脱氢酶（LDH）等生物标志物与</w:t>
      </w:r>
      <w:proofErr w:type="gramStart"/>
      <w:r w:rsidRPr="004E1DF4">
        <w:rPr>
          <w:rFonts w:asciiTheme="minorHAnsi" w:eastAsiaTheme="minorHAnsi" w:hAnsiTheme="minorHAnsi" w:hint="eastAsia"/>
          <w:sz w:val="21"/>
          <w:szCs w:val="21"/>
        </w:rPr>
        <w:t>龋</w:t>
      </w:r>
      <w:proofErr w:type="gramEnd"/>
      <w:r w:rsidRPr="004E1DF4">
        <w:rPr>
          <w:rFonts w:asciiTheme="minorHAnsi" w:eastAsiaTheme="minorHAnsi" w:hAnsiTheme="minorHAnsi" w:hint="eastAsia"/>
          <w:sz w:val="21"/>
          <w:szCs w:val="21"/>
        </w:rPr>
        <w:t>病、牙周炎等疾病显著相关。例如，美国公司</w:t>
      </w:r>
      <w:proofErr w:type="spellStart"/>
      <w:r w:rsidRPr="004E1DF4">
        <w:rPr>
          <w:rFonts w:asciiTheme="minorHAnsi" w:eastAsiaTheme="minorHAnsi" w:hAnsiTheme="minorHAnsi" w:hint="eastAsia"/>
          <w:sz w:val="21"/>
          <w:szCs w:val="21"/>
        </w:rPr>
        <w:t>Oratec</w:t>
      </w:r>
      <w:proofErr w:type="spellEnd"/>
      <w:r w:rsidRPr="004E1DF4">
        <w:rPr>
          <w:rFonts w:asciiTheme="minorHAnsi" w:eastAsiaTheme="minorHAnsi" w:hAnsiTheme="minorHAnsi" w:hint="eastAsia"/>
          <w:sz w:val="21"/>
          <w:szCs w:val="21"/>
        </w:rPr>
        <w:t>推出的便携式唾液检测仪可通过电化学传感器实现pH值与LDH浓度快速分析，但其单次检测成本较高（约20美元/次），且无法反映组织形态学变化[4]。</w:t>
      </w:r>
    </w:p>
    <w:p w14:paraId="22F25BBF"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②医学影像AI诊断系统：</w:t>
      </w:r>
    </w:p>
    <w:p w14:paraId="46B6611D"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基于CBCT、OCT等影像技术的AI辅助诊断系统已在临床取得突破。如韩国</w:t>
      </w:r>
      <w:proofErr w:type="spellStart"/>
      <w:r w:rsidRPr="004E1DF4">
        <w:rPr>
          <w:rFonts w:asciiTheme="minorHAnsi" w:eastAsiaTheme="minorHAnsi" w:hAnsiTheme="minorHAnsi" w:hint="eastAsia"/>
          <w:sz w:val="21"/>
          <w:szCs w:val="21"/>
        </w:rPr>
        <w:t>Dentem</w:t>
      </w:r>
      <w:proofErr w:type="spellEnd"/>
      <w:r w:rsidRPr="004E1DF4">
        <w:rPr>
          <w:rFonts w:asciiTheme="minorHAnsi" w:eastAsiaTheme="minorHAnsi" w:hAnsiTheme="minorHAnsi" w:hint="eastAsia"/>
          <w:sz w:val="21"/>
          <w:szCs w:val="21"/>
        </w:rPr>
        <w:t>开发的</w:t>
      </w:r>
      <w:proofErr w:type="spellStart"/>
      <w:r w:rsidRPr="004E1DF4">
        <w:rPr>
          <w:rFonts w:asciiTheme="minorHAnsi" w:eastAsiaTheme="minorHAnsi" w:hAnsiTheme="minorHAnsi" w:hint="eastAsia"/>
          <w:sz w:val="21"/>
          <w:szCs w:val="21"/>
        </w:rPr>
        <w:t>DeepCaries</w:t>
      </w:r>
      <w:proofErr w:type="spellEnd"/>
      <w:r w:rsidRPr="004E1DF4">
        <w:rPr>
          <w:rFonts w:asciiTheme="minorHAnsi" w:eastAsiaTheme="minorHAnsi" w:hAnsiTheme="minorHAnsi" w:hint="eastAsia"/>
          <w:sz w:val="21"/>
          <w:szCs w:val="21"/>
        </w:rPr>
        <w:t>系统，利用3D口腔扫描数据与ResNet-101网络实现龋齿分期的准确率可达89.5%[5]。然而，此类设备依赖专业医疗机构，难以满足居家高频监测需求。</w:t>
      </w:r>
    </w:p>
    <w:p w14:paraId="5DB86E40"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③可穿戴式监测设备：</w:t>
      </w:r>
    </w:p>
    <w:p w14:paraId="076A697E"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MIT研究团队设计的智能牙贴（Smart Dental Patch）集成微型压力传感器</w:t>
      </w:r>
      <w:proofErr w:type="gramStart"/>
      <w:r w:rsidRPr="004E1DF4">
        <w:rPr>
          <w:rFonts w:asciiTheme="minorHAnsi" w:eastAsiaTheme="minorHAnsi" w:hAnsiTheme="minorHAnsi" w:hint="eastAsia"/>
          <w:sz w:val="21"/>
          <w:szCs w:val="21"/>
        </w:rPr>
        <w:t>与蓝牙模块</w:t>
      </w:r>
      <w:proofErr w:type="gramEnd"/>
      <w:r w:rsidRPr="004E1DF4">
        <w:rPr>
          <w:rFonts w:asciiTheme="minorHAnsi" w:eastAsiaTheme="minorHAnsi" w:hAnsiTheme="minorHAnsi" w:hint="eastAsia"/>
          <w:sz w:val="21"/>
          <w:szCs w:val="21"/>
        </w:rPr>
        <w:t>，可实时监测咬合力</w:t>
      </w:r>
      <w:proofErr w:type="gramStart"/>
      <w:r w:rsidRPr="004E1DF4">
        <w:rPr>
          <w:rFonts w:asciiTheme="minorHAnsi" w:eastAsiaTheme="minorHAnsi" w:hAnsiTheme="minorHAnsi" w:hint="eastAsia"/>
          <w:sz w:val="21"/>
          <w:szCs w:val="21"/>
        </w:rPr>
        <w:t>异常以</w:t>
      </w:r>
      <w:proofErr w:type="gramEnd"/>
      <w:r w:rsidRPr="004E1DF4">
        <w:rPr>
          <w:rFonts w:asciiTheme="minorHAnsi" w:eastAsiaTheme="minorHAnsi" w:hAnsiTheme="minorHAnsi" w:hint="eastAsia"/>
          <w:sz w:val="21"/>
          <w:szCs w:val="21"/>
        </w:rPr>
        <w:t>预警颞下颌关节紊乱，但其功能单一且续航时间短（&lt;24小时）[6]。</w:t>
      </w:r>
    </w:p>
    <w:p w14:paraId="185DAAE4" w14:textId="77777777" w:rsidR="004E1DF4" w:rsidRPr="004E1DF4" w:rsidRDefault="004E1DF4" w:rsidP="004E1DF4">
      <w:pPr>
        <w:spacing w:line="240" w:lineRule="auto"/>
        <w:ind w:firstLine="420"/>
        <w:rPr>
          <w:rFonts w:asciiTheme="minorHAnsi" w:eastAsiaTheme="minorHAnsi" w:hAnsiTheme="minorHAnsi"/>
          <w:sz w:val="21"/>
          <w:szCs w:val="21"/>
        </w:rPr>
      </w:pPr>
    </w:p>
    <w:p w14:paraId="5C71B56F"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虽然现有技术特定场景下有效，但普遍存在以下缺陷：</w:t>
      </w:r>
    </w:p>
    <w:p w14:paraId="114A3D8B"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w:t>
      </w:r>
      <w:r w:rsidRPr="004E1DF4">
        <w:rPr>
          <w:rFonts w:asciiTheme="minorHAnsi" w:eastAsiaTheme="minorHAnsi" w:hAnsiTheme="minorHAnsi" w:hint="eastAsia"/>
          <w:sz w:val="21"/>
          <w:szCs w:val="21"/>
        </w:rPr>
        <w:tab/>
        <w:t>场景限制：依赖专业设备或医疗机构，无法实现居家连续监测；</w:t>
      </w:r>
    </w:p>
    <w:p w14:paraId="6827A548"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w:t>
      </w:r>
      <w:r w:rsidRPr="004E1DF4">
        <w:rPr>
          <w:rFonts w:asciiTheme="minorHAnsi" w:eastAsiaTheme="minorHAnsi" w:hAnsiTheme="minorHAnsi" w:hint="eastAsia"/>
          <w:sz w:val="21"/>
          <w:szCs w:val="21"/>
        </w:rPr>
        <w:tab/>
        <w:t>成本高昂：唾液检测试剂、CBCT扫描等费用超出大众承受范围；</w:t>
      </w:r>
    </w:p>
    <w:p w14:paraId="53FCA64E"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w:t>
      </w:r>
      <w:r w:rsidRPr="004E1DF4">
        <w:rPr>
          <w:rFonts w:asciiTheme="minorHAnsi" w:eastAsiaTheme="minorHAnsi" w:hAnsiTheme="minorHAnsi" w:hint="eastAsia"/>
          <w:sz w:val="21"/>
          <w:szCs w:val="21"/>
        </w:rPr>
        <w:tab/>
        <w:t>数据维度单一：生物标志物或单模态影像难以全面反映口腔病理动态。</w:t>
      </w:r>
    </w:p>
    <w:p w14:paraId="1E84CE70"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1.2.2 智能牙刷在健康监测领域的探索与不足</w:t>
      </w:r>
    </w:p>
    <w:p w14:paraId="67F058D4"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 xml:space="preserve">笔者概览了目前最先进的智能牙刷，典型产品如飞利浦Sonicare </w:t>
      </w:r>
      <w:proofErr w:type="spellStart"/>
      <w:r w:rsidRPr="004E1DF4">
        <w:rPr>
          <w:rFonts w:asciiTheme="minorHAnsi" w:eastAsiaTheme="minorHAnsi" w:hAnsiTheme="minorHAnsi" w:hint="eastAsia"/>
          <w:sz w:val="21"/>
          <w:szCs w:val="21"/>
        </w:rPr>
        <w:t>DiamondClean</w:t>
      </w:r>
      <w:proofErr w:type="spellEnd"/>
      <w:r w:rsidRPr="004E1DF4">
        <w:rPr>
          <w:rFonts w:asciiTheme="minorHAnsi" w:eastAsiaTheme="minorHAnsi" w:hAnsiTheme="minorHAnsi" w:hint="eastAsia"/>
          <w:sz w:val="21"/>
          <w:szCs w:val="21"/>
        </w:rPr>
        <w:t xml:space="preserve"> 9000、</w:t>
      </w:r>
      <w:proofErr w:type="gramStart"/>
      <w:r w:rsidRPr="004E1DF4">
        <w:rPr>
          <w:rFonts w:asciiTheme="minorHAnsi" w:eastAsiaTheme="minorHAnsi" w:hAnsiTheme="minorHAnsi" w:hint="eastAsia"/>
          <w:sz w:val="21"/>
          <w:szCs w:val="21"/>
        </w:rPr>
        <w:t>华为智选力博得</w:t>
      </w:r>
      <w:proofErr w:type="gramEnd"/>
      <w:r w:rsidRPr="004E1DF4">
        <w:rPr>
          <w:rFonts w:asciiTheme="minorHAnsi" w:eastAsiaTheme="minorHAnsi" w:hAnsiTheme="minorHAnsi" w:hint="eastAsia"/>
          <w:sz w:val="21"/>
          <w:szCs w:val="21"/>
        </w:rPr>
        <w:t>等，通过加速度计与压力传感器监测刷牙时长、力度及覆盖率，并提供实时行为反馈。</w:t>
      </w:r>
      <w:proofErr w:type="spellStart"/>
      <w:r w:rsidRPr="004E1DF4">
        <w:rPr>
          <w:rFonts w:asciiTheme="minorHAnsi" w:eastAsiaTheme="minorHAnsi" w:hAnsiTheme="minorHAnsi" w:hint="eastAsia"/>
          <w:sz w:val="21"/>
          <w:szCs w:val="21"/>
        </w:rPr>
        <w:t>Laifen</w:t>
      </w:r>
      <w:proofErr w:type="spellEnd"/>
      <w:proofErr w:type="gramStart"/>
      <w:r w:rsidRPr="004E1DF4">
        <w:rPr>
          <w:rFonts w:asciiTheme="minorHAnsi" w:eastAsiaTheme="minorHAnsi" w:hAnsiTheme="minorHAnsi" w:hint="eastAsia"/>
          <w:sz w:val="21"/>
          <w:szCs w:val="21"/>
        </w:rPr>
        <w:t>徕</w:t>
      </w:r>
      <w:proofErr w:type="gramEnd"/>
      <w:r w:rsidRPr="004E1DF4">
        <w:rPr>
          <w:rFonts w:asciiTheme="minorHAnsi" w:eastAsiaTheme="minorHAnsi" w:hAnsiTheme="minorHAnsi" w:hint="eastAsia"/>
          <w:sz w:val="21"/>
          <w:szCs w:val="21"/>
        </w:rPr>
        <w:t>芬新一代</w:t>
      </w:r>
      <w:proofErr w:type="gramStart"/>
      <w:r w:rsidRPr="004E1DF4">
        <w:rPr>
          <w:rFonts w:asciiTheme="minorHAnsi" w:eastAsiaTheme="minorHAnsi" w:hAnsiTheme="minorHAnsi" w:hint="eastAsia"/>
          <w:sz w:val="21"/>
          <w:szCs w:val="21"/>
        </w:rPr>
        <w:t>扫振电动</w:t>
      </w:r>
      <w:proofErr w:type="gramEnd"/>
      <w:r w:rsidRPr="004E1DF4">
        <w:rPr>
          <w:rFonts w:asciiTheme="minorHAnsi" w:eastAsiaTheme="minorHAnsi" w:hAnsiTheme="minorHAnsi" w:hint="eastAsia"/>
          <w:sz w:val="21"/>
          <w:szCs w:val="21"/>
        </w:rPr>
        <w:t>牙刷进一步</w:t>
      </w:r>
      <w:proofErr w:type="gramStart"/>
      <w:r w:rsidRPr="004E1DF4">
        <w:rPr>
          <w:rFonts w:asciiTheme="minorHAnsi" w:eastAsiaTheme="minorHAnsi" w:hAnsiTheme="minorHAnsi" w:hint="eastAsia"/>
          <w:sz w:val="21"/>
          <w:szCs w:val="21"/>
        </w:rPr>
        <w:t>引入六轴陀螺仪</w:t>
      </w:r>
      <w:proofErr w:type="gramEnd"/>
      <w:r w:rsidRPr="004E1DF4">
        <w:rPr>
          <w:rFonts w:asciiTheme="minorHAnsi" w:eastAsiaTheme="minorHAnsi" w:hAnsiTheme="minorHAnsi" w:hint="eastAsia"/>
          <w:sz w:val="21"/>
          <w:szCs w:val="21"/>
        </w:rPr>
        <w:t>，可生成3D刷牙轨迹热力图以优化清洁效率[7] [8]。</w:t>
      </w:r>
    </w:p>
    <w:p w14:paraId="0A8CBB6C"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尽管上述产品在行为监测层面表现优异，但其技术框架仍然存在不足：</w:t>
      </w:r>
    </w:p>
    <w:p w14:paraId="53FEE21E"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w:t>
      </w:r>
      <w:r w:rsidRPr="004E1DF4">
        <w:rPr>
          <w:rFonts w:asciiTheme="minorHAnsi" w:eastAsiaTheme="minorHAnsi" w:hAnsiTheme="minorHAnsi" w:hint="eastAsia"/>
          <w:sz w:val="21"/>
          <w:szCs w:val="21"/>
        </w:rPr>
        <w:tab/>
        <w:t>缺乏病理识别维度：</w:t>
      </w:r>
      <w:proofErr w:type="gramStart"/>
      <w:r w:rsidRPr="004E1DF4">
        <w:rPr>
          <w:rFonts w:asciiTheme="minorHAnsi" w:eastAsiaTheme="minorHAnsi" w:hAnsiTheme="minorHAnsi" w:hint="eastAsia"/>
          <w:sz w:val="21"/>
          <w:szCs w:val="21"/>
        </w:rPr>
        <w:t>仅关注</w:t>
      </w:r>
      <w:proofErr w:type="gramEnd"/>
      <w:r w:rsidRPr="004E1DF4">
        <w:rPr>
          <w:rFonts w:asciiTheme="minorHAnsi" w:eastAsiaTheme="minorHAnsi" w:hAnsiTheme="minorHAnsi" w:hint="eastAsia"/>
          <w:sz w:val="21"/>
          <w:szCs w:val="21"/>
        </w:rPr>
        <w:t>清洁行为优化，无法检测</w:t>
      </w:r>
      <w:proofErr w:type="gramStart"/>
      <w:r w:rsidRPr="004E1DF4">
        <w:rPr>
          <w:rFonts w:asciiTheme="minorHAnsi" w:eastAsiaTheme="minorHAnsi" w:hAnsiTheme="minorHAnsi" w:hint="eastAsia"/>
          <w:sz w:val="21"/>
          <w:szCs w:val="21"/>
        </w:rPr>
        <w:t>龋</w:t>
      </w:r>
      <w:proofErr w:type="gramEnd"/>
      <w:r w:rsidRPr="004E1DF4">
        <w:rPr>
          <w:rFonts w:asciiTheme="minorHAnsi" w:eastAsiaTheme="minorHAnsi" w:hAnsiTheme="minorHAnsi" w:hint="eastAsia"/>
          <w:sz w:val="21"/>
          <w:szCs w:val="21"/>
        </w:rPr>
        <w:t>斑、牙龈炎等病理特征；</w:t>
      </w:r>
    </w:p>
    <w:p w14:paraId="74358877"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w:t>
      </w:r>
      <w:r w:rsidRPr="004E1DF4">
        <w:rPr>
          <w:rFonts w:asciiTheme="minorHAnsi" w:eastAsiaTheme="minorHAnsi" w:hAnsiTheme="minorHAnsi" w:hint="eastAsia"/>
          <w:sz w:val="21"/>
          <w:szCs w:val="21"/>
        </w:rPr>
        <w:tab/>
        <w:t>仅限静态数据分析：单次刷牙数据缺乏时序关联，难以追踪疾病演进趋势。</w:t>
      </w:r>
    </w:p>
    <w:p w14:paraId="44C128D4" w14:textId="77777777" w:rsidR="004E1DF4" w:rsidRPr="004E1DF4" w:rsidRDefault="004E1DF4" w:rsidP="004E1DF4">
      <w:pPr>
        <w:spacing w:line="240" w:lineRule="auto"/>
        <w:ind w:firstLine="420"/>
        <w:rPr>
          <w:rFonts w:asciiTheme="minorHAnsi" w:eastAsiaTheme="minorHAnsi" w:hAnsiTheme="minorHAnsi"/>
          <w:sz w:val="21"/>
          <w:szCs w:val="21"/>
        </w:rPr>
      </w:pPr>
    </w:p>
    <w:p w14:paraId="41482090"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而智能牙刷作为高频接触口腔的日常工具，具备以下独特优势：</w:t>
      </w:r>
    </w:p>
    <w:p w14:paraId="0715FC19"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w:t>
      </w:r>
      <w:r w:rsidRPr="004E1DF4">
        <w:rPr>
          <w:rFonts w:asciiTheme="minorHAnsi" w:eastAsiaTheme="minorHAnsi" w:hAnsiTheme="minorHAnsi" w:hint="eastAsia"/>
          <w:sz w:val="21"/>
          <w:szCs w:val="21"/>
        </w:rPr>
        <w:tab/>
        <w:t>场景适配性：刷牙动作天然覆盖后牙区等临床检查盲区；</w:t>
      </w:r>
    </w:p>
    <w:p w14:paraId="7174FF01"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w:t>
      </w:r>
      <w:r w:rsidRPr="004E1DF4">
        <w:rPr>
          <w:rFonts w:asciiTheme="minorHAnsi" w:eastAsiaTheme="minorHAnsi" w:hAnsiTheme="minorHAnsi" w:hint="eastAsia"/>
          <w:sz w:val="21"/>
          <w:szCs w:val="21"/>
        </w:rPr>
        <w:tab/>
        <w:t>用户依从性：依托既有习惯，可实现无感化连续数据采集；</w:t>
      </w:r>
    </w:p>
    <w:p w14:paraId="3067C4D9"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t>•</w:t>
      </w:r>
      <w:r w:rsidRPr="004E1DF4">
        <w:rPr>
          <w:rFonts w:asciiTheme="minorHAnsi" w:eastAsiaTheme="minorHAnsi" w:hAnsiTheme="minorHAnsi" w:hint="eastAsia"/>
          <w:sz w:val="21"/>
          <w:szCs w:val="21"/>
        </w:rPr>
        <w:tab/>
        <w:t>硬件扩展空间：牙刷内部可以提供集成各种硬件的空间。微型摄像头、多光谱传感器等技术的成熟为病理检测提供可能。</w:t>
      </w:r>
    </w:p>
    <w:p w14:paraId="17F7797F" w14:textId="77777777" w:rsidR="004E1DF4" w:rsidRPr="004E1DF4" w:rsidRDefault="004E1DF4" w:rsidP="004E1DF4">
      <w:pPr>
        <w:spacing w:line="240" w:lineRule="auto"/>
        <w:ind w:firstLine="420"/>
        <w:rPr>
          <w:rFonts w:asciiTheme="minorHAnsi" w:eastAsiaTheme="minorHAnsi" w:hAnsiTheme="minorHAnsi"/>
          <w:sz w:val="21"/>
          <w:szCs w:val="21"/>
        </w:rPr>
      </w:pPr>
    </w:p>
    <w:p w14:paraId="0BFCCD9D" w14:textId="77777777" w:rsidR="004E1DF4" w:rsidRPr="004E1DF4" w:rsidRDefault="004E1DF4" w:rsidP="004E1DF4">
      <w:pPr>
        <w:spacing w:line="240" w:lineRule="auto"/>
        <w:ind w:firstLine="420"/>
        <w:rPr>
          <w:rFonts w:asciiTheme="minorHAnsi" w:eastAsiaTheme="minorHAnsi" w:hAnsiTheme="minorHAnsi" w:hint="eastAsia"/>
          <w:sz w:val="21"/>
          <w:szCs w:val="21"/>
        </w:rPr>
      </w:pPr>
      <w:r w:rsidRPr="004E1DF4">
        <w:rPr>
          <w:rFonts w:asciiTheme="minorHAnsi" w:eastAsiaTheme="minorHAnsi" w:hAnsiTheme="minorHAnsi" w:hint="eastAsia"/>
          <w:sz w:val="21"/>
          <w:szCs w:val="21"/>
        </w:rPr>
        <w:lastRenderedPageBreak/>
        <w:t>因此，笔者认为牙刷有潜力在口腔健康检测领域发挥更大的作用。当前口腔健康监测领域呈现“专业场景高精度”与“日常场景低维度”的割裂状态。智能牙刷虽具备场景优势，却可能受限于技术路线单一化。因此，在本文的设计中，笔者将医学影像AI与多模态传感技术融入日常护理工具，希望构建兼具病理识别能力与用户友好性的新一代监测系统。</w:t>
      </w:r>
    </w:p>
    <w:p w14:paraId="7C68B6A8" w14:textId="77777777" w:rsidR="004E1DF4" w:rsidRPr="004E1DF4" w:rsidRDefault="004E1DF4" w:rsidP="004E1DF4">
      <w:pPr>
        <w:spacing w:line="240" w:lineRule="auto"/>
        <w:ind w:firstLine="420"/>
        <w:rPr>
          <w:rFonts w:asciiTheme="minorHAnsi" w:eastAsiaTheme="minorHAnsi" w:hAnsiTheme="minorHAnsi"/>
          <w:sz w:val="21"/>
          <w:szCs w:val="21"/>
        </w:rPr>
      </w:pPr>
    </w:p>
    <w:p w14:paraId="130FB255" w14:textId="18858D00" w:rsidR="002A3607" w:rsidRPr="004E1DF4" w:rsidRDefault="002A3607" w:rsidP="004E1DF4">
      <w:pPr>
        <w:spacing w:line="240" w:lineRule="auto"/>
        <w:ind w:firstLine="420"/>
        <w:rPr>
          <w:rFonts w:asciiTheme="minorHAnsi" w:eastAsiaTheme="minorHAnsi" w:hAnsiTheme="minorHAnsi"/>
          <w:sz w:val="21"/>
          <w:szCs w:val="21"/>
        </w:rPr>
      </w:pPr>
    </w:p>
    <w:sectPr w:rsidR="002A3607" w:rsidRPr="004E1D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altName w:val="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48B"/>
    <w:multiLevelType w:val="multilevel"/>
    <w:tmpl w:val="D90E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198E"/>
    <w:multiLevelType w:val="multilevel"/>
    <w:tmpl w:val="192E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90777"/>
    <w:multiLevelType w:val="multilevel"/>
    <w:tmpl w:val="25F0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145141">
    <w:abstractNumId w:val="2"/>
  </w:num>
  <w:num w:numId="2" w16cid:durableId="635066450">
    <w:abstractNumId w:val="0"/>
  </w:num>
  <w:num w:numId="3" w16cid:durableId="1813596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262"/>
    <w:rsid w:val="00146DE2"/>
    <w:rsid w:val="002A3607"/>
    <w:rsid w:val="004E1DF4"/>
    <w:rsid w:val="00FA0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4E044"/>
  <w15:chartTrackingRefBased/>
  <w15:docId w15:val="{5B982240-74B1-4358-973A-ABFD2876B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1DF4"/>
    <w:pPr>
      <w:widowControl w:val="0"/>
      <w:spacing w:after="0"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FA02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02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02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02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0262"/>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FA026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02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02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026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02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02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02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0262"/>
    <w:rPr>
      <w:rFonts w:cstheme="majorBidi"/>
      <w:color w:val="0F4761" w:themeColor="accent1" w:themeShade="BF"/>
      <w:sz w:val="28"/>
      <w:szCs w:val="28"/>
    </w:rPr>
  </w:style>
  <w:style w:type="character" w:customStyle="1" w:styleId="50">
    <w:name w:val="标题 5 字符"/>
    <w:basedOn w:val="a0"/>
    <w:link w:val="5"/>
    <w:uiPriority w:val="9"/>
    <w:semiHidden/>
    <w:rsid w:val="00FA0262"/>
    <w:rPr>
      <w:rFonts w:cstheme="majorBidi"/>
      <w:color w:val="0F4761" w:themeColor="accent1" w:themeShade="BF"/>
      <w:sz w:val="24"/>
    </w:rPr>
  </w:style>
  <w:style w:type="character" w:customStyle="1" w:styleId="60">
    <w:name w:val="标题 6 字符"/>
    <w:basedOn w:val="a0"/>
    <w:link w:val="6"/>
    <w:uiPriority w:val="9"/>
    <w:semiHidden/>
    <w:rsid w:val="00FA0262"/>
    <w:rPr>
      <w:rFonts w:cstheme="majorBidi"/>
      <w:b/>
      <w:bCs/>
      <w:color w:val="0F4761" w:themeColor="accent1" w:themeShade="BF"/>
    </w:rPr>
  </w:style>
  <w:style w:type="character" w:customStyle="1" w:styleId="70">
    <w:name w:val="标题 7 字符"/>
    <w:basedOn w:val="a0"/>
    <w:link w:val="7"/>
    <w:uiPriority w:val="9"/>
    <w:semiHidden/>
    <w:rsid w:val="00FA0262"/>
    <w:rPr>
      <w:rFonts w:cstheme="majorBidi"/>
      <w:b/>
      <w:bCs/>
      <w:color w:val="595959" w:themeColor="text1" w:themeTint="A6"/>
    </w:rPr>
  </w:style>
  <w:style w:type="character" w:customStyle="1" w:styleId="80">
    <w:name w:val="标题 8 字符"/>
    <w:basedOn w:val="a0"/>
    <w:link w:val="8"/>
    <w:uiPriority w:val="9"/>
    <w:semiHidden/>
    <w:rsid w:val="00FA0262"/>
    <w:rPr>
      <w:rFonts w:cstheme="majorBidi"/>
      <w:color w:val="595959" w:themeColor="text1" w:themeTint="A6"/>
    </w:rPr>
  </w:style>
  <w:style w:type="character" w:customStyle="1" w:styleId="90">
    <w:name w:val="标题 9 字符"/>
    <w:basedOn w:val="a0"/>
    <w:link w:val="9"/>
    <w:uiPriority w:val="9"/>
    <w:semiHidden/>
    <w:rsid w:val="00FA0262"/>
    <w:rPr>
      <w:rFonts w:eastAsiaTheme="majorEastAsia" w:cstheme="majorBidi"/>
      <w:color w:val="595959" w:themeColor="text1" w:themeTint="A6"/>
    </w:rPr>
  </w:style>
  <w:style w:type="paragraph" w:styleId="a3">
    <w:name w:val="Title"/>
    <w:basedOn w:val="a"/>
    <w:next w:val="a"/>
    <w:link w:val="a4"/>
    <w:uiPriority w:val="10"/>
    <w:qFormat/>
    <w:rsid w:val="00FA02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02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02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02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0262"/>
    <w:pPr>
      <w:spacing w:before="160"/>
      <w:jc w:val="center"/>
    </w:pPr>
    <w:rPr>
      <w:i/>
      <w:iCs/>
      <w:color w:val="404040" w:themeColor="text1" w:themeTint="BF"/>
    </w:rPr>
  </w:style>
  <w:style w:type="character" w:customStyle="1" w:styleId="a8">
    <w:name w:val="引用 字符"/>
    <w:basedOn w:val="a0"/>
    <w:link w:val="a7"/>
    <w:uiPriority w:val="29"/>
    <w:rsid w:val="00FA0262"/>
    <w:rPr>
      <w:i/>
      <w:iCs/>
      <w:color w:val="404040" w:themeColor="text1" w:themeTint="BF"/>
    </w:rPr>
  </w:style>
  <w:style w:type="paragraph" w:styleId="a9">
    <w:name w:val="List Paragraph"/>
    <w:basedOn w:val="a"/>
    <w:uiPriority w:val="34"/>
    <w:qFormat/>
    <w:rsid w:val="00FA0262"/>
    <w:pPr>
      <w:ind w:left="720"/>
      <w:contextualSpacing/>
    </w:pPr>
  </w:style>
  <w:style w:type="character" w:styleId="aa">
    <w:name w:val="Intense Emphasis"/>
    <w:basedOn w:val="a0"/>
    <w:uiPriority w:val="21"/>
    <w:qFormat/>
    <w:rsid w:val="00FA0262"/>
    <w:rPr>
      <w:i/>
      <w:iCs/>
      <w:color w:val="0F4761" w:themeColor="accent1" w:themeShade="BF"/>
    </w:rPr>
  </w:style>
  <w:style w:type="paragraph" w:styleId="ab">
    <w:name w:val="Intense Quote"/>
    <w:basedOn w:val="a"/>
    <w:next w:val="a"/>
    <w:link w:val="ac"/>
    <w:uiPriority w:val="30"/>
    <w:qFormat/>
    <w:rsid w:val="00FA0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0262"/>
    <w:rPr>
      <w:i/>
      <w:iCs/>
      <w:color w:val="0F4761" w:themeColor="accent1" w:themeShade="BF"/>
    </w:rPr>
  </w:style>
  <w:style w:type="character" w:styleId="ad">
    <w:name w:val="Intense Reference"/>
    <w:basedOn w:val="a0"/>
    <w:uiPriority w:val="32"/>
    <w:qFormat/>
    <w:rsid w:val="00FA0262"/>
    <w:rPr>
      <w:b/>
      <w:bCs/>
      <w:smallCaps/>
      <w:color w:val="0F4761" w:themeColor="accent1" w:themeShade="BF"/>
      <w:spacing w:val="5"/>
    </w:rPr>
  </w:style>
  <w:style w:type="paragraph" w:customStyle="1" w:styleId="21bc9c4b-6a32-43e5-beaa-fd2d792c5735">
    <w:name w:val="21bc9c4b-6a32-43e5-beaa-fd2d792c5735"/>
    <w:basedOn w:val="1"/>
    <w:next w:val="acbfdd8b-e11b-4d36-88ff-6049b138f862"/>
    <w:link w:val="21bc9c4b-6a32-43e5-beaa-fd2d792c57350"/>
    <w:rsid w:val="004E1DF4"/>
    <w:pPr>
      <w:adjustRightInd w:val="0"/>
      <w:spacing w:before="0" w:after="0" w:line="288" w:lineRule="auto"/>
    </w:pPr>
    <w:rPr>
      <w:rFonts w:ascii="微软雅黑" w:eastAsia="微软雅黑" w:hAnsi="微软雅黑"/>
      <w:b/>
      <w:color w:val="000000"/>
      <w:sz w:val="32"/>
      <w:szCs w:val="32"/>
    </w:rPr>
  </w:style>
  <w:style w:type="character" w:customStyle="1" w:styleId="21bc9c4b-6a32-43e5-beaa-fd2d792c57350">
    <w:name w:val="21bc9c4b-6a32-43e5-beaa-fd2d792c5735 字符"/>
    <w:basedOn w:val="a0"/>
    <w:link w:val="21bc9c4b-6a32-43e5-beaa-fd2d792c5735"/>
    <w:rsid w:val="004E1DF4"/>
    <w:rPr>
      <w:rFonts w:ascii="微软雅黑" w:eastAsia="微软雅黑" w:hAnsi="微软雅黑" w:cstheme="majorBidi"/>
      <w:b/>
      <w:color w:val="000000"/>
      <w:sz w:val="32"/>
      <w:szCs w:val="32"/>
    </w:rPr>
  </w:style>
  <w:style w:type="paragraph" w:customStyle="1" w:styleId="acbfdd8b-e11b-4d36-88ff-6049b138f862">
    <w:name w:val="acbfdd8b-e11b-4d36-88ff-6049b138f862"/>
    <w:basedOn w:val="a"/>
    <w:link w:val="acbfdd8b-e11b-4d36-88ff-6049b138f8620"/>
    <w:rsid w:val="004E1DF4"/>
    <w:pPr>
      <w:adjustRightInd w:val="0"/>
      <w:spacing w:line="288" w:lineRule="auto"/>
    </w:pPr>
    <w:rPr>
      <w:rFonts w:ascii="微软雅黑" w:eastAsia="微软雅黑" w:hAnsi="微软雅黑"/>
      <w:color w:val="000000"/>
      <w:szCs w:val="32"/>
    </w:rPr>
  </w:style>
  <w:style w:type="character" w:customStyle="1" w:styleId="acbfdd8b-e11b-4d36-88ff-6049b138f8620">
    <w:name w:val="acbfdd8b-e11b-4d36-88ff-6049b138f862 字符"/>
    <w:basedOn w:val="a0"/>
    <w:link w:val="acbfdd8b-e11b-4d36-88ff-6049b138f862"/>
    <w:rsid w:val="004E1DF4"/>
    <w:rPr>
      <w:rFonts w:ascii="微软雅黑" w:eastAsia="微软雅黑" w:hAnsi="微软雅黑"/>
      <w:color w:val="000000"/>
      <w:sz w:val="24"/>
      <w:szCs w:val="32"/>
    </w:rPr>
  </w:style>
  <w:style w:type="paragraph" w:customStyle="1" w:styleId="71e7dc79-1ff7-45e8-997d-0ebda3762b91">
    <w:name w:val="71e7dc79-1ff7-45e8-997d-0ebda3762b91"/>
    <w:basedOn w:val="2"/>
    <w:next w:val="acbfdd8b-e11b-4d36-88ff-6049b138f862"/>
    <w:link w:val="71e7dc79-1ff7-45e8-997d-0ebda3762b910"/>
    <w:rsid w:val="004E1DF4"/>
    <w:pPr>
      <w:adjustRightInd w:val="0"/>
      <w:spacing w:before="0" w:after="0" w:line="288" w:lineRule="auto"/>
    </w:pPr>
    <w:rPr>
      <w:rFonts w:ascii="微软雅黑" w:eastAsia="微软雅黑" w:hAnsi="微软雅黑"/>
      <w:b/>
      <w:color w:val="000000"/>
      <w:sz w:val="28"/>
      <w:szCs w:val="32"/>
    </w:rPr>
  </w:style>
  <w:style w:type="character" w:customStyle="1" w:styleId="71e7dc79-1ff7-45e8-997d-0ebda3762b910">
    <w:name w:val="71e7dc79-1ff7-45e8-997d-0ebda3762b91 字符"/>
    <w:basedOn w:val="a0"/>
    <w:link w:val="71e7dc79-1ff7-45e8-997d-0ebda3762b91"/>
    <w:rsid w:val="004E1DF4"/>
    <w:rPr>
      <w:rFonts w:ascii="微软雅黑" w:eastAsia="微软雅黑" w:hAnsi="微软雅黑" w:cstheme="majorBidi"/>
      <w:b/>
      <w:color w:val="000000"/>
      <w:sz w:val="28"/>
      <w:szCs w:val="32"/>
    </w:rPr>
  </w:style>
  <w:style w:type="paragraph" w:customStyle="1" w:styleId="b63ee27f-4cf3-414c-9275-d88e3f90795e">
    <w:name w:val="b63ee27f-4cf3-414c-9275-d88e3f90795e"/>
    <w:basedOn w:val="3"/>
    <w:next w:val="acbfdd8b-e11b-4d36-88ff-6049b138f862"/>
    <w:link w:val="b63ee27f-4cf3-414c-9275-d88e3f90795e0"/>
    <w:rsid w:val="004E1DF4"/>
    <w:pPr>
      <w:adjustRightInd w:val="0"/>
      <w:spacing w:before="0" w:after="0" w:line="288" w:lineRule="auto"/>
    </w:pPr>
    <w:rPr>
      <w:rFonts w:ascii="微软雅黑" w:eastAsia="微软雅黑" w:hAnsi="微软雅黑"/>
      <w:b/>
      <w:color w:val="000000"/>
      <w:sz w:val="26"/>
      <w:szCs w:val="22"/>
    </w:rPr>
  </w:style>
  <w:style w:type="character" w:customStyle="1" w:styleId="b63ee27f-4cf3-414c-9275-d88e3f90795e0">
    <w:name w:val="b63ee27f-4cf3-414c-9275-d88e3f90795e 字符"/>
    <w:basedOn w:val="a0"/>
    <w:link w:val="b63ee27f-4cf3-414c-9275-d88e3f90795e"/>
    <w:rsid w:val="004E1DF4"/>
    <w:rPr>
      <w:rFonts w:ascii="微软雅黑" w:eastAsia="微软雅黑" w:hAnsi="微软雅黑" w:cstheme="majorBidi"/>
      <w:b/>
      <w:color w:val="000000"/>
      <w:sz w:val="26"/>
      <w:szCs w:val="22"/>
    </w:rPr>
  </w:style>
  <w:style w:type="paragraph" w:customStyle="1" w:styleId="7e8dc108-4af0-426d-bb9c-8f96acaaca48">
    <w:name w:val="7e8dc108-4af0-426d-bb9c-8f96acaaca48"/>
    <w:basedOn w:val="a"/>
    <w:link w:val="7e8dc108-4af0-426d-bb9c-8f96acaaca480"/>
    <w:rsid w:val="004E1DF4"/>
    <w:pPr>
      <w:adjustRightInd w:val="0"/>
      <w:spacing w:line="600" w:lineRule="exact"/>
    </w:pPr>
    <w:rPr>
      <w:rFonts w:ascii="仿宋" w:eastAsia="仿宋" w:hAnsi="仿宋" w:cstheme="majorBidi"/>
      <w:color w:val="000000"/>
      <w:sz w:val="32"/>
      <w:szCs w:val="32"/>
    </w:rPr>
  </w:style>
  <w:style w:type="character" w:customStyle="1" w:styleId="7e8dc108-4af0-426d-bb9c-8f96acaaca480">
    <w:name w:val="7e8dc108-4af0-426d-bb9c-8f96acaaca48 字符"/>
    <w:basedOn w:val="21bc9c4b-6a32-43e5-beaa-fd2d792c57350"/>
    <w:link w:val="7e8dc108-4af0-426d-bb9c-8f96acaaca48"/>
    <w:rsid w:val="004E1DF4"/>
    <w:rPr>
      <w:rFonts w:ascii="仿宋" w:eastAsia="仿宋" w:hAnsi="仿宋" w:cstheme="majorBidi"/>
      <w:b w:val="0"/>
      <w:color w:val="000000"/>
      <w:sz w:val="32"/>
      <w:szCs w:val="32"/>
    </w:rPr>
  </w:style>
  <w:style w:type="character" w:styleId="ae">
    <w:name w:val="endnote reference"/>
    <w:basedOn w:val="a0"/>
    <w:semiHidden/>
    <w:unhideWhenUsed/>
    <w:rsid w:val="004E1DF4"/>
    <w:rPr>
      <w:vertAlign w:val="superscript"/>
    </w:rPr>
  </w:style>
  <w:style w:type="character" w:styleId="af">
    <w:name w:val="footnote reference"/>
    <w:uiPriority w:val="99"/>
    <w:unhideWhenUsed/>
    <w:qFormat/>
    <w:rsid w:val="004E1DF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1294</Words>
  <Characters>1864</Characters>
  <Application>Microsoft Office Word</Application>
  <DocSecurity>0</DocSecurity>
  <Lines>93</Lines>
  <Paragraphs>67</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a92457</dc:creator>
  <cp:keywords/>
  <dc:description/>
  <cp:lastModifiedBy>a92457</cp:lastModifiedBy>
  <cp:revision>2</cp:revision>
  <dcterms:created xsi:type="dcterms:W3CDTF">2026-03-20T14:21:00Z</dcterms:created>
  <dcterms:modified xsi:type="dcterms:W3CDTF">2026-03-20T14:33:00Z</dcterms:modified>
</cp:coreProperties>
</file>