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28931A2A" w:rsidR="00FB3DD0" w:rsidRDefault="00725FAE" w:rsidP="00AB2324">
      <w:pPr>
        <w:pStyle w:val="TS"/>
        <w:spacing w:line="480" w:lineRule="auto"/>
      </w:pPr>
      <w:r>
        <w:t>Chapter 4 Draft</w:t>
      </w:r>
    </w:p>
    <w:p w14:paraId="7BD41879" w14:textId="2E5F7C46" w:rsidR="00AB7842" w:rsidRDefault="00AB7842" w:rsidP="00AB2324">
      <w:pPr>
        <w:pStyle w:val="TS"/>
        <w:spacing w:line="480" w:lineRule="auto"/>
      </w:pPr>
    </w:p>
    <w:p w14:paraId="202F5A0E" w14:textId="7999BD61" w:rsidR="00725FAE" w:rsidRPr="00725FAE" w:rsidRDefault="00725FAE" w:rsidP="00AB2324">
      <w:pPr>
        <w:pStyle w:val="TS"/>
        <w:spacing w:line="480" w:lineRule="auto"/>
        <w:rPr>
          <w:b/>
          <w:bCs/>
        </w:rPr>
      </w:pPr>
      <w:r>
        <w:rPr>
          <w:b/>
          <w:bCs/>
        </w:rPr>
        <w:t>Abstract</w:t>
      </w:r>
    </w:p>
    <w:p w14:paraId="04F98E81" w14:textId="77777777" w:rsidR="00725FAE" w:rsidRDefault="00725FAE" w:rsidP="00AB2324">
      <w:pPr>
        <w:pStyle w:val="TS"/>
        <w:spacing w:line="480" w:lineRule="auto"/>
      </w:pPr>
    </w:p>
    <w:p w14:paraId="79990050" w14:textId="7E193AE5" w:rsidR="00D05B50" w:rsidRDefault="00D05B50" w:rsidP="00AB2324">
      <w:pPr>
        <w:pStyle w:val="TS"/>
        <w:spacing w:line="480" w:lineRule="auto"/>
      </w:pPr>
      <w:r>
        <w:rPr>
          <w:b/>
          <w:bCs/>
        </w:rPr>
        <w:t>Introduction</w:t>
      </w:r>
    </w:p>
    <w:p w14:paraId="23C1A363" w14:textId="726A8D81" w:rsidR="008301C5" w:rsidRDefault="00783211" w:rsidP="00AB2324">
      <w:pPr>
        <w:pStyle w:val="TS"/>
        <w:spacing w:line="480" w:lineRule="auto"/>
      </w:pPr>
      <w:r>
        <w:tab/>
        <w:t>Hypoxia is common in coastal and estuarine waters and is expected to intensify with global warming (</w:t>
      </w:r>
      <w:commentRangeStart w:id="0"/>
      <w:r w:rsidR="003B36A9">
        <w:t>Diaz</w:t>
      </w:r>
      <w:commentRangeEnd w:id="0"/>
      <w:r w:rsidR="003B36A9">
        <w:rPr>
          <w:rStyle w:val="CommentReference"/>
          <w:rFonts w:asciiTheme="minorHAnsi" w:hAnsiTheme="minorHAnsi"/>
        </w:rPr>
        <w:commentReference w:id="0"/>
      </w:r>
      <w:r w:rsidR="003B36A9">
        <w:t xml:space="preserve"> and Rosenb</w:t>
      </w:r>
      <w:r w:rsidR="006D12B8">
        <w:t>e</w:t>
      </w:r>
      <w:r w:rsidR="003B36A9">
        <w:t xml:space="preserve">rg 2008, </w:t>
      </w:r>
      <w:proofErr w:type="spellStart"/>
      <w:r>
        <w:t>Breitburg</w:t>
      </w:r>
      <w:proofErr w:type="spellEnd"/>
      <w:r>
        <w:t xml:space="preserve">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carbon dioxide (CO</w:t>
      </w:r>
      <w:r>
        <w:rPr>
          <w:vertAlign w:val="subscript"/>
        </w:rPr>
        <w:t>2</w:t>
      </w:r>
      <w:r>
        <w:t>)</w:t>
      </w:r>
      <w:r w:rsidR="00D80B1B">
        <w:t xml:space="preserve"> acidification</w:t>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w:t>
      </w:r>
      <w:proofErr w:type="spellStart"/>
      <w:r w:rsidR="00E00685">
        <w:t>Brauner</w:t>
      </w:r>
      <w:proofErr w:type="spellEnd"/>
      <w:r w:rsidR="00E00685">
        <w:t xml:space="preserve">,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 xml:space="preserve">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reproduction. </w:t>
      </w:r>
      <w:commentRangeStart w:id="1"/>
      <w:r w:rsidR="00B968EE">
        <w:t>Understanding</w:t>
      </w:r>
      <w:commentRangeEnd w:id="1"/>
      <w:r w:rsidR="008931A1">
        <w:rPr>
          <w:rStyle w:val="CommentReference"/>
          <w:rFonts w:asciiTheme="minorHAnsi" w:hAnsiTheme="minorHAnsi"/>
        </w:rPr>
        <w:commentReference w:id="1"/>
      </w:r>
      <w:r w:rsidR="00B968EE">
        <w:t xml:space="preserve"> the mechanistic responses to hypoxia can help predict how tolerant fishes will be </w:t>
      </w:r>
      <w:r w:rsidR="00B968EE">
        <w:lastRenderedPageBreak/>
        <w:t xml:space="preserve">to intensifying hypoxic zones and how their sensitivity to predation and additional environmental stressors could change. </w:t>
      </w:r>
    </w:p>
    <w:p w14:paraId="2ACB32B7" w14:textId="4C4457A0" w:rsidR="00044FD2" w:rsidRDefault="008301C5" w:rsidP="00725FAE">
      <w:pPr>
        <w:pStyle w:val="TS"/>
        <w:spacing w:line="480" w:lineRule="auto"/>
        <w:ind w:firstLine="720"/>
        <w:rPr>
          <w:ins w:id="2" w:author="Janet A Nye" w:date="2023-03-05T21:43:00Z"/>
        </w:rPr>
      </w:pPr>
      <w:r>
        <w:t xml:space="preserve">When targeted conservation action is </w:t>
      </w:r>
      <w:r w:rsidR="00725FAE">
        <w:t>desired</w:t>
      </w:r>
      <w:r>
        <w:t xml:space="preserve">, </w:t>
      </w:r>
      <w:del w:id="3" w:author="Janet A Nye" w:date="2023-03-03T20:25:00Z">
        <w:r w:rsidDel="002233B5">
          <w:delText xml:space="preserve">population-level </w:delText>
        </w:r>
      </w:del>
      <w:r>
        <w:t>risks associated with stressors are important to quantify</w:t>
      </w:r>
      <w:r w:rsidR="008F477E">
        <w:t xml:space="preserve"> </w:t>
      </w:r>
      <w:ins w:id="4" w:author="Janet A Nye" w:date="2023-03-03T20:25:00Z">
        <w:r w:rsidR="002233B5">
          <w:t xml:space="preserve">at the population-level </w:t>
        </w:r>
      </w:ins>
      <w:r w:rsidR="008F477E">
        <w:t xml:space="preserve">because </w:t>
      </w:r>
      <w:ins w:id="5" w:author="Janet A Nye" w:date="2023-03-03T20:26:00Z">
        <w:r w:rsidR="002233B5">
          <w:t>management actions act at this</w:t>
        </w:r>
      </w:ins>
      <w:del w:id="6" w:author="Janet A Nye" w:date="2023-03-03T20:26:00Z">
        <w:r w:rsidR="008F477E" w:rsidDel="002233B5">
          <w:delText>this level is most often used for management</w:delText>
        </w:r>
      </w:del>
      <w:r>
        <w:t xml:space="preserve">. </w:t>
      </w:r>
      <w:del w:id="7" w:author="Janet A Nye" w:date="2023-03-03T20:27:00Z">
        <w:r w:rsidR="00725FAE" w:rsidDel="002233B5">
          <w:delText>M</w:delText>
        </w:r>
        <w:r w:rsidR="008F477E" w:rsidDel="002233B5">
          <w:delText>uch</w:delText>
        </w:r>
        <w:r w:rsidR="00725FAE" w:rsidDel="002233B5">
          <w:delText xml:space="preserve"> research on </w:delText>
        </w:r>
        <w:r w:rsidR="008F477E" w:rsidDel="002233B5">
          <w:delText>stressor</w:delText>
        </w:r>
        <w:r w:rsidR="00725FAE" w:rsidDel="002233B5">
          <w:delText xml:space="preserve"> effects uses l</w:delText>
        </w:r>
      </w:del>
      <w:ins w:id="8" w:author="Janet A Nye" w:date="2023-03-03T20:27:00Z">
        <w:r w:rsidR="002233B5">
          <w:t>While many l</w:t>
        </w:r>
      </w:ins>
      <w:r w:rsidR="00725FAE">
        <w:t xml:space="preserve">aboratory experiments </w:t>
      </w:r>
      <w:ins w:id="9" w:author="Janet A Nye" w:date="2023-03-03T20:27:00Z">
        <w:r w:rsidR="002233B5">
          <w:t xml:space="preserve">have </w:t>
        </w:r>
      </w:ins>
      <w:del w:id="10" w:author="Janet A Nye" w:date="2023-03-03T20:27:00Z">
        <w:r w:rsidR="00725FAE" w:rsidDel="002233B5">
          <w:delText xml:space="preserve">to </w:delText>
        </w:r>
      </w:del>
      <w:r w:rsidR="00725FAE">
        <w:t>measure</w:t>
      </w:r>
      <w:ins w:id="11" w:author="Janet A Nye" w:date="2023-03-03T20:27:00Z">
        <w:r w:rsidR="002233B5">
          <w:t>d</w:t>
        </w:r>
      </w:ins>
      <w:r w:rsidR="00725FAE">
        <w:t xml:space="preserve"> physiological responses</w:t>
      </w:r>
      <w:ins w:id="12" w:author="Janet A Nye" w:date="2023-03-03T20:27:00Z">
        <w:r w:rsidR="002233B5">
          <w:t xml:space="preserve"> at the individual-level</w:t>
        </w:r>
      </w:ins>
      <w:r w:rsidR="00725FAE">
        <w:t>,</w:t>
      </w:r>
      <w:del w:id="13" w:author="Janet A Nye" w:date="2023-03-03T20:27:00Z">
        <w:r w:rsidR="00725FAE" w:rsidDel="002233B5">
          <w:delText xml:space="preserve"> but</w:delText>
        </w:r>
      </w:del>
      <w:r w:rsidR="008F477E">
        <w:t xml:space="preserve"> additional steps </w:t>
      </w:r>
      <w:ins w:id="14" w:author="Janet A Nye" w:date="2023-03-03T20:27:00Z">
        <w:r w:rsidR="002233B5">
          <w:t>must</w:t>
        </w:r>
      </w:ins>
      <w:del w:id="15" w:author="Janet A Nye" w:date="2023-03-03T20:27:00Z">
        <w:r w:rsidR="008F477E" w:rsidDel="002233B5">
          <w:delText>can</w:delText>
        </w:r>
      </w:del>
      <w:r w:rsidR="008F477E">
        <w:t xml:space="preserve"> be taken to </w:t>
      </w:r>
      <w:del w:id="16" w:author="Janet A Nye" w:date="2023-03-03T20:28:00Z">
        <w:r w:rsidR="008F477E" w:rsidDel="002233B5">
          <w:delText xml:space="preserve">elucidate how these </w:delText>
        </w:r>
      </w:del>
      <w:r w:rsidR="008F477E">
        <w:t xml:space="preserve">translate </w:t>
      </w:r>
      <w:del w:id="17" w:author="Janet A Nye" w:date="2023-03-03T20:29:00Z">
        <w:r w:rsidR="008F477E" w:rsidDel="002233B5">
          <w:delText>to life history outcomes such as</w:delText>
        </w:r>
      </w:del>
      <w:ins w:id="18" w:author="Janet A Nye" w:date="2023-03-03T20:29:00Z">
        <w:r w:rsidR="002233B5">
          <w:t>demographic rates like</w:t>
        </w:r>
      </w:ins>
      <w:r w:rsidR="008F477E">
        <w:t xml:space="preserve"> recruitment and reproductive investment in the next generation</w:t>
      </w:r>
      <w:r w:rsidR="00794F38">
        <w:t xml:space="preserve">. </w:t>
      </w:r>
      <w:r w:rsidR="00244892">
        <w:t>Models that connect</w:t>
      </w:r>
      <w:r w:rsidR="00D33B80">
        <w:t xml:space="preserve"> physiological and energetic mechanisms of </w:t>
      </w:r>
      <w:r w:rsidR="00244892">
        <w:t>stressor</w:t>
      </w:r>
      <w:r w:rsidR="00D33B80">
        <w:t xml:space="preserve"> effects</w:t>
      </w:r>
      <w:r w:rsidR="00244892">
        <w:t xml:space="preserve"> to life history</w:t>
      </w:r>
      <w:r w:rsidR="00D33B80">
        <w:t xml:space="preserve"> create widely applicable tool</w:t>
      </w:r>
      <w:r w:rsidR="00244892">
        <w:t xml:space="preserve">s </w:t>
      </w:r>
      <w:r w:rsidR="00D33B80">
        <w:t xml:space="preserve">that can be used </w:t>
      </w:r>
      <w:r w:rsidR="00244892">
        <w:t>to make</w:t>
      </w:r>
      <w:r w:rsidR="00D33B80">
        <w:t xml:space="preserve"> </w:t>
      </w:r>
      <w:commentRangeStart w:id="19"/>
      <w:r w:rsidR="00D33B80">
        <w:t>population-level predictions</w:t>
      </w:r>
      <w:commentRangeEnd w:id="19"/>
      <w:r w:rsidR="008931A1">
        <w:rPr>
          <w:rStyle w:val="CommentReference"/>
          <w:rFonts w:asciiTheme="minorHAnsi" w:hAnsiTheme="minorHAnsi"/>
        </w:rPr>
        <w:commentReference w:id="19"/>
      </w:r>
      <w:r w:rsidR="00244892">
        <w:t xml:space="preserve">. </w:t>
      </w:r>
      <w:ins w:id="20" w:author="Janet A Nye" w:date="2023-03-05T21:43:00Z">
        <w:r w:rsidR="00044FD2">
          <w:t xml:space="preserve">Scaling experimental studies to population-level processes remains a challenge (but see </w:t>
        </w:r>
        <w:proofErr w:type="spellStart"/>
        <w:r w:rsidR="00044FD2">
          <w:t>Grear</w:t>
        </w:r>
        <w:proofErr w:type="spellEnd"/>
        <w:r w:rsidR="00044FD2">
          <w:t xml:space="preserve"> et al. 2020</w:t>
        </w:r>
      </w:ins>
      <w:ins w:id="21" w:author="Janet A Nye" w:date="2023-03-05T21:44:00Z">
        <w:r w:rsidR="00044FD2">
          <w:t xml:space="preserve"> and maybe references </w:t>
        </w:r>
        <w:commentRangeStart w:id="22"/>
        <w:commentRangeStart w:id="23"/>
        <w:r w:rsidR="00044FD2">
          <w:t>within</w:t>
        </w:r>
      </w:ins>
      <w:commentRangeEnd w:id="22"/>
      <w:commentRangeEnd w:id="23"/>
      <w:ins w:id="24" w:author="Janet A Nye" w:date="2023-03-05T21:45:00Z">
        <w:r w:rsidR="00044FD2">
          <w:rPr>
            <w:rStyle w:val="CommentReference"/>
            <w:rFonts w:asciiTheme="minorHAnsi" w:hAnsiTheme="minorHAnsi"/>
          </w:rPr>
          <w:commentReference w:id="22"/>
        </w:r>
      </w:ins>
      <w:ins w:id="25" w:author="Janet A Nye" w:date="2023-03-05T21:44:00Z">
        <w:r w:rsidR="00044FD2">
          <w:rPr>
            <w:rStyle w:val="CommentReference"/>
            <w:rFonts w:asciiTheme="minorHAnsi" w:hAnsiTheme="minorHAnsi"/>
          </w:rPr>
          <w:commentReference w:id="23"/>
        </w:r>
        <w:r w:rsidR="00044FD2">
          <w:t xml:space="preserve">).  </w:t>
        </w:r>
      </w:ins>
    </w:p>
    <w:p w14:paraId="21322DE6" w14:textId="65BD50A2" w:rsidR="00244892" w:rsidRDefault="00244892" w:rsidP="00725FAE">
      <w:pPr>
        <w:pStyle w:val="TS"/>
        <w:spacing w:line="480" w:lineRule="auto"/>
        <w:ind w:firstLine="720"/>
      </w:pPr>
      <w:r>
        <w:t xml:space="preserve">Dynamic Energy Budget (DEB) modeling is a bioenergetic framework designed to bridge multiple levels of biological organization in assessing stressor effects in </w:t>
      </w:r>
      <w:r w:rsidR="00B56D28">
        <w:t>a vast variety of species</w:t>
      </w:r>
      <w:r>
        <w:t xml:space="preserve"> (</w:t>
      </w:r>
      <w:proofErr w:type="spellStart"/>
      <w:r>
        <w:t>Kooijman</w:t>
      </w:r>
      <w:proofErr w:type="spellEnd"/>
      <w:r>
        <w:t>, 2010</w:t>
      </w:r>
      <w:r w:rsidR="00B56D28">
        <w:t xml:space="preserve">; </w:t>
      </w:r>
      <w:proofErr w:type="spellStart"/>
      <w:r w:rsidR="00B56D28">
        <w:t>AmP</w:t>
      </w:r>
      <w:proofErr w:type="spellEnd"/>
      <w:r w:rsidR="00B56D28">
        <w:t>, 202</w:t>
      </w:r>
      <w:r w:rsidR="00F22C10">
        <w:t>3</w:t>
      </w:r>
      <w:r>
        <w:t xml:space="preserve">). </w:t>
      </w:r>
      <w:r w:rsidR="0024173E">
        <w:t>Th</w:t>
      </w:r>
      <w:ins w:id="26" w:author="Janet A Nye" w:date="2023-03-03T20:30:00Z">
        <w:r w:rsidR="002233B5">
          <w:t>is approach</w:t>
        </w:r>
      </w:ins>
      <w:del w:id="27" w:author="Janet A Nye" w:date="2023-03-03T20:30:00Z">
        <w:r w:rsidR="0024173E" w:rsidDel="002233B5">
          <w:delText>e model</w:delText>
        </w:r>
      </w:del>
      <w:r w:rsidR="0024173E">
        <w:t xml:space="preserve"> follows energy allocation, in the form of </w:t>
      </w:r>
      <w:proofErr w:type="spellStart"/>
      <w:r w:rsidR="0024173E">
        <w:t>suborganismal</w:t>
      </w:r>
      <w:proofErr w:type="spellEnd"/>
      <w:r w:rsidR="0024173E">
        <w:t xml:space="preserve"> metabolic fluxes, and how it leads to life history outcomes such as growth rate, reproductive output, and survival</w:t>
      </w:r>
      <w:r w:rsidR="00B56D28">
        <w:t>, using physical and biological concepts that are generalizable to most species (</w:t>
      </w:r>
      <w:proofErr w:type="spellStart"/>
      <w:r w:rsidR="00B56D28">
        <w:t>Jusup</w:t>
      </w:r>
      <w:proofErr w:type="spellEnd"/>
      <w:r w:rsidR="00B56D28">
        <w:t xml:space="preserve"> et al., 2017)</w:t>
      </w:r>
      <w:r w:rsidR="0024173E">
        <w:t>. It accounts for differences in the energy budget at each stage to allow modeling of life stage transition timing and stage-specific mortality (</w:t>
      </w:r>
      <w:proofErr w:type="spellStart"/>
      <w:r w:rsidR="0024173E">
        <w:t>Kooijman</w:t>
      </w:r>
      <w:proofErr w:type="spellEnd"/>
      <w:r w:rsidR="0024173E">
        <w:t>, 2010). DEB theory is often used to connect experimental observations of multiple stressor effects to both the underlying energetic mechanisms</w:t>
      </w:r>
      <w:r w:rsidR="00B56D28">
        <w:t xml:space="preserve"> (</w:t>
      </w:r>
      <w:proofErr w:type="spellStart"/>
      <w:r w:rsidR="00967ED2">
        <w:t>Kooijman</w:t>
      </w:r>
      <w:proofErr w:type="spellEnd"/>
      <w:r w:rsidR="00967ED2">
        <w:t>, 201</w:t>
      </w:r>
      <w:r w:rsidR="009011E3">
        <w:t>8</w:t>
      </w:r>
      <w:r w:rsidR="00967ED2">
        <w:t>)</w:t>
      </w:r>
      <w:r w:rsidR="0024173E">
        <w:t xml:space="preserve"> and life history outcomes that feed into population dynamics (Martin et al., 2013; </w:t>
      </w:r>
      <w:proofErr w:type="spellStart"/>
      <w:r w:rsidR="0024173E">
        <w:t>Smallegange</w:t>
      </w:r>
      <w:proofErr w:type="spellEnd"/>
      <w:r w:rsidR="0024173E">
        <w:t xml:space="preserve"> et al., 2017)</w:t>
      </w:r>
      <w:r w:rsidR="00B56D28">
        <w:t xml:space="preserve">. These capabilities make </w:t>
      </w:r>
      <w:r w:rsidR="00B56D28">
        <w:lastRenderedPageBreak/>
        <w:t xml:space="preserve">DEB theory an excellent tool for enhancing the utility of experimental </w:t>
      </w:r>
      <w:r w:rsidR="002E2496">
        <w:t xml:space="preserve">stressor </w:t>
      </w:r>
      <w:r w:rsidR="00B56D28">
        <w:t>data in conservation and management (</w:t>
      </w:r>
      <w:proofErr w:type="spellStart"/>
      <w:r w:rsidR="00B56D28">
        <w:t>Lavaud</w:t>
      </w:r>
      <w:proofErr w:type="spellEnd"/>
      <w:r w:rsidR="00B56D28">
        <w:t xml:space="preserve"> et al., 2021). </w:t>
      </w:r>
    </w:p>
    <w:p w14:paraId="2C1F6256" w14:textId="58F509DC" w:rsidR="00244892" w:rsidRPr="005C2DF2" w:rsidRDefault="00CF09D7" w:rsidP="00725FAE">
      <w:pPr>
        <w:pStyle w:val="TS"/>
        <w:spacing w:line="480" w:lineRule="auto"/>
        <w:ind w:firstLine="720"/>
      </w:pPr>
      <w:r>
        <w:t>Depending on the application and types of data available, simplified versions of the standard DEB model can be used (</w:t>
      </w:r>
      <w:proofErr w:type="gramStart"/>
      <w:r>
        <w:t>e.g.</w:t>
      </w:r>
      <w:proofErr w:type="gramEnd"/>
      <w:r>
        <w:t xml:space="preserve"> </w:t>
      </w:r>
      <w:proofErr w:type="spellStart"/>
      <w:r>
        <w:t>Kooijman</w:t>
      </w:r>
      <w:proofErr w:type="spellEnd"/>
      <w:r>
        <w:t xml:space="preserve"> and Metz, 1984; Jager, 2018; </w:t>
      </w:r>
      <w:r w:rsidR="00216209">
        <w:t>Martin et al., 2017</w:t>
      </w:r>
      <w:r>
        <w:t>)</w:t>
      </w:r>
      <w:r w:rsidR="00B76865">
        <w:t xml:space="preserve">. </w:t>
      </w:r>
      <w:r w:rsidR="007A2B4B">
        <w:t xml:space="preserve">Although complexity can be </w:t>
      </w:r>
      <w:r w:rsidR="00D85E40">
        <w:t>beneficial</w:t>
      </w:r>
      <w:r w:rsidR="007A2B4B">
        <w:t xml:space="preserve"> (Evans et al., 2013), s</w:t>
      </w:r>
      <w:r w:rsidR="00B76865">
        <w:t>impler models with fewer parameters are often preferable for their predictive power and ability to be applied, tested, and interpreted widely (</w:t>
      </w:r>
      <w:proofErr w:type="spellStart"/>
      <w:r w:rsidR="007A2B4B">
        <w:t>Holling</w:t>
      </w:r>
      <w:proofErr w:type="spellEnd"/>
      <w:r w:rsidR="007A2B4B">
        <w:t xml:space="preserve">, 1966; </w:t>
      </w:r>
      <w:proofErr w:type="gramStart"/>
      <w:r w:rsidR="007A2B4B">
        <w:t>May,</w:t>
      </w:r>
      <w:proofErr w:type="gramEnd"/>
      <w:r w:rsidR="007A2B4B">
        <w:t xml:space="preserve"> </w:t>
      </w:r>
      <w:r w:rsidR="00A11D2B">
        <w:t>2001</w:t>
      </w:r>
      <w:r w:rsidR="007A2B4B">
        <w:t xml:space="preserve">; </w:t>
      </w:r>
      <w:proofErr w:type="spellStart"/>
      <w:r w:rsidR="00906367">
        <w:t>Jusup</w:t>
      </w:r>
      <w:proofErr w:type="spellEnd"/>
      <w:r w:rsidR="00906367">
        <w:t xml:space="preserve"> et al., 2017). </w:t>
      </w:r>
      <w:r w:rsidR="00D85E40">
        <w:t xml:space="preserve">The </w:t>
      </w:r>
      <w:proofErr w:type="spellStart"/>
      <w:r w:rsidR="00D85E40">
        <w:t>DEBkiss</w:t>
      </w:r>
      <w:proofErr w:type="spellEnd"/>
      <w:r w:rsidR="00D85E40">
        <w:t xml:space="preserve"> framework (Figure 1) is a </w:t>
      </w:r>
      <w:r w:rsidR="001C1AE4">
        <w:t xml:space="preserve">moderately </w:t>
      </w:r>
      <w:r w:rsidR="00D85E40">
        <w:t>simplified variation on the standard DEB model for animals that eliminates the concept of reserve</w:t>
      </w:r>
      <w:r w:rsidR="001C1AE4">
        <w:t>, a</w:t>
      </w:r>
      <w:r w:rsidR="00D85E40">
        <w:t xml:space="preserve"> pool of assimilates that are allocated to structure, maintenance, </w:t>
      </w:r>
      <w:r w:rsidR="001C1AE4">
        <w:t>and</w:t>
      </w:r>
      <w:r w:rsidR="00D85E40">
        <w:t xml:space="preserve"> reproduction in the standard DEB model (Jager et al., 2013). </w:t>
      </w:r>
      <w:r w:rsidR="0029731B">
        <w:t xml:space="preserve">This framework reduces the data requirements, the role of compound parameters, and, depending on the data, the total number of parameters to be estimated (Jager et al., 2013). </w:t>
      </w:r>
      <w:commentRangeStart w:id="28"/>
      <w:r w:rsidR="00AB274A">
        <w:t xml:space="preserve">While in the standard DEB model reserve controls embryonic growth and hatch timing, </w:t>
      </w:r>
      <w:proofErr w:type="spellStart"/>
      <w:r w:rsidR="00AB274A">
        <w:t>DEBkiss</w:t>
      </w:r>
      <w:proofErr w:type="spellEnd"/>
      <w:r w:rsidR="00AB274A">
        <w:t xml:space="preserve"> deals with this stage using a state variable for egg buffer mass. Body size increases as egg buffer mass (yolk) is converted into structure</w:t>
      </w:r>
      <w:r w:rsidR="00D7223A">
        <w:t xml:space="preserve"> and used for somatic maintenance,</w:t>
      </w:r>
      <w:r w:rsidR="00AB274A">
        <w:t xml:space="preserve"> and hatching occurs when the egg buffer mass reaches zero (Jager et al., 2013). </w:t>
      </w:r>
      <w:r w:rsidR="001C1AE4">
        <w:t xml:space="preserve">A potential downside to </w:t>
      </w:r>
      <w:r w:rsidR="007A332A">
        <w:t>not using reserve</w:t>
      </w:r>
      <w:r w:rsidR="001C1AE4">
        <w:t xml:space="preserve"> is low resolution for modeling fluctuations in </w:t>
      </w:r>
      <w:r w:rsidR="005C2DF2">
        <w:t xml:space="preserve">food level on small time scales, but this should not be a concern when working with constant feeding over time or when small changes in feeding are not vital to the research question, the model has clear assumptions for sustained starvation (Jager, 2018). </w:t>
      </w:r>
      <w:r w:rsidR="007A332A">
        <w:t xml:space="preserve">The lack of reserve also means that </w:t>
      </w:r>
      <w:proofErr w:type="spellStart"/>
      <w:r w:rsidR="007A332A">
        <w:t>DEBkiss</w:t>
      </w:r>
      <w:proofErr w:type="spellEnd"/>
      <w:r w:rsidR="007A332A">
        <w:t xml:space="preserve"> is best suited for animals with a small ultimate body size because reserve plays a smaller role in such species </w:t>
      </w:r>
      <w:r w:rsidR="00EC616F">
        <w:t>under DEB theory (Nisbet et al., 2000).</w:t>
      </w:r>
      <w:r w:rsidR="007A332A">
        <w:t xml:space="preserve"> </w:t>
      </w:r>
      <w:proofErr w:type="spellStart"/>
      <w:r w:rsidR="007A332A">
        <w:t>DEBkiss</w:t>
      </w:r>
      <w:proofErr w:type="spellEnd"/>
      <w:r w:rsidR="007A332A">
        <w:t xml:space="preserve"> also differs from standard DEB theory by using body size thresholds to trigger life </w:t>
      </w:r>
      <w:r w:rsidR="007A332A">
        <w:lastRenderedPageBreak/>
        <w:t>stage transitions, while DEB theory does this by having a state variable for ‘maturity’ (</w:t>
      </w:r>
      <w:proofErr w:type="spellStart"/>
      <w:r w:rsidR="007A332A">
        <w:t>Kooijman</w:t>
      </w:r>
      <w:proofErr w:type="spellEnd"/>
      <w:r w:rsidR="007A332A">
        <w:t>, 2010; Jager et al., 2013).</w:t>
      </w:r>
      <w:commentRangeEnd w:id="28"/>
      <w:r w:rsidR="00044FD2">
        <w:rPr>
          <w:rStyle w:val="CommentReference"/>
          <w:rFonts w:asciiTheme="minorHAnsi" w:hAnsiTheme="minorHAnsi"/>
        </w:rPr>
        <w:commentReference w:id="28"/>
      </w:r>
    </w:p>
    <w:p w14:paraId="30E89E82" w14:textId="4AD25F28" w:rsidR="0050164F" w:rsidRDefault="0050164F" w:rsidP="0050164F">
      <w:pPr>
        <w:pStyle w:val="TS"/>
        <w:spacing w:line="480" w:lineRule="auto"/>
        <w:ind w:firstLine="720"/>
      </w:pPr>
      <w:commentRangeStart w:id="29"/>
      <w:r>
        <w:t>We</w:t>
      </w:r>
      <w:commentRangeEnd w:id="29"/>
      <w:r w:rsidR="00E8025E">
        <w:rPr>
          <w:rStyle w:val="CommentReference"/>
          <w:rFonts w:asciiTheme="minorHAnsi" w:hAnsiTheme="minorHAnsi"/>
        </w:rPr>
        <w:commentReference w:id="29"/>
      </w:r>
      <w:r>
        <w:t xml:space="preserve"> used a</w:t>
      </w:r>
      <w:commentRangeStart w:id="30"/>
      <w:r>
        <w:t xml:space="preserve"> </w:t>
      </w:r>
      <w:proofErr w:type="spellStart"/>
      <w:r>
        <w:t>DEBkiss</w:t>
      </w:r>
      <w:proofErr w:type="spellEnd"/>
      <w:r>
        <w:t xml:space="preserve"> </w:t>
      </w:r>
      <w:commentRangeEnd w:id="30"/>
      <w:r w:rsidR="002233B5">
        <w:rPr>
          <w:rStyle w:val="CommentReference"/>
          <w:rFonts w:asciiTheme="minorHAnsi" w:hAnsiTheme="minorHAnsi"/>
        </w:rPr>
        <w:commentReference w:id="30"/>
      </w:r>
      <w:r>
        <w:t xml:space="preserve">model to identify the bioenergetic mechanisms underlying observed growth and survival effects of hypoxia in early life stages of the Atlantic silverside, </w:t>
      </w:r>
      <w:r>
        <w:rPr>
          <w:i/>
          <w:iCs/>
        </w:rPr>
        <w:t>M</w:t>
      </w:r>
      <w:r w:rsidR="00142B39">
        <w:rPr>
          <w:i/>
          <w:iCs/>
        </w:rPr>
        <w:t>enidia</w:t>
      </w:r>
      <w:r>
        <w:rPr>
          <w:i/>
          <w:iCs/>
        </w:rPr>
        <w:t xml:space="preserve"> </w:t>
      </w:r>
      <w:proofErr w:type="spellStart"/>
      <w:r>
        <w:rPr>
          <w:i/>
          <w:iCs/>
        </w:rPr>
        <w:t>menidia</w:t>
      </w:r>
      <w:proofErr w:type="spellEnd"/>
      <w:r>
        <w:t xml:space="preserve">. </w:t>
      </w:r>
      <w:commentRangeStart w:id="31"/>
      <w:r w:rsidR="00142B39">
        <w:t>In</w:t>
      </w:r>
      <w:commentRangeEnd w:id="31"/>
      <w:r w:rsidR="00044FD2">
        <w:rPr>
          <w:rStyle w:val="CommentReference"/>
          <w:rFonts w:asciiTheme="minorHAnsi" w:hAnsiTheme="minorHAnsi"/>
        </w:rPr>
        <w:commentReference w:id="31"/>
      </w:r>
      <w:r w:rsidR="00142B39">
        <w:t xml:space="preserve"> a series of experiments, </w:t>
      </w:r>
      <w:r w:rsidR="00142B39">
        <w:rPr>
          <w:i/>
          <w:iCs/>
        </w:rPr>
        <w:t>M. menidia</w:t>
      </w:r>
      <w:r w:rsidR="00142B39">
        <w:t xml:space="preserve"> offspring were reared in static or diel fluctuating combinations of oxygen and CO</w:t>
      </w:r>
      <w:r w:rsidR="00142B39">
        <w:rPr>
          <w:vertAlign w:val="subscript"/>
        </w:rPr>
        <w:t>2</w:t>
      </w:r>
      <w:r w:rsidR="00142B39">
        <w:t xml:space="preserve"> treatments to quantify their sensitivity to two co-occurring stressors prevalent in their early life estuarine habitat</w:t>
      </w:r>
      <w:ins w:id="32" w:author="Janet A Nye" w:date="2023-03-03T20:34:00Z">
        <w:r w:rsidR="002233B5">
          <w:t xml:space="preserve">; hypoxia and </w:t>
        </w:r>
        <w:proofErr w:type="spellStart"/>
        <w:r w:rsidR="002233B5">
          <w:t>acidfication</w:t>
        </w:r>
      </w:ins>
      <w:proofErr w:type="spellEnd"/>
      <w:r w:rsidR="00142B39">
        <w:t xml:space="preserve"> (Cross et al., 2019). </w:t>
      </w:r>
      <w:r w:rsidR="00760952">
        <w:t xml:space="preserve">Although diel fluctuations </w:t>
      </w:r>
      <w:ins w:id="33" w:author="Janet A Nye" w:date="2023-03-03T20:35:00Z">
        <w:r w:rsidR="00E8025E">
          <w:t xml:space="preserve">in </w:t>
        </w:r>
        <w:proofErr w:type="gramStart"/>
        <w:r w:rsidR="00E8025E">
          <w:t>both of these</w:t>
        </w:r>
        <w:proofErr w:type="gramEnd"/>
        <w:r w:rsidR="00E8025E">
          <w:t xml:space="preserve"> properties </w:t>
        </w:r>
      </w:ins>
      <w:r w:rsidR="00760952">
        <w:t xml:space="preserve">provided temporary relief that reduced the overall effects of hypoxia and acidification, static low DO significantly delayed hatching, reduced survival to hatching and larval survival, and reduced embryo and larval growth (Cross et al., 2019). While diel fluctuations are a realistic representation of changes in community photosynthesis and respiration between day and night, environmental change in coming years could extend hypoxic duration to reduce periods of relief. </w:t>
      </w:r>
      <w:commentRangeStart w:id="34"/>
      <w:r w:rsidR="00760952">
        <w:t xml:space="preserve">Warming reduces oxygen solubility while increasing metabolic rates of </w:t>
      </w:r>
      <w:r w:rsidR="006E1415">
        <w:t>organisms. At the same time, higher summer temperatures and precipitation in some regions will</w:t>
      </w:r>
      <w:r w:rsidR="00760952">
        <w:t xml:space="preserve"> intensi</w:t>
      </w:r>
      <w:r w:rsidR="006E1415">
        <w:t xml:space="preserve">fy </w:t>
      </w:r>
      <w:r w:rsidR="00760952">
        <w:t xml:space="preserve">stratification </w:t>
      </w:r>
      <w:r w:rsidR="006E1415">
        <w:t>that separates low-oxygen water from surface oxygen diffusion.</w:t>
      </w:r>
      <w:commentRangeEnd w:id="34"/>
      <w:r w:rsidR="00D762DD">
        <w:rPr>
          <w:rStyle w:val="CommentReference"/>
          <w:rFonts w:asciiTheme="minorHAnsi" w:hAnsiTheme="minorHAnsi"/>
        </w:rPr>
        <w:commentReference w:id="34"/>
      </w:r>
      <w:r w:rsidR="006E1415">
        <w:t xml:space="preserve"> </w:t>
      </w:r>
      <w:r w:rsidR="00C9033F">
        <w:t>Using DEB theory to model</w:t>
      </w:r>
      <w:r w:rsidR="00E43F91">
        <w:t xml:space="preserve"> the metabolic mechanisms behind the </w:t>
      </w:r>
      <w:r w:rsidR="00A65034">
        <w:t xml:space="preserve">early-life </w:t>
      </w:r>
      <w:r w:rsidR="00E43F91">
        <w:t>responses to</w:t>
      </w:r>
      <w:r w:rsidR="00A65034">
        <w:t xml:space="preserve"> chronic </w:t>
      </w:r>
      <w:r w:rsidR="00E43F91">
        <w:t xml:space="preserve">hypoxia can help build understanding of </w:t>
      </w:r>
      <w:r w:rsidR="00A65034">
        <w:t>full-life consequences for individuals and the life history traits that feed into population dynamics</w:t>
      </w:r>
      <w:r w:rsidR="0011010D">
        <w:t xml:space="preserve"> (</w:t>
      </w:r>
      <w:r w:rsidR="00C9033F">
        <w:t xml:space="preserve">Nisbet et al., 2000; </w:t>
      </w:r>
      <w:proofErr w:type="spellStart"/>
      <w:r w:rsidR="0011010D">
        <w:t>Lavaud</w:t>
      </w:r>
      <w:proofErr w:type="spellEnd"/>
      <w:r w:rsidR="0011010D">
        <w:t xml:space="preserve"> et al., 2021)</w:t>
      </w:r>
      <w:r w:rsidR="00A65034">
        <w:t>. Currently the species is tolerant enough that population declines are not a concern, but without knowledge of the mechanisms of early life impacts it is hard to predict whether this will change under increased hypoxia</w:t>
      </w:r>
      <w:r w:rsidR="00D90FCB">
        <w:t xml:space="preserve"> duration or with additional stressors</w:t>
      </w:r>
      <w:r w:rsidR="00A65034">
        <w:t xml:space="preserve"> (</w:t>
      </w:r>
      <w:r w:rsidR="00A65034">
        <w:rPr>
          <w:rFonts w:cs="Times New Roman"/>
          <w:szCs w:val="24"/>
        </w:rPr>
        <w:t>Baumann, 2019</w:t>
      </w:r>
      <w:r w:rsidR="00A65034">
        <w:t xml:space="preserve">). </w:t>
      </w:r>
      <w:r w:rsidR="00D90FCB">
        <w:t xml:space="preserve">Hypoxia is a widespread condition that often co-occurs with other stressors, but logistical constraints generally prevent the experimental testing of more </w:t>
      </w:r>
      <w:r w:rsidR="00D90FCB">
        <w:lastRenderedPageBreak/>
        <w:t>than a handful of levels of two or three different stressors at once. A DEB</w:t>
      </w:r>
      <w:r w:rsidR="00A65034">
        <w:t xml:space="preserve"> model</w:t>
      </w:r>
      <w:r w:rsidR="00D90FCB">
        <w:t xml:space="preserve"> of hypoxia effects</w:t>
      </w:r>
      <w:r w:rsidR="00A65034">
        <w:t xml:space="preserve"> could be incorporated into future models with other stressors, such as acidification or contaminants, because knowing the</w:t>
      </w:r>
      <w:r w:rsidR="00D90FCB">
        <w:t xml:space="preserve"> underlying</w:t>
      </w:r>
      <w:r w:rsidR="00A65034">
        <w:t xml:space="preserve"> mechanisms can </w:t>
      </w:r>
      <w:r w:rsidR="00D90FCB">
        <w:t xml:space="preserve">help researchers predict how multiple stressors interact without having to conduct enormous </w:t>
      </w:r>
      <w:proofErr w:type="spellStart"/>
      <w:r w:rsidR="00D90FCB">
        <w:t>multistressor</w:t>
      </w:r>
      <w:proofErr w:type="spellEnd"/>
      <w:r w:rsidR="00D90FCB">
        <w:t xml:space="preserve"> experiments and sacrifice large numbers of animals</w:t>
      </w:r>
      <w:r w:rsidR="00A65034">
        <w:t xml:space="preserve">. </w:t>
      </w:r>
      <w:r w:rsidR="009E0C2B">
        <w:t xml:space="preserve">Furthermore, the </w:t>
      </w:r>
      <w:proofErr w:type="spellStart"/>
      <w:r w:rsidR="009E0C2B">
        <w:t>DEBkiss</w:t>
      </w:r>
      <w:proofErr w:type="spellEnd"/>
      <w:r w:rsidR="009E0C2B">
        <w:t xml:space="preserve"> framework is simple enough to be adapted to other species and the types of data we used – growth and survival – are some of the </w:t>
      </w:r>
      <w:proofErr w:type="gramStart"/>
      <w:r w:rsidR="009E0C2B">
        <w:t>most commonly measured</w:t>
      </w:r>
      <w:proofErr w:type="gramEnd"/>
      <w:r w:rsidR="009E0C2B">
        <w:t xml:space="preserve"> variables in laboratory experiments, so this method could easily be applied to other species of ecological or commercial importance. </w:t>
      </w:r>
    </w:p>
    <w:p w14:paraId="4BB94593" w14:textId="7766941C" w:rsidR="00FB78FC" w:rsidRDefault="00D762DD" w:rsidP="00FB78FC">
      <w:pPr>
        <w:pStyle w:val="TS"/>
        <w:spacing w:line="480" w:lineRule="auto"/>
        <w:ind w:firstLine="720"/>
      </w:pPr>
      <w:r>
        <w:t xml:space="preserve">We aimed to explain with DEB processes the observed hypoxia effects </w:t>
      </w:r>
      <w:r w:rsidR="00286733">
        <w:t xml:space="preserve">on early life </w:t>
      </w:r>
      <w:r w:rsidR="00286733">
        <w:rPr>
          <w:i/>
          <w:iCs/>
        </w:rPr>
        <w:t>M. menidia</w:t>
      </w:r>
      <w:r w:rsidR="00286733">
        <w:t xml:space="preserve"> growth, survival, and hatching</w:t>
      </w:r>
      <w:r>
        <w:t xml:space="preserve">. </w:t>
      </w:r>
      <w:r w:rsidR="00286733">
        <w:t xml:space="preserve">First, we fitted a base </w:t>
      </w:r>
      <w:proofErr w:type="spellStart"/>
      <w:r w:rsidR="00286733">
        <w:t>DEBkiss</w:t>
      </w:r>
      <w:proofErr w:type="spellEnd"/>
      <w:r w:rsidR="00286733">
        <w:t xml:space="preserve"> model to full-life data on total length, reproductive output, hatch timing, and survival and estimated or calculated parameters under fully oxygenated conditions. Second, we modified a subset of parameters with a hypoxia-based stress function parameterized to replicate the early-life data for three low DO treatments. We evaluated the extent to which each parameter or combination of parameters was able to best account for the full set of hypoxia responses observed in experiments. We hypothesized that the following parameters would account for some or </w:t>
      </w:r>
      <w:proofErr w:type="gramStart"/>
      <w:r w:rsidR="00286733">
        <w:t>all of</w:t>
      </w:r>
      <w:proofErr w:type="gramEnd"/>
      <w:r w:rsidR="00286733">
        <w:t xml:space="preserve"> the hypoxia effects: maximum assimilation rate, conversion efficiency of assimilates into structure (growth), maximum somatic maintenance rate, </w:t>
      </w:r>
      <w:r w:rsidR="00830A7F">
        <w:t xml:space="preserve">embryo mortality rate, and post-hatch mortality rate. </w:t>
      </w:r>
      <w:r w:rsidR="00FB78FC">
        <w:t xml:space="preserve">The maintenance rate could be elevated by </w:t>
      </w:r>
      <w:r w:rsidR="00D42DCB">
        <w:t>the activity required for some of the</w:t>
      </w:r>
      <w:r w:rsidR="00FB78FC">
        <w:t xml:space="preserve"> behavioral responses fish exhibit under hypoxia (</w:t>
      </w:r>
      <w:r w:rsidR="00D42DCB">
        <w:t>Thomas et al., 201</w:t>
      </w:r>
      <w:r w:rsidR="00CC2B70">
        <w:t>9</w:t>
      </w:r>
      <w:r w:rsidR="00FB78FC">
        <w:t xml:space="preserve">). </w:t>
      </w:r>
      <w:r w:rsidR="00FB78FC">
        <w:rPr>
          <w:i/>
          <w:iCs/>
        </w:rPr>
        <w:t>M. menidia</w:t>
      </w:r>
      <w:r w:rsidR="00FB78FC">
        <w:t xml:space="preserve"> exposed to hypoxia swim to the surface to use aquatic surface respiration, taking advantage of the diffusion of oxygen from the air (Miller et al., 2016). However, this behavior is impossible in embryos and the tendency of larvae to attempt this (successfully or not) has not been documented. Fishes also expend energy </w:t>
      </w:r>
      <w:r w:rsidR="00FB78FC">
        <w:lastRenderedPageBreak/>
        <w:t xml:space="preserve">on faster ventilation and heartbeat to increase oxygen uptake when ambient DO is low </w:t>
      </w:r>
      <w:r w:rsidR="00D42DCB">
        <w:t>(Kramer, 1987; Maxime et al., 2000</w:t>
      </w:r>
      <w:r w:rsidR="00FB78FC">
        <w:t xml:space="preserve">), but these capabilities as well may be limited until development has progressed further. We therefore hypothesize that maintenance does not account for a substantial portion of the early life changes in growth, hatch timing, and survival. The conversion efficiency of assimilates for growth controls growth and hatch timing because it is the fraction of assimilates that are converted into structure rather than burned on overhead costs of growth (Jager, 2018). When oxygen is low enough that anaerobic metabolism must be used, this reduces conversion efficiency so that less growth results from the same amount of yolk or food. This would lead to a smaller hatch size and slower growth post-hatch. </w:t>
      </w:r>
    </w:p>
    <w:p w14:paraId="4A32924E" w14:textId="5477D175" w:rsidR="00B41152" w:rsidRDefault="00FB78FC" w:rsidP="009E0C2B">
      <w:pPr>
        <w:pStyle w:val="TS"/>
        <w:spacing w:line="480" w:lineRule="auto"/>
        <w:ind w:firstLine="720"/>
      </w:pPr>
      <w:r>
        <w:t xml:space="preserve">Maximum assimilation may best explain the observed hypoxia effects. </w:t>
      </w:r>
      <w:r w:rsidR="00CF696B">
        <w:t xml:space="preserve">Assimilation is the transformation of food and oxygen into compounds that will go to structure, maintenance, or reproduction. Reduced food consumption is a primary mechanism by which the fish energy budget is thought to be impacted by hypoxia (Chabot and </w:t>
      </w:r>
      <w:proofErr w:type="spellStart"/>
      <w:r w:rsidR="00CF696B">
        <w:t>Dutil</w:t>
      </w:r>
      <w:proofErr w:type="spellEnd"/>
      <w:r w:rsidR="00CF696B">
        <w:t>, 1999; Thomas et al., 2019). However,</w:t>
      </w:r>
      <w:r>
        <w:t xml:space="preserve"> feeding </w:t>
      </w:r>
      <w:r w:rsidR="00CF696B">
        <w:t xml:space="preserve">effects </w:t>
      </w:r>
      <w:proofErr w:type="spellStart"/>
      <w:r w:rsidR="00CF696B">
        <w:t>can not</w:t>
      </w:r>
      <w:proofErr w:type="spellEnd"/>
      <w:r w:rsidR="00CF696B">
        <w:t xml:space="preserve"> explain the observed hypoxia impacts on </w:t>
      </w:r>
      <w:r w:rsidR="00CF696B">
        <w:rPr>
          <w:i/>
          <w:iCs/>
        </w:rPr>
        <w:t>M. menidia</w:t>
      </w:r>
      <w:r w:rsidR="00CF696B">
        <w:t xml:space="preserve"> hatch survival, timing, and size (Cross et al., 2019) because embryos </w:t>
      </w:r>
      <w:r w:rsidR="00C14C62">
        <w:t xml:space="preserve">do not yet feed. But because oxygen is also used in assimilation, low oxygen could reduce the assimilation rate of yolk resulting in </w:t>
      </w:r>
      <w:r>
        <w:t xml:space="preserve">slower depletion of the egg buffer and </w:t>
      </w:r>
      <w:r w:rsidR="00C14C62">
        <w:t xml:space="preserve">smaller size at hatching. </w:t>
      </w:r>
      <w:r w:rsidR="004349A8">
        <w:t xml:space="preserve">Changes to assimilation efficiency under hypoxia have been recorded in other species, but the direction of that effect is species-dependent (reviewed in Thomas et al., 2019). </w:t>
      </w:r>
      <w:r>
        <w:t xml:space="preserve">Our fitted survival parameter for embryo mortality is greater than that of larvae. If assimilation rate of </w:t>
      </w:r>
      <w:r>
        <w:rPr>
          <w:i/>
          <w:iCs/>
        </w:rPr>
        <w:t>M. menidia</w:t>
      </w:r>
      <w:r>
        <w:t xml:space="preserve"> decreases under hypoxia, the</w:t>
      </w:r>
      <w:r w:rsidR="004349A8">
        <w:t xml:space="preserve"> resulting slower egg buffer depletion would delay hatching, extending individuals’ time in the stage with greater mortality and thus accounting for reduce</w:t>
      </w:r>
      <w:del w:id="35" w:author="Janet A Nye" w:date="2023-03-03T23:00:00Z">
        <w:r w:rsidR="004349A8" w:rsidDel="002406FE">
          <w:delText>s</w:delText>
        </w:r>
      </w:del>
      <w:ins w:id="36" w:author="Janet A Nye" w:date="2023-03-03T23:00:00Z">
        <w:r w:rsidR="002406FE">
          <w:t>d</w:t>
        </w:r>
      </w:ins>
      <w:r w:rsidR="004349A8">
        <w:t xml:space="preserve"> hatch survival under hypoxia. We therefore hypothesize that maximum assimilation rate will be the </w:t>
      </w:r>
      <w:r w:rsidR="004349A8">
        <w:lastRenderedPageBreak/>
        <w:t xml:space="preserve">best parameter to explain the bioenergetic mechanism of early life hypoxia effects, and that modifying the embryo mortality parameter will consequently not be necessary. However, we hypothesize that this will not be the case for the post-hatch mortality parameter because none of the processes in the </w:t>
      </w:r>
      <w:proofErr w:type="spellStart"/>
      <w:r w:rsidR="004349A8">
        <w:t>DEBkiss</w:t>
      </w:r>
      <w:proofErr w:type="spellEnd"/>
      <w:r w:rsidR="004349A8">
        <w:t xml:space="preserve"> model affect mortality after hatching, so using the stress function on assimilation and post-hatch mortality parameters may be necessary to fully replicate the observed hypoxia </w:t>
      </w:r>
      <w:commentRangeStart w:id="37"/>
      <w:r w:rsidR="004349A8">
        <w:t>data</w:t>
      </w:r>
      <w:commentRangeEnd w:id="37"/>
      <w:r w:rsidR="00044FD2">
        <w:rPr>
          <w:rStyle w:val="CommentReference"/>
          <w:rFonts w:asciiTheme="minorHAnsi" w:hAnsiTheme="minorHAnsi"/>
        </w:rPr>
        <w:commentReference w:id="37"/>
      </w:r>
      <w:r w:rsidR="004349A8">
        <w:t xml:space="preserve">. </w:t>
      </w: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bookmarkStart w:id="38" w:name="_Hlk130397819"/>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743A9D11"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w:t>
      </w:r>
      <w:proofErr w:type="spellStart"/>
      <w:r w:rsidR="0097432D">
        <w:t>DEBkiss</w:t>
      </w:r>
      <w:proofErr w:type="spellEnd"/>
      <w:r w:rsidR="0097432D">
        <w:t xml:space="preserve">, a simplified and widely applicable DEB model (Jager et al., 2013; Jager, 2018). </w:t>
      </w:r>
      <w:r w:rsidR="00781F3F">
        <w:t>The full set of assumptions and equations can be found in Jager (2018). Briefly,</w:t>
      </w:r>
      <w:r w:rsidR="00733DA2">
        <w:t xml:space="preserve"> </w:t>
      </w:r>
      <w:r w:rsidR="00781F3F">
        <w:t xml:space="preserve">the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E2797">
        <w:rPr>
          <w:rFonts w:cs="Times New Roman"/>
        </w:rPr>
        <w:t>; Figure 1</w:t>
      </w:r>
      <w:r w:rsidR="00CA3DC2">
        <w:t>)</w:t>
      </w:r>
      <w:r w:rsidR="00B335CF">
        <w:t>; these fractions</w:t>
      </w:r>
      <w:r w:rsidR="0088267D">
        <w:t xml:space="preserve"> are constant throughout the life cycle</w:t>
      </w:r>
      <w:r w:rsidR="00CA3DC2">
        <w:t xml:space="preserve">. </w:t>
      </w:r>
      <w:r w:rsidR="003A348D">
        <w:t xml:space="preserve">The assimilation flux </w:t>
      </w:r>
      <w:r w:rsidR="00813307">
        <w:t>(</w:t>
      </w:r>
      <w:r w:rsidR="00FF770C">
        <w:rPr>
          <w:i/>
          <w:iCs/>
        </w:rPr>
        <w:t>J</w:t>
      </w:r>
      <w:r w:rsidR="00FF770C">
        <w:rPr>
          <w:i/>
          <w:iCs/>
          <w:vertAlign w:val="subscript"/>
        </w:rPr>
        <w:t>A</w:t>
      </w:r>
      <w:r w:rsidR="00813307">
        <w:t xml:space="preserve">) </w:t>
      </w:r>
      <w:r w:rsidR="003A348D">
        <w:t>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proofErr w:type="spellStart"/>
      <w:r w:rsidR="003A348D">
        <w:rPr>
          <w:i/>
          <w:iCs/>
        </w:rPr>
        <w:t>J</w:t>
      </w:r>
      <w:r w:rsidR="003A348D">
        <w:rPr>
          <w:i/>
          <w:iCs/>
          <w:vertAlign w:val="superscript"/>
        </w:rPr>
        <w:t>a</w:t>
      </w:r>
      <w:r w:rsidR="003A348D">
        <w:rPr>
          <w:i/>
          <w:iCs/>
          <w:vertAlign w:val="subscript"/>
        </w:rPr>
        <w:t>Am</w:t>
      </w:r>
      <w:proofErr w:type="spellEnd"/>
      <w:r w:rsidR="003A348D">
        <w:t>):</w:t>
      </w:r>
    </w:p>
    <w:p w14:paraId="4000E3C5" w14:textId="337DE4E9" w:rsidR="00A82CC5" w:rsidRDefault="00000000"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0B3F0BF6" w:rsidR="003A348D" w:rsidRPr="00DC3FBC" w:rsidRDefault="003A348D" w:rsidP="00AB2324">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f</w:t>
      </w:r>
      <w:r w:rsidR="00FF770C">
        <w:t xml:space="preserve"> </w:t>
      </w:r>
      <w:r>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proofErr w:type="spellStart"/>
      <w:r w:rsidR="00733DA2">
        <w:rPr>
          <w:i/>
          <w:iCs/>
        </w:rPr>
        <w:t>y</w:t>
      </w:r>
      <w:r w:rsidR="00733DA2">
        <w:rPr>
          <w:i/>
          <w:iCs/>
          <w:vertAlign w:val="subscript"/>
        </w:rPr>
        <w:t>VA</w:t>
      </w:r>
      <w:proofErr w:type="spellEnd"/>
      <w:r w:rsidR="00DC3FBC">
        <w:t>. The maintenance flux is the product of volume and the parameter for the volume-specific cost for maintenance (</w:t>
      </w:r>
      <w:proofErr w:type="spellStart"/>
      <w:r w:rsidR="00DC3FBC">
        <w:rPr>
          <w:i/>
          <w:iCs/>
        </w:rPr>
        <w:t>J</w:t>
      </w:r>
      <w:r w:rsidR="00DC3FBC">
        <w:rPr>
          <w:i/>
          <w:iCs/>
          <w:vertAlign w:val="superscript"/>
        </w:rPr>
        <w:t>v</w:t>
      </w:r>
      <w:r w:rsidR="00DC3FBC">
        <w:rPr>
          <w:i/>
          <w:iCs/>
          <w:vertAlign w:val="subscript"/>
        </w:rPr>
        <w:t>M</w:t>
      </w:r>
      <w:proofErr w:type="spellEnd"/>
      <w:r w:rsidR="00DC3FBC">
        <w:t>):</w:t>
      </w:r>
    </w:p>
    <w:p w14:paraId="4D62BA87" w14:textId="398DFEBC" w:rsidR="003A348D" w:rsidRPr="003A348D"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3B816F6D"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 xml:space="preserve">non-somatic fraction of assimilates is spent on </w:t>
      </w:r>
      <w:proofErr w:type="gramStart"/>
      <w:r w:rsidR="0088267D">
        <w:t>maturation, or</w:t>
      </w:r>
      <w:proofErr w:type="gramEnd"/>
      <w:r w:rsidR="0088267D">
        <w:t xml:space="preserve"> increasing complexity through gonad development. O</w:t>
      </w:r>
      <w:r w:rsidR="00733DA2">
        <w:t xml:space="preserve">nce the </w:t>
      </w:r>
      <w:r w:rsidR="00B335CF">
        <w:t>mass</w:t>
      </w:r>
      <w:r w:rsidR="00733DA2">
        <w:t xml:space="preserve"> at puberty is reached</w:t>
      </w:r>
      <w:r w:rsidR="00B335CF">
        <w:t xml:space="preserve"> (</w:t>
      </w:r>
      <w:proofErr w:type="spellStart"/>
      <w:r w:rsidR="00B335CF">
        <w:rPr>
          <w:i/>
          <w:iCs/>
        </w:rPr>
        <w:t>W</w:t>
      </w:r>
      <w:r w:rsidR="00B335CF">
        <w:rPr>
          <w:i/>
          <w:iCs/>
          <w:vertAlign w:val="subscript"/>
        </w:rPr>
        <w:t>Vp</w:t>
      </w:r>
      <w:proofErr w:type="spellEnd"/>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proofErr w:type="spellStart"/>
      <w:r w:rsidR="00733DA2">
        <w:rPr>
          <w:i/>
          <w:iCs/>
        </w:rPr>
        <w:t>y</w:t>
      </w:r>
      <w:r w:rsidR="00733DA2">
        <w:rPr>
          <w:i/>
          <w:iCs/>
          <w:vertAlign w:val="subscript"/>
        </w:rPr>
        <w:t>BA</w:t>
      </w:r>
      <w:proofErr w:type="spellEnd"/>
      <w:r w:rsidR="00733DA2">
        <w:t xml:space="preserve">. </w:t>
      </w:r>
      <w:r w:rsidR="002B7F87">
        <w:t xml:space="preserve">Although </w:t>
      </w:r>
      <w:r w:rsidR="002B7F87">
        <w:rPr>
          <w:i/>
          <w:iCs/>
        </w:rPr>
        <w:t>M. menidia</w:t>
      </w:r>
      <w:r w:rsidR="002B7F87">
        <w:t xml:space="preserve"> have a distinct larval and juvenile stage, here the energy budget of each stage is assumed to be </w:t>
      </w:r>
      <w:proofErr w:type="gramStart"/>
      <w:r w:rsidR="002B7F87">
        <w:t>identical</w:t>
      </w:r>
      <w:proofErr w:type="gramEnd"/>
      <w:r w:rsidR="002B7F87">
        <w:t xml:space="preserve"> and both are referred to as the juvenile </w:t>
      </w:r>
      <w:commentRangeStart w:id="39"/>
      <w:r w:rsidR="002B7F87">
        <w:t>stage</w:t>
      </w:r>
      <w:commentRangeEnd w:id="39"/>
      <w:r w:rsidR="00813307">
        <w:rPr>
          <w:rStyle w:val="CommentReference"/>
          <w:rFonts w:asciiTheme="minorHAnsi" w:hAnsiTheme="minorHAnsi"/>
        </w:rPr>
        <w:commentReference w:id="39"/>
      </w:r>
      <w:r w:rsidR="002B7F87">
        <w:t xml:space="preserve">. </w:t>
      </w:r>
      <w:proofErr w:type="spellStart"/>
      <w:r w:rsidR="0088267D">
        <w:t>DEBkiss</w:t>
      </w:r>
      <w:proofErr w:type="spellEnd"/>
      <w:r w:rsidR="0088267D">
        <w:t xml:space="preserve">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04BF6145"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 xml:space="preserve">the model equations use dry weight for body size and our </w:t>
      </w:r>
      <w:r w:rsidR="00FF770C">
        <w:rPr>
          <w:rFonts w:eastAsiaTheme="minorEastAsia"/>
        </w:rPr>
        <w:t xml:space="preserve">growth </w:t>
      </w:r>
      <w:r w:rsidR="009352B2">
        <w:rPr>
          <w:rFonts w:eastAsiaTheme="minorEastAsia"/>
        </w:rPr>
        <w:t xml:space="preserve">data </w:t>
      </w:r>
      <w:r w:rsidR="00FF770C">
        <w:rPr>
          <w:rFonts w:eastAsiaTheme="minorEastAsia"/>
        </w:rPr>
        <w:t>is</w:t>
      </w:r>
      <w:r w:rsidR="009352B2">
        <w:rPr>
          <w:rFonts w:eastAsiaTheme="minorEastAsia"/>
        </w:rPr>
        <w:t xml:space="preserve"> total length, we calculated a shape correction coefficient (</w:t>
      </w:r>
      <w:proofErr w:type="spellStart"/>
      <w:r w:rsidR="009352B2">
        <w:rPr>
          <w:rFonts w:eastAsiaTheme="minorEastAsia" w:cs="Times New Roman"/>
          <w:i/>
          <w:iCs/>
        </w:rPr>
        <w:t>δ</w:t>
      </w:r>
      <w:r w:rsidR="009352B2">
        <w:rPr>
          <w:rFonts w:eastAsiaTheme="minorEastAsia" w:cs="Times New Roman"/>
          <w:i/>
          <w:iCs/>
          <w:vertAlign w:val="subscript"/>
        </w:rPr>
        <w:t>M</w:t>
      </w:r>
      <w:proofErr w:type="spellEnd"/>
      <w:r w:rsidR="009352B2">
        <w:rPr>
          <w:rFonts w:eastAsiaTheme="minorEastAsia" w:cs="Times New Roman"/>
        </w:rPr>
        <w:t>) and dry weight density (</w:t>
      </w:r>
      <w:proofErr w:type="spellStart"/>
      <w:r w:rsidR="009352B2">
        <w:rPr>
          <w:rFonts w:eastAsiaTheme="minorEastAsia" w:cs="Times New Roman"/>
          <w:i/>
          <w:iCs/>
        </w:rPr>
        <w:t>d</w:t>
      </w:r>
      <w:r w:rsidR="009352B2">
        <w:rPr>
          <w:rFonts w:eastAsiaTheme="minorEastAsia" w:cs="Times New Roman"/>
          <w:i/>
          <w:iCs/>
          <w:vertAlign w:val="subscript"/>
        </w:rPr>
        <w:t>V</w:t>
      </w:r>
      <w:proofErr w:type="spellEnd"/>
      <w:r w:rsidR="009352B2">
        <w:rPr>
          <w:rFonts w:eastAsiaTheme="minorEastAsia" w:cs="Times New Roman"/>
        </w:rPr>
        <w:t xml:space="preserve">) to allow the model to convert between the two. </w:t>
      </w:r>
    </w:p>
    <w:p w14:paraId="60FDCE97" w14:textId="2B1CC8BE" w:rsidR="00876CDC" w:rsidRDefault="00876CDC" w:rsidP="00733DA2">
      <w:pPr>
        <w:pStyle w:val="TS"/>
        <w:spacing w:line="480" w:lineRule="auto"/>
        <w:ind w:firstLine="720"/>
        <w:rPr>
          <w:rFonts w:cs="Times New Roman"/>
        </w:rPr>
      </w:pPr>
      <w:r>
        <w:t xml:space="preserve">To </w:t>
      </w:r>
      <w:r w:rsidR="00E159CC">
        <w:t>address</w:t>
      </w:r>
      <w:r>
        <w:t xml:space="preserve"> the assumption of </w:t>
      </w:r>
      <w:proofErr w:type="spellStart"/>
      <w:r>
        <w:t>DEBkiss</w:t>
      </w:r>
      <w:proofErr w:type="spellEnd"/>
      <w:r>
        <w:t xml:space="preserve"> that all eggs hatch when buffer is depleted, regardless of body size or developmental progress</w:t>
      </w:r>
      <w:r w:rsidR="00E159CC">
        <w:t xml:space="preserve"> (Jager et al., 2013)</w:t>
      </w:r>
      <w:r>
        <w:t xml:space="preserve">, we added </w:t>
      </w:r>
      <w:r w:rsidR="00E159CC">
        <w:t xml:space="preserve">a survival variable. </w:t>
      </w:r>
      <w:r w:rsidR="00FF770C">
        <w:rPr>
          <w:rFonts w:cs="Times New Roman"/>
        </w:rPr>
        <w:t xml:space="preserve">In addition to allowing an alternative outcome </w:t>
      </w:r>
      <w:r w:rsidR="00FF770C">
        <w:rPr>
          <w:rFonts w:cs="Times New Roman"/>
        </w:rPr>
        <w:t>to</w:t>
      </w:r>
      <w:r w:rsidR="00FF770C">
        <w:rPr>
          <w:rFonts w:cs="Times New Roman"/>
        </w:rPr>
        <w:t xml:space="preserve"> hatching, this allowed us to examine survival </w:t>
      </w:r>
      <w:proofErr w:type="gramStart"/>
      <w:r w:rsidR="00FF770C">
        <w:rPr>
          <w:rFonts w:cs="Times New Roman"/>
        </w:rPr>
        <w:t>as a consequence of</w:t>
      </w:r>
      <w:proofErr w:type="gramEnd"/>
      <w:r w:rsidR="00FF770C">
        <w:rPr>
          <w:rFonts w:cs="Times New Roman"/>
        </w:rPr>
        <w:t xml:space="preserve"> hypoxia effects on the energy budget.</w:t>
      </w:r>
      <w:r w:rsidR="00FF770C">
        <w:rPr>
          <w:rFonts w:cs="Times New Roman"/>
        </w:rPr>
        <w:t xml:space="preserve"> </w:t>
      </w:r>
      <w:r w:rsidR="00E159CC">
        <w:t xml:space="preserve">We fitted </w:t>
      </w:r>
      <w:r w:rsidR="00B639A6">
        <w:t xml:space="preserve">mortality parameters </w:t>
      </w:r>
      <w:r w:rsidR="00E159CC">
        <w:t>for embryos and post-hatch fish (</w:t>
      </w:r>
      <w:proofErr w:type="spellStart"/>
      <w:r w:rsidR="00E159CC">
        <w:rPr>
          <w:rFonts w:cs="Times New Roman"/>
          <w:i/>
          <w:iCs/>
        </w:rPr>
        <w:t>μ</w:t>
      </w:r>
      <w:r w:rsidR="00E159CC">
        <w:rPr>
          <w:rFonts w:cs="Times New Roman"/>
          <w:i/>
          <w:iCs/>
          <w:vertAlign w:val="subscript"/>
        </w:rPr>
        <w:t>emb</w:t>
      </w:r>
      <w:proofErr w:type="spellEnd"/>
      <w:r w:rsidR="00E159CC">
        <w:rPr>
          <w:rFonts w:cs="Times New Roman"/>
          <w:i/>
          <w:iCs/>
        </w:rPr>
        <w:t xml:space="preserve"> </w:t>
      </w:r>
      <w:r w:rsidR="00E159CC">
        <w:rPr>
          <w:rFonts w:cs="Times New Roman"/>
        </w:rPr>
        <w:t xml:space="preserve">and </w:t>
      </w:r>
      <w:proofErr w:type="spellStart"/>
      <w:r w:rsidR="00E159CC">
        <w:rPr>
          <w:rFonts w:cs="Times New Roman"/>
          <w:i/>
          <w:iCs/>
        </w:rPr>
        <w:t>μ</w:t>
      </w:r>
      <w:r w:rsidR="00E159CC">
        <w:rPr>
          <w:rFonts w:cs="Times New Roman"/>
          <w:i/>
          <w:iCs/>
          <w:vertAlign w:val="subscript"/>
        </w:rPr>
        <w:t>lar</w:t>
      </w:r>
      <w:proofErr w:type="spellEnd"/>
      <w:r w:rsidR="00E159CC">
        <w:rPr>
          <w:rFonts w:cs="Times New Roman"/>
        </w:rPr>
        <w:t>) to data for survival to hatching and larval/juvenile survival</w:t>
      </w:r>
      <w:r w:rsidR="00BB65E9">
        <w:rPr>
          <w:rFonts w:cs="Times New Roman"/>
        </w:rPr>
        <w:t xml:space="preserve"> (Figure 1)</w:t>
      </w:r>
      <w:r w:rsidR="00E159CC">
        <w:rPr>
          <w:rFonts w:cs="Times New Roman"/>
        </w:rPr>
        <w:t xml:space="preserve">. </w:t>
      </w:r>
      <w:r w:rsidR="0088267D">
        <w:rPr>
          <w:rFonts w:cs="Times New Roman"/>
        </w:rPr>
        <w:t xml:space="preserve">In our implementation of survival, the only DEB process </w:t>
      </w:r>
      <w:r w:rsidR="0088267D">
        <w:rPr>
          <w:rFonts w:cs="Times New Roman"/>
        </w:rPr>
        <w:lastRenderedPageBreak/>
        <w:t xml:space="preserve">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000000"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00000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18C87A38" w14:textId="052628B1" w:rsidR="009352B2" w:rsidRPr="00E159CC" w:rsidRDefault="009352B2" w:rsidP="009352B2">
      <w:pPr>
        <w:pStyle w:val="TS"/>
        <w:spacing w:line="480" w:lineRule="auto"/>
        <w:ind w:firstLine="720"/>
      </w:pPr>
      <w:proofErr w:type="spellStart"/>
      <w:r>
        <w:t>DEBkiss</w:t>
      </w:r>
      <w:proofErr w:type="spellEnd"/>
      <w:r>
        <w:t xml:space="preserve"> uses fewer parameters than the standard DEB model</w:t>
      </w:r>
      <w:r w:rsidR="00163CF3">
        <w:t>,</w:t>
      </w:r>
      <w:r>
        <w:t xml:space="preserve">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embryos this means that the egg buffer is assimilated into body structure and fully depleted immediately before hatching instead of following reserve dynamics of the standard DEB model.  </w:t>
      </w:r>
    </w:p>
    <w:p w14:paraId="2A39A94C" w14:textId="5CC9C14A" w:rsidR="0097432D" w:rsidRDefault="0097432D" w:rsidP="00AB2324">
      <w:pPr>
        <w:pStyle w:val="TS"/>
        <w:spacing w:line="480" w:lineRule="auto"/>
      </w:pPr>
    </w:p>
    <w:p w14:paraId="4309131E" w14:textId="56D2E7AA" w:rsidR="00BB65E9" w:rsidRDefault="00FC4EBC" w:rsidP="00AB2324">
      <w:pPr>
        <w:pStyle w:val="TS"/>
        <w:spacing w:line="480" w:lineRule="auto"/>
      </w:pPr>
      <w:r>
        <w:rPr>
          <w:noProof/>
        </w:rPr>
        <w:drawing>
          <wp:inline distT="0" distB="0" distL="0" distR="0" wp14:anchorId="740E3B5F" wp14:editId="25232E76">
            <wp:extent cx="6195794" cy="2369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2180" t="8547" r="14358" b="6325"/>
                    <a:stretch/>
                  </pic:blipFill>
                  <pic:spPr bwMode="auto">
                    <a:xfrm>
                      <a:off x="0" y="0"/>
                      <a:ext cx="6200619" cy="2371666"/>
                    </a:xfrm>
                    <a:prstGeom prst="rect">
                      <a:avLst/>
                    </a:prstGeom>
                    <a:ln>
                      <a:noFill/>
                    </a:ln>
                    <a:extLst>
                      <a:ext uri="{53640926-AAD7-44D8-BBD7-CCE9431645EC}">
                        <a14:shadowObscured xmlns:a14="http://schemas.microsoft.com/office/drawing/2010/main"/>
                      </a:ext>
                    </a:extLst>
                  </pic:spPr>
                </pic:pic>
              </a:graphicData>
            </a:graphic>
          </wp:inline>
        </w:drawing>
      </w:r>
    </w:p>
    <w:p w14:paraId="28FEFAD2" w14:textId="2097D3D4" w:rsidR="00BB65E9" w:rsidRDefault="00BB65E9" w:rsidP="00AB2324">
      <w:pPr>
        <w:pStyle w:val="TS"/>
        <w:spacing w:line="480" w:lineRule="auto"/>
      </w:pPr>
      <w:r>
        <w:rPr>
          <w:b/>
          <w:bCs/>
        </w:rPr>
        <w:lastRenderedPageBreak/>
        <w:t xml:space="preserve">Figure 1. </w:t>
      </w:r>
      <w:r>
        <w:t xml:space="preserve">The </w:t>
      </w:r>
      <w:proofErr w:type="spellStart"/>
      <w:r>
        <w:t>DEBkiss</w:t>
      </w:r>
      <w:proofErr w:type="spellEnd"/>
      <w:r>
        <w:t xml:space="preserve"> model (diagram adapted from Jager et al., 2013) with stage-specific survival parameter</w:t>
      </w:r>
      <w:r w:rsidR="00FC4EBC">
        <w:t>s</w:t>
      </w:r>
      <w:r>
        <w:t>. The candidate</w:t>
      </w:r>
      <w:r w:rsidR="00FC4EBC">
        <w:t xml:space="preserve"> </w:t>
      </w:r>
      <w:r>
        <w:t>p</w:t>
      </w:r>
      <w:r w:rsidR="00FC4EBC">
        <w:t>arameters</w:t>
      </w:r>
      <w:r>
        <w:t xml:space="preserve"> for hypoxia stress mechanisms are highlighted in red boxes. </w:t>
      </w:r>
    </w:p>
    <w:p w14:paraId="32BD3C86" w14:textId="77777777" w:rsidR="00BB65E9" w:rsidRPr="00BB65E9" w:rsidRDefault="00BB65E9" w:rsidP="00AB2324">
      <w:pPr>
        <w:pStyle w:val="TS"/>
        <w:spacing w:line="480" w:lineRule="auto"/>
      </w:pPr>
    </w:p>
    <w:p w14:paraId="5BEB089D" w14:textId="1A21B791" w:rsidR="0097432D" w:rsidRDefault="00A72D60" w:rsidP="00AB2324">
      <w:pPr>
        <w:pStyle w:val="TS"/>
        <w:spacing w:line="480" w:lineRule="auto"/>
      </w:pPr>
      <w:r>
        <w:rPr>
          <w:i/>
          <w:iCs/>
        </w:rPr>
        <w:t>Base Model and Data</w:t>
      </w:r>
    </w:p>
    <w:p w14:paraId="3D0226CE" w14:textId="08B09256" w:rsidR="00A72D60" w:rsidRDefault="00B5366E" w:rsidP="00A72D60">
      <w:pPr>
        <w:pStyle w:val="TS"/>
        <w:spacing w:line="480" w:lineRule="auto"/>
      </w:pPr>
      <w:r>
        <w:tab/>
        <w:t xml:space="preserve">For the base model we calculated and </w:t>
      </w:r>
      <w:r w:rsidR="00A72D60">
        <w:t>estimated</w:t>
      </w:r>
      <w:r>
        <w:t xml:space="preserve"> parameters based on </w:t>
      </w:r>
      <w:r w:rsidR="00422F7A">
        <w:t xml:space="preserve">four types of data (state variables): </w:t>
      </w:r>
      <w:r>
        <w:t xml:space="preserve">total length over time, </w:t>
      </w:r>
      <w:r w:rsidR="00422F7A">
        <w:t xml:space="preserve">egg buffer mass over time (and </w:t>
      </w:r>
      <w:r w:rsidR="00B35646">
        <w:t>through this,</w:t>
      </w:r>
      <w:r w:rsidR="00422F7A">
        <w:t xml:space="preserve"> time to hatching), </w:t>
      </w:r>
      <w:r>
        <w:t xml:space="preserve">cumulative egg production over time, and proportion surviving since fertilization over time. </w:t>
      </w:r>
      <w:r w:rsidR="00A72D60">
        <w:t>We estimated three parameters by fitting them to data (</w:t>
      </w:r>
      <w:proofErr w:type="spellStart"/>
      <w:r w:rsidR="00A72D60">
        <w:rPr>
          <w:i/>
          <w:iCs/>
        </w:rPr>
        <w:t>y</w:t>
      </w:r>
      <w:r w:rsidR="00A72D60">
        <w:rPr>
          <w:i/>
          <w:iCs/>
          <w:vertAlign w:val="subscript"/>
        </w:rPr>
        <w:t>VA</w:t>
      </w:r>
      <w:proofErr w:type="spellEnd"/>
      <w:r w:rsidR="00A72D60">
        <w:t xml:space="preserve">, </w:t>
      </w:r>
      <w:proofErr w:type="spellStart"/>
      <w:r w:rsidR="00A72D60">
        <w:rPr>
          <w:rFonts w:cs="Times New Roman"/>
          <w:i/>
          <w:iCs/>
        </w:rPr>
        <w:t>μ</w:t>
      </w:r>
      <w:r w:rsidR="00A72D60">
        <w:rPr>
          <w:i/>
          <w:iCs/>
          <w:vertAlign w:val="subscript"/>
        </w:rPr>
        <w:t>emb</w:t>
      </w:r>
      <w:proofErr w:type="spellEnd"/>
      <w:r w:rsidR="00A72D60">
        <w:t xml:space="preserve">, and </w:t>
      </w:r>
      <w:proofErr w:type="spellStart"/>
      <w:r w:rsidR="00A72D60">
        <w:rPr>
          <w:rFonts w:cs="Times New Roman"/>
          <w:i/>
          <w:iCs/>
        </w:rPr>
        <w:t>μ</w:t>
      </w:r>
      <w:r w:rsidR="00A72D60">
        <w:rPr>
          <w:i/>
          <w:iCs/>
        </w:rPr>
        <w:softHyphen/>
      </w:r>
      <w:r w:rsidR="00A72D60">
        <w:rPr>
          <w:i/>
          <w:iCs/>
          <w:vertAlign w:val="subscript"/>
        </w:rPr>
        <w:t>lar</w:t>
      </w:r>
      <w:proofErr w:type="spellEnd"/>
      <w:r w:rsidR="00A72D60">
        <w:t xml:space="preserve">) and fixed at suggested values parameters for which we had insufficient data to calculate or estimate. </w:t>
      </w:r>
      <w:r w:rsidR="00A72D60">
        <w:t xml:space="preserve">The primary parameters and their calculated or estimated values are found in Table 1. Fitting was done in </w:t>
      </w:r>
      <w:proofErr w:type="spellStart"/>
      <w:r w:rsidR="00A72D60">
        <w:t>Matlab</w:t>
      </w:r>
      <w:proofErr w:type="spellEnd"/>
      <w:r w:rsidR="00A72D60">
        <w:t xml:space="preserve"> with the packages BYOM v.6.4 (Jager, 2022) and </w:t>
      </w:r>
      <w:proofErr w:type="spellStart"/>
      <w:r w:rsidR="00A72D60">
        <w:t>DEBkiss</w:t>
      </w:r>
      <w:proofErr w:type="spellEnd"/>
      <w:r w:rsidR="00A72D60">
        <w:t xml:space="preserve"> v.2.3a (Jager, 2021). BYOM uses a </w:t>
      </w:r>
      <w:proofErr w:type="spellStart"/>
      <w:r w:rsidR="00A72D60">
        <w:t>Nelder</w:t>
      </w:r>
      <w:proofErr w:type="spellEnd"/>
      <w:r w:rsidR="00A72D60">
        <w:t>-Mead simplex search to optimize the parameters for a set of ordinary differential equations (ODEs) by minimizing negative log-likelihood</w:t>
      </w:r>
      <w:r w:rsidR="00E2708A">
        <w:t xml:space="preserve"> (NLL)</w:t>
      </w:r>
      <w:r w:rsidR="00A72D60">
        <w:t xml:space="preserve">. The </w:t>
      </w:r>
      <w:proofErr w:type="spellStart"/>
      <w:r w:rsidR="00A72D60">
        <w:t>DEBkiss</w:t>
      </w:r>
      <w:proofErr w:type="spellEnd"/>
      <w:r w:rsidR="00A72D60">
        <w:t xml:space="preserve"> package works under BYOM to bring in the </w:t>
      </w:r>
      <w:proofErr w:type="spellStart"/>
      <w:r w:rsidR="00A72D60">
        <w:t>DEBkiss</w:t>
      </w:r>
      <w:proofErr w:type="spellEnd"/>
      <w:r w:rsidR="00A72D60">
        <w:t xml:space="preserve"> model parameters, variables, and equations so that the parameters can be estimated based on their effect on the </w:t>
      </w:r>
      <w:proofErr w:type="spellStart"/>
      <w:r w:rsidR="00A72D60">
        <w:t>DEBkiss</w:t>
      </w:r>
      <w:proofErr w:type="spellEnd"/>
      <w:r w:rsidR="00A72D60">
        <w:t xml:space="preserve"> equations and the ODEs derived from them. The ODEs give the predicted data for each type of observed data (length, egg production, egg buffer mass, and survival over time) the difference between which is used to calculate </w:t>
      </w:r>
      <w:r w:rsidR="00E2708A">
        <w:t>NLL</w:t>
      </w:r>
      <w:r w:rsidR="00A72D60">
        <w:t xml:space="preserve">. </w:t>
      </w:r>
    </w:p>
    <w:p w14:paraId="6D519782" w14:textId="41F20B36" w:rsidR="00A72D60" w:rsidRPr="00A72D60" w:rsidRDefault="00A72D60" w:rsidP="00A72D60">
      <w:pPr>
        <w:pStyle w:val="TS"/>
        <w:spacing w:line="480" w:lineRule="auto"/>
      </w:pPr>
      <w:r>
        <w:tab/>
        <w:t xml:space="preserve">BYOM allows users to turn fitting on and off for each parameter, and with fitting turned off for all parameters it runs a simulation that calculates predicted values over time for each state variable using the initial parameter values. Before estimating any parameters with the optimization described above, we ran simulations with fitting turned off using a set of </w:t>
      </w:r>
      <w:r>
        <w:lastRenderedPageBreak/>
        <w:t xml:space="preserve">recommended parameters (Jager, 2018) and parameters obtained from existing data on </w:t>
      </w:r>
      <w:r>
        <w:rPr>
          <w:i/>
          <w:iCs/>
        </w:rPr>
        <w:t>M. menidia</w:t>
      </w:r>
      <w:r>
        <w:t xml:space="preserve">. </w:t>
      </w:r>
      <w:r>
        <w:t xml:space="preserve">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 because we were able to obtain a reasonable fit using suggested default values for </w:t>
      </w:r>
      <w:proofErr w:type="spellStart"/>
      <w:r>
        <w:rPr>
          <w:i/>
          <w:iCs/>
        </w:rPr>
        <w:t>y</w:t>
      </w:r>
      <w:r>
        <w:rPr>
          <w:i/>
          <w:iCs/>
          <w:vertAlign w:val="subscript"/>
        </w:rPr>
        <w:t>AV</w:t>
      </w:r>
      <w:proofErr w:type="spellEnd"/>
      <w:r>
        <w:t xml:space="preserve">, </w:t>
      </w:r>
      <w:proofErr w:type="spellStart"/>
      <w:r>
        <w:rPr>
          <w:i/>
          <w:iCs/>
        </w:rPr>
        <w:t>y</w:t>
      </w:r>
      <w:r>
        <w:rPr>
          <w:i/>
          <w:iCs/>
          <w:vertAlign w:val="subscript"/>
        </w:rPr>
        <w:t>BA</w:t>
      </w:r>
      <w:proofErr w:type="spellEnd"/>
      <w:r>
        <w:t xml:space="preserve">, and </w:t>
      </w:r>
      <w:r w:rsidRPr="006A0BB5">
        <w:rPr>
          <w:rFonts w:cs="Times New Roman"/>
          <w:i/>
          <w:iCs/>
        </w:rPr>
        <w:t>κ</w:t>
      </w:r>
      <w:r>
        <w:rPr>
          <w:rFonts w:cs="Times New Roman"/>
        </w:rPr>
        <w:t xml:space="preserve">. The default value for </w:t>
      </w:r>
      <w:proofErr w:type="spellStart"/>
      <w:r>
        <w:rPr>
          <w:rFonts w:cs="Times New Roman"/>
          <w:i/>
          <w:iCs/>
        </w:rPr>
        <w:t>y</w:t>
      </w:r>
      <w:r>
        <w:rPr>
          <w:rFonts w:cs="Times New Roman"/>
          <w:i/>
          <w:iCs/>
          <w:vertAlign w:val="subscript"/>
        </w:rPr>
        <w:t>VA</w:t>
      </w:r>
      <w:proofErr w:type="spellEnd"/>
      <w:r>
        <w:rPr>
          <w:rFonts w:cs="Times New Roman"/>
          <w:i/>
          <w:iCs/>
          <w:vertAlign w:val="subscript"/>
        </w:rPr>
        <w:softHyphen/>
      </w:r>
      <w:r>
        <w:rPr>
          <w:rFonts w:cs="Times New Roman"/>
        </w:rPr>
        <w:t xml:space="preserve"> did not allow a realistic fit to the length data, but the length, reproduction, and egg buffer depletion data allowed it to be estimated with the BYOM </w:t>
      </w:r>
      <w:r>
        <w:rPr>
          <w:rFonts w:cs="Times New Roman"/>
        </w:rPr>
        <w:t xml:space="preserve">optimization. </w:t>
      </w:r>
      <w:r>
        <w:t xml:space="preserve">Ultimate length was used to fix </w:t>
      </w:r>
      <w:proofErr w:type="spellStart"/>
      <w:r>
        <w:rPr>
          <w:i/>
          <w:iCs/>
        </w:rPr>
        <w:t>J</w:t>
      </w:r>
      <w:r>
        <w:rPr>
          <w:i/>
          <w:iCs/>
          <w:vertAlign w:val="superscript"/>
        </w:rPr>
        <w:t>a</w:t>
      </w:r>
      <w:r>
        <w:rPr>
          <w:i/>
          <w:iCs/>
          <w:vertAlign w:val="subscript"/>
        </w:rPr>
        <w:t>Am</w:t>
      </w:r>
      <w:proofErr w:type="spellEnd"/>
      <w:r>
        <w:t xml:space="preserve"> to a reasonable value </w:t>
      </w:r>
      <w:r>
        <w:t xml:space="preserve">before </w:t>
      </w:r>
      <w:r w:rsidR="00F11813">
        <w:t xml:space="preserve">estimating </w:t>
      </w:r>
      <w:proofErr w:type="spellStart"/>
      <w:r>
        <w:rPr>
          <w:i/>
          <w:iCs/>
        </w:rPr>
        <w:t>y</w:t>
      </w:r>
      <w:r>
        <w:rPr>
          <w:i/>
          <w:iCs/>
          <w:vertAlign w:val="subscript"/>
        </w:rPr>
        <w:t>VA</w:t>
      </w:r>
      <w:proofErr w:type="spellEnd"/>
      <w:r w:rsidR="00F11813">
        <w:t xml:space="preserve"> because both parameters affect growth and egg buffer depletion in the model and therefore can not be estimated simultaneously. </w:t>
      </w:r>
      <w:r w:rsidR="00F11813">
        <w:rPr>
          <w:rFonts w:cs="Times New Roman"/>
        </w:rPr>
        <w:t xml:space="preserve">Finally, we fixed all parameters except </w:t>
      </w:r>
      <w:proofErr w:type="spellStart"/>
      <w:r w:rsidR="00F11813">
        <w:rPr>
          <w:rFonts w:cs="Times New Roman"/>
          <w:i/>
          <w:iCs/>
        </w:rPr>
        <w:t>μ</w:t>
      </w:r>
      <w:r w:rsidR="00F11813">
        <w:rPr>
          <w:rFonts w:cs="Times New Roman"/>
          <w:i/>
          <w:iCs/>
          <w:vertAlign w:val="subscript"/>
        </w:rPr>
        <w:t>emb</w:t>
      </w:r>
      <w:proofErr w:type="spellEnd"/>
      <w:r w:rsidR="00F11813">
        <w:rPr>
          <w:rFonts w:cs="Times New Roman"/>
        </w:rPr>
        <w:t xml:space="preserve"> and </w:t>
      </w:r>
      <w:proofErr w:type="spellStart"/>
      <w:r w:rsidR="00F11813">
        <w:rPr>
          <w:rFonts w:cs="Times New Roman"/>
          <w:i/>
          <w:iCs/>
        </w:rPr>
        <w:t>μ</w:t>
      </w:r>
      <w:r w:rsidR="00F11813">
        <w:rPr>
          <w:rFonts w:cs="Times New Roman"/>
          <w:i/>
          <w:iCs/>
          <w:vertAlign w:val="subscript"/>
        </w:rPr>
        <w:t>lar</w:t>
      </w:r>
      <w:proofErr w:type="spellEnd"/>
      <w:r w:rsidR="00F11813">
        <w:rPr>
          <w:rFonts w:cs="Times New Roman"/>
        </w:rPr>
        <w:t xml:space="preserve"> to estimate these parameters, again using the visually best-fitting parameters from the simulations as initial values. The full-life and early-life predicted and observed data are shown in Figure 2. </w:t>
      </w:r>
    </w:p>
    <w:p w14:paraId="02D211D9" w14:textId="77777777" w:rsidR="00A72D60" w:rsidRPr="00B5366E" w:rsidRDefault="00A72D60" w:rsidP="00A72D60">
      <w:pPr>
        <w:pStyle w:val="TS"/>
        <w:spacing w:line="480" w:lineRule="auto"/>
      </w:pPr>
    </w:p>
    <w:p w14:paraId="6E2E40EC" w14:textId="77777777" w:rsidR="00A72D60" w:rsidRDefault="00A72D60" w:rsidP="00A72D60">
      <w:pPr>
        <w:pStyle w:val="TS"/>
        <w:spacing w:line="480" w:lineRule="auto"/>
      </w:pPr>
      <w:r>
        <w:rPr>
          <w:b/>
          <w:bCs/>
        </w:rPr>
        <w:t xml:space="preserve">Table 1. </w:t>
      </w:r>
      <w:proofErr w:type="spellStart"/>
      <w:r>
        <w:t>DEBkiss</w:t>
      </w:r>
      <w:proofErr w:type="spellEnd"/>
      <w:r>
        <w:t xml:space="preserve"> parameters, their abbreviations, and their fixed or estimated values. Units are given with the value unless the parameter is a unitless ratio. </w:t>
      </w:r>
    </w:p>
    <w:tbl>
      <w:tblPr>
        <w:tblStyle w:val="TableGrid"/>
        <w:tblW w:w="9648" w:type="dxa"/>
        <w:tblLook w:val="04A0" w:firstRow="1" w:lastRow="0" w:firstColumn="1" w:lastColumn="0" w:noHBand="0" w:noVBand="1"/>
      </w:tblPr>
      <w:tblGrid>
        <w:gridCol w:w="4608"/>
        <w:gridCol w:w="1170"/>
        <w:gridCol w:w="1440"/>
        <w:gridCol w:w="2430"/>
      </w:tblGrid>
      <w:tr w:rsidR="00A72D60" w14:paraId="596C78C9" w14:textId="77777777" w:rsidTr="00933192">
        <w:tc>
          <w:tcPr>
            <w:tcW w:w="4608" w:type="dxa"/>
          </w:tcPr>
          <w:p w14:paraId="7F7D90BF" w14:textId="77777777" w:rsidR="00A72D60" w:rsidRPr="0077048B" w:rsidRDefault="00A72D60" w:rsidP="00933192">
            <w:pPr>
              <w:pStyle w:val="TS"/>
              <w:rPr>
                <w:b/>
                <w:bCs/>
              </w:rPr>
            </w:pPr>
            <w:r w:rsidRPr="0077048B">
              <w:rPr>
                <w:b/>
                <w:bCs/>
              </w:rPr>
              <w:t>Parameter</w:t>
            </w:r>
          </w:p>
        </w:tc>
        <w:tc>
          <w:tcPr>
            <w:tcW w:w="1170" w:type="dxa"/>
          </w:tcPr>
          <w:p w14:paraId="0F26E8B3" w14:textId="77777777" w:rsidR="00A72D60" w:rsidRPr="0077048B" w:rsidRDefault="00A72D60" w:rsidP="00933192">
            <w:pPr>
              <w:pStyle w:val="TS"/>
              <w:rPr>
                <w:b/>
                <w:bCs/>
              </w:rPr>
            </w:pPr>
            <w:r>
              <w:rPr>
                <w:b/>
                <w:bCs/>
              </w:rPr>
              <w:t>Symbol</w:t>
            </w:r>
          </w:p>
        </w:tc>
        <w:tc>
          <w:tcPr>
            <w:tcW w:w="1440" w:type="dxa"/>
          </w:tcPr>
          <w:p w14:paraId="62B9D180" w14:textId="77777777" w:rsidR="00A72D60" w:rsidRPr="0077048B" w:rsidRDefault="00A72D60" w:rsidP="00933192">
            <w:pPr>
              <w:pStyle w:val="TS"/>
              <w:rPr>
                <w:b/>
                <w:bCs/>
              </w:rPr>
            </w:pPr>
            <w:r w:rsidRPr="0077048B">
              <w:rPr>
                <w:b/>
                <w:bCs/>
              </w:rPr>
              <w:t>Fixed or estimated</w:t>
            </w:r>
          </w:p>
        </w:tc>
        <w:tc>
          <w:tcPr>
            <w:tcW w:w="2430" w:type="dxa"/>
          </w:tcPr>
          <w:p w14:paraId="0DA6F75E" w14:textId="77777777" w:rsidR="00A72D60" w:rsidRPr="0077048B" w:rsidRDefault="00A72D60" w:rsidP="00933192">
            <w:pPr>
              <w:pStyle w:val="TS"/>
              <w:rPr>
                <w:b/>
                <w:bCs/>
              </w:rPr>
            </w:pPr>
            <w:r w:rsidRPr="0077048B">
              <w:rPr>
                <w:b/>
                <w:bCs/>
              </w:rPr>
              <w:t>Value</w:t>
            </w:r>
          </w:p>
        </w:tc>
      </w:tr>
      <w:tr w:rsidR="00A72D60" w14:paraId="6DDAF1E9" w14:textId="77777777" w:rsidTr="00933192">
        <w:tc>
          <w:tcPr>
            <w:tcW w:w="4608" w:type="dxa"/>
          </w:tcPr>
          <w:p w14:paraId="3162943B" w14:textId="77777777" w:rsidR="00A72D60" w:rsidRDefault="00A72D60" w:rsidP="00933192">
            <w:pPr>
              <w:pStyle w:val="TS"/>
            </w:pPr>
            <w:r>
              <w:t>Max. area-specific assimilation rate</w:t>
            </w:r>
          </w:p>
        </w:tc>
        <w:tc>
          <w:tcPr>
            <w:tcW w:w="1170" w:type="dxa"/>
          </w:tcPr>
          <w:p w14:paraId="2DDD73C7" w14:textId="77777777" w:rsidR="00A72D60" w:rsidRPr="0077048B" w:rsidRDefault="00A72D60" w:rsidP="00933192">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23AF52B1" w14:textId="77777777" w:rsidR="00A72D60" w:rsidRDefault="00A72D60" w:rsidP="00933192">
            <w:pPr>
              <w:pStyle w:val="TS"/>
            </w:pPr>
            <w:r>
              <w:t>Estimated</w:t>
            </w:r>
          </w:p>
        </w:tc>
        <w:tc>
          <w:tcPr>
            <w:tcW w:w="2430" w:type="dxa"/>
          </w:tcPr>
          <w:p w14:paraId="18040906" w14:textId="77777777" w:rsidR="00A72D60" w:rsidRDefault="00A72D60" w:rsidP="00933192">
            <w:pPr>
              <w:pStyle w:val="TS"/>
            </w:pPr>
            <w:r>
              <w:t>0.333 mg mm</w:t>
            </w:r>
            <w:r>
              <w:rPr>
                <w:vertAlign w:val="superscript"/>
              </w:rPr>
              <w:t>-2</w:t>
            </w:r>
            <w:r>
              <w:t xml:space="preserve"> d</w:t>
            </w:r>
            <w:r>
              <w:rPr>
                <w:vertAlign w:val="superscript"/>
              </w:rPr>
              <w:t>-1</w:t>
            </w:r>
          </w:p>
        </w:tc>
      </w:tr>
      <w:tr w:rsidR="00A72D60" w14:paraId="7CA4F1B1" w14:textId="77777777" w:rsidTr="00933192">
        <w:tc>
          <w:tcPr>
            <w:tcW w:w="4608" w:type="dxa"/>
          </w:tcPr>
          <w:p w14:paraId="037F6378" w14:textId="77777777" w:rsidR="00A72D60" w:rsidRDefault="00A72D60" w:rsidP="00933192">
            <w:pPr>
              <w:pStyle w:val="TS"/>
            </w:pPr>
            <w:r>
              <w:t>Max. volume-specific maintenance rate</w:t>
            </w:r>
          </w:p>
        </w:tc>
        <w:tc>
          <w:tcPr>
            <w:tcW w:w="1170" w:type="dxa"/>
          </w:tcPr>
          <w:p w14:paraId="4917B4C1" w14:textId="77777777" w:rsidR="00A72D60" w:rsidRPr="0077048B" w:rsidRDefault="00A72D60" w:rsidP="00933192">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2D7E38DD" w14:textId="77777777" w:rsidR="00A72D60" w:rsidRDefault="00A72D60" w:rsidP="00933192">
            <w:pPr>
              <w:pStyle w:val="TS"/>
            </w:pPr>
            <w:r>
              <w:t>Fixed</w:t>
            </w:r>
          </w:p>
        </w:tc>
        <w:tc>
          <w:tcPr>
            <w:tcW w:w="2430" w:type="dxa"/>
          </w:tcPr>
          <w:p w14:paraId="5E584D93" w14:textId="77777777" w:rsidR="00A72D60" w:rsidRPr="0077048B" w:rsidRDefault="00A72D60" w:rsidP="00933192">
            <w:pPr>
              <w:pStyle w:val="TS"/>
              <w:rPr>
                <w:vertAlign w:val="superscript"/>
              </w:rPr>
            </w:pPr>
            <w:r>
              <w:t>0.0214 mg mm</w:t>
            </w:r>
            <w:r>
              <w:rPr>
                <w:vertAlign w:val="superscript"/>
              </w:rPr>
              <w:t>-3</w:t>
            </w:r>
            <w:r>
              <w:t xml:space="preserve"> d</w:t>
            </w:r>
            <w:r>
              <w:rPr>
                <w:vertAlign w:val="superscript"/>
              </w:rPr>
              <w:t>-1</w:t>
            </w:r>
          </w:p>
        </w:tc>
      </w:tr>
      <w:tr w:rsidR="00A72D60" w14:paraId="6EB7A652" w14:textId="77777777" w:rsidTr="00933192">
        <w:tc>
          <w:tcPr>
            <w:tcW w:w="4608" w:type="dxa"/>
          </w:tcPr>
          <w:p w14:paraId="5ED905B7" w14:textId="77777777" w:rsidR="00A72D60" w:rsidRDefault="00A72D60" w:rsidP="00933192">
            <w:pPr>
              <w:pStyle w:val="TS"/>
            </w:pPr>
            <w:r>
              <w:t>Initial egg weight</w:t>
            </w:r>
          </w:p>
        </w:tc>
        <w:tc>
          <w:tcPr>
            <w:tcW w:w="1170" w:type="dxa"/>
          </w:tcPr>
          <w:p w14:paraId="46BD2568" w14:textId="77777777" w:rsidR="00A72D60" w:rsidRPr="0077048B" w:rsidRDefault="00A72D60" w:rsidP="00933192">
            <w:pPr>
              <w:pStyle w:val="TS"/>
              <w:rPr>
                <w:i/>
                <w:iCs/>
              </w:rPr>
            </w:pPr>
            <w:r>
              <w:rPr>
                <w:i/>
                <w:iCs/>
              </w:rPr>
              <w:t>W</w:t>
            </w:r>
            <w:r>
              <w:rPr>
                <w:i/>
                <w:iCs/>
                <w:vertAlign w:val="subscript"/>
              </w:rPr>
              <w:t>B0</w:t>
            </w:r>
          </w:p>
        </w:tc>
        <w:tc>
          <w:tcPr>
            <w:tcW w:w="1440" w:type="dxa"/>
          </w:tcPr>
          <w:p w14:paraId="6150DE25" w14:textId="77777777" w:rsidR="00A72D60" w:rsidRDefault="00A72D60" w:rsidP="00933192">
            <w:pPr>
              <w:pStyle w:val="TS"/>
            </w:pPr>
            <w:r>
              <w:t>Fixed</w:t>
            </w:r>
          </w:p>
        </w:tc>
        <w:tc>
          <w:tcPr>
            <w:tcW w:w="2430" w:type="dxa"/>
          </w:tcPr>
          <w:p w14:paraId="766729B3" w14:textId="77777777" w:rsidR="00A72D60" w:rsidRPr="0077048B" w:rsidRDefault="00A72D60" w:rsidP="00933192">
            <w:pPr>
              <w:pStyle w:val="TS"/>
            </w:pPr>
            <w:r>
              <w:t>0.15 mg</w:t>
            </w:r>
          </w:p>
        </w:tc>
      </w:tr>
      <w:tr w:rsidR="00A72D60" w14:paraId="67AAB130" w14:textId="77777777" w:rsidTr="00933192">
        <w:tc>
          <w:tcPr>
            <w:tcW w:w="4608" w:type="dxa"/>
          </w:tcPr>
          <w:p w14:paraId="16748004" w14:textId="77777777" w:rsidR="00A72D60" w:rsidRDefault="00A72D60" w:rsidP="00933192">
            <w:pPr>
              <w:pStyle w:val="TS"/>
            </w:pPr>
            <w:r>
              <w:t>Total length at puberty</w:t>
            </w:r>
          </w:p>
        </w:tc>
        <w:tc>
          <w:tcPr>
            <w:tcW w:w="1170" w:type="dxa"/>
          </w:tcPr>
          <w:p w14:paraId="0E5FE668" w14:textId="77777777" w:rsidR="00A72D60" w:rsidRPr="00227BA8" w:rsidRDefault="00A72D60" w:rsidP="00933192">
            <w:pPr>
              <w:pStyle w:val="TS"/>
              <w:rPr>
                <w:i/>
                <w:iCs/>
                <w:vertAlign w:val="subscript"/>
              </w:rPr>
            </w:pPr>
            <w:proofErr w:type="spellStart"/>
            <w:r>
              <w:rPr>
                <w:i/>
                <w:iCs/>
              </w:rPr>
              <w:t>L</w:t>
            </w:r>
            <w:r>
              <w:rPr>
                <w:i/>
                <w:iCs/>
                <w:vertAlign w:val="subscript"/>
              </w:rPr>
              <w:t>Vp</w:t>
            </w:r>
            <w:proofErr w:type="spellEnd"/>
          </w:p>
        </w:tc>
        <w:tc>
          <w:tcPr>
            <w:tcW w:w="1440" w:type="dxa"/>
          </w:tcPr>
          <w:p w14:paraId="1016EC2A" w14:textId="77777777" w:rsidR="00A72D60" w:rsidRDefault="00A72D60" w:rsidP="00933192">
            <w:pPr>
              <w:pStyle w:val="TS"/>
            </w:pPr>
            <w:r>
              <w:t>Fixed</w:t>
            </w:r>
          </w:p>
        </w:tc>
        <w:tc>
          <w:tcPr>
            <w:tcW w:w="2430" w:type="dxa"/>
          </w:tcPr>
          <w:p w14:paraId="5A6ECC91" w14:textId="77777777" w:rsidR="00A72D60" w:rsidRPr="0077048B" w:rsidRDefault="00A72D60" w:rsidP="00933192">
            <w:pPr>
              <w:pStyle w:val="TS"/>
            </w:pPr>
            <w:r>
              <w:t>102 mm</w:t>
            </w:r>
          </w:p>
        </w:tc>
      </w:tr>
      <w:tr w:rsidR="00A72D60" w14:paraId="3952A95E" w14:textId="77777777" w:rsidTr="00933192">
        <w:tc>
          <w:tcPr>
            <w:tcW w:w="4608" w:type="dxa"/>
          </w:tcPr>
          <w:p w14:paraId="1A5C6877" w14:textId="77777777" w:rsidR="00A72D60" w:rsidRDefault="00A72D60" w:rsidP="00933192">
            <w:pPr>
              <w:pStyle w:val="TS"/>
            </w:pPr>
            <w:r>
              <w:t>Yield of assimilates on volume</w:t>
            </w:r>
          </w:p>
        </w:tc>
        <w:tc>
          <w:tcPr>
            <w:tcW w:w="1170" w:type="dxa"/>
          </w:tcPr>
          <w:p w14:paraId="66205187" w14:textId="77777777" w:rsidR="00A72D60" w:rsidRPr="0077048B" w:rsidRDefault="00A72D60" w:rsidP="00933192">
            <w:pPr>
              <w:pStyle w:val="TS"/>
              <w:rPr>
                <w:i/>
                <w:iCs/>
              </w:rPr>
            </w:pPr>
            <w:proofErr w:type="spellStart"/>
            <w:r>
              <w:rPr>
                <w:i/>
                <w:iCs/>
              </w:rPr>
              <w:t>y</w:t>
            </w:r>
            <w:r>
              <w:rPr>
                <w:i/>
                <w:iCs/>
                <w:vertAlign w:val="subscript"/>
              </w:rPr>
              <w:t>AV</w:t>
            </w:r>
            <w:proofErr w:type="spellEnd"/>
          </w:p>
        </w:tc>
        <w:tc>
          <w:tcPr>
            <w:tcW w:w="1440" w:type="dxa"/>
          </w:tcPr>
          <w:p w14:paraId="00E4A002" w14:textId="77777777" w:rsidR="00A72D60" w:rsidRDefault="00A72D60" w:rsidP="00933192">
            <w:pPr>
              <w:pStyle w:val="TS"/>
            </w:pPr>
            <w:r>
              <w:t>Fixed</w:t>
            </w:r>
          </w:p>
        </w:tc>
        <w:tc>
          <w:tcPr>
            <w:tcW w:w="2430" w:type="dxa"/>
          </w:tcPr>
          <w:p w14:paraId="5DDB18C8" w14:textId="77777777" w:rsidR="00A72D60" w:rsidRDefault="00A72D60" w:rsidP="00933192">
            <w:pPr>
              <w:pStyle w:val="TS"/>
            </w:pPr>
            <w:r>
              <w:t>0.8</w:t>
            </w:r>
          </w:p>
        </w:tc>
      </w:tr>
      <w:tr w:rsidR="00A72D60" w14:paraId="6881D57D" w14:textId="77777777" w:rsidTr="00933192">
        <w:tc>
          <w:tcPr>
            <w:tcW w:w="4608" w:type="dxa"/>
          </w:tcPr>
          <w:p w14:paraId="333851FE" w14:textId="77777777" w:rsidR="00A72D60" w:rsidRDefault="00A72D60" w:rsidP="00933192">
            <w:pPr>
              <w:pStyle w:val="TS"/>
            </w:pPr>
            <w:r>
              <w:t xml:space="preserve">Yield of egg buffer on assimilates </w:t>
            </w:r>
          </w:p>
        </w:tc>
        <w:tc>
          <w:tcPr>
            <w:tcW w:w="1170" w:type="dxa"/>
          </w:tcPr>
          <w:p w14:paraId="12AE44C2" w14:textId="77777777" w:rsidR="00A72D60" w:rsidRPr="0077048B" w:rsidRDefault="00A72D60" w:rsidP="00933192">
            <w:pPr>
              <w:pStyle w:val="TS"/>
              <w:rPr>
                <w:i/>
                <w:iCs/>
              </w:rPr>
            </w:pPr>
            <w:proofErr w:type="spellStart"/>
            <w:r>
              <w:rPr>
                <w:i/>
                <w:iCs/>
              </w:rPr>
              <w:t>y</w:t>
            </w:r>
            <w:r>
              <w:rPr>
                <w:i/>
                <w:iCs/>
                <w:vertAlign w:val="subscript"/>
              </w:rPr>
              <w:t>BA</w:t>
            </w:r>
            <w:proofErr w:type="spellEnd"/>
          </w:p>
        </w:tc>
        <w:tc>
          <w:tcPr>
            <w:tcW w:w="1440" w:type="dxa"/>
          </w:tcPr>
          <w:p w14:paraId="429084E4" w14:textId="77777777" w:rsidR="00A72D60" w:rsidRDefault="00A72D60" w:rsidP="00933192">
            <w:pPr>
              <w:pStyle w:val="TS"/>
            </w:pPr>
            <w:r>
              <w:t>Fixed</w:t>
            </w:r>
          </w:p>
        </w:tc>
        <w:tc>
          <w:tcPr>
            <w:tcW w:w="2430" w:type="dxa"/>
          </w:tcPr>
          <w:p w14:paraId="3D47046E" w14:textId="77777777" w:rsidR="00A72D60" w:rsidRDefault="00A72D60" w:rsidP="00933192">
            <w:pPr>
              <w:pStyle w:val="TS"/>
            </w:pPr>
            <w:r>
              <w:t>0.95</w:t>
            </w:r>
          </w:p>
        </w:tc>
      </w:tr>
      <w:tr w:rsidR="00A72D60" w14:paraId="425D1932" w14:textId="77777777" w:rsidTr="00933192">
        <w:tc>
          <w:tcPr>
            <w:tcW w:w="4608" w:type="dxa"/>
          </w:tcPr>
          <w:p w14:paraId="57E7FAF8" w14:textId="77777777" w:rsidR="00A72D60" w:rsidRDefault="00A72D60" w:rsidP="00933192">
            <w:pPr>
              <w:pStyle w:val="TS"/>
            </w:pPr>
            <w:r>
              <w:t>Yield of structure on assimilates</w:t>
            </w:r>
          </w:p>
        </w:tc>
        <w:tc>
          <w:tcPr>
            <w:tcW w:w="1170" w:type="dxa"/>
          </w:tcPr>
          <w:p w14:paraId="7993DEC5" w14:textId="77777777" w:rsidR="00A72D60" w:rsidRPr="0077048B" w:rsidRDefault="00A72D60" w:rsidP="00933192">
            <w:pPr>
              <w:pStyle w:val="TS"/>
              <w:rPr>
                <w:i/>
                <w:iCs/>
              </w:rPr>
            </w:pPr>
            <w:proofErr w:type="spellStart"/>
            <w:r>
              <w:rPr>
                <w:i/>
                <w:iCs/>
              </w:rPr>
              <w:t>y</w:t>
            </w:r>
            <w:r>
              <w:rPr>
                <w:i/>
                <w:iCs/>
                <w:vertAlign w:val="subscript"/>
              </w:rPr>
              <w:t>VA</w:t>
            </w:r>
            <w:proofErr w:type="spellEnd"/>
          </w:p>
        </w:tc>
        <w:tc>
          <w:tcPr>
            <w:tcW w:w="1440" w:type="dxa"/>
          </w:tcPr>
          <w:p w14:paraId="38D6343D" w14:textId="77777777" w:rsidR="00A72D60" w:rsidRDefault="00A72D60" w:rsidP="00933192">
            <w:pPr>
              <w:pStyle w:val="TS"/>
            </w:pPr>
            <w:r>
              <w:t>Estimated</w:t>
            </w:r>
          </w:p>
        </w:tc>
        <w:tc>
          <w:tcPr>
            <w:tcW w:w="2430" w:type="dxa"/>
          </w:tcPr>
          <w:p w14:paraId="0C9EC7A1" w14:textId="77777777" w:rsidR="00A72D60" w:rsidRDefault="00A72D60" w:rsidP="00933192">
            <w:pPr>
              <w:pStyle w:val="TS"/>
            </w:pPr>
            <w:r>
              <w:t>0.3646</w:t>
            </w:r>
          </w:p>
        </w:tc>
      </w:tr>
      <w:tr w:rsidR="00A72D60" w14:paraId="2C71C3D3" w14:textId="77777777" w:rsidTr="00933192">
        <w:tc>
          <w:tcPr>
            <w:tcW w:w="4608" w:type="dxa"/>
          </w:tcPr>
          <w:p w14:paraId="089C655D" w14:textId="77777777" w:rsidR="00A72D60" w:rsidRDefault="00A72D60" w:rsidP="00933192">
            <w:pPr>
              <w:pStyle w:val="TS"/>
            </w:pPr>
            <w:r>
              <w:t>Fraction of assimilates allocated to soma</w:t>
            </w:r>
          </w:p>
        </w:tc>
        <w:tc>
          <w:tcPr>
            <w:tcW w:w="1170" w:type="dxa"/>
          </w:tcPr>
          <w:p w14:paraId="72E95E39" w14:textId="77777777" w:rsidR="00A72D60" w:rsidRPr="0077048B" w:rsidRDefault="00A72D60" w:rsidP="00933192">
            <w:pPr>
              <w:pStyle w:val="TS"/>
              <w:rPr>
                <w:i/>
                <w:iCs/>
              </w:rPr>
            </w:pPr>
            <w:r>
              <w:rPr>
                <w:rFonts w:cs="Times New Roman"/>
                <w:i/>
                <w:iCs/>
              </w:rPr>
              <w:t>κ</w:t>
            </w:r>
          </w:p>
        </w:tc>
        <w:tc>
          <w:tcPr>
            <w:tcW w:w="1440" w:type="dxa"/>
          </w:tcPr>
          <w:p w14:paraId="7DD0AECF" w14:textId="77777777" w:rsidR="00A72D60" w:rsidRDefault="00A72D60" w:rsidP="00933192">
            <w:pPr>
              <w:pStyle w:val="TS"/>
            </w:pPr>
            <w:r>
              <w:t>Fixed</w:t>
            </w:r>
          </w:p>
        </w:tc>
        <w:tc>
          <w:tcPr>
            <w:tcW w:w="2430" w:type="dxa"/>
          </w:tcPr>
          <w:p w14:paraId="49CF3003" w14:textId="77777777" w:rsidR="00A72D60" w:rsidRDefault="00A72D60" w:rsidP="00933192">
            <w:pPr>
              <w:pStyle w:val="TS"/>
            </w:pPr>
            <w:r>
              <w:t>0.8</w:t>
            </w:r>
          </w:p>
        </w:tc>
      </w:tr>
      <w:tr w:rsidR="00A72D60" w14:paraId="65EAB0BB" w14:textId="77777777" w:rsidTr="00933192">
        <w:tc>
          <w:tcPr>
            <w:tcW w:w="4608" w:type="dxa"/>
          </w:tcPr>
          <w:p w14:paraId="23723C3D" w14:textId="77777777" w:rsidR="00A72D60" w:rsidRDefault="00A72D60" w:rsidP="00933192">
            <w:pPr>
              <w:pStyle w:val="TS"/>
            </w:pPr>
            <w:r>
              <w:t>Scaled food level</w:t>
            </w:r>
          </w:p>
        </w:tc>
        <w:tc>
          <w:tcPr>
            <w:tcW w:w="1170" w:type="dxa"/>
          </w:tcPr>
          <w:p w14:paraId="707DA7AE" w14:textId="77777777" w:rsidR="00A72D60" w:rsidRPr="0077048B" w:rsidRDefault="00A72D60" w:rsidP="00933192">
            <w:pPr>
              <w:pStyle w:val="TS"/>
              <w:rPr>
                <w:i/>
                <w:iCs/>
              </w:rPr>
            </w:pPr>
            <w:r>
              <w:rPr>
                <w:rFonts w:cs="Times New Roman"/>
                <w:i/>
                <w:iCs/>
              </w:rPr>
              <w:t>f</w:t>
            </w:r>
          </w:p>
        </w:tc>
        <w:tc>
          <w:tcPr>
            <w:tcW w:w="1440" w:type="dxa"/>
          </w:tcPr>
          <w:p w14:paraId="1F96AEE8" w14:textId="77777777" w:rsidR="00A72D60" w:rsidRDefault="00A72D60" w:rsidP="00933192">
            <w:pPr>
              <w:pStyle w:val="TS"/>
            </w:pPr>
            <w:r>
              <w:t>Fixed</w:t>
            </w:r>
          </w:p>
        </w:tc>
        <w:tc>
          <w:tcPr>
            <w:tcW w:w="2430" w:type="dxa"/>
          </w:tcPr>
          <w:p w14:paraId="72C0B4F3" w14:textId="77777777" w:rsidR="00A72D60" w:rsidRDefault="00A72D60" w:rsidP="00933192">
            <w:pPr>
              <w:pStyle w:val="TS"/>
            </w:pPr>
            <w:r>
              <w:t xml:space="preserve">1 </w:t>
            </w:r>
          </w:p>
        </w:tc>
      </w:tr>
      <w:tr w:rsidR="00A72D60" w14:paraId="5D3231B0" w14:textId="77777777" w:rsidTr="00933192">
        <w:tc>
          <w:tcPr>
            <w:tcW w:w="4608" w:type="dxa"/>
          </w:tcPr>
          <w:p w14:paraId="778AE9D8" w14:textId="77777777" w:rsidR="00A72D60" w:rsidRDefault="00A72D60" w:rsidP="00933192">
            <w:pPr>
              <w:pStyle w:val="TS"/>
            </w:pPr>
            <w:r>
              <w:t>Scaled food level for embryo</w:t>
            </w:r>
          </w:p>
        </w:tc>
        <w:tc>
          <w:tcPr>
            <w:tcW w:w="1170" w:type="dxa"/>
          </w:tcPr>
          <w:p w14:paraId="273A0399" w14:textId="77777777" w:rsidR="00A72D60" w:rsidRDefault="00A72D60" w:rsidP="00933192">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77A8CF6F" w14:textId="77777777" w:rsidR="00A72D60" w:rsidRDefault="00A72D60" w:rsidP="00933192">
            <w:pPr>
              <w:pStyle w:val="TS"/>
            </w:pPr>
            <w:r>
              <w:t>Fixed</w:t>
            </w:r>
          </w:p>
        </w:tc>
        <w:tc>
          <w:tcPr>
            <w:tcW w:w="2430" w:type="dxa"/>
          </w:tcPr>
          <w:p w14:paraId="222AC0C6" w14:textId="77777777" w:rsidR="00A72D60" w:rsidRDefault="00A72D60" w:rsidP="00933192">
            <w:pPr>
              <w:pStyle w:val="TS"/>
            </w:pPr>
            <w:r>
              <w:t>1</w:t>
            </w:r>
          </w:p>
        </w:tc>
      </w:tr>
      <w:tr w:rsidR="00A72D60" w14:paraId="35FB2D75" w14:textId="77777777" w:rsidTr="00933192">
        <w:tc>
          <w:tcPr>
            <w:tcW w:w="4608" w:type="dxa"/>
          </w:tcPr>
          <w:p w14:paraId="69A90AE5" w14:textId="77777777" w:rsidR="00A72D60" w:rsidRDefault="00A72D60" w:rsidP="00933192">
            <w:pPr>
              <w:pStyle w:val="TS"/>
            </w:pPr>
            <w:r>
              <w:t>Half-saturation total length</w:t>
            </w:r>
          </w:p>
        </w:tc>
        <w:tc>
          <w:tcPr>
            <w:tcW w:w="1170" w:type="dxa"/>
          </w:tcPr>
          <w:p w14:paraId="1513EADB" w14:textId="77777777" w:rsidR="00A72D60" w:rsidRDefault="00A72D60" w:rsidP="00933192">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440" w:type="dxa"/>
          </w:tcPr>
          <w:p w14:paraId="38258A1B" w14:textId="77777777" w:rsidR="00A72D60" w:rsidRDefault="00A72D60" w:rsidP="00933192">
            <w:pPr>
              <w:pStyle w:val="TS"/>
            </w:pPr>
            <w:r>
              <w:t>Fixed</w:t>
            </w:r>
          </w:p>
        </w:tc>
        <w:tc>
          <w:tcPr>
            <w:tcW w:w="2430" w:type="dxa"/>
          </w:tcPr>
          <w:p w14:paraId="133010A4" w14:textId="77777777" w:rsidR="00A72D60" w:rsidRDefault="00A72D60" w:rsidP="00933192">
            <w:pPr>
              <w:pStyle w:val="TS"/>
            </w:pPr>
            <w:r>
              <w:t>0</w:t>
            </w:r>
          </w:p>
        </w:tc>
      </w:tr>
      <w:tr w:rsidR="00A72D60" w14:paraId="06BDE275" w14:textId="77777777" w:rsidTr="00933192">
        <w:tc>
          <w:tcPr>
            <w:tcW w:w="4608" w:type="dxa"/>
          </w:tcPr>
          <w:p w14:paraId="000BBF18" w14:textId="77777777" w:rsidR="00A72D60" w:rsidRDefault="00A72D60" w:rsidP="00933192">
            <w:pPr>
              <w:pStyle w:val="TS"/>
            </w:pPr>
            <w:r>
              <w:t>Mortality rate for embryos</w:t>
            </w:r>
          </w:p>
        </w:tc>
        <w:tc>
          <w:tcPr>
            <w:tcW w:w="1170" w:type="dxa"/>
          </w:tcPr>
          <w:p w14:paraId="5DAEAA2C" w14:textId="77777777" w:rsidR="00A72D60" w:rsidRPr="00E56AEB" w:rsidRDefault="00A72D60" w:rsidP="00933192">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10C34B81" w14:textId="77777777" w:rsidR="00A72D60" w:rsidRDefault="00A72D60" w:rsidP="00933192">
            <w:pPr>
              <w:pStyle w:val="TS"/>
            </w:pPr>
            <w:r>
              <w:t>Estimated</w:t>
            </w:r>
          </w:p>
        </w:tc>
        <w:tc>
          <w:tcPr>
            <w:tcW w:w="2430" w:type="dxa"/>
          </w:tcPr>
          <w:p w14:paraId="2F345C18" w14:textId="77777777" w:rsidR="00A72D60" w:rsidRDefault="00A72D60" w:rsidP="00933192">
            <w:pPr>
              <w:pStyle w:val="TS"/>
            </w:pPr>
            <w:r>
              <w:t>0.06393</w:t>
            </w:r>
          </w:p>
        </w:tc>
      </w:tr>
      <w:tr w:rsidR="00A72D60" w14:paraId="538B9A87" w14:textId="77777777" w:rsidTr="00933192">
        <w:tc>
          <w:tcPr>
            <w:tcW w:w="4608" w:type="dxa"/>
          </w:tcPr>
          <w:p w14:paraId="3DA55EE6" w14:textId="77777777" w:rsidR="00A72D60" w:rsidRDefault="00A72D60" w:rsidP="00933192">
            <w:pPr>
              <w:pStyle w:val="TS"/>
            </w:pPr>
            <w:r>
              <w:lastRenderedPageBreak/>
              <w:t>Mortality rate for larvae</w:t>
            </w:r>
          </w:p>
        </w:tc>
        <w:tc>
          <w:tcPr>
            <w:tcW w:w="1170" w:type="dxa"/>
          </w:tcPr>
          <w:p w14:paraId="0C366078" w14:textId="77777777" w:rsidR="00A72D60" w:rsidRPr="00E56AEB" w:rsidRDefault="00A72D60" w:rsidP="00933192">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1D1F96F0" w14:textId="77777777" w:rsidR="00A72D60" w:rsidRDefault="00A72D60" w:rsidP="00933192">
            <w:pPr>
              <w:pStyle w:val="TS"/>
            </w:pPr>
            <w:r>
              <w:t>Estimated</w:t>
            </w:r>
          </w:p>
        </w:tc>
        <w:tc>
          <w:tcPr>
            <w:tcW w:w="2430" w:type="dxa"/>
          </w:tcPr>
          <w:p w14:paraId="5FEE49A1" w14:textId="77777777" w:rsidR="00A72D60" w:rsidRDefault="00A72D60" w:rsidP="00933192">
            <w:pPr>
              <w:pStyle w:val="TS"/>
            </w:pPr>
            <w:r>
              <w:t>0.02940</w:t>
            </w:r>
          </w:p>
        </w:tc>
      </w:tr>
    </w:tbl>
    <w:p w14:paraId="2DB3FC3E" w14:textId="60D58D57" w:rsidR="00A72D60" w:rsidRDefault="00A72D60" w:rsidP="00A72D60">
      <w:pPr>
        <w:pStyle w:val="TS"/>
        <w:spacing w:line="480" w:lineRule="auto"/>
      </w:pPr>
    </w:p>
    <w:p w14:paraId="7B9C29DA" w14:textId="77777777" w:rsidR="00F11813" w:rsidRPr="0097432D" w:rsidRDefault="00F11813" w:rsidP="00A72D60">
      <w:pPr>
        <w:pStyle w:val="TS"/>
        <w:spacing w:line="480" w:lineRule="auto"/>
      </w:pPr>
    </w:p>
    <w:p w14:paraId="64333D1C" w14:textId="77777777" w:rsidR="00F11813" w:rsidRPr="00635A32" w:rsidRDefault="00F11813" w:rsidP="00F11813">
      <w:pPr>
        <w:pStyle w:val="TS"/>
        <w:spacing w:line="480" w:lineRule="auto"/>
      </w:pPr>
      <w:r>
        <w:rPr>
          <w:noProof/>
        </w:rPr>
        <w:drawing>
          <wp:inline distT="0" distB="0" distL="0" distR="0" wp14:anchorId="7EDF7C81" wp14:editId="5EB85659">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1CBC4CEA" w14:textId="77777777" w:rsidR="00F11813" w:rsidRDefault="00F11813" w:rsidP="00F11813">
      <w:pPr>
        <w:pStyle w:val="TS"/>
        <w:spacing w:line="480" w:lineRule="auto"/>
      </w:pPr>
      <w:r>
        <w:rPr>
          <w:b/>
          <w:bCs/>
        </w:rPr>
        <w:t xml:space="preserve">Figure 2. </w:t>
      </w:r>
      <w:r>
        <w:t xml:space="preserve">Predicted and observed data for the base </w:t>
      </w:r>
      <w:proofErr w:type="spellStart"/>
      <w:r>
        <w:t>DEBkiss</w:t>
      </w:r>
      <w:proofErr w:type="spellEnd"/>
      <w:r>
        <w:t xml:space="preserve"> model of </w:t>
      </w:r>
      <w:r>
        <w:rPr>
          <w:i/>
          <w:iCs/>
        </w:rPr>
        <w:t>M. menidia</w:t>
      </w:r>
      <w:r>
        <w:t xml:space="preserve">. </w:t>
      </w:r>
    </w:p>
    <w:p w14:paraId="7BA38AB2" w14:textId="169787F4" w:rsidR="00A72D60" w:rsidRPr="00A72D60" w:rsidRDefault="00A72D60" w:rsidP="00AB2324">
      <w:pPr>
        <w:pStyle w:val="TS"/>
        <w:spacing w:line="480" w:lineRule="auto"/>
      </w:pPr>
    </w:p>
    <w:p w14:paraId="17EC999F" w14:textId="217A3E10" w:rsidR="00B5366E" w:rsidRPr="008D205A" w:rsidRDefault="00B5366E" w:rsidP="00A72D60">
      <w:pPr>
        <w:pStyle w:val="TS"/>
        <w:spacing w:line="480" w:lineRule="auto"/>
        <w:ind w:firstLine="720"/>
      </w:pPr>
      <w:r>
        <w:t>Th</w:t>
      </w:r>
      <w:r w:rsidR="008E180C">
        <w:t>e length and reproductive data</w:t>
      </w:r>
      <w:r>
        <w:t xml:space="preserve"> allowed us to </w:t>
      </w:r>
      <w:r w:rsidR="008E180C">
        <w:t>calculate</w:t>
      </w:r>
      <w:r>
        <w:t xml:space="preserve"> length at puberty</w:t>
      </w:r>
      <w:r w:rsidR="00227BA8">
        <w:t xml:space="preserve"> (</w:t>
      </w:r>
      <w:proofErr w:type="spellStart"/>
      <w:r w:rsidR="00227BA8">
        <w:rPr>
          <w:i/>
          <w:iCs/>
        </w:rPr>
        <w:t>L</w:t>
      </w:r>
      <w:r w:rsidR="00227BA8">
        <w:rPr>
          <w:i/>
          <w:iCs/>
          <w:vertAlign w:val="subscript"/>
        </w:rPr>
        <w:t>Vp</w:t>
      </w:r>
      <w:proofErr w:type="spellEnd"/>
      <w:r w:rsidR="00227BA8">
        <w:t>)</w:t>
      </w:r>
      <w:r>
        <w:t xml:space="preserve">, which in this model is the length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egg dry weight data (</w:t>
      </w:r>
      <w:proofErr w:type="spellStart"/>
      <w:r w:rsidR="00731F55">
        <w:t>Klahre</w:t>
      </w:r>
      <w:proofErr w:type="spellEnd"/>
      <w:r w:rsidR="00731F55">
        <w:t xml:space="preserve">, 1997) and calculated </w:t>
      </w:r>
      <w:proofErr w:type="spellStart"/>
      <w:r w:rsidR="00731F55">
        <w:rPr>
          <w:rFonts w:eastAsiaTheme="minorEastAsia" w:cs="Times New Roman"/>
          <w:i/>
          <w:iCs/>
        </w:rPr>
        <w:t>δ</w:t>
      </w:r>
      <w:r w:rsidR="00731F55">
        <w:rPr>
          <w:rFonts w:eastAsiaTheme="minorEastAsia" w:cs="Times New Roman"/>
          <w:i/>
          <w:iCs/>
          <w:vertAlign w:val="subscript"/>
        </w:rPr>
        <w:t>M</w:t>
      </w:r>
      <w:proofErr w:type="spellEnd"/>
      <w:r w:rsidR="00731F55">
        <w:rPr>
          <w:rFonts w:eastAsiaTheme="minorEastAsia" w:cs="Times New Roman"/>
        </w:rPr>
        <w:t xml:space="preserve"> and </w:t>
      </w:r>
      <w:proofErr w:type="spellStart"/>
      <w:r w:rsidR="00731F55">
        <w:rPr>
          <w:rFonts w:eastAsiaTheme="minorEastAsia" w:cs="Times New Roman"/>
          <w:i/>
          <w:iCs/>
        </w:rPr>
        <w:t>d</w:t>
      </w:r>
      <w:r w:rsidR="00731F55">
        <w:rPr>
          <w:rFonts w:eastAsiaTheme="minorEastAsia" w:cs="Times New Roman"/>
          <w:i/>
          <w:iCs/>
          <w:vertAlign w:val="subscript"/>
        </w:rPr>
        <w:t>V</w:t>
      </w:r>
      <w:proofErr w:type="spellEnd"/>
      <w:r w:rsidR="00731F55">
        <w:rPr>
          <w:rFonts w:eastAsiaTheme="minorEastAsia" w:cs="Times New Roman"/>
        </w:rPr>
        <w:t xml:space="preserve"> </w:t>
      </w:r>
      <w:r w:rsidR="00731F55">
        <w:t>from total length, egg diameter, and egg mass data (</w:t>
      </w:r>
      <w:r w:rsidR="00557955">
        <w:t xml:space="preserve">Cross et al., 2019; </w:t>
      </w:r>
      <w:proofErr w:type="spellStart"/>
      <w:r w:rsidR="00557955">
        <w:t>Klahre</w:t>
      </w:r>
      <w:proofErr w:type="spellEnd"/>
      <w:r w:rsidR="00557955">
        <w:t xml:space="preserve">, 1997; </w:t>
      </w:r>
      <w:r w:rsidR="00731F55">
        <w:t xml:space="preserve">Concannon et al., 2021). </w:t>
      </w:r>
      <w:r w:rsidR="000E4A8B">
        <w:t>To calculate volume-specific maintenance costs (</w:t>
      </w:r>
      <w:proofErr w:type="spellStart"/>
      <w:r w:rsidR="000E4A8B">
        <w:rPr>
          <w:i/>
          <w:iCs/>
        </w:rPr>
        <w:t>J</w:t>
      </w:r>
      <w:r w:rsidR="000E4A8B">
        <w:rPr>
          <w:i/>
          <w:iCs/>
          <w:vertAlign w:val="superscript"/>
        </w:rPr>
        <w:t>v</w:t>
      </w:r>
      <w:r w:rsidR="000E4A8B">
        <w:rPr>
          <w:i/>
          <w:iCs/>
          <w:vertAlign w:val="subscript"/>
        </w:rPr>
        <w:t>M</w:t>
      </w:r>
      <w:proofErr w:type="spellEnd"/>
      <w:r w:rsidR="000E4A8B">
        <w:t>)</w:t>
      </w:r>
      <w:r w:rsidR="000E4A8B">
        <w:t>, w</w:t>
      </w:r>
      <w:r>
        <w:t xml:space="preserve">e </w:t>
      </w:r>
      <w:r w:rsidR="000E4A8B">
        <w:t>used</w:t>
      </w:r>
      <w:r>
        <w:t xml:space="preserve"> data</w:t>
      </w:r>
      <w:r w:rsidR="00557955">
        <w:t xml:space="preserve"> on </w:t>
      </w:r>
      <w:r w:rsidR="000E4A8B">
        <w:t>the rate of decrease</w:t>
      </w:r>
      <w:r w:rsidR="00557955">
        <w:t xml:space="preserve"> in larval dry weight over a </w:t>
      </w:r>
      <w:r w:rsidR="00557955">
        <w:lastRenderedPageBreak/>
        <w:t>period of starvation</w:t>
      </w:r>
      <w:r>
        <w:t xml:space="preserve"> </w:t>
      </w:r>
      <w:r w:rsidR="000E4A8B">
        <w:t>in</w:t>
      </w:r>
      <w:r>
        <w:t xml:space="preserve"> the </w:t>
      </w:r>
      <w:r w:rsidR="000E4A8B">
        <w:t>congeneric</w:t>
      </w:r>
      <w:r>
        <w:t xml:space="preserve"> species </w:t>
      </w:r>
      <w:r>
        <w:rPr>
          <w:i/>
          <w:iCs/>
        </w:rPr>
        <w:t xml:space="preserve">M. </w:t>
      </w:r>
      <w:proofErr w:type="spellStart"/>
      <w:r>
        <w:rPr>
          <w:i/>
          <w:iCs/>
        </w:rPr>
        <w:t>beryllina</w:t>
      </w:r>
      <w:proofErr w:type="spellEnd"/>
      <w:r>
        <w:t xml:space="preserve"> (Letcher and Bengtson, 19</w:t>
      </w:r>
      <w:r w:rsidR="009839F0">
        <w:t>9</w:t>
      </w:r>
      <w:r>
        <w:t xml:space="preserve">3). </w:t>
      </w:r>
      <w:r w:rsidR="002953A1">
        <w:t xml:space="preserve">Borrowing from closely related species </w:t>
      </w:r>
      <w:r w:rsidR="0066788E">
        <w:t>is a common practice in bioenergetic modeling when the species has similar habitat, life history, and physiology, as is the case here (</w:t>
      </w:r>
      <w:proofErr w:type="spellStart"/>
      <w:r w:rsidR="0066788E">
        <w:t>Sibly</w:t>
      </w:r>
      <w:proofErr w:type="spellEnd"/>
      <w:r w:rsidR="0066788E">
        <w:t xml:space="preserve"> et al., 2013</w:t>
      </w:r>
      <w:r w:rsidR="00422F7A">
        <w:t>; Bengtson, 1984</w:t>
      </w:r>
      <w:r w:rsidR="0066788E">
        <w:t>).</w:t>
      </w:r>
      <w:r w:rsidR="002953A1">
        <w:t xml:space="preserve"> </w:t>
      </w:r>
      <w:r w:rsidR="00557955">
        <w:t xml:space="preserve">All </w:t>
      </w:r>
      <w:r w:rsidR="000E4A8B">
        <w:rPr>
          <w:i/>
          <w:iCs/>
        </w:rPr>
        <w:t>M. menidia</w:t>
      </w:r>
      <w:r w:rsidR="000E4A8B">
        <w:t xml:space="preserve"> </w:t>
      </w:r>
      <w:r w:rsidR="00557955">
        <w:t xml:space="preserve">datasets came from experiments in which fish were fed </w:t>
      </w:r>
      <w:r w:rsidR="00557955">
        <w:rPr>
          <w:i/>
          <w:iCs/>
        </w:rPr>
        <w:t>ad libitum</w:t>
      </w:r>
      <w:r w:rsidR="00557955">
        <w:t xml:space="preserve"> so </w:t>
      </w:r>
      <w:r w:rsidR="00557955">
        <w:rPr>
          <w:i/>
          <w:iCs/>
        </w:rPr>
        <w:t>f</w:t>
      </w:r>
      <w:r w:rsidR="00557955">
        <w:t xml:space="preserve"> was set to 1</w:t>
      </w:r>
      <w:r w:rsidR="008D205A">
        <w:t>. For experiments that exposed fish to different carbon dioxide (CO</w:t>
      </w:r>
      <w:r w:rsidR="008D205A">
        <w:rPr>
          <w:vertAlign w:val="subscript"/>
        </w:rPr>
        <w:t>2</w:t>
      </w:r>
      <w:r w:rsidR="008D205A">
        <w:t xml:space="preserve">) levels, we only used data from control groups to avoid potential stressor effects in the data. </w:t>
      </w:r>
    </w:p>
    <w:p w14:paraId="6BEFA449" w14:textId="02CCB5FF" w:rsidR="00756B47" w:rsidRDefault="00557955" w:rsidP="00AB2324">
      <w:pPr>
        <w:pStyle w:val="TS"/>
        <w:spacing w:line="480" w:lineRule="auto"/>
        <w:rPr>
          <w:rFonts w:cs="Times New Roman"/>
        </w:rPr>
      </w:pPr>
      <w:r>
        <w:tab/>
      </w:r>
      <w:r w:rsidR="000E4A8B">
        <w:t>Data for the state variable total length</w:t>
      </w:r>
      <w:r>
        <w:t xml:space="preserve"> </w:t>
      </w:r>
      <w:r w:rsidR="00124210">
        <w:t>were sourced</w:t>
      </w:r>
      <w:r>
        <w:t xml:space="preserve"> from three studies. Length at hatching and 15 days post-hatching (</w:t>
      </w:r>
      <w:proofErr w:type="spellStart"/>
      <w:r>
        <w:t>dph</w:t>
      </w:r>
      <w:proofErr w:type="spellEnd"/>
      <w:r>
        <w:t xml:space="preserve">) came from a study that reared </w:t>
      </w:r>
      <w:r>
        <w:rPr>
          <w:i/>
          <w:iCs/>
        </w:rPr>
        <w:t>M. menidia</w:t>
      </w:r>
      <w:r>
        <w:t xml:space="preserve"> offspring in different static oxygen levels across two experiments</w:t>
      </w:r>
      <w:r w:rsidR="00C02245">
        <w:t xml:space="preserve"> (Cross et al., 2019)</w:t>
      </w:r>
      <w:r>
        <w:t>. This provided data for control oxygen levels used in the base model and three reduced oxygen treatments</w:t>
      </w:r>
      <w:r w:rsidR="008D205A">
        <w:t xml:space="preserve"> (Table 2)</w:t>
      </w:r>
      <w:r>
        <w:t xml:space="preserve">. The study featured two additional </w:t>
      </w:r>
      <w:r w:rsidR="006D12B8">
        <w:t>experiments</w:t>
      </w:r>
      <w:r>
        <w:t xml:space="preserve"> that </w:t>
      </w:r>
      <w:r w:rsidR="00C02245">
        <w:t>exposed offspring to fluctuating oxygen and carbon dioxide (CO</w:t>
      </w:r>
      <w:r w:rsidR="00C02245">
        <w:rPr>
          <w:vertAlign w:val="subscript"/>
        </w:rPr>
        <w:t>2</w:t>
      </w:r>
      <w:r w:rsidR="00C02245">
        <w:t xml:space="preserve">) </w:t>
      </w:r>
      <w:proofErr w:type="gramStart"/>
      <w:r w:rsidR="00C02245">
        <w:t>levels</w:t>
      </w:r>
      <w:proofErr w:type="gramEnd"/>
      <w:r w:rsidR="00C02245">
        <w:t xml:space="preserve"> but the control conditions were static, so we used total length data from these treatments for the base model as well (Cross et al., 2019). We sourced additional length data for the base 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5FEC829C" w:rsidR="00557955" w:rsidRPr="00756B47" w:rsidRDefault="000E4A8B" w:rsidP="00756B47">
      <w:pPr>
        <w:pStyle w:val="TS"/>
        <w:spacing w:line="480" w:lineRule="auto"/>
        <w:ind w:firstLine="720"/>
        <w:rPr>
          <w:i/>
          <w:iCs/>
        </w:rPr>
      </w:pPr>
      <w:r>
        <w:t>The state variable c</w:t>
      </w:r>
      <w:r w:rsidR="00C02245">
        <w:t>umulative egg production over time was also obtained from</w:t>
      </w:r>
      <w:r w:rsidR="002953A1">
        <w:t xml:space="preserve"> control groups in</w:t>
      </w:r>
      <w:r w:rsidR="00C02245">
        <w:t xml:space="preserve">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Data for</w:t>
      </w:r>
      <w:r w:rsidR="00E2708A">
        <w:t xml:space="preserve"> the state variables on egg buffer mass (</w:t>
      </w:r>
      <w:proofErr w:type="gramStart"/>
      <w:r w:rsidR="00E2708A">
        <w:t>i.e.</w:t>
      </w:r>
      <w:proofErr w:type="gramEnd"/>
      <w:r w:rsidR="00E2708A">
        <w:t xml:space="preserve"> </w:t>
      </w:r>
      <w:r w:rsidR="00756B47">
        <w:t xml:space="preserve">time to hatching </w:t>
      </w:r>
      <w:r w:rsidR="00E2708A">
        <w:t>when</w:t>
      </w:r>
      <w:r w:rsidR="00756B47">
        <w:t xml:space="preserve"> egg buffer mass is zero) and survival to hatching a</w:t>
      </w:r>
      <w:r>
        <w:t>nd</w:t>
      </w:r>
      <w:r w:rsidR="00756B47">
        <w:t xml:space="preserve"> 15 </w:t>
      </w:r>
      <w:proofErr w:type="spellStart"/>
      <w:r w:rsidR="00756B47">
        <w:t>dph</w:t>
      </w:r>
      <w:proofErr w:type="spellEnd"/>
      <w:r w:rsidR="00756B47">
        <w:t xml:space="preserve"> under different oxygen levels were obtained from Cross et al. (2019). </w:t>
      </w:r>
      <w:r w:rsidR="00527345">
        <w:t>We also used survival data from the 24</w:t>
      </w:r>
      <w:r w:rsidR="00527345">
        <w:rPr>
          <w:rFonts w:cs="Times New Roman"/>
        </w:rPr>
        <w:t>°</w:t>
      </w:r>
      <w:r w:rsidR="00527345">
        <w:t>C and control</w:t>
      </w:r>
      <w:r w:rsidR="002953A1">
        <w:t xml:space="preserve"> CO</w:t>
      </w:r>
      <w:r w:rsidR="002953A1">
        <w:rPr>
          <w:vertAlign w:val="subscript"/>
        </w:rPr>
        <w:t>2</w:t>
      </w:r>
      <w:r w:rsidR="00527345">
        <w:t xml:space="preserve"> </w:t>
      </w:r>
      <w:r w:rsidR="002953A1">
        <w:t>groups</w:t>
      </w:r>
      <w:r w:rsidR="00527345">
        <w:t xml:space="preserve"> of a </w:t>
      </w:r>
      <w:r w:rsidR="00527345">
        <w:lastRenderedPageBreak/>
        <w:t>study on the effects of temperature and CO</w:t>
      </w:r>
      <w:r w:rsidR="00527345">
        <w:rPr>
          <w:vertAlign w:val="subscript"/>
        </w:rPr>
        <w:t>2</w:t>
      </w:r>
      <w:r w:rsidR="00527345">
        <w:t xml:space="preserve"> on </w:t>
      </w:r>
      <w:r w:rsidR="00527345">
        <w:rPr>
          <w:i/>
          <w:iCs/>
        </w:rPr>
        <w:t>M. menidia</w:t>
      </w:r>
      <w:r w:rsidR="00527345">
        <w:t xml:space="preserve"> early life survival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w:t>
      </w:r>
      <w:proofErr w:type="spellStart"/>
      <w:r w:rsidR="00527345">
        <w:t>dph</w:t>
      </w:r>
      <w:proofErr w:type="spellEnd"/>
      <w:r w:rsidR="00527345">
        <w:t xml:space="preserve">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2E2EED0" w14:textId="6DCA87BE" w:rsidR="00AB2324" w:rsidRDefault="00AB2324" w:rsidP="00AB2324">
      <w:pPr>
        <w:pStyle w:val="TS"/>
        <w:spacing w:line="480" w:lineRule="auto"/>
      </w:pPr>
    </w:p>
    <w:p w14:paraId="742EA78E" w14:textId="77777777" w:rsidR="00F66F96" w:rsidRDefault="00F66F96" w:rsidP="00F66F96">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F66F96" w14:paraId="243215F2" w14:textId="77777777" w:rsidTr="00933192">
        <w:tc>
          <w:tcPr>
            <w:tcW w:w="3595" w:type="dxa"/>
          </w:tcPr>
          <w:p w14:paraId="3CDED711" w14:textId="77777777" w:rsidR="00F66F96" w:rsidRDefault="00F66F96" w:rsidP="00933192">
            <w:pPr>
              <w:pStyle w:val="TS"/>
              <w:rPr>
                <w:rFonts w:eastAsiaTheme="minorEastAsia"/>
              </w:rPr>
            </w:pPr>
          </w:p>
        </w:tc>
        <w:tc>
          <w:tcPr>
            <w:tcW w:w="1438" w:type="dxa"/>
          </w:tcPr>
          <w:p w14:paraId="4BED70FB" w14:textId="77777777" w:rsidR="00F66F96" w:rsidRPr="00501184" w:rsidRDefault="00F66F96" w:rsidP="00933192">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6F1423CC" w14:textId="77777777" w:rsidR="00F66F96" w:rsidRPr="00501184" w:rsidRDefault="00F66F96" w:rsidP="00933192">
            <w:pPr>
              <w:pStyle w:val="TS"/>
              <w:rPr>
                <w:rFonts w:eastAsiaTheme="minorEastAsia"/>
                <w:b/>
                <w:bCs/>
              </w:rPr>
            </w:pPr>
            <w:r w:rsidRPr="00501184">
              <w:rPr>
                <w:rFonts w:eastAsiaTheme="minorEastAsia"/>
                <w:b/>
                <w:bCs/>
              </w:rPr>
              <w:t>4.2 mg L</w:t>
            </w:r>
            <w:r w:rsidRPr="00501184">
              <w:rPr>
                <w:rFonts w:eastAsiaTheme="minorEastAsia"/>
                <w:b/>
                <w:bCs/>
                <w:vertAlign w:val="superscript"/>
              </w:rPr>
              <w:t>-1</w:t>
            </w:r>
          </w:p>
        </w:tc>
        <w:tc>
          <w:tcPr>
            <w:tcW w:w="1439" w:type="dxa"/>
          </w:tcPr>
          <w:p w14:paraId="72AE4869" w14:textId="77777777" w:rsidR="00F66F96" w:rsidRPr="00501184" w:rsidRDefault="00F66F96" w:rsidP="00933192">
            <w:pPr>
              <w:pStyle w:val="TS"/>
              <w:rPr>
                <w:rFonts w:eastAsiaTheme="minorEastAsia"/>
                <w:b/>
                <w:bCs/>
              </w:rPr>
            </w:pPr>
            <w:r w:rsidRPr="00501184">
              <w:rPr>
                <w:rFonts w:eastAsiaTheme="minorEastAsia"/>
                <w:b/>
                <w:bCs/>
              </w:rPr>
              <w:t>3.1 mg L</w:t>
            </w:r>
            <w:r w:rsidRPr="00501184">
              <w:rPr>
                <w:rFonts w:eastAsiaTheme="minorEastAsia"/>
                <w:b/>
                <w:bCs/>
                <w:vertAlign w:val="superscript"/>
              </w:rPr>
              <w:t>-1</w:t>
            </w:r>
          </w:p>
        </w:tc>
        <w:tc>
          <w:tcPr>
            <w:tcW w:w="1439" w:type="dxa"/>
          </w:tcPr>
          <w:p w14:paraId="231CD55D" w14:textId="77777777" w:rsidR="00F66F96" w:rsidRPr="00501184" w:rsidRDefault="00F66F96" w:rsidP="00933192">
            <w:pPr>
              <w:pStyle w:val="TS"/>
              <w:rPr>
                <w:rFonts w:eastAsiaTheme="minorEastAsia"/>
                <w:b/>
                <w:bCs/>
              </w:rPr>
            </w:pPr>
            <w:r w:rsidRPr="00501184">
              <w:rPr>
                <w:rFonts w:eastAsiaTheme="minorEastAsia"/>
                <w:b/>
                <w:bCs/>
              </w:rPr>
              <w:t>2.7 mg L</w:t>
            </w:r>
            <w:r w:rsidRPr="00501184">
              <w:rPr>
                <w:rFonts w:eastAsiaTheme="minorEastAsia"/>
                <w:b/>
                <w:bCs/>
                <w:vertAlign w:val="superscript"/>
              </w:rPr>
              <w:t>-1</w:t>
            </w:r>
          </w:p>
        </w:tc>
      </w:tr>
      <w:tr w:rsidR="00F66F96" w14:paraId="6A1C073D" w14:textId="77777777" w:rsidTr="00933192">
        <w:tc>
          <w:tcPr>
            <w:tcW w:w="3595" w:type="dxa"/>
          </w:tcPr>
          <w:p w14:paraId="3080B17E" w14:textId="77777777" w:rsidR="00F66F96" w:rsidRDefault="00F66F96" w:rsidP="00933192">
            <w:pPr>
              <w:pStyle w:val="TS"/>
              <w:rPr>
                <w:rFonts w:eastAsiaTheme="minorEastAsia"/>
              </w:rPr>
            </w:pPr>
            <w:r>
              <w:rPr>
                <w:rFonts w:eastAsiaTheme="minorEastAsia"/>
              </w:rPr>
              <w:t>Survival to hatching</w:t>
            </w:r>
          </w:p>
        </w:tc>
        <w:tc>
          <w:tcPr>
            <w:tcW w:w="1438" w:type="dxa"/>
          </w:tcPr>
          <w:p w14:paraId="5425FAAD" w14:textId="77777777" w:rsidR="00F66F96" w:rsidRDefault="00F66F96" w:rsidP="00933192">
            <w:pPr>
              <w:pStyle w:val="TS"/>
              <w:rPr>
                <w:rFonts w:eastAsiaTheme="minorEastAsia"/>
              </w:rPr>
            </w:pPr>
            <w:r>
              <w:rPr>
                <w:rFonts w:eastAsiaTheme="minorEastAsia"/>
              </w:rPr>
              <w:t>74.3%</w:t>
            </w:r>
          </w:p>
        </w:tc>
        <w:tc>
          <w:tcPr>
            <w:tcW w:w="1439" w:type="dxa"/>
          </w:tcPr>
          <w:p w14:paraId="500E98C3" w14:textId="77777777" w:rsidR="00F66F96" w:rsidRDefault="00F66F96" w:rsidP="00933192">
            <w:pPr>
              <w:pStyle w:val="TS"/>
              <w:rPr>
                <w:rFonts w:eastAsiaTheme="minorEastAsia"/>
              </w:rPr>
            </w:pPr>
            <w:r>
              <w:rPr>
                <w:rFonts w:eastAsiaTheme="minorEastAsia"/>
              </w:rPr>
              <w:t>70.6%</w:t>
            </w:r>
          </w:p>
        </w:tc>
        <w:tc>
          <w:tcPr>
            <w:tcW w:w="1439" w:type="dxa"/>
          </w:tcPr>
          <w:p w14:paraId="5B07497B" w14:textId="77777777" w:rsidR="00F66F96" w:rsidRDefault="00F66F96" w:rsidP="00933192">
            <w:pPr>
              <w:pStyle w:val="TS"/>
              <w:rPr>
                <w:rFonts w:eastAsiaTheme="minorEastAsia"/>
              </w:rPr>
            </w:pPr>
            <w:r>
              <w:rPr>
                <w:rFonts w:eastAsiaTheme="minorEastAsia"/>
              </w:rPr>
              <w:t>85.8%</w:t>
            </w:r>
          </w:p>
        </w:tc>
        <w:tc>
          <w:tcPr>
            <w:tcW w:w="1439" w:type="dxa"/>
          </w:tcPr>
          <w:p w14:paraId="419AC8F4" w14:textId="77777777" w:rsidR="00F66F96" w:rsidRDefault="00F66F96" w:rsidP="00933192">
            <w:pPr>
              <w:pStyle w:val="TS"/>
              <w:rPr>
                <w:rFonts w:eastAsiaTheme="minorEastAsia"/>
              </w:rPr>
            </w:pPr>
            <w:r>
              <w:rPr>
                <w:rFonts w:eastAsiaTheme="minorEastAsia"/>
              </w:rPr>
              <w:t>30.2%</w:t>
            </w:r>
          </w:p>
        </w:tc>
      </w:tr>
      <w:tr w:rsidR="00F66F96" w14:paraId="33E002DF" w14:textId="77777777" w:rsidTr="00933192">
        <w:tc>
          <w:tcPr>
            <w:tcW w:w="3595" w:type="dxa"/>
          </w:tcPr>
          <w:p w14:paraId="504E9DC1" w14:textId="77777777" w:rsidR="00F66F96" w:rsidRDefault="00F66F96" w:rsidP="00933192">
            <w:pPr>
              <w:pStyle w:val="TS"/>
              <w:rPr>
                <w:rFonts w:eastAsiaTheme="minorEastAsia"/>
              </w:rPr>
            </w:pPr>
            <w:r>
              <w:rPr>
                <w:rFonts w:eastAsiaTheme="minorEastAsia"/>
              </w:rPr>
              <w:t>Hatch time (egg buffer mass = 0)</w:t>
            </w:r>
          </w:p>
        </w:tc>
        <w:tc>
          <w:tcPr>
            <w:tcW w:w="1438" w:type="dxa"/>
          </w:tcPr>
          <w:p w14:paraId="7306D2D9" w14:textId="77777777" w:rsidR="00F66F96" w:rsidRDefault="00F66F96" w:rsidP="00933192">
            <w:pPr>
              <w:pStyle w:val="TS"/>
              <w:rPr>
                <w:rFonts w:eastAsiaTheme="minorEastAsia"/>
              </w:rPr>
            </w:pPr>
            <w:r>
              <w:rPr>
                <w:rFonts w:eastAsiaTheme="minorEastAsia"/>
              </w:rPr>
              <w:t>6 days</w:t>
            </w:r>
          </w:p>
        </w:tc>
        <w:tc>
          <w:tcPr>
            <w:tcW w:w="1439" w:type="dxa"/>
          </w:tcPr>
          <w:p w14:paraId="67D3B196" w14:textId="77777777" w:rsidR="00F66F96" w:rsidRDefault="00F66F96" w:rsidP="00933192">
            <w:pPr>
              <w:pStyle w:val="TS"/>
              <w:rPr>
                <w:rFonts w:eastAsiaTheme="minorEastAsia"/>
              </w:rPr>
            </w:pPr>
            <w:r>
              <w:rPr>
                <w:rFonts w:eastAsiaTheme="minorEastAsia"/>
              </w:rPr>
              <w:t>7 days</w:t>
            </w:r>
          </w:p>
        </w:tc>
        <w:tc>
          <w:tcPr>
            <w:tcW w:w="1439" w:type="dxa"/>
          </w:tcPr>
          <w:p w14:paraId="3F50B0EB" w14:textId="77777777" w:rsidR="00F66F96" w:rsidRDefault="00F66F96" w:rsidP="00933192">
            <w:pPr>
              <w:pStyle w:val="TS"/>
              <w:rPr>
                <w:rFonts w:eastAsiaTheme="minorEastAsia"/>
              </w:rPr>
            </w:pPr>
            <w:r>
              <w:rPr>
                <w:rFonts w:eastAsiaTheme="minorEastAsia"/>
              </w:rPr>
              <w:t>8 days</w:t>
            </w:r>
          </w:p>
        </w:tc>
        <w:tc>
          <w:tcPr>
            <w:tcW w:w="1439" w:type="dxa"/>
          </w:tcPr>
          <w:p w14:paraId="159FF0A7" w14:textId="77777777" w:rsidR="00F66F96" w:rsidRDefault="00F66F96" w:rsidP="00933192">
            <w:pPr>
              <w:pStyle w:val="TS"/>
              <w:rPr>
                <w:rFonts w:eastAsiaTheme="minorEastAsia"/>
              </w:rPr>
            </w:pPr>
            <w:r>
              <w:rPr>
                <w:rFonts w:eastAsiaTheme="minorEastAsia"/>
              </w:rPr>
              <w:t>9 days</w:t>
            </w:r>
          </w:p>
        </w:tc>
      </w:tr>
      <w:tr w:rsidR="00F66F96" w14:paraId="51747CC3" w14:textId="77777777" w:rsidTr="00933192">
        <w:tc>
          <w:tcPr>
            <w:tcW w:w="3595" w:type="dxa"/>
          </w:tcPr>
          <w:p w14:paraId="33DAF470" w14:textId="77777777" w:rsidR="00F66F96" w:rsidRDefault="00F66F96" w:rsidP="00933192">
            <w:pPr>
              <w:pStyle w:val="TS"/>
              <w:rPr>
                <w:rFonts w:eastAsiaTheme="minorEastAsia"/>
              </w:rPr>
            </w:pPr>
            <w:r>
              <w:rPr>
                <w:rFonts w:eastAsiaTheme="minorEastAsia"/>
              </w:rPr>
              <w:t>Length at hatching</w:t>
            </w:r>
          </w:p>
        </w:tc>
        <w:tc>
          <w:tcPr>
            <w:tcW w:w="1438" w:type="dxa"/>
          </w:tcPr>
          <w:p w14:paraId="71E034D7" w14:textId="77777777" w:rsidR="00F66F96" w:rsidRDefault="00F66F96" w:rsidP="00933192">
            <w:pPr>
              <w:pStyle w:val="TS"/>
              <w:rPr>
                <w:rFonts w:eastAsiaTheme="minorEastAsia"/>
              </w:rPr>
            </w:pPr>
            <w:r>
              <w:rPr>
                <w:rFonts w:eastAsiaTheme="minorEastAsia"/>
              </w:rPr>
              <w:t>5.3 mm</w:t>
            </w:r>
          </w:p>
        </w:tc>
        <w:tc>
          <w:tcPr>
            <w:tcW w:w="1439" w:type="dxa"/>
          </w:tcPr>
          <w:p w14:paraId="4158193C" w14:textId="77777777" w:rsidR="00F66F96" w:rsidRDefault="00F66F96" w:rsidP="00933192">
            <w:pPr>
              <w:pStyle w:val="TS"/>
              <w:rPr>
                <w:rFonts w:eastAsiaTheme="minorEastAsia"/>
              </w:rPr>
            </w:pPr>
            <w:r>
              <w:rPr>
                <w:rFonts w:eastAsiaTheme="minorEastAsia"/>
              </w:rPr>
              <w:t>4.6 mm</w:t>
            </w:r>
          </w:p>
        </w:tc>
        <w:tc>
          <w:tcPr>
            <w:tcW w:w="1439" w:type="dxa"/>
          </w:tcPr>
          <w:p w14:paraId="6BCCF9D2" w14:textId="77777777" w:rsidR="00F66F96" w:rsidRDefault="00F66F96" w:rsidP="00933192">
            <w:pPr>
              <w:pStyle w:val="TS"/>
              <w:rPr>
                <w:rFonts w:eastAsiaTheme="minorEastAsia"/>
              </w:rPr>
            </w:pPr>
            <w:r>
              <w:rPr>
                <w:rFonts w:eastAsiaTheme="minorEastAsia"/>
              </w:rPr>
              <w:t>4.4 mm</w:t>
            </w:r>
          </w:p>
        </w:tc>
        <w:tc>
          <w:tcPr>
            <w:tcW w:w="1439" w:type="dxa"/>
          </w:tcPr>
          <w:p w14:paraId="3198E420" w14:textId="77777777" w:rsidR="00F66F96" w:rsidRDefault="00F66F96" w:rsidP="00933192">
            <w:pPr>
              <w:pStyle w:val="TS"/>
              <w:rPr>
                <w:rFonts w:eastAsiaTheme="minorEastAsia"/>
              </w:rPr>
            </w:pPr>
            <w:r>
              <w:rPr>
                <w:rFonts w:eastAsiaTheme="minorEastAsia"/>
              </w:rPr>
              <w:t>4.1 mm</w:t>
            </w:r>
          </w:p>
        </w:tc>
      </w:tr>
      <w:tr w:rsidR="00F66F96" w14:paraId="5C93EBDD" w14:textId="77777777" w:rsidTr="00933192">
        <w:tc>
          <w:tcPr>
            <w:tcW w:w="3595" w:type="dxa"/>
          </w:tcPr>
          <w:p w14:paraId="7CE31635" w14:textId="77777777" w:rsidR="00F66F96" w:rsidRDefault="00F66F96" w:rsidP="00933192">
            <w:pPr>
              <w:pStyle w:val="TS"/>
              <w:rPr>
                <w:rFonts w:eastAsiaTheme="minorEastAsia"/>
              </w:rPr>
            </w:pPr>
            <w:r>
              <w:rPr>
                <w:rFonts w:eastAsiaTheme="minorEastAsia"/>
              </w:rPr>
              <w:t xml:space="preserve">Larval length at 15 </w:t>
            </w:r>
            <w:proofErr w:type="spellStart"/>
            <w:r>
              <w:rPr>
                <w:rFonts w:eastAsiaTheme="minorEastAsia"/>
              </w:rPr>
              <w:t>dph</w:t>
            </w:r>
            <w:proofErr w:type="spellEnd"/>
          </w:p>
        </w:tc>
        <w:tc>
          <w:tcPr>
            <w:tcW w:w="1438" w:type="dxa"/>
          </w:tcPr>
          <w:p w14:paraId="2ED7F97F" w14:textId="77777777" w:rsidR="00F66F96" w:rsidRDefault="00F66F96" w:rsidP="00933192">
            <w:pPr>
              <w:pStyle w:val="TS"/>
              <w:rPr>
                <w:rFonts w:eastAsiaTheme="minorEastAsia"/>
              </w:rPr>
            </w:pPr>
            <w:r>
              <w:rPr>
                <w:rFonts w:eastAsiaTheme="minorEastAsia"/>
              </w:rPr>
              <w:t>15.8 mm</w:t>
            </w:r>
          </w:p>
        </w:tc>
        <w:tc>
          <w:tcPr>
            <w:tcW w:w="1439" w:type="dxa"/>
          </w:tcPr>
          <w:p w14:paraId="2E8B5BEC" w14:textId="77777777" w:rsidR="00F66F96" w:rsidRDefault="00F66F96" w:rsidP="00933192">
            <w:pPr>
              <w:pStyle w:val="TS"/>
              <w:rPr>
                <w:rFonts w:eastAsiaTheme="minorEastAsia"/>
              </w:rPr>
            </w:pPr>
            <w:r>
              <w:rPr>
                <w:rFonts w:eastAsiaTheme="minorEastAsia"/>
              </w:rPr>
              <w:t>12.2 mm</w:t>
            </w:r>
          </w:p>
        </w:tc>
        <w:tc>
          <w:tcPr>
            <w:tcW w:w="1439" w:type="dxa"/>
          </w:tcPr>
          <w:p w14:paraId="33523DF5" w14:textId="77777777" w:rsidR="00F66F96" w:rsidRDefault="00F66F96" w:rsidP="00933192">
            <w:pPr>
              <w:pStyle w:val="TS"/>
              <w:rPr>
                <w:rFonts w:eastAsiaTheme="minorEastAsia"/>
              </w:rPr>
            </w:pPr>
            <w:r>
              <w:rPr>
                <w:rFonts w:eastAsiaTheme="minorEastAsia"/>
              </w:rPr>
              <w:t>9.2 mm</w:t>
            </w:r>
          </w:p>
        </w:tc>
        <w:tc>
          <w:tcPr>
            <w:tcW w:w="1439" w:type="dxa"/>
          </w:tcPr>
          <w:p w14:paraId="751FB5F2" w14:textId="77777777" w:rsidR="00F66F96" w:rsidRDefault="00F66F96" w:rsidP="00933192">
            <w:pPr>
              <w:pStyle w:val="TS"/>
              <w:rPr>
                <w:rFonts w:eastAsiaTheme="minorEastAsia"/>
              </w:rPr>
            </w:pPr>
            <w:r>
              <w:rPr>
                <w:rFonts w:eastAsiaTheme="minorEastAsia"/>
              </w:rPr>
              <w:t>-</w:t>
            </w:r>
          </w:p>
        </w:tc>
      </w:tr>
      <w:tr w:rsidR="00F66F96" w14:paraId="158179F0" w14:textId="77777777" w:rsidTr="00933192">
        <w:tc>
          <w:tcPr>
            <w:tcW w:w="3595" w:type="dxa"/>
          </w:tcPr>
          <w:p w14:paraId="31CC6D4E" w14:textId="77777777" w:rsidR="00F66F96" w:rsidRDefault="00F66F96" w:rsidP="00933192">
            <w:pPr>
              <w:pStyle w:val="TS"/>
              <w:rPr>
                <w:rFonts w:eastAsiaTheme="minorEastAsia"/>
              </w:rPr>
            </w:pPr>
            <w:r>
              <w:rPr>
                <w:rFonts w:eastAsiaTheme="minorEastAsia"/>
              </w:rPr>
              <w:t xml:space="preserve">Larval survival to 15 </w:t>
            </w:r>
            <w:proofErr w:type="spellStart"/>
            <w:r>
              <w:rPr>
                <w:rFonts w:eastAsiaTheme="minorEastAsia"/>
              </w:rPr>
              <w:t>dph</w:t>
            </w:r>
            <w:proofErr w:type="spellEnd"/>
          </w:p>
        </w:tc>
        <w:tc>
          <w:tcPr>
            <w:tcW w:w="1438" w:type="dxa"/>
          </w:tcPr>
          <w:p w14:paraId="0A8A1205" w14:textId="77777777" w:rsidR="00F66F96" w:rsidRDefault="00F66F96" w:rsidP="00933192">
            <w:pPr>
              <w:pStyle w:val="TS"/>
              <w:rPr>
                <w:rFonts w:eastAsiaTheme="minorEastAsia"/>
              </w:rPr>
            </w:pPr>
            <w:r>
              <w:rPr>
                <w:rFonts w:eastAsiaTheme="minorEastAsia"/>
              </w:rPr>
              <w:t>44.0%</w:t>
            </w:r>
          </w:p>
        </w:tc>
        <w:tc>
          <w:tcPr>
            <w:tcW w:w="1439" w:type="dxa"/>
          </w:tcPr>
          <w:p w14:paraId="6DE204A2" w14:textId="77777777" w:rsidR="00F66F96" w:rsidRDefault="00F66F96" w:rsidP="00933192">
            <w:pPr>
              <w:pStyle w:val="TS"/>
              <w:rPr>
                <w:rFonts w:eastAsiaTheme="minorEastAsia"/>
              </w:rPr>
            </w:pPr>
            <w:r>
              <w:rPr>
                <w:rFonts w:eastAsiaTheme="minorEastAsia"/>
              </w:rPr>
              <w:t>22.2%</w:t>
            </w:r>
          </w:p>
        </w:tc>
        <w:tc>
          <w:tcPr>
            <w:tcW w:w="1439" w:type="dxa"/>
          </w:tcPr>
          <w:p w14:paraId="12D8AB3F" w14:textId="77777777" w:rsidR="00F66F96" w:rsidRDefault="00F66F96" w:rsidP="00933192">
            <w:pPr>
              <w:pStyle w:val="TS"/>
              <w:rPr>
                <w:rFonts w:eastAsiaTheme="minorEastAsia"/>
              </w:rPr>
            </w:pPr>
            <w:r>
              <w:rPr>
                <w:rFonts w:eastAsiaTheme="minorEastAsia"/>
              </w:rPr>
              <w:t>20.9%</w:t>
            </w:r>
          </w:p>
        </w:tc>
        <w:tc>
          <w:tcPr>
            <w:tcW w:w="1439" w:type="dxa"/>
          </w:tcPr>
          <w:p w14:paraId="1D2E550C" w14:textId="77777777" w:rsidR="00F66F96" w:rsidRDefault="00F66F96" w:rsidP="00933192">
            <w:pPr>
              <w:pStyle w:val="TS"/>
              <w:rPr>
                <w:rFonts w:eastAsiaTheme="minorEastAsia"/>
              </w:rPr>
            </w:pPr>
            <w:r>
              <w:rPr>
                <w:rFonts w:eastAsiaTheme="minorEastAsia"/>
              </w:rPr>
              <w:t>0%</w:t>
            </w:r>
          </w:p>
        </w:tc>
      </w:tr>
    </w:tbl>
    <w:p w14:paraId="0DC6855A" w14:textId="13F694F5" w:rsidR="00F66F96" w:rsidRDefault="00F66F96" w:rsidP="00AB2324">
      <w:pPr>
        <w:pStyle w:val="TS"/>
        <w:spacing w:line="480" w:lineRule="auto"/>
      </w:pPr>
    </w:p>
    <w:p w14:paraId="75BD2483" w14:textId="77777777" w:rsidR="00F66F96" w:rsidRPr="000E4A8B" w:rsidRDefault="00F66F96"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109F5F93" w:rsidR="009839F0" w:rsidRDefault="009839F0" w:rsidP="00AB2324">
      <w:pPr>
        <w:pStyle w:val="TS"/>
        <w:spacing w:line="480" w:lineRule="auto"/>
      </w:pPr>
      <w:r>
        <w:tab/>
        <w:t xml:space="preserve">We </w:t>
      </w:r>
      <w:r w:rsidR="00381630">
        <w:t>multiplied s</w:t>
      </w:r>
      <w:r>
        <w:t xml:space="preserve">everal </w:t>
      </w:r>
      <w:proofErr w:type="spellStart"/>
      <w:r w:rsidR="00381630">
        <w:t>DEBkiss</w:t>
      </w:r>
      <w:proofErr w:type="spellEnd"/>
      <w:r>
        <w:t xml:space="preserve"> parameters</w:t>
      </w:r>
      <w:r w:rsidR="002A4659">
        <w:t xml:space="preserve"> (Figure 1)</w:t>
      </w:r>
      <w:r w:rsidR="00381630">
        <w:t xml:space="preserve"> by correction factors</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w:t>
      </w:r>
      <w:r w:rsidR="00786D7C">
        <w:t>static</w:t>
      </w:r>
      <w:r w:rsidR="00E13389">
        <w:t xml:space="preserve"> hypoxia effects</w:t>
      </w:r>
      <w:r w:rsidR="00381630">
        <w:t xml:space="preserve"> we are attempting to explain by altering these parameters</w:t>
      </w:r>
      <w:r w:rsidR="00E13389">
        <w:t>, the mean values of</w:t>
      </w:r>
      <w:r w:rsidR="00E2708A">
        <w:t xml:space="preserve"> data for</w:t>
      </w:r>
      <w:r w:rsidR="00E13389">
        <w:t xml:space="preserve"> each oxygen treatment are listed in Table 2. </w:t>
      </w:r>
      <w:r>
        <w:t>We used the parameter values from the base model</w:t>
      </w:r>
      <w:r w:rsidR="00786D7C">
        <w:t>,</w:t>
      </w:r>
      <w:r w:rsidR="00400292">
        <w:t xml:space="preserve"> </w:t>
      </w:r>
      <w:r w:rsidR="00786D7C">
        <w:t>which</w:t>
      </w:r>
      <w:r w:rsidR="00400292">
        <w:t xml:space="preserve"> contained full life</w:t>
      </w:r>
      <w:r w:rsidR="00786D7C">
        <w:t>span</w:t>
      </w:r>
      <w:r w:rsidR="00400292">
        <w:t xml:space="preserve"> data</w:t>
      </w:r>
      <w:r w:rsidR="00786D7C">
        <w:t>,</w:t>
      </w:r>
      <w:r w:rsidR="00400292">
        <w:t xml:space="preserve"> and altered one or more parameters at a time with oxygen-dependent </w:t>
      </w:r>
      <w:r w:rsidR="00786D7C">
        <w:t>correction factors</w:t>
      </w:r>
      <w:r w:rsidR="00400292">
        <w:t>, then fitted the model to data for only the first 1</w:t>
      </w:r>
      <w:r w:rsidR="00A320A9">
        <w:t>36</w:t>
      </w:r>
      <w:r w:rsidR="00400292">
        <w:t xml:space="preserve"> days</w:t>
      </w:r>
      <w:r w:rsidR="00786D7C">
        <w:t xml:space="preserve"> by estimating</w:t>
      </w:r>
      <w:r w:rsidR="00381630">
        <w:t xml:space="preserve"> the best value of</w:t>
      </w:r>
      <w:r w:rsidR="00786D7C">
        <w:t xml:space="preserve"> </w:t>
      </w:r>
      <w:r w:rsidR="00381630">
        <w:t xml:space="preserve">the </w:t>
      </w:r>
      <w:r w:rsidR="00786D7C">
        <w:t xml:space="preserve">parameter </w:t>
      </w:r>
      <w:r w:rsidR="00786D7C">
        <w:rPr>
          <w:i/>
          <w:iCs/>
        </w:rPr>
        <w:t>K</w:t>
      </w:r>
      <w:r w:rsidR="00786D7C">
        <w:t xml:space="preserve"> that influences correction factor shape</w:t>
      </w:r>
      <w:r w:rsidR="00400292">
        <w:t xml:space="preserve">. We only </w:t>
      </w:r>
      <w:r w:rsidR="00400292">
        <w:lastRenderedPageBreak/>
        <w:t xml:space="preserve">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6AE6EF49" w14:textId="74665B60" w:rsidR="00B47398" w:rsidRPr="00381630" w:rsidRDefault="00B47398" w:rsidP="00AB2324">
      <w:pPr>
        <w:pStyle w:val="TS"/>
        <w:spacing w:line="480" w:lineRule="auto"/>
      </w:pPr>
      <w:r>
        <w:tab/>
      </w:r>
      <w:r w:rsidR="00381630">
        <w:t>A primary correction factor (</w:t>
      </w:r>
      <w:r w:rsidR="00381630">
        <w:rPr>
          <w:i/>
          <w:iCs/>
        </w:rPr>
        <w:t>c</w:t>
      </w:r>
      <w:r w:rsidR="00381630">
        <w:t xml:space="preserve">) </w:t>
      </w:r>
      <w:r w:rsidRPr="00381630">
        <w:t>that</w:t>
      </w:r>
      <w:r>
        <w:t xml:space="preserve"> </w:t>
      </w:r>
      <w:r w:rsidR="00381630">
        <w:t>de</w:t>
      </w:r>
      <w:r>
        <w:t xml:space="preserve">creased </w:t>
      </w:r>
      <w:r w:rsidR="00381630">
        <w:t>exponentially</w:t>
      </w:r>
      <w:r>
        <w:t xml:space="preserve"> with </w:t>
      </w:r>
      <w:r w:rsidR="00381630">
        <w:t xml:space="preserve">decreasing </w:t>
      </w:r>
      <w:r>
        <w:t xml:space="preserve">DO between </w:t>
      </w:r>
      <w:r w:rsidR="002A4659">
        <w:t xml:space="preserve">(Figure </w:t>
      </w:r>
      <w:r w:rsidR="00DC7C85">
        <w:t>3</w:t>
      </w:r>
      <w:r w:rsidR="002A4659">
        <w:t>)</w:t>
      </w:r>
      <w:r w:rsidR="00381630">
        <w:t xml:space="preserve"> was calculated as</w:t>
      </w:r>
      <w:r>
        <w:t xml:space="preserve">: </w:t>
      </w:r>
    </w:p>
    <w:p w14:paraId="4A2DB160" w14:textId="329BC75B" w:rsidR="00B47398" w:rsidRPr="00B47398" w:rsidRDefault="001F05F3" w:rsidP="00AB2324">
      <w:pPr>
        <w:pStyle w:val="TS"/>
        <w:spacing w:line="480" w:lineRule="auto"/>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r>
                        <w:rPr>
                          <w:rFonts w:ascii="Cambria Math" w:eastAsiaTheme="minorEastAsia" w:hAnsi="Cambria Math"/>
                        </w:rPr>
                        <m:t>)</m:t>
                      </m:r>
                    </m:sup>
                  </m:sSup>
                  <m:r>
                    <w:rPr>
                      <w:rFonts w:ascii="Cambria Math" w:eastAsiaTheme="minorEastAsia" w:hAnsi="Cambria Math"/>
                    </w:rPr>
                    <m:t>    if DO&gt;</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
                  <m:r>
                    <w:rPr>
                      <w:rFonts w:ascii="Cambria Math" w:eastAsiaTheme="minorEastAsia" w:hAnsi="Cambria Math"/>
                    </w:rPr>
                    <m:t>0                               if 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qArr>
            </m:e>
          </m:d>
        </m:oMath>
      </m:oMathPara>
    </w:p>
    <w:p w14:paraId="6923E30F" w14:textId="5E35E71D" w:rsidR="004B7230" w:rsidRDefault="00381630" w:rsidP="004A11FE">
      <w:pPr>
        <w:pStyle w:val="TS"/>
        <w:spacing w:line="480" w:lineRule="auto"/>
        <w:rPr>
          <w:rFonts w:eastAsiaTheme="minorEastAsia"/>
        </w:rPr>
      </w:pPr>
      <w:r>
        <w:rPr>
          <w:rFonts w:eastAsiaTheme="minorEastAsia"/>
        </w:rPr>
        <w:t xml:space="preserve">where </w:t>
      </w:r>
      <w:r>
        <w:rPr>
          <w:rFonts w:eastAsiaTheme="minorEastAsia"/>
          <w:i/>
          <w:iCs/>
        </w:rPr>
        <w:t>K</w:t>
      </w:r>
      <w:r>
        <w:rPr>
          <w:rFonts w:eastAsiaTheme="minorEastAsia"/>
        </w:rPr>
        <w:t xml:space="preserve"> is the shape parameter</w:t>
      </w:r>
      <w:r w:rsidR="009A6807">
        <w:rPr>
          <w:rFonts w:eastAsiaTheme="minorEastAsia"/>
        </w:rPr>
        <w:t xml:space="preserve"> that affects the strength of the DO effect on predicted values of the state variables. </w:t>
      </w:r>
      <w:r>
        <w:rPr>
          <w:rFonts w:eastAsiaTheme="minorEastAsia"/>
        </w:rPr>
        <w:t xml:space="preserve">DO is the treatment level of oxygen, and </w:t>
      </w:r>
      <w:proofErr w:type="spellStart"/>
      <w:r>
        <w:rPr>
          <w:rFonts w:eastAsiaTheme="minorEastAsia"/>
        </w:rPr>
        <w:t>DO</w:t>
      </w:r>
      <w:r>
        <w:rPr>
          <w:rFonts w:eastAsiaTheme="minorEastAsia"/>
          <w:vertAlign w:val="subscript"/>
        </w:rPr>
        <w:t>c</w:t>
      </w:r>
      <w:proofErr w:type="spellEnd"/>
      <w:r>
        <w:rPr>
          <w:rFonts w:eastAsiaTheme="minorEastAsia"/>
        </w:rPr>
        <w:t xml:space="preserve"> is the critical oxygen level below which the </w:t>
      </w:r>
      <w:r>
        <w:rPr>
          <w:rFonts w:eastAsiaTheme="minorEastAsia"/>
          <w:i/>
          <w:iCs/>
        </w:rPr>
        <w:t>c</w:t>
      </w:r>
      <w:r>
        <w:rPr>
          <w:rFonts w:eastAsiaTheme="minorEastAsia"/>
        </w:rPr>
        <w:t xml:space="preserve"> = 0. </w:t>
      </w:r>
      <w:r w:rsidR="001F05F3">
        <w:rPr>
          <w:rFonts w:eastAsiaTheme="minorEastAsia"/>
        </w:rPr>
        <w:t xml:space="preserve">The value of </w:t>
      </w:r>
      <w:r w:rsidR="001F05F3">
        <w:rPr>
          <w:rFonts w:eastAsiaTheme="minorEastAsia"/>
          <w:i/>
          <w:iCs/>
        </w:rPr>
        <w:t>c</w:t>
      </w:r>
      <w:r w:rsidR="001F05F3">
        <w:rPr>
          <w:rFonts w:eastAsiaTheme="minorEastAsia"/>
        </w:rPr>
        <w:t xml:space="preserve"> cannot exceed 1 with this function. </w:t>
      </w:r>
      <w:r w:rsidR="004A11FE">
        <w:rPr>
          <w:rFonts w:eastAsiaTheme="minorEastAsia"/>
        </w:rPr>
        <w:t xml:space="preserve">A larger </w:t>
      </w:r>
      <w:r w:rsidR="004A11FE">
        <w:rPr>
          <w:rFonts w:eastAsiaTheme="minorEastAsia"/>
          <w:i/>
          <w:iCs/>
        </w:rPr>
        <w:t>K</w:t>
      </w:r>
      <w:r w:rsidR="004A11FE">
        <w:rPr>
          <w:rFonts w:eastAsiaTheme="minorEastAsia"/>
        </w:rPr>
        <w:t xml:space="preserve"> value keeps </w:t>
      </w:r>
      <w:r w:rsidR="004A11FE">
        <w:rPr>
          <w:rFonts w:eastAsiaTheme="minorEastAsia"/>
          <w:i/>
          <w:iCs/>
        </w:rPr>
        <w:t>c</w:t>
      </w:r>
      <w:r w:rsidR="004A11FE">
        <w:rPr>
          <w:rFonts w:eastAsiaTheme="minorEastAsia"/>
        </w:rPr>
        <w:t xml:space="preserve"> higher as oxygen decreases before a more abrupt drop, while a smaller </w:t>
      </w:r>
      <w:r w:rsidR="004A11FE">
        <w:rPr>
          <w:rFonts w:eastAsiaTheme="minorEastAsia"/>
          <w:i/>
          <w:iCs/>
        </w:rPr>
        <w:t>K</w:t>
      </w:r>
      <w:r w:rsidR="004A11FE">
        <w:rPr>
          <w:rFonts w:eastAsiaTheme="minorEastAsia"/>
        </w:rPr>
        <w:t xml:space="preserve"> gives a more constant decline in </w:t>
      </w:r>
      <w:r w:rsidR="004A11FE">
        <w:rPr>
          <w:rFonts w:eastAsiaTheme="minorEastAsia"/>
          <w:i/>
          <w:iCs/>
        </w:rPr>
        <w:t>c</w:t>
      </w:r>
      <w:r w:rsidR="004A11FE">
        <w:rPr>
          <w:rFonts w:eastAsiaTheme="minorEastAsia"/>
        </w:rPr>
        <w:t xml:space="preserve"> with hypoxia (Figure </w:t>
      </w:r>
      <w:r w:rsidR="00DC7C85">
        <w:rPr>
          <w:rFonts w:eastAsiaTheme="minorEastAsia"/>
        </w:rPr>
        <w:t>3</w:t>
      </w:r>
      <w:r w:rsidR="004A11FE">
        <w:rPr>
          <w:rFonts w:eastAsiaTheme="minorEastAsia"/>
        </w:rPr>
        <w:t xml:space="preserve">). </w:t>
      </w:r>
      <w:r w:rsidRPr="004A11FE">
        <w:rPr>
          <w:rFonts w:eastAsiaTheme="minorEastAsia"/>
        </w:rPr>
        <w:t>Attempts</w:t>
      </w:r>
      <w:r>
        <w:rPr>
          <w:rFonts w:eastAsiaTheme="minorEastAsia"/>
        </w:rPr>
        <w:t xml:space="preserve"> to estimate </w:t>
      </w:r>
      <w:proofErr w:type="spellStart"/>
      <w:r>
        <w:rPr>
          <w:rFonts w:eastAsiaTheme="minorEastAsia"/>
        </w:rPr>
        <w:t>DO</w:t>
      </w:r>
      <w:r>
        <w:rPr>
          <w:rFonts w:eastAsiaTheme="minorEastAsia"/>
          <w:vertAlign w:val="subscript"/>
        </w:rPr>
        <w:t>c</w:t>
      </w:r>
      <w:proofErr w:type="spellEnd"/>
      <w:r>
        <w:rPr>
          <w:rFonts w:eastAsiaTheme="minorEastAsia"/>
        </w:rPr>
        <w:t xml:space="preserve"> and </w:t>
      </w:r>
      <w:r>
        <w:rPr>
          <w:rFonts w:eastAsiaTheme="minorEastAsia"/>
          <w:i/>
          <w:iCs/>
        </w:rPr>
        <w:t>K</w:t>
      </w:r>
      <w:r>
        <w:rPr>
          <w:rFonts w:eastAsiaTheme="minorEastAsia"/>
        </w:rPr>
        <w:t xml:space="preserve"> simultaneously showed that </w:t>
      </w:r>
      <w:r w:rsidR="004A11FE">
        <w:rPr>
          <w:rFonts w:eastAsiaTheme="minorEastAsia"/>
        </w:rPr>
        <w:t xml:space="preserve">leaving </w:t>
      </w:r>
      <w:proofErr w:type="spellStart"/>
      <w:r w:rsidR="004A11FE">
        <w:rPr>
          <w:rFonts w:eastAsiaTheme="minorEastAsia"/>
        </w:rPr>
        <w:t>DO</w:t>
      </w:r>
      <w:r w:rsidR="004A11FE">
        <w:rPr>
          <w:rFonts w:eastAsiaTheme="minorEastAsia"/>
          <w:vertAlign w:val="subscript"/>
        </w:rPr>
        <w:t>c</w:t>
      </w:r>
      <w:proofErr w:type="spellEnd"/>
      <w:r w:rsidR="004A11FE">
        <w:rPr>
          <w:rFonts w:eastAsiaTheme="minorEastAsia"/>
        </w:rPr>
        <w:t xml:space="preserve"> free did not improve the ability of the correction factor to fit the hypoxia data. Instead, </w:t>
      </w:r>
      <w:proofErr w:type="spellStart"/>
      <w:r w:rsidR="004A11FE">
        <w:rPr>
          <w:rFonts w:eastAsiaTheme="minorEastAsia"/>
        </w:rPr>
        <w:t>DO</w:t>
      </w:r>
      <w:r w:rsidR="004A11FE">
        <w:rPr>
          <w:rFonts w:eastAsiaTheme="minorEastAsia"/>
          <w:vertAlign w:val="subscript"/>
        </w:rPr>
        <w:t>c</w:t>
      </w:r>
      <w:proofErr w:type="spellEnd"/>
      <w:r w:rsidR="004A11FE">
        <w:rPr>
          <w:rFonts w:eastAsiaTheme="minorEastAsia"/>
        </w:rPr>
        <w:t xml:space="preserve"> was fixed at a biologically relevant level of 2.044 mg L</w:t>
      </w:r>
      <w:r w:rsidR="004A11FE">
        <w:rPr>
          <w:rFonts w:eastAsiaTheme="minorEastAsia"/>
          <w:vertAlign w:val="superscript"/>
        </w:rPr>
        <w:t>-1</w:t>
      </w:r>
      <w:r w:rsidR="004A11FE">
        <w:rPr>
          <w:rFonts w:eastAsiaTheme="minorEastAsia"/>
        </w:rPr>
        <w:t xml:space="preserve">, which is the critical oxygen level below which embryonic routine metabolism </w:t>
      </w:r>
      <w:proofErr w:type="gramStart"/>
      <w:r w:rsidR="004A11FE">
        <w:rPr>
          <w:rFonts w:eastAsiaTheme="minorEastAsia"/>
        </w:rPr>
        <w:t>becomes highly</w:t>
      </w:r>
      <w:proofErr w:type="gramEnd"/>
      <w:r w:rsidR="004A11FE">
        <w:rPr>
          <w:rFonts w:eastAsiaTheme="minorEastAsia"/>
        </w:rPr>
        <w:t xml:space="preserve"> oxygen-dependent (Schwemmer, unpublished data).</w:t>
      </w:r>
      <w:r>
        <w:rPr>
          <w:rFonts w:eastAsiaTheme="minorEastAsia"/>
        </w:rPr>
        <w:t xml:space="preserve"> </w:t>
      </w:r>
      <w:r w:rsidR="004A11FE">
        <w:rPr>
          <w:rFonts w:eastAsiaTheme="minorEastAsia"/>
        </w:rPr>
        <w:t xml:space="preserve">This correction factor was multiplied by </w:t>
      </w:r>
      <w:proofErr w:type="spellStart"/>
      <w:r w:rsidR="004A11FE">
        <w:rPr>
          <w:rFonts w:eastAsiaTheme="minorEastAsia"/>
          <w:i/>
          <w:iCs/>
        </w:rPr>
        <w:t>J</w:t>
      </w:r>
      <w:r w:rsidR="004A11FE">
        <w:rPr>
          <w:rFonts w:eastAsiaTheme="minorEastAsia"/>
          <w:i/>
          <w:iCs/>
          <w:vertAlign w:val="superscript"/>
        </w:rPr>
        <w:t>a</w:t>
      </w:r>
      <w:r w:rsidR="004A11FE">
        <w:rPr>
          <w:rFonts w:eastAsiaTheme="minorEastAsia"/>
          <w:i/>
          <w:iCs/>
          <w:vertAlign w:val="subscript"/>
        </w:rPr>
        <w:t>Am</w:t>
      </w:r>
      <w:proofErr w:type="spellEnd"/>
      <w:r w:rsidR="004A11FE">
        <w:rPr>
          <w:rFonts w:eastAsiaTheme="minorEastAsia"/>
        </w:rPr>
        <w:t xml:space="preserve"> and </w:t>
      </w:r>
      <w:proofErr w:type="spellStart"/>
      <w:r w:rsidR="004A11FE">
        <w:rPr>
          <w:rFonts w:eastAsiaTheme="minorEastAsia"/>
          <w:i/>
          <w:iCs/>
        </w:rPr>
        <w:t>y</w:t>
      </w:r>
      <w:r w:rsidR="004A11FE">
        <w:rPr>
          <w:rFonts w:eastAsiaTheme="minorEastAsia"/>
          <w:i/>
          <w:iCs/>
          <w:vertAlign w:val="subscript"/>
        </w:rPr>
        <w:t>VA</w:t>
      </w:r>
      <w:proofErr w:type="spellEnd"/>
      <w:r w:rsidR="004A11FE">
        <w:rPr>
          <w:rFonts w:eastAsiaTheme="minorEastAsia"/>
        </w:rPr>
        <w:t xml:space="preserve"> because these parameters were hypothesized to decrease under hypoxia. To alter the parameters hypothesized to increase under hypoxia (</w:t>
      </w:r>
      <w:proofErr w:type="spellStart"/>
      <w:r w:rsidR="004A11FE">
        <w:rPr>
          <w:rFonts w:eastAsiaTheme="minorEastAsia"/>
          <w:i/>
          <w:iCs/>
        </w:rPr>
        <w:t>J</w:t>
      </w:r>
      <w:r w:rsidR="004A11FE">
        <w:rPr>
          <w:rFonts w:eastAsiaTheme="minorEastAsia"/>
          <w:i/>
          <w:iCs/>
          <w:vertAlign w:val="superscript"/>
        </w:rPr>
        <w:t>v</w:t>
      </w:r>
      <w:r w:rsidR="004A11FE">
        <w:rPr>
          <w:rFonts w:eastAsiaTheme="minorEastAsia"/>
          <w:i/>
          <w:iCs/>
          <w:vertAlign w:val="subscript"/>
        </w:rPr>
        <w:t>M</w:t>
      </w:r>
      <w:proofErr w:type="spellEnd"/>
      <w:r w:rsidR="004A11FE">
        <w:rPr>
          <w:rFonts w:eastAsiaTheme="minorEastAsia"/>
        </w:rPr>
        <w:t xml:space="preserve">, </w:t>
      </w:r>
      <w:proofErr w:type="spellStart"/>
      <w:r w:rsidR="004A11FE">
        <w:rPr>
          <w:rFonts w:eastAsiaTheme="minorEastAsia" w:cs="Times New Roman"/>
          <w:i/>
          <w:iCs/>
        </w:rPr>
        <w:t>μ</w:t>
      </w:r>
      <w:r w:rsidR="004A11FE">
        <w:rPr>
          <w:rFonts w:eastAsiaTheme="minorEastAsia"/>
          <w:i/>
          <w:iCs/>
          <w:vertAlign w:val="subscript"/>
        </w:rPr>
        <w:t>emb</w:t>
      </w:r>
      <w:proofErr w:type="spellEnd"/>
      <w:r w:rsidR="004A11FE">
        <w:rPr>
          <w:rFonts w:eastAsiaTheme="minorEastAsia"/>
        </w:rPr>
        <w:t xml:space="preserve">, and </w:t>
      </w:r>
      <w:proofErr w:type="spellStart"/>
      <w:r w:rsidR="004A11FE">
        <w:rPr>
          <w:rFonts w:eastAsiaTheme="minorEastAsia" w:cs="Times New Roman"/>
          <w:i/>
          <w:iCs/>
        </w:rPr>
        <w:t>μ</w:t>
      </w:r>
      <w:r w:rsidR="004A11FE">
        <w:rPr>
          <w:rFonts w:eastAsiaTheme="minorEastAsia"/>
          <w:i/>
          <w:iCs/>
          <w:vertAlign w:val="subscript"/>
        </w:rPr>
        <w:t>lar</w:t>
      </w:r>
      <w:proofErr w:type="spellEnd"/>
      <w:r w:rsidR="004A11FE">
        <w:rPr>
          <w:rFonts w:eastAsiaTheme="minorEastAsia"/>
        </w:rPr>
        <w:t xml:space="preserve">) a secondary correction factor, </w:t>
      </w:r>
      <w:r w:rsidR="004A11FE">
        <w:rPr>
          <w:rFonts w:eastAsiaTheme="minorEastAsia"/>
          <w:i/>
          <w:iCs/>
        </w:rPr>
        <w:t>c</w:t>
      </w:r>
      <w:r w:rsidR="004A11FE">
        <w:rPr>
          <w:rFonts w:eastAsiaTheme="minorEastAsia"/>
          <w:i/>
          <w:iCs/>
          <w:vertAlign w:val="subscript"/>
        </w:rPr>
        <w:t>1</w:t>
      </w:r>
      <w:r w:rsidR="004A11FE">
        <w:rPr>
          <w:rFonts w:eastAsiaTheme="minorEastAsia"/>
        </w:rPr>
        <w:t xml:space="preserve">, was calculated from </w:t>
      </w:r>
      <w:r w:rsidR="004A11FE">
        <w:rPr>
          <w:rFonts w:eastAsiaTheme="minorEastAsia"/>
          <w:i/>
          <w:iCs/>
        </w:rPr>
        <w:t>c</w:t>
      </w:r>
      <w:r w:rsidR="004A11FE">
        <w:rPr>
          <w:rFonts w:eastAsiaTheme="minorEastAsia"/>
        </w:rPr>
        <w:t>:</w:t>
      </w:r>
    </w:p>
    <w:p w14:paraId="456B420F" w14:textId="3E288111" w:rsidR="001F05F3" w:rsidRPr="001F05F3" w:rsidRDefault="001F05F3" w:rsidP="001F05F3">
      <w:pPr>
        <w:pStyle w:val="TS"/>
        <w:spacing w:line="480" w:lineRule="auto"/>
        <w:ind w:firstLine="720"/>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m:t>
              </m:r>
              <m:r>
                <w:rPr>
                  <w:rFonts w:ascii="Cambria Math" w:eastAsiaTheme="minorEastAsia" w:hAnsi="Cambria Math"/>
                </w:rPr>
                <m:t>0.0001</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 xml:space="preserve"> </m:t>
              </m:r>
              <m:r>
                <w:rPr>
                  <w:rFonts w:ascii="Cambria Math" w:eastAsiaTheme="minorEastAsia" w:hAnsi="Cambria Math"/>
                </w:rPr>
                <m:t>c</m:t>
              </m:r>
            </m:e>
            <m:sub>
              <m:r>
                <w:rPr>
                  <w:rFonts w:ascii="Cambria Math" w:eastAsiaTheme="minorEastAsia" w:hAnsi="Cambria Math"/>
                </w:rPr>
                <m:t>1</m:t>
              </m:r>
              <m:r>
                <m:rPr>
                  <m:sty m:val="p"/>
                </m:rPr>
                <w:rPr>
                  <w:rFonts w:ascii="Cambria Math" w:eastAsiaTheme="minorEastAsia" w:hAnsi="Cambria Math"/>
                </w:rPr>
                <m:t>(max</m:t>
              </m:r>
              <m:r>
                <w:rPr>
                  <w:rFonts w:ascii="Cambria Math" w:eastAsiaTheme="minorEastAsia" w:hAnsi="Cambria Math"/>
                </w:rPr>
                <m:t>⁡)</m:t>
              </m:r>
            </m:sub>
          </m:sSub>
          <m:r>
            <w:rPr>
              <w:rFonts w:ascii="Cambria Math" w:eastAsiaTheme="minorEastAsia" w:hAnsi="Cambria Math"/>
            </w:rPr>
            <m:t>)</m:t>
          </m:r>
        </m:oMath>
      </m:oMathPara>
    </w:p>
    <w:p w14:paraId="2D7A7AA0" w14:textId="012A2634" w:rsidR="001F05F3" w:rsidRPr="009A6807" w:rsidRDefault="001F05F3" w:rsidP="001F05F3">
      <w:pPr>
        <w:pStyle w:val="TS"/>
        <w:spacing w:line="480" w:lineRule="auto"/>
        <w:rPr>
          <w:rFonts w:eastAsiaTheme="minorEastAsia"/>
        </w:rPr>
      </w:pPr>
      <w:r>
        <w:rPr>
          <w:rFonts w:eastAsiaTheme="minorEastAsia"/>
        </w:rPr>
        <w:lastRenderedPageBreak/>
        <w:t xml:space="preserve">where </w:t>
      </w:r>
      <w:r>
        <w:rPr>
          <w:rFonts w:eastAsiaTheme="minorEastAsia"/>
          <w:i/>
          <w:iCs/>
        </w:rPr>
        <w:t>c</w:t>
      </w:r>
      <w:r>
        <w:rPr>
          <w:rFonts w:eastAsiaTheme="minorEastAsia"/>
          <w:i/>
          <w:iCs/>
          <w:vertAlign w:val="subscript"/>
        </w:rPr>
        <w:t>1(max)</w:t>
      </w:r>
      <w:r>
        <w:rPr>
          <w:rFonts w:eastAsiaTheme="minorEastAsia"/>
        </w:rPr>
        <w:t xml:space="preserve"> is the upper limit to the correction factor, or a maximum factor by which we are willing to multiply the parameters. We set </w:t>
      </w:r>
      <w:r>
        <w:rPr>
          <w:rFonts w:eastAsiaTheme="minorEastAsia"/>
          <w:i/>
          <w:iCs/>
        </w:rPr>
        <w:t>c</w:t>
      </w:r>
      <w:r>
        <w:rPr>
          <w:rFonts w:eastAsiaTheme="minorEastAsia"/>
          <w:i/>
          <w:iCs/>
          <w:vertAlign w:val="subscript"/>
        </w:rPr>
        <w:t>1(max)</w:t>
      </w:r>
      <w:r>
        <w:rPr>
          <w:rFonts w:eastAsiaTheme="minorEastAsia"/>
        </w:rPr>
        <w:t xml:space="preserve"> = 10 because the value doesn’t affect the shape of the curve below the limit and only very low </w:t>
      </w:r>
      <w:r>
        <w:rPr>
          <w:rFonts w:eastAsiaTheme="minorEastAsia"/>
          <w:i/>
          <w:iCs/>
        </w:rPr>
        <w:t>K</w:t>
      </w:r>
      <w:r>
        <w:rPr>
          <w:rFonts w:eastAsiaTheme="minorEastAsia"/>
        </w:rPr>
        <w:t xml:space="preserve"> values would lead </w:t>
      </w:r>
      <w:r>
        <w:rPr>
          <w:rFonts w:eastAsiaTheme="minorEastAsia"/>
          <w:i/>
          <w:iCs/>
        </w:rPr>
        <w:t>c</w:t>
      </w:r>
      <w:r>
        <w:rPr>
          <w:rFonts w:eastAsiaTheme="minorEastAsia"/>
          <w:i/>
          <w:iCs/>
          <w:vertAlign w:val="subscript"/>
        </w:rPr>
        <w:t>1</w:t>
      </w:r>
      <w:r>
        <w:rPr>
          <w:rFonts w:eastAsiaTheme="minorEastAsia"/>
          <w:i/>
          <w:iCs/>
        </w:rPr>
        <w:t xml:space="preserve"> </w:t>
      </w:r>
      <w:r>
        <w:rPr>
          <w:rFonts w:eastAsiaTheme="minorEastAsia"/>
        </w:rPr>
        <w:t xml:space="preserve">to reach this level at the DO treatments of the data. </w:t>
      </w:r>
      <w:r w:rsidR="009A6807">
        <w:rPr>
          <w:rFonts w:eastAsiaTheme="minorEastAsia"/>
        </w:rPr>
        <w:t xml:space="preserve">The correction factor </w:t>
      </w:r>
      <w:r w:rsidR="009A6807">
        <w:rPr>
          <w:rFonts w:eastAsiaTheme="minorEastAsia"/>
          <w:i/>
          <w:iCs/>
        </w:rPr>
        <w:t>c</w:t>
      </w:r>
      <w:r w:rsidR="009A6807">
        <w:rPr>
          <w:rFonts w:eastAsiaTheme="minorEastAsia"/>
          <w:i/>
          <w:iCs/>
          <w:vertAlign w:val="subscript"/>
        </w:rPr>
        <w:t>1</w:t>
      </w:r>
      <w:r w:rsidR="009A6807">
        <w:rPr>
          <w:rFonts w:eastAsiaTheme="minorEastAsia"/>
        </w:rPr>
        <w:t xml:space="preserve"> was multiplied by </w:t>
      </w:r>
      <w:proofErr w:type="spellStart"/>
      <w:r w:rsidR="009A6807">
        <w:rPr>
          <w:rFonts w:eastAsiaTheme="minorEastAsia"/>
          <w:i/>
          <w:iCs/>
        </w:rPr>
        <w:t>J</w:t>
      </w:r>
      <w:r w:rsidR="009A6807">
        <w:rPr>
          <w:rFonts w:eastAsiaTheme="minorEastAsia"/>
          <w:i/>
          <w:iCs/>
          <w:vertAlign w:val="superscript"/>
        </w:rPr>
        <w:t>v</w:t>
      </w:r>
      <w:r w:rsidR="009A6807">
        <w:rPr>
          <w:rFonts w:eastAsiaTheme="minorEastAsia"/>
          <w:i/>
          <w:iCs/>
          <w:vertAlign w:val="subscript"/>
        </w:rPr>
        <w:t>M</w:t>
      </w:r>
      <w:proofErr w:type="spellEnd"/>
      <w:r w:rsidR="009A6807">
        <w:rPr>
          <w:rFonts w:eastAsiaTheme="minorEastAsia"/>
        </w:rPr>
        <w:t xml:space="preserve">, </w:t>
      </w:r>
      <w:proofErr w:type="spellStart"/>
      <w:r w:rsidR="009A6807">
        <w:rPr>
          <w:rFonts w:eastAsiaTheme="minorEastAsia" w:cs="Times New Roman"/>
          <w:i/>
          <w:iCs/>
        </w:rPr>
        <w:t>μ</w:t>
      </w:r>
      <w:r w:rsidR="009A6807">
        <w:rPr>
          <w:rFonts w:eastAsiaTheme="minorEastAsia"/>
          <w:i/>
          <w:iCs/>
          <w:vertAlign w:val="subscript"/>
        </w:rPr>
        <w:t>emb</w:t>
      </w:r>
      <w:proofErr w:type="spellEnd"/>
      <w:r w:rsidR="009A6807">
        <w:rPr>
          <w:rFonts w:eastAsiaTheme="minorEastAsia"/>
        </w:rPr>
        <w:t xml:space="preserve">, and </w:t>
      </w:r>
      <w:proofErr w:type="spellStart"/>
      <w:r w:rsidR="009A6807">
        <w:rPr>
          <w:rFonts w:eastAsiaTheme="minorEastAsia" w:cs="Times New Roman"/>
          <w:i/>
          <w:iCs/>
        </w:rPr>
        <w:t>μ</w:t>
      </w:r>
      <w:r w:rsidR="009A6807">
        <w:rPr>
          <w:rFonts w:eastAsiaTheme="minorEastAsia"/>
          <w:i/>
          <w:iCs/>
          <w:vertAlign w:val="subscript"/>
        </w:rPr>
        <w:t>lar</w:t>
      </w:r>
      <w:proofErr w:type="spellEnd"/>
      <w:r w:rsidR="009A6807">
        <w:rPr>
          <w:rFonts w:eastAsiaTheme="minorEastAsia"/>
        </w:rPr>
        <w:t xml:space="preserve"> to increase them with decreasing DO. </w:t>
      </w:r>
    </w:p>
    <w:p w14:paraId="4D672C73" w14:textId="1C9AC6EB" w:rsidR="004B7230" w:rsidRPr="001F05F3" w:rsidRDefault="00A20931" w:rsidP="00A20931">
      <w:pPr>
        <w:pStyle w:val="TS"/>
        <w:spacing w:line="480" w:lineRule="auto"/>
        <w:ind w:firstLine="720"/>
        <w:rPr>
          <w:rFonts w:eastAsiaTheme="minorEastAsia"/>
        </w:rPr>
      </w:pPr>
      <w:r>
        <w:rPr>
          <w:rFonts w:eastAsiaTheme="minorEastAsia"/>
        </w:rPr>
        <w:t xml:space="preserve">To find the best value of </w:t>
      </w:r>
      <w:r w:rsidR="004A11FE">
        <w:rPr>
          <w:rFonts w:eastAsiaTheme="minorEastAsia"/>
          <w:i/>
          <w:iCs/>
        </w:rPr>
        <w:t>K</w:t>
      </w:r>
      <w:r>
        <w:rPr>
          <w:rFonts w:eastAsiaTheme="minorEastAsia"/>
        </w:rPr>
        <w:t xml:space="preserve"> for each </w:t>
      </w:r>
      <w:proofErr w:type="spellStart"/>
      <w:r w:rsidR="004A11FE">
        <w:rPr>
          <w:rFonts w:eastAsiaTheme="minorEastAsia"/>
        </w:rPr>
        <w:t>DEBkiss</w:t>
      </w:r>
      <w:proofErr w:type="spellEnd"/>
      <w:r w:rsidR="004A11FE">
        <w:rPr>
          <w:rFonts w:eastAsiaTheme="minorEastAsia"/>
        </w:rPr>
        <w:t xml:space="preserve"> </w:t>
      </w:r>
      <w:r>
        <w:rPr>
          <w:rFonts w:eastAsiaTheme="minorEastAsia"/>
        </w:rPr>
        <w:t>parameter or combination of parameters</w:t>
      </w:r>
      <w:r w:rsidR="004A11FE">
        <w:rPr>
          <w:rFonts w:eastAsiaTheme="minorEastAsia"/>
        </w:rPr>
        <w:t xml:space="preserve">, we added </w:t>
      </w:r>
      <w:r w:rsidR="004A11FE">
        <w:rPr>
          <w:rFonts w:eastAsiaTheme="minorEastAsia"/>
          <w:i/>
          <w:iCs/>
        </w:rPr>
        <w:t>K</w:t>
      </w:r>
      <w:r w:rsidR="004A11FE">
        <w:rPr>
          <w:rFonts w:eastAsiaTheme="minorEastAsia"/>
        </w:rPr>
        <w:t xml:space="preserve"> as a model parameter and estimated it using the BYOM optimization to minimize NLL.</w:t>
      </w:r>
      <w:r>
        <w:rPr>
          <w:rFonts w:eastAsiaTheme="minorEastAsia"/>
        </w:rPr>
        <w:t xml:space="preserve"> </w:t>
      </w:r>
      <w:r w:rsidR="009A6807">
        <w:rPr>
          <w:rFonts w:eastAsiaTheme="minorEastAsia"/>
        </w:rPr>
        <w:t xml:space="preserve">We used initial criteria </w:t>
      </w:r>
      <w:r w:rsidR="00D73B6D">
        <w:rPr>
          <w:rFonts w:eastAsiaTheme="minorEastAsia"/>
        </w:rPr>
        <w:t>to</w:t>
      </w:r>
      <w:r w:rsidR="009A6807">
        <w:rPr>
          <w:rFonts w:eastAsiaTheme="minorEastAsia"/>
        </w:rPr>
        <w:t xml:space="preserve"> identify the </w:t>
      </w:r>
      <w:r w:rsidR="00D73B6D">
        <w:rPr>
          <w:rFonts w:eastAsiaTheme="minorEastAsia"/>
        </w:rPr>
        <w:t>candidate parameters for inclusion in the best fitting model</w:t>
      </w:r>
      <w:r w:rsidR="009A6807">
        <w:rPr>
          <w:rFonts w:eastAsiaTheme="minorEastAsia"/>
        </w:rPr>
        <w:t xml:space="preserve">. The initial criteria for a given </w:t>
      </w:r>
      <w:proofErr w:type="spellStart"/>
      <w:r w:rsidR="009A6807">
        <w:rPr>
          <w:rFonts w:eastAsiaTheme="minorEastAsia"/>
        </w:rPr>
        <w:t>DEBkiss</w:t>
      </w:r>
      <w:proofErr w:type="spellEnd"/>
      <w:r w:rsidR="009A6807">
        <w:rPr>
          <w:rFonts w:eastAsiaTheme="minorEastAsia"/>
        </w:rPr>
        <w:t xml:space="preserve"> parameter were </w:t>
      </w:r>
      <w:r w:rsidR="00D73B6D">
        <w:rPr>
          <w:rFonts w:eastAsiaTheme="minorEastAsia"/>
        </w:rPr>
        <w:t xml:space="preserve">1) that </w:t>
      </w:r>
      <w:r w:rsidR="009A6807">
        <w:rPr>
          <w:rFonts w:eastAsiaTheme="minorEastAsia"/>
        </w:rPr>
        <w:t>altering the parameter must lead to a change in at least one state variable</w:t>
      </w:r>
      <w:r w:rsidR="00D305FF">
        <w:rPr>
          <w:rFonts w:eastAsiaTheme="minorEastAsia"/>
        </w:rPr>
        <w:t xml:space="preserve"> in the same direction as the observed effect of hypoxia</w:t>
      </w:r>
      <w:r w:rsidR="009A6807">
        <w:rPr>
          <w:rFonts w:eastAsiaTheme="minorEastAsia"/>
        </w:rPr>
        <w:t xml:space="preserve">, and </w:t>
      </w:r>
      <w:r w:rsidR="00D73B6D">
        <w:rPr>
          <w:rFonts w:eastAsiaTheme="minorEastAsia"/>
        </w:rPr>
        <w:t xml:space="preserve">2) </w:t>
      </w:r>
      <w:r w:rsidR="009A6807">
        <w:rPr>
          <w:rFonts w:eastAsiaTheme="minorEastAsia"/>
        </w:rPr>
        <w:t>that the final best model must include parameter(s) that account for the changes in all three state variables</w:t>
      </w:r>
      <w:r w:rsidR="00D73B6D">
        <w:rPr>
          <w:rFonts w:eastAsiaTheme="minorEastAsia"/>
        </w:rPr>
        <w:t xml:space="preserve"> for which low oxygen data exist</w:t>
      </w:r>
      <w:r w:rsidR="009A6807">
        <w:rPr>
          <w:rFonts w:eastAsiaTheme="minorEastAsia"/>
        </w:rPr>
        <w:t xml:space="preserve">. For example, </w:t>
      </w:r>
      <w:proofErr w:type="spellStart"/>
      <w:r w:rsidR="00D73B6D">
        <w:rPr>
          <w:rFonts w:eastAsiaTheme="minorEastAsia"/>
          <w:i/>
          <w:iCs/>
        </w:rPr>
        <w:t>y</w:t>
      </w:r>
      <w:r w:rsidR="00D73B6D">
        <w:rPr>
          <w:rFonts w:eastAsiaTheme="minorEastAsia"/>
          <w:i/>
          <w:iCs/>
          <w:vertAlign w:val="subscript"/>
        </w:rPr>
        <w:t>BA</w:t>
      </w:r>
      <w:proofErr w:type="spellEnd"/>
      <w:r w:rsidR="00D73B6D">
        <w:rPr>
          <w:rFonts w:eastAsiaTheme="minorEastAsia"/>
        </w:rPr>
        <w:t xml:space="preserve"> does not meet the first criterion because applying </w:t>
      </w:r>
      <w:r w:rsidR="00D73B6D">
        <w:rPr>
          <w:rFonts w:eastAsiaTheme="minorEastAsia"/>
          <w:i/>
          <w:iCs/>
        </w:rPr>
        <w:t>c</w:t>
      </w:r>
      <w:r w:rsidR="00D73B6D">
        <w:rPr>
          <w:rFonts w:eastAsiaTheme="minorEastAsia"/>
        </w:rPr>
        <w:t xml:space="preserve"> to it has no effect on any of the state variables. </w:t>
      </w:r>
      <w:proofErr w:type="spellStart"/>
      <w:r w:rsidR="00D73B6D">
        <w:rPr>
          <w:rFonts w:eastAsiaTheme="minorEastAsia" w:cs="Times New Roman"/>
          <w:i/>
          <w:iCs/>
        </w:rPr>
        <w:t>μ</w:t>
      </w:r>
      <w:r w:rsidR="00D73B6D">
        <w:rPr>
          <w:rFonts w:eastAsiaTheme="minorEastAsia"/>
          <w:i/>
          <w:iCs/>
          <w:vertAlign w:val="subscript"/>
        </w:rPr>
        <w:t>emb</w:t>
      </w:r>
      <w:proofErr w:type="spellEnd"/>
      <w:r w:rsidR="00D73B6D">
        <w:rPr>
          <w:rFonts w:eastAsiaTheme="minorEastAsia"/>
        </w:rPr>
        <w:t xml:space="preserve"> meets the first criterion because applying </w:t>
      </w:r>
      <w:r w:rsidR="00D73B6D">
        <w:rPr>
          <w:rFonts w:eastAsiaTheme="minorEastAsia"/>
          <w:i/>
          <w:iCs/>
        </w:rPr>
        <w:t>c</w:t>
      </w:r>
      <w:r w:rsidR="00D73B6D">
        <w:rPr>
          <w:rFonts w:eastAsiaTheme="minorEastAsia"/>
          <w:i/>
          <w:iCs/>
          <w:vertAlign w:val="subscript"/>
        </w:rPr>
        <w:t>1</w:t>
      </w:r>
      <w:r w:rsidR="00D73B6D">
        <w:rPr>
          <w:rFonts w:eastAsiaTheme="minorEastAsia"/>
        </w:rPr>
        <w:t xml:space="preserve"> to it changes the survival state variable, but it does not change total length or egg buffer mass over time so a model with a correction factor for </w:t>
      </w:r>
      <w:proofErr w:type="spellStart"/>
      <w:r w:rsidR="00D73B6D">
        <w:rPr>
          <w:rFonts w:eastAsiaTheme="minorEastAsia" w:cs="Times New Roman"/>
          <w:i/>
          <w:iCs/>
        </w:rPr>
        <w:t>μ</w:t>
      </w:r>
      <w:r w:rsidR="00D73B6D">
        <w:rPr>
          <w:rFonts w:eastAsiaTheme="minorEastAsia"/>
          <w:i/>
          <w:iCs/>
          <w:vertAlign w:val="subscript"/>
        </w:rPr>
        <w:t>emb</w:t>
      </w:r>
      <w:proofErr w:type="spellEnd"/>
      <w:r w:rsidR="00D73B6D">
        <w:rPr>
          <w:rFonts w:eastAsiaTheme="minorEastAsia"/>
        </w:rPr>
        <w:t xml:space="preserve"> alone does not meet criterion 2.</w:t>
      </w:r>
      <w:r w:rsidR="009A6807">
        <w:rPr>
          <w:rFonts w:eastAsiaTheme="minorEastAsia"/>
        </w:rPr>
        <w:t xml:space="preserve"> </w:t>
      </w:r>
      <w:r w:rsidR="00D73B6D">
        <w:rPr>
          <w:rFonts w:eastAsiaTheme="minorEastAsia"/>
        </w:rPr>
        <w:t>Once we narrowed down the list of candidate parameters that met criterion 1 (summarized in Table 3</w:t>
      </w:r>
      <w:r w:rsidR="006B6B89">
        <w:rPr>
          <w:rFonts w:eastAsiaTheme="minorEastAsia"/>
        </w:rPr>
        <w:t xml:space="preserve"> with examples in Figure </w:t>
      </w:r>
      <w:r w:rsidR="00DC7C85">
        <w:rPr>
          <w:rFonts w:eastAsiaTheme="minorEastAsia"/>
        </w:rPr>
        <w:t>4</w:t>
      </w:r>
      <w:r w:rsidR="00D73B6D">
        <w:rPr>
          <w:rFonts w:eastAsiaTheme="minorEastAsia"/>
        </w:rPr>
        <w:t xml:space="preserve">) we estimated </w:t>
      </w:r>
      <w:r w:rsidR="00D73B6D" w:rsidRPr="00D73B6D">
        <w:rPr>
          <w:rFonts w:eastAsiaTheme="minorEastAsia"/>
          <w:i/>
          <w:iCs/>
        </w:rPr>
        <w:t>K</w:t>
      </w:r>
      <w:r w:rsidR="00D73B6D">
        <w:rPr>
          <w:rFonts w:eastAsiaTheme="minorEastAsia"/>
        </w:rPr>
        <w:t xml:space="preserve"> and calculated AIC with </w:t>
      </w:r>
      <w:proofErr w:type="spellStart"/>
      <w:r w:rsidR="00D73B6D">
        <w:rPr>
          <w:rFonts w:eastAsiaTheme="minorEastAsia"/>
        </w:rPr>
        <w:t>a</w:t>
      </w:r>
      <w:proofErr w:type="spellEnd"/>
      <w:r w:rsidR="00D73B6D">
        <w:rPr>
          <w:rFonts w:eastAsiaTheme="minorEastAsia"/>
        </w:rPr>
        <w:t xml:space="preserve"> correction factor applied to each individual parameter and every combination of two, three, or four parameters. We did not apply the correction factor to </w:t>
      </w:r>
      <w:proofErr w:type="spellStart"/>
      <w:r w:rsidR="00D73B6D">
        <w:rPr>
          <w:rFonts w:eastAsiaTheme="minorEastAsia"/>
          <w:i/>
          <w:iCs/>
        </w:rPr>
        <w:t>J</w:t>
      </w:r>
      <w:r w:rsidR="00D73B6D">
        <w:rPr>
          <w:rFonts w:eastAsiaTheme="minorEastAsia"/>
          <w:i/>
          <w:iCs/>
          <w:vertAlign w:val="superscript"/>
        </w:rPr>
        <w:t>a</w:t>
      </w:r>
      <w:r w:rsidR="00D73B6D">
        <w:rPr>
          <w:rFonts w:eastAsiaTheme="minorEastAsia"/>
          <w:i/>
          <w:iCs/>
          <w:vertAlign w:val="subscript"/>
        </w:rPr>
        <w:t>Am</w:t>
      </w:r>
      <w:proofErr w:type="spellEnd"/>
      <w:r w:rsidR="00D73B6D">
        <w:rPr>
          <w:rFonts w:eastAsiaTheme="minorEastAsia"/>
        </w:rPr>
        <w:t xml:space="preserve"> and </w:t>
      </w:r>
      <w:proofErr w:type="spellStart"/>
      <w:r w:rsidR="00D73B6D">
        <w:rPr>
          <w:rFonts w:eastAsiaTheme="minorEastAsia"/>
          <w:i/>
          <w:iCs/>
        </w:rPr>
        <w:t>y</w:t>
      </w:r>
      <w:r w:rsidR="00D73B6D">
        <w:rPr>
          <w:rFonts w:eastAsiaTheme="minorEastAsia"/>
          <w:i/>
          <w:iCs/>
          <w:vertAlign w:val="subscript"/>
        </w:rPr>
        <w:t>VA</w:t>
      </w:r>
      <w:proofErr w:type="spellEnd"/>
      <w:r w:rsidR="00D73B6D">
        <w:rPr>
          <w:rFonts w:eastAsiaTheme="minorEastAsia"/>
        </w:rPr>
        <w:t xml:space="preserve"> simultaneously because they are multiplied </w:t>
      </w:r>
      <w:r w:rsidR="006B6B89">
        <w:rPr>
          <w:rFonts w:eastAsiaTheme="minorEastAsia"/>
        </w:rPr>
        <w:t xml:space="preserve">together </w:t>
      </w:r>
      <w:r w:rsidR="00D73B6D">
        <w:rPr>
          <w:rFonts w:eastAsiaTheme="minorEastAsia"/>
        </w:rPr>
        <w:t xml:space="preserve">in the equation for </w:t>
      </w:r>
      <w:r w:rsidR="00D73B6D">
        <w:rPr>
          <w:rFonts w:eastAsiaTheme="minorEastAsia"/>
          <w:i/>
          <w:iCs/>
        </w:rPr>
        <w:t>J</w:t>
      </w:r>
      <w:r w:rsidR="00D73B6D">
        <w:rPr>
          <w:rFonts w:eastAsiaTheme="minorEastAsia"/>
          <w:i/>
          <w:iCs/>
          <w:vertAlign w:val="subscript"/>
        </w:rPr>
        <w:t>A</w:t>
      </w:r>
      <w:r w:rsidR="006B6B89">
        <w:rPr>
          <w:rFonts w:eastAsiaTheme="minorEastAsia"/>
        </w:rPr>
        <w:t xml:space="preserve"> and are highly correlated with each other. Although </w:t>
      </w:r>
      <w:r w:rsidR="006B6B89">
        <w:rPr>
          <w:rFonts w:cs="Times New Roman"/>
          <w:i/>
          <w:iCs/>
        </w:rPr>
        <w:t>κ</w:t>
      </w:r>
      <w:r w:rsidR="006B6B89">
        <w:rPr>
          <w:rFonts w:cs="Times New Roman"/>
        </w:rPr>
        <w:t xml:space="preserve"> met criterion 1, we did not include it as a candidate because we lacked the reproductive data needed to model any potential changes in relative energy allocation under hypoxia. </w:t>
      </w:r>
      <w:r w:rsidR="006B6B89">
        <w:rPr>
          <w:rFonts w:eastAsiaTheme="minorEastAsia"/>
        </w:rPr>
        <w:t xml:space="preserve">We also did not include </w:t>
      </w:r>
      <w:r w:rsidR="006B6B89">
        <w:rPr>
          <w:rFonts w:eastAsiaTheme="minorEastAsia"/>
          <w:i/>
          <w:iCs/>
        </w:rPr>
        <w:t>f</w:t>
      </w:r>
      <w:r w:rsidR="006B6B89">
        <w:rPr>
          <w:rFonts w:eastAsiaTheme="minorEastAsia"/>
        </w:rPr>
        <w:t xml:space="preserve"> despite it meeting criterion 1 because feeding was </w:t>
      </w:r>
      <w:r w:rsidR="006B6B89">
        <w:rPr>
          <w:rFonts w:eastAsiaTheme="minorEastAsia"/>
          <w:i/>
          <w:iCs/>
        </w:rPr>
        <w:t>ad libitum</w:t>
      </w:r>
      <w:r w:rsidR="006B6B89">
        <w:rPr>
          <w:rFonts w:eastAsiaTheme="minorEastAsia"/>
        </w:rPr>
        <w:t xml:space="preserve"> </w:t>
      </w:r>
      <w:r w:rsidR="006B6B89">
        <w:rPr>
          <w:rFonts w:eastAsiaTheme="minorEastAsia"/>
        </w:rPr>
        <w:lastRenderedPageBreak/>
        <w:t>across all experiments. W</w:t>
      </w:r>
      <w:r>
        <w:rPr>
          <w:rFonts w:eastAsiaTheme="minorEastAsia"/>
        </w:rPr>
        <w:t xml:space="preserve">e compared the AIC between each </w:t>
      </w:r>
      <w:r w:rsidR="006B6B89">
        <w:rPr>
          <w:rFonts w:eastAsiaTheme="minorEastAsia"/>
        </w:rPr>
        <w:t>model</w:t>
      </w:r>
      <w:r>
        <w:rPr>
          <w:rFonts w:eastAsiaTheme="minorEastAsia"/>
        </w:rPr>
        <w:t xml:space="preserve"> to determine which </w:t>
      </w:r>
      <w:r w:rsidR="006B6B89">
        <w:rPr>
          <w:rFonts w:eastAsiaTheme="minorEastAsia"/>
        </w:rPr>
        <w:t>combination of parameters</w:t>
      </w:r>
      <w:r>
        <w:rPr>
          <w:rFonts w:eastAsiaTheme="minorEastAsia"/>
        </w:rPr>
        <w:t xml:space="preserve"> best fit the data</w:t>
      </w:r>
      <w:r w:rsidR="006B6B89">
        <w:rPr>
          <w:rFonts w:eastAsiaTheme="minorEastAsia"/>
        </w:rPr>
        <w:t xml:space="preserve"> while also meeting criterion 2</w:t>
      </w:r>
      <w:r>
        <w:rPr>
          <w:rFonts w:eastAsiaTheme="minorEastAsia"/>
        </w:rPr>
        <w:t xml:space="preserve"> and, therefore, which DEB processes best explain the hypoxia effects observed in experiments</w:t>
      </w:r>
      <w:r w:rsidR="006B6B89">
        <w:rPr>
          <w:rFonts w:eastAsiaTheme="minorEastAsia"/>
        </w:rPr>
        <w:t xml:space="preserve"> (Table 4).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67C576D9" w:rsidR="00B0236F" w:rsidRDefault="00956948" w:rsidP="008C0A32">
      <w:pPr>
        <w:pStyle w:val="TS"/>
        <w:spacing w:line="480" w:lineRule="auto"/>
        <w:rPr>
          <w:rFonts w:eastAsiaTheme="minorEastAsia"/>
        </w:rPr>
      </w:pPr>
      <w:r>
        <w:rPr>
          <w:rFonts w:eastAsiaTheme="minorEastAsia"/>
          <w:noProof/>
        </w:rPr>
        <w:drawing>
          <wp:inline distT="0" distB="0" distL="0" distR="0" wp14:anchorId="1D6D3E8C" wp14:editId="46E4E7F1">
            <wp:extent cx="5472545" cy="386140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2">
                      <a:extLst>
                        <a:ext uri="{28A0092B-C50C-407E-A947-70E740481C1C}">
                          <a14:useLocalDpi xmlns:a14="http://schemas.microsoft.com/office/drawing/2010/main" val="0"/>
                        </a:ext>
                      </a:extLst>
                    </a:blip>
                    <a:srcRect l="6644" r="9440" b="5264"/>
                    <a:stretch/>
                  </pic:blipFill>
                  <pic:spPr bwMode="auto">
                    <a:xfrm>
                      <a:off x="0" y="0"/>
                      <a:ext cx="5476372" cy="3864109"/>
                    </a:xfrm>
                    <a:prstGeom prst="rect">
                      <a:avLst/>
                    </a:prstGeom>
                    <a:ln>
                      <a:noFill/>
                    </a:ln>
                    <a:extLst>
                      <a:ext uri="{53640926-AAD7-44D8-BBD7-CCE9431645EC}">
                        <a14:shadowObscured xmlns:a14="http://schemas.microsoft.com/office/drawing/2010/main"/>
                      </a:ext>
                    </a:extLst>
                  </pic:spPr>
                </pic:pic>
              </a:graphicData>
            </a:graphic>
          </wp:inline>
        </w:drawing>
      </w:r>
    </w:p>
    <w:p w14:paraId="785458E2" w14:textId="6A55D743" w:rsidR="00B0236F" w:rsidRPr="00B0236F" w:rsidRDefault="00B0236F" w:rsidP="008C0A32">
      <w:pPr>
        <w:pStyle w:val="TS"/>
        <w:spacing w:line="480" w:lineRule="auto"/>
        <w:rPr>
          <w:rFonts w:eastAsiaTheme="minorEastAsia"/>
        </w:rPr>
      </w:pPr>
      <w:r>
        <w:rPr>
          <w:rFonts w:eastAsiaTheme="minorEastAsia"/>
          <w:b/>
          <w:bCs/>
        </w:rPr>
        <w:t xml:space="preserve">Figure </w:t>
      </w:r>
      <w:r w:rsidR="00D305FF">
        <w:rPr>
          <w:rFonts w:eastAsiaTheme="minorEastAsia"/>
          <w:b/>
          <w:bCs/>
        </w:rPr>
        <w:t>3</w:t>
      </w:r>
      <w:r>
        <w:rPr>
          <w:rFonts w:eastAsiaTheme="minorEastAsia"/>
          <w:b/>
          <w:bCs/>
        </w:rPr>
        <w:t xml:space="preserve">. </w:t>
      </w:r>
      <w:r>
        <w:rPr>
          <w:rFonts w:eastAsiaTheme="minorEastAsia"/>
        </w:rPr>
        <w:t xml:space="preserve">The </w:t>
      </w:r>
      <w:r w:rsidR="006B6B89">
        <w:rPr>
          <w:rFonts w:eastAsiaTheme="minorEastAsia"/>
        </w:rPr>
        <w:t xml:space="preserve">effect of DO on correction factor </w:t>
      </w:r>
      <w:r w:rsidR="006B6B89">
        <w:rPr>
          <w:rFonts w:eastAsiaTheme="minorEastAsia"/>
          <w:i/>
          <w:iCs/>
        </w:rPr>
        <w:t>c</w:t>
      </w:r>
      <w:r w:rsidR="006B6B89">
        <w:rPr>
          <w:rFonts w:eastAsiaTheme="minorEastAsia"/>
        </w:rPr>
        <w:t xml:space="preserve"> (Panel A) at three different values of shape parameter </w:t>
      </w:r>
      <w:r w:rsidR="006B6B89">
        <w:rPr>
          <w:rFonts w:eastAsiaTheme="minorEastAsia"/>
          <w:i/>
          <w:iCs/>
        </w:rPr>
        <w:t>K</w:t>
      </w:r>
      <w:r w:rsidR="006B6B89">
        <w:rPr>
          <w:rFonts w:eastAsiaTheme="minorEastAsia"/>
        </w:rPr>
        <w:t xml:space="preserve">. </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7B37C1D2" w14:textId="04C7ED37" w:rsidR="00E13389" w:rsidRDefault="00E13389" w:rsidP="00E13389">
      <w:pPr>
        <w:pStyle w:val="TS"/>
        <w:spacing w:line="480" w:lineRule="auto"/>
        <w:rPr>
          <w:rFonts w:eastAsiaTheme="minorEastAsia"/>
        </w:rPr>
      </w:pPr>
    </w:p>
    <w:p w14:paraId="2AF0BDEE" w14:textId="70B31193" w:rsidR="00501184" w:rsidRDefault="00501184" w:rsidP="00E13389">
      <w:pPr>
        <w:pStyle w:val="TS"/>
        <w:spacing w:line="480" w:lineRule="auto"/>
        <w:rPr>
          <w:rFonts w:eastAsiaTheme="minorEastAsia"/>
        </w:rPr>
      </w:pPr>
    </w:p>
    <w:p w14:paraId="20B6247F" w14:textId="77777777" w:rsidR="00501184" w:rsidRPr="00A20931" w:rsidRDefault="00501184" w:rsidP="00E13389">
      <w:pPr>
        <w:pStyle w:val="TS"/>
        <w:spacing w:line="480" w:lineRule="auto"/>
        <w:rPr>
          <w:rFonts w:eastAsiaTheme="minorEastAsia"/>
        </w:rPr>
      </w:pPr>
    </w:p>
    <w:p w14:paraId="55B57876" w14:textId="25BD22BA" w:rsidR="00B47398" w:rsidRDefault="004B3C2E" w:rsidP="00AB2324">
      <w:pPr>
        <w:pStyle w:val="TS"/>
        <w:spacing w:line="480" w:lineRule="auto"/>
        <w:rPr>
          <w:rFonts w:eastAsiaTheme="minorEastAsia"/>
        </w:rPr>
      </w:pPr>
      <w:r>
        <w:rPr>
          <w:rFonts w:eastAsiaTheme="minorEastAsia"/>
          <w:b/>
          <w:bCs/>
        </w:rPr>
        <w:lastRenderedPageBreak/>
        <w:t xml:space="preserve">Table 3. </w:t>
      </w:r>
      <w:r>
        <w:rPr>
          <w:rFonts w:eastAsiaTheme="minorEastAsia"/>
        </w:rPr>
        <w:t xml:space="preserve">Summary of impacts of altering each </w:t>
      </w:r>
      <w:proofErr w:type="spellStart"/>
      <w:r>
        <w:rPr>
          <w:rFonts w:eastAsiaTheme="minorEastAsia"/>
        </w:rPr>
        <w:t>DEBkiss</w:t>
      </w:r>
      <w:proofErr w:type="spellEnd"/>
      <w:r>
        <w:rPr>
          <w:rFonts w:eastAsiaTheme="minorEastAsia"/>
        </w:rPr>
        <w:t xml:space="preserve"> parameter on predicted data for total length, </w:t>
      </w:r>
      <w:r w:rsidR="00157966">
        <w:rPr>
          <w:rFonts w:eastAsiaTheme="minorEastAsia"/>
        </w:rPr>
        <w:t>time to hatching (egg buffer mass = 0)</w:t>
      </w:r>
      <w:r>
        <w:rPr>
          <w:rFonts w:eastAsiaTheme="minorEastAsia"/>
        </w:rPr>
        <w:t xml:space="preserve">, and survival over time. We used this information to choose which parameters to which to apply hypoxia-based correction factors by identifying those that best meet our requirement of accounting for hypoxia effects on all three </w:t>
      </w:r>
      <w:r w:rsidR="008F766C">
        <w:rPr>
          <w:rFonts w:eastAsiaTheme="minorEastAsia"/>
        </w:rPr>
        <w:t>state variable</w:t>
      </w:r>
      <w:r>
        <w:rPr>
          <w:rFonts w:eastAsiaTheme="minorEastAsia"/>
        </w:rPr>
        <w:t xml:space="preserve">s. </w:t>
      </w:r>
      <w:r w:rsidR="00D6769B">
        <w:rPr>
          <w:rFonts w:eastAsiaTheme="minorEastAsia"/>
        </w:rPr>
        <w:t>The last column indicates whether the effect of changing the parameter matches the overall patterns observed in the data (</w:t>
      </w:r>
      <w:proofErr w:type="gramStart"/>
      <w:r w:rsidR="00D6769B">
        <w:rPr>
          <w:rFonts w:eastAsiaTheme="minorEastAsia"/>
        </w:rPr>
        <w:t>i.e.</w:t>
      </w:r>
      <w:proofErr w:type="gramEnd"/>
      <w:r w:rsidR="00D6769B">
        <w:rPr>
          <w:rFonts w:eastAsiaTheme="minorEastAsia"/>
        </w:rPr>
        <w:t xml:space="preserve"> an increase or decrease in at least one </w:t>
      </w:r>
      <w:r w:rsidR="008F766C">
        <w:rPr>
          <w:rFonts w:eastAsiaTheme="minorEastAsia"/>
        </w:rPr>
        <w:t>state variable</w:t>
      </w:r>
      <w:r w:rsidR="00D6769B">
        <w:rPr>
          <w:rFonts w:eastAsiaTheme="minorEastAsia"/>
        </w:rPr>
        <w:t xml:space="preserv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157966" w14:paraId="4483E180" w14:textId="77777777" w:rsidTr="00157966">
        <w:tc>
          <w:tcPr>
            <w:tcW w:w="1214" w:type="dxa"/>
          </w:tcPr>
          <w:p w14:paraId="4BE4A71A" w14:textId="70D377FB" w:rsidR="00157966" w:rsidRDefault="00157966" w:rsidP="00501184">
            <w:pPr>
              <w:pStyle w:val="TS"/>
              <w:rPr>
                <w:rFonts w:eastAsiaTheme="minorEastAsia"/>
              </w:rPr>
            </w:pPr>
          </w:p>
        </w:tc>
        <w:tc>
          <w:tcPr>
            <w:tcW w:w="1661" w:type="dxa"/>
          </w:tcPr>
          <w:p w14:paraId="77755517" w14:textId="77777777" w:rsidR="00157966" w:rsidRDefault="00157966" w:rsidP="00501184">
            <w:pPr>
              <w:pStyle w:val="TS"/>
              <w:rPr>
                <w:rFonts w:eastAsiaTheme="minorEastAsia"/>
              </w:rPr>
            </w:pPr>
          </w:p>
        </w:tc>
        <w:tc>
          <w:tcPr>
            <w:tcW w:w="5319" w:type="dxa"/>
            <w:gridSpan w:val="3"/>
          </w:tcPr>
          <w:p w14:paraId="6A4D7A20" w14:textId="07B8AA19" w:rsidR="00157966" w:rsidRDefault="00157966" w:rsidP="00501184">
            <w:pPr>
              <w:pStyle w:val="TS"/>
              <w:rPr>
                <w:rFonts w:eastAsiaTheme="minorEastAsia"/>
              </w:rPr>
            </w:pPr>
            <w:r>
              <w:rPr>
                <w:rFonts w:eastAsiaTheme="minorEastAsia"/>
              </w:rPr>
              <w:t>Impact on predicted values of:</w:t>
            </w:r>
          </w:p>
        </w:tc>
        <w:tc>
          <w:tcPr>
            <w:tcW w:w="1156" w:type="dxa"/>
          </w:tcPr>
          <w:p w14:paraId="39531CC7" w14:textId="5C1C3A40" w:rsidR="00157966" w:rsidRDefault="00157966" w:rsidP="00501184">
            <w:pPr>
              <w:pStyle w:val="TS"/>
              <w:rPr>
                <w:rFonts w:eastAsiaTheme="minorEastAsia"/>
              </w:rPr>
            </w:pPr>
          </w:p>
        </w:tc>
      </w:tr>
      <w:tr w:rsidR="00157966" w14:paraId="771A96DF" w14:textId="77777777" w:rsidTr="005B3F3C">
        <w:tc>
          <w:tcPr>
            <w:tcW w:w="1214" w:type="dxa"/>
          </w:tcPr>
          <w:p w14:paraId="126EB1DC" w14:textId="076672C8" w:rsidR="00157966" w:rsidRDefault="00157966" w:rsidP="00501184">
            <w:pPr>
              <w:pStyle w:val="TS"/>
              <w:rPr>
                <w:rFonts w:eastAsiaTheme="minorEastAsia"/>
              </w:rPr>
            </w:pPr>
            <w:r>
              <w:rPr>
                <w:rFonts w:eastAsiaTheme="minorEastAsia"/>
              </w:rPr>
              <w:t>Parameter</w:t>
            </w:r>
          </w:p>
        </w:tc>
        <w:tc>
          <w:tcPr>
            <w:tcW w:w="1661" w:type="dxa"/>
          </w:tcPr>
          <w:p w14:paraId="36950A86" w14:textId="0FCC741D" w:rsidR="00157966" w:rsidRDefault="00157966" w:rsidP="00501184">
            <w:pPr>
              <w:pStyle w:val="TS"/>
              <w:rPr>
                <w:rFonts w:eastAsiaTheme="minorEastAsia"/>
              </w:rPr>
            </w:pPr>
            <w:r>
              <w:rPr>
                <w:rFonts w:eastAsiaTheme="minorEastAsia"/>
              </w:rPr>
              <w:t>Hypothesized hypoxia effect on parameter</w:t>
            </w:r>
          </w:p>
        </w:tc>
        <w:tc>
          <w:tcPr>
            <w:tcW w:w="1890" w:type="dxa"/>
          </w:tcPr>
          <w:p w14:paraId="3BAA0DE7" w14:textId="6B4E5162" w:rsidR="00157966" w:rsidRDefault="00157966" w:rsidP="00501184">
            <w:pPr>
              <w:pStyle w:val="TS"/>
              <w:rPr>
                <w:rFonts w:eastAsiaTheme="minorEastAsia"/>
              </w:rPr>
            </w:pPr>
            <w:r>
              <w:rPr>
                <w:rFonts w:eastAsiaTheme="minorEastAsia"/>
              </w:rPr>
              <w:t>Total length (mm)</w:t>
            </w:r>
          </w:p>
        </w:tc>
        <w:tc>
          <w:tcPr>
            <w:tcW w:w="1656" w:type="dxa"/>
          </w:tcPr>
          <w:p w14:paraId="05E42D9D" w14:textId="5BCCE19B" w:rsidR="00157966" w:rsidRDefault="00157966" w:rsidP="00501184">
            <w:pPr>
              <w:pStyle w:val="TS"/>
              <w:rPr>
                <w:rFonts w:eastAsiaTheme="minorEastAsia"/>
              </w:rPr>
            </w:pPr>
            <w:r>
              <w:rPr>
                <w:rFonts w:eastAsiaTheme="minorEastAsia"/>
              </w:rPr>
              <w:t>Time to hatching</w:t>
            </w:r>
          </w:p>
        </w:tc>
        <w:tc>
          <w:tcPr>
            <w:tcW w:w="1773" w:type="dxa"/>
          </w:tcPr>
          <w:p w14:paraId="1DB69995" w14:textId="7FC10CA0" w:rsidR="00157966" w:rsidRDefault="00157966" w:rsidP="00501184">
            <w:pPr>
              <w:pStyle w:val="TS"/>
              <w:rPr>
                <w:rFonts w:eastAsiaTheme="minorEastAsia"/>
              </w:rPr>
            </w:pPr>
            <w:r>
              <w:rPr>
                <w:rFonts w:eastAsiaTheme="minorEastAsia"/>
              </w:rPr>
              <w:t>Survival proportion</w:t>
            </w:r>
          </w:p>
        </w:tc>
        <w:tc>
          <w:tcPr>
            <w:tcW w:w="1156" w:type="dxa"/>
          </w:tcPr>
          <w:p w14:paraId="012EAFCA" w14:textId="0CBE3533" w:rsidR="00157966" w:rsidRDefault="009A6807" w:rsidP="00501184">
            <w:pPr>
              <w:pStyle w:val="TS"/>
              <w:rPr>
                <w:rFonts w:eastAsiaTheme="minorEastAsia"/>
              </w:rPr>
            </w:pPr>
            <w:r>
              <w:rPr>
                <w:rFonts w:eastAsiaTheme="minorEastAsia"/>
              </w:rPr>
              <w:t>Initial criteria met?</w:t>
            </w:r>
          </w:p>
        </w:tc>
      </w:tr>
      <w:tr w:rsidR="00157966" w14:paraId="08A62DA2" w14:textId="77777777" w:rsidTr="005B3F3C">
        <w:tc>
          <w:tcPr>
            <w:tcW w:w="1214" w:type="dxa"/>
          </w:tcPr>
          <w:p w14:paraId="521AD595" w14:textId="1DA3856B" w:rsidR="00157966" w:rsidRPr="00501184" w:rsidRDefault="00157966" w:rsidP="00501184">
            <w:pPr>
              <w:pStyle w:val="TS"/>
              <w:rPr>
                <w:rFonts w:eastAsiaTheme="minorEastAsia"/>
              </w:rPr>
            </w:pP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i/>
                <w:iCs/>
              </w:rPr>
              <w:t xml:space="preserve"> </w:t>
            </w:r>
          </w:p>
        </w:tc>
        <w:tc>
          <w:tcPr>
            <w:tcW w:w="1661" w:type="dxa"/>
          </w:tcPr>
          <w:p w14:paraId="2FC4332B" w14:textId="318F24EC" w:rsidR="00157966" w:rsidRDefault="00157966" w:rsidP="00501184">
            <w:pPr>
              <w:pStyle w:val="TS"/>
              <w:rPr>
                <w:rFonts w:eastAsiaTheme="minorEastAsia"/>
              </w:rPr>
            </w:pPr>
            <w:r>
              <w:rPr>
                <w:rFonts w:eastAsiaTheme="minorEastAsia" w:cs="Times New Roman"/>
              </w:rPr>
              <w:t>↓</w:t>
            </w:r>
          </w:p>
        </w:tc>
        <w:tc>
          <w:tcPr>
            <w:tcW w:w="1890" w:type="dxa"/>
          </w:tcPr>
          <w:p w14:paraId="6A80A226" w14:textId="1F1D95DE" w:rsidR="00157966" w:rsidRDefault="00157966" w:rsidP="00501184">
            <w:pPr>
              <w:pStyle w:val="TS"/>
              <w:rPr>
                <w:rFonts w:eastAsiaTheme="minorEastAsia"/>
              </w:rPr>
            </w:pPr>
            <w:r>
              <w:rPr>
                <w:rFonts w:eastAsiaTheme="minorEastAsia" w:cs="Times New Roman"/>
              </w:rPr>
              <w:t>↓</w:t>
            </w:r>
          </w:p>
        </w:tc>
        <w:tc>
          <w:tcPr>
            <w:tcW w:w="1656" w:type="dxa"/>
          </w:tcPr>
          <w:p w14:paraId="63D970A8" w14:textId="4D0B2603" w:rsidR="00157966" w:rsidRDefault="00157966" w:rsidP="00501184">
            <w:pPr>
              <w:pStyle w:val="TS"/>
              <w:rPr>
                <w:rFonts w:eastAsiaTheme="minorEastAsia"/>
              </w:rPr>
            </w:pPr>
            <w:r>
              <w:rPr>
                <w:rFonts w:eastAsiaTheme="minorEastAsia" w:cs="Times New Roman"/>
              </w:rPr>
              <w:t>↑</w:t>
            </w:r>
          </w:p>
        </w:tc>
        <w:tc>
          <w:tcPr>
            <w:tcW w:w="1773" w:type="dxa"/>
          </w:tcPr>
          <w:p w14:paraId="27C3C99B" w14:textId="3FBE1C0E" w:rsidR="00157966" w:rsidRDefault="00157966" w:rsidP="00501184">
            <w:pPr>
              <w:pStyle w:val="TS"/>
              <w:rPr>
                <w:rFonts w:eastAsiaTheme="minorEastAsia"/>
              </w:rPr>
            </w:pPr>
            <w:r>
              <w:rPr>
                <w:rFonts w:eastAsiaTheme="minorEastAsia" w:cs="Times New Roman"/>
              </w:rPr>
              <w:t>↓</w:t>
            </w:r>
          </w:p>
        </w:tc>
        <w:tc>
          <w:tcPr>
            <w:tcW w:w="1156" w:type="dxa"/>
          </w:tcPr>
          <w:p w14:paraId="1D19FA5B" w14:textId="1D07C8AF" w:rsidR="00157966" w:rsidRDefault="00157966" w:rsidP="00501184">
            <w:pPr>
              <w:pStyle w:val="TS"/>
              <w:rPr>
                <w:rFonts w:eastAsiaTheme="minorEastAsia"/>
              </w:rPr>
            </w:pPr>
            <w:r>
              <w:rPr>
                <w:rFonts w:eastAsiaTheme="minorEastAsia"/>
              </w:rPr>
              <w:t>Yes</w:t>
            </w:r>
          </w:p>
        </w:tc>
      </w:tr>
      <w:tr w:rsidR="00157966" w14:paraId="751E747C" w14:textId="77777777" w:rsidTr="005B3F3C">
        <w:tc>
          <w:tcPr>
            <w:tcW w:w="1214" w:type="dxa"/>
          </w:tcPr>
          <w:p w14:paraId="6A3158A5" w14:textId="493E9AE9" w:rsidR="00157966" w:rsidRPr="00501184" w:rsidRDefault="00157966" w:rsidP="00501184">
            <w:pPr>
              <w:pStyle w:val="TS"/>
              <w:rPr>
                <w:rFonts w:eastAsiaTheme="minorEastAsia"/>
                <w:i/>
                <w:iCs/>
                <w:vertAlign w:val="subscript"/>
              </w:rPr>
            </w:pP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p>
        </w:tc>
        <w:tc>
          <w:tcPr>
            <w:tcW w:w="1661" w:type="dxa"/>
          </w:tcPr>
          <w:p w14:paraId="3166BF0C" w14:textId="5B8847E7" w:rsidR="00157966" w:rsidRDefault="00157966" w:rsidP="00501184">
            <w:pPr>
              <w:pStyle w:val="TS"/>
              <w:rPr>
                <w:rFonts w:eastAsiaTheme="minorEastAsia"/>
              </w:rPr>
            </w:pPr>
            <w:r>
              <w:rPr>
                <w:rFonts w:eastAsiaTheme="minorEastAsia" w:cs="Times New Roman"/>
              </w:rPr>
              <w:t>↑</w:t>
            </w:r>
          </w:p>
        </w:tc>
        <w:tc>
          <w:tcPr>
            <w:tcW w:w="1890" w:type="dxa"/>
          </w:tcPr>
          <w:p w14:paraId="0222A602" w14:textId="21A731C5" w:rsidR="00157966" w:rsidRDefault="00157966" w:rsidP="00501184">
            <w:pPr>
              <w:pStyle w:val="TS"/>
              <w:rPr>
                <w:rFonts w:eastAsiaTheme="minorEastAsia"/>
              </w:rPr>
            </w:pPr>
            <w:r>
              <w:rPr>
                <w:rFonts w:eastAsiaTheme="minorEastAsia" w:cs="Times New Roman"/>
              </w:rPr>
              <w:t>↓</w:t>
            </w:r>
          </w:p>
        </w:tc>
        <w:tc>
          <w:tcPr>
            <w:tcW w:w="1656" w:type="dxa"/>
          </w:tcPr>
          <w:p w14:paraId="06475C11" w14:textId="785833E0" w:rsidR="00157966" w:rsidRDefault="00157966" w:rsidP="00501184">
            <w:pPr>
              <w:pStyle w:val="TS"/>
              <w:rPr>
                <w:rFonts w:eastAsiaTheme="minorEastAsia"/>
              </w:rPr>
            </w:pPr>
            <w:r>
              <w:rPr>
                <w:rFonts w:eastAsiaTheme="minorEastAsia" w:cs="Times New Roman"/>
              </w:rPr>
              <w:t>↑</w:t>
            </w:r>
            <w:r w:rsidR="00A944D8">
              <w:rPr>
                <w:rFonts w:eastAsiaTheme="minorEastAsia" w:cs="Times New Roman"/>
              </w:rPr>
              <w:t xml:space="preserve"> (weak)</w:t>
            </w:r>
          </w:p>
        </w:tc>
        <w:tc>
          <w:tcPr>
            <w:tcW w:w="1773" w:type="dxa"/>
          </w:tcPr>
          <w:p w14:paraId="7AA3BAA3" w14:textId="00263854" w:rsidR="00157966" w:rsidRDefault="00A944D8" w:rsidP="00501184">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763BF477" w14:textId="4B9FBD48" w:rsidR="00157966" w:rsidRDefault="00157966" w:rsidP="00501184">
            <w:pPr>
              <w:pStyle w:val="TS"/>
              <w:rPr>
                <w:rFonts w:eastAsiaTheme="minorEastAsia"/>
              </w:rPr>
            </w:pPr>
            <w:r>
              <w:rPr>
                <w:rFonts w:eastAsiaTheme="minorEastAsia"/>
              </w:rPr>
              <w:t>Yes</w:t>
            </w:r>
          </w:p>
        </w:tc>
      </w:tr>
      <w:tr w:rsidR="00157966" w14:paraId="7CCFA42A" w14:textId="77777777" w:rsidTr="005B3F3C">
        <w:tc>
          <w:tcPr>
            <w:tcW w:w="1214" w:type="dxa"/>
          </w:tcPr>
          <w:p w14:paraId="2C67B19C" w14:textId="5C3BC1E8" w:rsidR="00157966" w:rsidRPr="00501184" w:rsidRDefault="00157966" w:rsidP="00501184">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3F6F5595" w14:textId="163B3E6A" w:rsidR="00157966" w:rsidRDefault="00157966" w:rsidP="00501184">
            <w:pPr>
              <w:pStyle w:val="TS"/>
              <w:rPr>
                <w:rFonts w:eastAsiaTheme="minorEastAsia"/>
              </w:rPr>
            </w:pPr>
            <w:r>
              <w:rPr>
                <w:rFonts w:eastAsiaTheme="minorEastAsia" w:cs="Times New Roman"/>
              </w:rPr>
              <w:t>↓</w:t>
            </w:r>
          </w:p>
        </w:tc>
        <w:tc>
          <w:tcPr>
            <w:tcW w:w="1890" w:type="dxa"/>
          </w:tcPr>
          <w:p w14:paraId="21156B31" w14:textId="2BF63AE3" w:rsidR="00157966" w:rsidRDefault="00D6769B" w:rsidP="00501184">
            <w:pPr>
              <w:pStyle w:val="TS"/>
              <w:rPr>
                <w:rFonts w:eastAsiaTheme="minorEastAsia"/>
              </w:rPr>
            </w:pPr>
            <w:r>
              <w:rPr>
                <w:rFonts w:eastAsiaTheme="minorEastAsia"/>
              </w:rPr>
              <w:t>none</w:t>
            </w:r>
          </w:p>
        </w:tc>
        <w:tc>
          <w:tcPr>
            <w:tcW w:w="1656" w:type="dxa"/>
          </w:tcPr>
          <w:p w14:paraId="4DBDEF25" w14:textId="4DFDA181" w:rsidR="00157966" w:rsidRDefault="00D6769B" w:rsidP="00501184">
            <w:pPr>
              <w:pStyle w:val="TS"/>
              <w:rPr>
                <w:rFonts w:eastAsiaTheme="minorEastAsia"/>
              </w:rPr>
            </w:pPr>
            <w:r>
              <w:rPr>
                <w:rFonts w:eastAsiaTheme="minorEastAsia"/>
              </w:rPr>
              <w:t>none</w:t>
            </w:r>
          </w:p>
        </w:tc>
        <w:tc>
          <w:tcPr>
            <w:tcW w:w="1773" w:type="dxa"/>
          </w:tcPr>
          <w:p w14:paraId="0A8C4F10" w14:textId="61750F42" w:rsidR="00157966" w:rsidRDefault="00D6769B" w:rsidP="00501184">
            <w:pPr>
              <w:pStyle w:val="TS"/>
              <w:rPr>
                <w:rFonts w:eastAsiaTheme="minorEastAsia"/>
              </w:rPr>
            </w:pPr>
            <w:r>
              <w:rPr>
                <w:rFonts w:eastAsiaTheme="minorEastAsia"/>
              </w:rPr>
              <w:t>none</w:t>
            </w:r>
          </w:p>
        </w:tc>
        <w:tc>
          <w:tcPr>
            <w:tcW w:w="1156" w:type="dxa"/>
          </w:tcPr>
          <w:p w14:paraId="43C1CC83" w14:textId="486273A0" w:rsidR="00157966" w:rsidRDefault="00157966" w:rsidP="00501184">
            <w:pPr>
              <w:pStyle w:val="TS"/>
              <w:rPr>
                <w:rFonts w:eastAsiaTheme="minorEastAsia"/>
              </w:rPr>
            </w:pPr>
            <w:r>
              <w:rPr>
                <w:rFonts w:eastAsiaTheme="minorEastAsia"/>
              </w:rPr>
              <w:t>No</w:t>
            </w:r>
          </w:p>
        </w:tc>
      </w:tr>
      <w:tr w:rsidR="00157966" w14:paraId="739CA006" w14:textId="77777777" w:rsidTr="005B3F3C">
        <w:tc>
          <w:tcPr>
            <w:tcW w:w="1214" w:type="dxa"/>
          </w:tcPr>
          <w:p w14:paraId="44D9D2A6" w14:textId="520AEAB0" w:rsidR="00157966" w:rsidRPr="00501184" w:rsidRDefault="00157966" w:rsidP="00501184">
            <w:pPr>
              <w:pStyle w:val="TS"/>
              <w:rPr>
                <w:rFonts w:eastAsiaTheme="minorEastAsia"/>
                <w:i/>
                <w:iCs/>
                <w:vertAlign w:val="subscript"/>
              </w:rPr>
            </w:pPr>
            <w:proofErr w:type="spellStart"/>
            <w:r>
              <w:rPr>
                <w:i/>
                <w:iCs/>
              </w:rPr>
              <w:t>L</w:t>
            </w:r>
            <w:r>
              <w:rPr>
                <w:i/>
                <w:iCs/>
                <w:vertAlign w:val="subscript"/>
              </w:rPr>
              <w:t>Vp</w:t>
            </w:r>
            <w:proofErr w:type="spellEnd"/>
          </w:p>
        </w:tc>
        <w:tc>
          <w:tcPr>
            <w:tcW w:w="1661" w:type="dxa"/>
          </w:tcPr>
          <w:p w14:paraId="1A42583C" w14:textId="276F338A" w:rsidR="00157966" w:rsidRDefault="00157966" w:rsidP="00501184">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7372F9A7" w14:textId="10EF91B7" w:rsidR="00157966" w:rsidRDefault="00D6769B" w:rsidP="00501184">
            <w:pPr>
              <w:pStyle w:val="TS"/>
              <w:rPr>
                <w:rFonts w:eastAsiaTheme="minorEastAsia"/>
              </w:rPr>
            </w:pPr>
            <w:r>
              <w:rPr>
                <w:rFonts w:eastAsiaTheme="minorEastAsia"/>
              </w:rPr>
              <w:t>none</w:t>
            </w:r>
          </w:p>
        </w:tc>
        <w:tc>
          <w:tcPr>
            <w:tcW w:w="1656" w:type="dxa"/>
          </w:tcPr>
          <w:p w14:paraId="1CE06339" w14:textId="0A634DC2" w:rsidR="00157966" w:rsidRDefault="00D6769B" w:rsidP="00501184">
            <w:pPr>
              <w:pStyle w:val="TS"/>
              <w:rPr>
                <w:rFonts w:eastAsiaTheme="minorEastAsia"/>
              </w:rPr>
            </w:pPr>
            <w:r>
              <w:rPr>
                <w:rFonts w:eastAsiaTheme="minorEastAsia"/>
              </w:rPr>
              <w:t>none</w:t>
            </w:r>
          </w:p>
        </w:tc>
        <w:tc>
          <w:tcPr>
            <w:tcW w:w="1773" w:type="dxa"/>
          </w:tcPr>
          <w:p w14:paraId="674B3661" w14:textId="16B9A375" w:rsidR="00157966" w:rsidRDefault="00D6769B" w:rsidP="00501184">
            <w:pPr>
              <w:pStyle w:val="TS"/>
              <w:rPr>
                <w:rFonts w:eastAsiaTheme="minorEastAsia"/>
              </w:rPr>
            </w:pPr>
            <w:r>
              <w:rPr>
                <w:rFonts w:eastAsiaTheme="minorEastAsia"/>
              </w:rPr>
              <w:t>none</w:t>
            </w:r>
          </w:p>
        </w:tc>
        <w:tc>
          <w:tcPr>
            <w:tcW w:w="1156" w:type="dxa"/>
          </w:tcPr>
          <w:p w14:paraId="4B721BAD" w14:textId="40D85EBD" w:rsidR="00157966" w:rsidRDefault="00157966" w:rsidP="00501184">
            <w:pPr>
              <w:pStyle w:val="TS"/>
              <w:rPr>
                <w:rFonts w:eastAsiaTheme="minorEastAsia"/>
              </w:rPr>
            </w:pPr>
            <w:r>
              <w:rPr>
                <w:rFonts w:eastAsiaTheme="minorEastAsia"/>
              </w:rPr>
              <w:t>No</w:t>
            </w:r>
          </w:p>
        </w:tc>
      </w:tr>
      <w:tr w:rsidR="00157966" w14:paraId="0D5C3BC0" w14:textId="77777777" w:rsidTr="005B3F3C">
        <w:tc>
          <w:tcPr>
            <w:tcW w:w="1214" w:type="dxa"/>
          </w:tcPr>
          <w:p w14:paraId="5AB400C3" w14:textId="07DA5302" w:rsidR="00157966" w:rsidRDefault="00157966" w:rsidP="00501184">
            <w:pPr>
              <w:pStyle w:val="TS"/>
              <w:rPr>
                <w:rFonts w:eastAsiaTheme="minorEastAsia"/>
              </w:rPr>
            </w:pPr>
            <w:proofErr w:type="spellStart"/>
            <w:r>
              <w:rPr>
                <w:i/>
                <w:iCs/>
              </w:rPr>
              <w:t>y</w:t>
            </w:r>
            <w:r>
              <w:rPr>
                <w:i/>
                <w:iCs/>
                <w:vertAlign w:val="subscript"/>
              </w:rPr>
              <w:t>AV</w:t>
            </w:r>
            <w:proofErr w:type="spellEnd"/>
          </w:p>
        </w:tc>
        <w:tc>
          <w:tcPr>
            <w:tcW w:w="1661" w:type="dxa"/>
          </w:tcPr>
          <w:p w14:paraId="6D5E9C4E" w14:textId="7018EDB3" w:rsidR="00157966" w:rsidRDefault="00157966" w:rsidP="00501184">
            <w:pPr>
              <w:pStyle w:val="TS"/>
              <w:rPr>
                <w:rFonts w:eastAsiaTheme="minorEastAsia"/>
              </w:rPr>
            </w:pPr>
            <w:r>
              <w:rPr>
                <w:rFonts w:eastAsiaTheme="minorEastAsia" w:cs="Times New Roman"/>
              </w:rPr>
              <w:t>↓</w:t>
            </w:r>
          </w:p>
        </w:tc>
        <w:tc>
          <w:tcPr>
            <w:tcW w:w="1890" w:type="dxa"/>
          </w:tcPr>
          <w:p w14:paraId="468E18F9" w14:textId="5108385F" w:rsidR="00157966" w:rsidRDefault="00D6769B" w:rsidP="00501184">
            <w:pPr>
              <w:pStyle w:val="TS"/>
              <w:rPr>
                <w:rFonts w:eastAsiaTheme="minorEastAsia"/>
              </w:rPr>
            </w:pPr>
            <w:r>
              <w:rPr>
                <w:rFonts w:eastAsiaTheme="minorEastAsia"/>
              </w:rPr>
              <w:t>none</w:t>
            </w:r>
          </w:p>
        </w:tc>
        <w:tc>
          <w:tcPr>
            <w:tcW w:w="1656" w:type="dxa"/>
          </w:tcPr>
          <w:p w14:paraId="5460E405" w14:textId="581125A9" w:rsidR="00157966" w:rsidRDefault="00D6769B" w:rsidP="00501184">
            <w:pPr>
              <w:pStyle w:val="TS"/>
              <w:rPr>
                <w:rFonts w:eastAsiaTheme="minorEastAsia"/>
              </w:rPr>
            </w:pPr>
            <w:r>
              <w:rPr>
                <w:rFonts w:eastAsiaTheme="minorEastAsia"/>
              </w:rPr>
              <w:t>none</w:t>
            </w:r>
          </w:p>
        </w:tc>
        <w:tc>
          <w:tcPr>
            <w:tcW w:w="1773" w:type="dxa"/>
          </w:tcPr>
          <w:p w14:paraId="24186C4F" w14:textId="447FE2A5" w:rsidR="00157966" w:rsidRDefault="00D6769B" w:rsidP="00501184">
            <w:pPr>
              <w:pStyle w:val="TS"/>
              <w:rPr>
                <w:rFonts w:eastAsiaTheme="minorEastAsia"/>
              </w:rPr>
            </w:pPr>
            <w:r>
              <w:rPr>
                <w:rFonts w:eastAsiaTheme="minorEastAsia"/>
              </w:rPr>
              <w:t>none</w:t>
            </w:r>
          </w:p>
        </w:tc>
        <w:tc>
          <w:tcPr>
            <w:tcW w:w="1156" w:type="dxa"/>
          </w:tcPr>
          <w:p w14:paraId="57FFDA08" w14:textId="5DB13802" w:rsidR="00157966" w:rsidRDefault="00157966" w:rsidP="00501184">
            <w:pPr>
              <w:pStyle w:val="TS"/>
              <w:rPr>
                <w:rFonts w:eastAsiaTheme="minorEastAsia"/>
              </w:rPr>
            </w:pPr>
            <w:r>
              <w:rPr>
                <w:rFonts w:eastAsiaTheme="minorEastAsia"/>
              </w:rPr>
              <w:t>No</w:t>
            </w:r>
          </w:p>
        </w:tc>
      </w:tr>
      <w:tr w:rsidR="00D6769B" w14:paraId="7ECD52B7" w14:textId="77777777" w:rsidTr="005B3F3C">
        <w:tc>
          <w:tcPr>
            <w:tcW w:w="1214" w:type="dxa"/>
          </w:tcPr>
          <w:p w14:paraId="266CFC3C" w14:textId="5DAF2ADF" w:rsidR="00D6769B" w:rsidRDefault="00D6769B" w:rsidP="00D6769B">
            <w:pPr>
              <w:pStyle w:val="TS"/>
              <w:rPr>
                <w:rFonts w:eastAsiaTheme="minorEastAsia"/>
              </w:rPr>
            </w:pPr>
            <w:proofErr w:type="spellStart"/>
            <w:r>
              <w:rPr>
                <w:i/>
                <w:iCs/>
              </w:rPr>
              <w:t>y</w:t>
            </w:r>
            <w:r>
              <w:rPr>
                <w:i/>
                <w:iCs/>
                <w:vertAlign w:val="subscript"/>
              </w:rPr>
              <w:t>BA</w:t>
            </w:r>
            <w:proofErr w:type="spellEnd"/>
          </w:p>
        </w:tc>
        <w:tc>
          <w:tcPr>
            <w:tcW w:w="1661" w:type="dxa"/>
          </w:tcPr>
          <w:p w14:paraId="353B9F18" w14:textId="67084378" w:rsidR="00D6769B" w:rsidRDefault="00D6769B" w:rsidP="00D6769B">
            <w:pPr>
              <w:pStyle w:val="TS"/>
              <w:rPr>
                <w:rFonts w:eastAsiaTheme="minorEastAsia"/>
              </w:rPr>
            </w:pPr>
            <w:r>
              <w:rPr>
                <w:rFonts w:eastAsiaTheme="minorEastAsia" w:cs="Times New Roman"/>
              </w:rPr>
              <w:t>↓</w:t>
            </w:r>
          </w:p>
        </w:tc>
        <w:tc>
          <w:tcPr>
            <w:tcW w:w="1890" w:type="dxa"/>
          </w:tcPr>
          <w:p w14:paraId="3E154836" w14:textId="1E58CB53" w:rsidR="00D6769B" w:rsidRDefault="00D6769B" w:rsidP="00D6769B">
            <w:pPr>
              <w:pStyle w:val="TS"/>
              <w:rPr>
                <w:rFonts w:eastAsiaTheme="minorEastAsia"/>
              </w:rPr>
            </w:pPr>
            <w:r>
              <w:rPr>
                <w:rFonts w:eastAsiaTheme="minorEastAsia"/>
              </w:rPr>
              <w:t>none</w:t>
            </w:r>
          </w:p>
        </w:tc>
        <w:tc>
          <w:tcPr>
            <w:tcW w:w="1656" w:type="dxa"/>
          </w:tcPr>
          <w:p w14:paraId="51802538" w14:textId="4F7CE5C6" w:rsidR="00D6769B" w:rsidRDefault="00D6769B" w:rsidP="00D6769B">
            <w:pPr>
              <w:pStyle w:val="TS"/>
              <w:rPr>
                <w:rFonts w:eastAsiaTheme="minorEastAsia"/>
              </w:rPr>
            </w:pPr>
            <w:r>
              <w:rPr>
                <w:rFonts w:eastAsiaTheme="minorEastAsia"/>
              </w:rPr>
              <w:t>none</w:t>
            </w:r>
          </w:p>
        </w:tc>
        <w:tc>
          <w:tcPr>
            <w:tcW w:w="1773" w:type="dxa"/>
          </w:tcPr>
          <w:p w14:paraId="3C20BADF" w14:textId="0587C6BB" w:rsidR="00D6769B" w:rsidRDefault="00D6769B" w:rsidP="00D6769B">
            <w:pPr>
              <w:pStyle w:val="TS"/>
              <w:rPr>
                <w:rFonts w:eastAsiaTheme="minorEastAsia"/>
              </w:rPr>
            </w:pPr>
            <w:r>
              <w:rPr>
                <w:rFonts w:eastAsiaTheme="minorEastAsia"/>
              </w:rPr>
              <w:t>none</w:t>
            </w:r>
          </w:p>
        </w:tc>
        <w:tc>
          <w:tcPr>
            <w:tcW w:w="1156" w:type="dxa"/>
          </w:tcPr>
          <w:p w14:paraId="4EADDB92" w14:textId="13D05268" w:rsidR="00D6769B" w:rsidRDefault="00D6769B" w:rsidP="00D6769B">
            <w:pPr>
              <w:pStyle w:val="TS"/>
              <w:rPr>
                <w:rFonts w:eastAsiaTheme="minorEastAsia"/>
              </w:rPr>
            </w:pPr>
            <w:r>
              <w:rPr>
                <w:rFonts w:eastAsiaTheme="minorEastAsia"/>
              </w:rPr>
              <w:t>No</w:t>
            </w:r>
          </w:p>
        </w:tc>
      </w:tr>
      <w:tr w:rsidR="00D6769B" w14:paraId="685FE95A" w14:textId="77777777" w:rsidTr="005B3F3C">
        <w:tc>
          <w:tcPr>
            <w:tcW w:w="1214" w:type="dxa"/>
          </w:tcPr>
          <w:p w14:paraId="7EC4E3E3" w14:textId="42880BB8" w:rsidR="00D6769B" w:rsidRDefault="00D6769B" w:rsidP="00D6769B">
            <w:pPr>
              <w:pStyle w:val="TS"/>
              <w:rPr>
                <w:i/>
                <w:iCs/>
              </w:rPr>
            </w:pPr>
            <w:proofErr w:type="spellStart"/>
            <w:r>
              <w:rPr>
                <w:i/>
                <w:iCs/>
              </w:rPr>
              <w:t>y</w:t>
            </w:r>
            <w:r>
              <w:rPr>
                <w:i/>
                <w:iCs/>
                <w:vertAlign w:val="subscript"/>
              </w:rPr>
              <w:t>VA</w:t>
            </w:r>
            <w:proofErr w:type="spellEnd"/>
          </w:p>
        </w:tc>
        <w:tc>
          <w:tcPr>
            <w:tcW w:w="1661" w:type="dxa"/>
          </w:tcPr>
          <w:p w14:paraId="508E33E4" w14:textId="431138B9" w:rsidR="00D6769B" w:rsidRDefault="00D6769B" w:rsidP="00D6769B">
            <w:pPr>
              <w:pStyle w:val="TS"/>
              <w:rPr>
                <w:rFonts w:eastAsiaTheme="minorEastAsia"/>
              </w:rPr>
            </w:pPr>
            <w:r>
              <w:rPr>
                <w:rFonts w:eastAsiaTheme="minorEastAsia" w:cs="Times New Roman"/>
              </w:rPr>
              <w:t>↓</w:t>
            </w:r>
          </w:p>
        </w:tc>
        <w:tc>
          <w:tcPr>
            <w:tcW w:w="1890" w:type="dxa"/>
          </w:tcPr>
          <w:p w14:paraId="62678A0D" w14:textId="400264AA" w:rsidR="00D6769B" w:rsidRDefault="00D6769B" w:rsidP="00D6769B">
            <w:pPr>
              <w:pStyle w:val="TS"/>
              <w:rPr>
                <w:rFonts w:eastAsiaTheme="minorEastAsia"/>
              </w:rPr>
            </w:pPr>
            <w:r>
              <w:rPr>
                <w:rFonts w:eastAsiaTheme="minorEastAsia" w:cs="Times New Roman"/>
              </w:rPr>
              <w:t>↓</w:t>
            </w:r>
          </w:p>
        </w:tc>
        <w:tc>
          <w:tcPr>
            <w:tcW w:w="1656" w:type="dxa"/>
          </w:tcPr>
          <w:p w14:paraId="3928080A" w14:textId="7E320C2D" w:rsidR="00D6769B" w:rsidRDefault="00D6769B" w:rsidP="00D6769B">
            <w:pPr>
              <w:pStyle w:val="TS"/>
              <w:rPr>
                <w:rFonts w:eastAsiaTheme="minorEastAsia"/>
              </w:rPr>
            </w:pPr>
            <w:r>
              <w:rPr>
                <w:rFonts w:eastAsiaTheme="minorEastAsia" w:cs="Times New Roman"/>
              </w:rPr>
              <w:t>↑</w:t>
            </w:r>
          </w:p>
        </w:tc>
        <w:tc>
          <w:tcPr>
            <w:tcW w:w="1773" w:type="dxa"/>
          </w:tcPr>
          <w:p w14:paraId="4FC93003" w14:textId="610A0DA9" w:rsidR="00D6769B" w:rsidRDefault="00D6769B" w:rsidP="00D6769B">
            <w:pPr>
              <w:pStyle w:val="TS"/>
              <w:rPr>
                <w:rFonts w:eastAsiaTheme="minorEastAsia"/>
              </w:rPr>
            </w:pPr>
            <w:r>
              <w:rPr>
                <w:rFonts w:eastAsiaTheme="minorEastAsia" w:cs="Times New Roman"/>
              </w:rPr>
              <w:t>↓</w:t>
            </w:r>
          </w:p>
        </w:tc>
        <w:tc>
          <w:tcPr>
            <w:tcW w:w="1156" w:type="dxa"/>
          </w:tcPr>
          <w:p w14:paraId="7443CEC2" w14:textId="78DC301B" w:rsidR="00D6769B" w:rsidRDefault="00D6769B" w:rsidP="00D6769B">
            <w:pPr>
              <w:pStyle w:val="TS"/>
              <w:rPr>
                <w:rFonts w:eastAsiaTheme="minorEastAsia"/>
              </w:rPr>
            </w:pPr>
            <w:r>
              <w:rPr>
                <w:rFonts w:eastAsiaTheme="minorEastAsia"/>
              </w:rPr>
              <w:t>Yes</w:t>
            </w:r>
          </w:p>
        </w:tc>
      </w:tr>
      <w:tr w:rsidR="00D6769B" w14:paraId="23A64B7B" w14:textId="77777777" w:rsidTr="005B3F3C">
        <w:tc>
          <w:tcPr>
            <w:tcW w:w="1214" w:type="dxa"/>
          </w:tcPr>
          <w:p w14:paraId="5E755A30" w14:textId="3DAA7B9C" w:rsidR="00D6769B" w:rsidRDefault="00D6769B" w:rsidP="00D6769B">
            <w:pPr>
              <w:pStyle w:val="TS"/>
              <w:rPr>
                <w:i/>
                <w:iCs/>
              </w:rPr>
            </w:pPr>
            <w:r>
              <w:rPr>
                <w:rFonts w:cs="Times New Roman"/>
                <w:i/>
                <w:iCs/>
              </w:rPr>
              <w:t>κ</w:t>
            </w:r>
          </w:p>
        </w:tc>
        <w:tc>
          <w:tcPr>
            <w:tcW w:w="1661" w:type="dxa"/>
          </w:tcPr>
          <w:p w14:paraId="3E17512E" w14:textId="1D787109" w:rsidR="00D6769B" w:rsidRDefault="00D6769B" w:rsidP="00D6769B">
            <w:pPr>
              <w:pStyle w:val="TS"/>
              <w:rPr>
                <w:rFonts w:eastAsiaTheme="minorEastAsia"/>
              </w:rPr>
            </w:pPr>
            <w:r>
              <w:rPr>
                <w:rFonts w:eastAsiaTheme="minorEastAsia" w:cs="Times New Roman"/>
              </w:rPr>
              <w:t>↓</w:t>
            </w:r>
          </w:p>
        </w:tc>
        <w:tc>
          <w:tcPr>
            <w:tcW w:w="1890" w:type="dxa"/>
          </w:tcPr>
          <w:p w14:paraId="5711D567" w14:textId="701C2650" w:rsidR="00D6769B" w:rsidRDefault="00D6769B" w:rsidP="00D6769B">
            <w:pPr>
              <w:pStyle w:val="TS"/>
              <w:rPr>
                <w:rFonts w:eastAsiaTheme="minorEastAsia"/>
              </w:rPr>
            </w:pPr>
            <w:r>
              <w:rPr>
                <w:rFonts w:eastAsiaTheme="minorEastAsia" w:cs="Times New Roman"/>
              </w:rPr>
              <w:t>↓</w:t>
            </w:r>
          </w:p>
        </w:tc>
        <w:tc>
          <w:tcPr>
            <w:tcW w:w="1656" w:type="dxa"/>
          </w:tcPr>
          <w:p w14:paraId="6234B4D2" w14:textId="02F6B850" w:rsidR="00D6769B" w:rsidRDefault="00D6769B" w:rsidP="00D6769B">
            <w:pPr>
              <w:pStyle w:val="TS"/>
              <w:rPr>
                <w:rFonts w:eastAsiaTheme="minorEastAsia"/>
              </w:rPr>
            </w:pPr>
            <w:r>
              <w:rPr>
                <w:rFonts w:eastAsiaTheme="minorEastAsia" w:cs="Times New Roman"/>
              </w:rPr>
              <w:t>↑</w:t>
            </w:r>
          </w:p>
        </w:tc>
        <w:tc>
          <w:tcPr>
            <w:tcW w:w="1773" w:type="dxa"/>
          </w:tcPr>
          <w:p w14:paraId="1B09C56B" w14:textId="4E09823E" w:rsidR="00D6769B" w:rsidRDefault="00D6769B" w:rsidP="00D6769B">
            <w:pPr>
              <w:pStyle w:val="TS"/>
              <w:rPr>
                <w:rFonts w:eastAsiaTheme="minorEastAsia"/>
              </w:rPr>
            </w:pPr>
            <w:r>
              <w:rPr>
                <w:rFonts w:eastAsiaTheme="minorEastAsia" w:cs="Times New Roman"/>
              </w:rPr>
              <w:t>↓</w:t>
            </w:r>
          </w:p>
        </w:tc>
        <w:tc>
          <w:tcPr>
            <w:tcW w:w="1156" w:type="dxa"/>
          </w:tcPr>
          <w:p w14:paraId="60E74747" w14:textId="2736EEDF" w:rsidR="00D6769B" w:rsidRDefault="00D6769B" w:rsidP="00D6769B">
            <w:pPr>
              <w:pStyle w:val="TS"/>
              <w:rPr>
                <w:rFonts w:eastAsiaTheme="minorEastAsia"/>
              </w:rPr>
            </w:pPr>
            <w:r>
              <w:rPr>
                <w:rFonts w:eastAsiaTheme="minorEastAsia"/>
              </w:rPr>
              <w:t>Yes</w:t>
            </w:r>
          </w:p>
        </w:tc>
      </w:tr>
      <w:tr w:rsidR="005B3F3C" w14:paraId="5D920A79" w14:textId="77777777" w:rsidTr="005B3F3C">
        <w:tc>
          <w:tcPr>
            <w:tcW w:w="1214" w:type="dxa"/>
          </w:tcPr>
          <w:p w14:paraId="7E51CBC5" w14:textId="46A8B46D" w:rsidR="005B3F3C" w:rsidRDefault="005B3F3C" w:rsidP="005B3F3C">
            <w:pPr>
              <w:pStyle w:val="TS"/>
              <w:rPr>
                <w:rFonts w:cs="Times New Roman"/>
                <w:i/>
                <w:iCs/>
              </w:rPr>
            </w:pPr>
            <w:r>
              <w:rPr>
                <w:rFonts w:cs="Times New Roman"/>
                <w:i/>
                <w:iCs/>
              </w:rPr>
              <w:t>f</w:t>
            </w:r>
          </w:p>
        </w:tc>
        <w:tc>
          <w:tcPr>
            <w:tcW w:w="1661" w:type="dxa"/>
          </w:tcPr>
          <w:p w14:paraId="47697D34" w14:textId="009A3307" w:rsidR="005B3F3C" w:rsidRDefault="005B3F3C" w:rsidP="005B3F3C">
            <w:pPr>
              <w:pStyle w:val="TS"/>
              <w:rPr>
                <w:rFonts w:eastAsiaTheme="minorEastAsia"/>
              </w:rPr>
            </w:pPr>
            <w:r>
              <w:rPr>
                <w:rFonts w:eastAsiaTheme="minorEastAsia" w:cs="Times New Roman"/>
              </w:rPr>
              <w:t>↓</w:t>
            </w:r>
          </w:p>
        </w:tc>
        <w:tc>
          <w:tcPr>
            <w:tcW w:w="1890" w:type="dxa"/>
          </w:tcPr>
          <w:p w14:paraId="23033EA0" w14:textId="75DBFE34" w:rsidR="005B3F3C" w:rsidRDefault="005B3F3C" w:rsidP="005B3F3C">
            <w:pPr>
              <w:pStyle w:val="TS"/>
              <w:rPr>
                <w:rFonts w:eastAsiaTheme="minorEastAsia"/>
              </w:rPr>
            </w:pPr>
            <w:r>
              <w:rPr>
                <w:rFonts w:eastAsiaTheme="minorEastAsia" w:cs="Times New Roman"/>
              </w:rPr>
              <w:t>↓</w:t>
            </w:r>
          </w:p>
        </w:tc>
        <w:tc>
          <w:tcPr>
            <w:tcW w:w="1656" w:type="dxa"/>
          </w:tcPr>
          <w:p w14:paraId="4E8655EB" w14:textId="13B3FF0A" w:rsidR="005B3F3C" w:rsidRDefault="005B3F3C" w:rsidP="005B3F3C">
            <w:pPr>
              <w:pStyle w:val="TS"/>
              <w:rPr>
                <w:rFonts w:eastAsiaTheme="minorEastAsia"/>
              </w:rPr>
            </w:pPr>
            <w:r>
              <w:rPr>
                <w:rFonts w:eastAsiaTheme="minorEastAsia" w:cs="Times New Roman"/>
              </w:rPr>
              <w:t>↑</w:t>
            </w:r>
          </w:p>
        </w:tc>
        <w:tc>
          <w:tcPr>
            <w:tcW w:w="1773" w:type="dxa"/>
          </w:tcPr>
          <w:p w14:paraId="129AF164" w14:textId="7B4BD6B4" w:rsidR="005B3F3C" w:rsidRDefault="005B3F3C" w:rsidP="005B3F3C">
            <w:pPr>
              <w:pStyle w:val="TS"/>
              <w:rPr>
                <w:rFonts w:eastAsiaTheme="minorEastAsia"/>
              </w:rPr>
            </w:pPr>
            <w:r>
              <w:rPr>
                <w:rFonts w:eastAsiaTheme="minorEastAsia" w:cs="Times New Roman"/>
              </w:rPr>
              <w:t>↓</w:t>
            </w:r>
          </w:p>
        </w:tc>
        <w:tc>
          <w:tcPr>
            <w:tcW w:w="1156" w:type="dxa"/>
          </w:tcPr>
          <w:p w14:paraId="5D2B34B6" w14:textId="20A07496" w:rsidR="005B3F3C" w:rsidRDefault="005B3F3C" w:rsidP="005B3F3C">
            <w:pPr>
              <w:pStyle w:val="TS"/>
              <w:rPr>
                <w:rFonts w:eastAsiaTheme="minorEastAsia"/>
              </w:rPr>
            </w:pPr>
            <w:r>
              <w:rPr>
                <w:rFonts w:eastAsiaTheme="minorEastAsia"/>
              </w:rPr>
              <w:t>Yes</w:t>
            </w:r>
          </w:p>
        </w:tc>
      </w:tr>
      <w:tr w:rsidR="005B3F3C" w14:paraId="380413AD" w14:textId="77777777" w:rsidTr="005B3F3C">
        <w:tc>
          <w:tcPr>
            <w:tcW w:w="1214" w:type="dxa"/>
          </w:tcPr>
          <w:p w14:paraId="4FF9BFAF" w14:textId="0F73A84C" w:rsidR="005B3F3C" w:rsidRDefault="005B3F3C" w:rsidP="005B3F3C">
            <w:pPr>
              <w:pStyle w:val="TS"/>
              <w:rPr>
                <w:rFonts w:cs="Times New Roman"/>
                <w:i/>
                <w:iCs/>
              </w:rPr>
            </w:pPr>
            <w:proofErr w:type="spellStart"/>
            <w:r>
              <w:rPr>
                <w:rFonts w:cs="Times New Roman"/>
                <w:i/>
                <w:iCs/>
              </w:rPr>
              <w:t>f</w:t>
            </w:r>
            <w:r>
              <w:rPr>
                <w:rFonts w:cs="Times New Roman"/>
                <w:i/>
                <w:iCs/>
                <w:vertAlign w:val="subscript"/>
              </w:rPr>
              <w:t>B</w:t>
            </w:r>
            <w:proofErr w:type="spellEnd"/>
          </w:p>
        </w:tc>
        <w:tc>
          <w:tcPr>
            <w:tcW w:w="1661" w:type="dxa"/>
          </w:tcPr>
          <w:p w14:paraId="36F75DCC" w14:textId="36A436D6" w:rsidR="005B3F3C" w:rsidRDefault="005B3F3C" w:rsidP="005B3F3C">
            <w:pPr>
              <w:pStyle w:val="TS"/>
              <w:rPr>
                <w:rFonts w:eastAsiaTheme="minorEastAsia"/>
              </w:rPr>
            </w:pPr>
            <w:r>
              <w:rPr>
                <w:rFonts w:eastAsiaTheme="minorEastAsia" w:cs="Times New Roman"/>
              </w:rPr>
              <w:t>↓</w:t>
            </w:r>
          </w:p>
        </w:tc>
        <w:tc>
          <w:tcPr>
            <w:tcW w:w="1890" w:type="dxa"/>
          </w:tcPr>
          <w:p w14:paraId="3B3B7BCF" w14:textId="0892518E" w:rsidR="005B3F3C" w:rsidRDefault="005B3F3C" w:rsidP="005B3F3C">
            <w:pPr>
              <w:pStyle w:val="TS"/>
              <w:rPr>
                <w:rFonts w:eastAsiaTheme="minorEastAsia"/>
              </w:rPr>
            </w:pPr>
            <w:r>
              <w:rPr>
                <w:rFonts w:eastAsiaTheme="minorEastAsia" w:cs="Times New Roman"/>
              </w:rPr>
              <w:t>↓ (prehatch only)</w:t>
            </w:r>
          </w:p>
        </w:tc>
        <w:tc>
          <w:tcPr>
            <w:tcW w:w="1656" w:type="dxa"/>
          </w:tcPr>
          <w:p w14:paraId="740988DE" w14:textId="1796DD54" w:rsidR="005B3F3C" w:rsidRDefault="005B3F3C" w:rsidP="005B3F3C">
            <w:pPr>
              <w:pStyle w:val="TS"/>
              <w:rPr>
                <w:rFonts w:eastAsiaTheme="minorEastAsia"/>
              </w:rPr>
            </w:pPr>
            <w:r>
              <w:rPr>
                <w:rFonts w:eastAsiaTheme="minorEastAsia" w:cs="Times New Roman"/>
              </w:rPr>
              <w:t>↑</w:t>
            </w:r>
          </w:p>
        </w:tc>
        <w:tc>
          <w:tcPr>
            <w:tcW w:w="1773" w:type="dxa"/>
          </w:tcPr>
          <w:p w14:paraId="2CD4903B" w14:textId="667995E5" w:rsidR="005B3F3C" w:rsidRDefault="005B3F3C" w:rsidP="005B3F3C">
            <w:pPr>
              <w:pStyle w:val="TS"/>
              <w:rPr>
                <w:rFonts w:eastAsiaTheme="minorEastAsia"/>
              </w:rPr>
            </w:pPr>
            <w:r>
              <w:rPr>
                <w:rFonts w:eastAsiaTheme="minorEastAsia" w:cs="Times New Roman"/>
              </w:rPr>
              <w:t>↓</w:t>
            </w:r>
          </w:p>
        </w:tc>
        <w:tc>
          <w:tcPr>
            <w:tcW w:w="1156" w:type="dxa"/>
          </w:tcPr>
          <w:p w14:paraId="71ADEA58" w14:textId="042A4C5E" w:rsidR="005B3F3C" w:rsidRDefault="005B3F3C" w:rsidP="005B3F3C">
            <w:pPr>
              <w:pStyle w:val="TS"/>
              <w:rPr>
                <w:rFonts w:eastAsiaTheme="minorEastAsia"/>
              </w:rPr>
            </w:pPr>
            <w:r>
              <w:rPr>
                <w:rFonts w:eastAsiaTheme="minorEastAsia"/>
              </w:rPr>
              <w:t>No</w:t>
            </w:r>
          </w:p>
        </w:tc>
      </w:tr>
      <w:tr w:rsidR="005B3F3C" w14:paraId="2666F960" w14:textId="77777777" w:rsidTr="005B3F3C">
        <w:tc>
          <w:tcPr>
            <w:tcW w:w="1214" w:type="dxa"/>
          </w:tcPr>
          <w:p w14:paraId="09DAD343" w14:textId="5779AF3E" w:rsidR="005B3F3C" w:rsidRDefault="005B3F3C" w:rsidP="005B3F3C">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661" w:type="dxa"/>
          </w:tcPr>
          <w:p w14:paraId="1669A393" w14:textId="0084DE5A" w:rsidR="005B3F3C" w:rsidRDefault="005B3F3C" w:rsidP="005B3F3C">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2AE76438" w14:textId="7D2B51EA" w:rsidR="005B3F3C" w:rsidRDefault="005B3F3C" w:rsidP="005B3F3C">
            <w:pPr>
              <w:pStyle w:val="TS"/>
              <w:rPr>
                <w:rFonts w:eastAsiaTheme="minorEastAsia"/>
              </w:rPr>
            </w:pPr>
            <w:r>
              <w:rPr>
                <w:rFonts w:eastAsiaTheme="minorEastAsia"/>
              </w:rPr>
              <w:t>none</w:t>
            </w:r>
          </w:p>
        </w:tc>
        <w:tc>
          <w:tcPr>
            <w:tcW w:w="1656" w:type="dxa"/>
          </w:tcPr>
          <w:p w14:paraId="09FC78A3" w14:textId="080259A1" w:rsidR="005B3F3C" w:rsidRDefault="005B3F3C" w:rsidP="005B3F3C">
            <w:pPr>
              <w:pStyle w:val="TS"/>
              <w:rPr>
                <w:rFonts w:eastAsiaTheme="minorEastAsia"/>
              </w:rPr>
            </w:pPr>
            <w:r>
              <w:rPr>
                <w:rFonts w:eastAsiaTheme="minorEastAsia"/>
              </w:rPr>
              <w:t>none</w:t>
            </w:r>
          </w:p>
        </w:tc>
        <w:tc>
          <w:tcPr>
            <w:tcW w:w="1773" w:type="dxa"/>
          </w:tcPr>
          <w:p w14:paraId="35ACB2D9" w14:textId="4355DCBD" w:rsidR="005B3F3C" w:rsidRDefault="005B3F3C" w:rsidP="005B3F3C">
            <w:pPr>
              <w:pStyle w:val="TS"/>
              <w:rPr>
                <w:rFonts w:eastAsiaTheme="minorEastAsia"/>
              </w:rPr>
            </w:pPr>
            <w:r>
              <w:rPr>
                <w:rFonts w:eastAsiaTheme="minorEastAsia"/>
              </w:rPr>
              <w:t>none</w:t>
            </w:r>
          </w:p>
        </w:tc>
        <w:tc>
          <w:tcPr>
            <w:tcW w:w="1156" w:type="dxa"/>
          </w:tcPr>
          <w:p w14:paraId="3D55FA0F" w14:textId="1F21B2A8" w:rsidR="005B3F3C" w:rsidRDefault="005B3F3C" w:rsidP="005B3F3C">
            <w:pPr>
              <w:pStyle w:val="TS"/>
              <w:rPr>
                <w:rFonts w:eastAsiaTheme="minorEastAsia"/>
              </w:rPr>
            </w:pPr>
            <w:r>
              <w:rPr>
                <w:rFonts w:eastAsiaTheme="minorEastAsia"/>
              </w:rPr>
              <w:t>No</w:t>
            </w:r>
          </w:p>
        </w:tc>
      </w:tr>
      <w:tr w:rsidR="005B3F3C" w14:paraId="13D7CC34" w14:textId="77777777" w:rsidTr="005B3F3C">
        <w:tc>
          <w:tcPr>
            <w:tcW w:w="1214" w:type="dxa"/>
          </w:tcPr>
          <w:p w14:paraId="61804E05" w14:textId="58C1A90D" w:rsidR="005B3F3C" w:rsidRDefault="005B3F3C" w:rsidP="005B3F3C">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661" w:type="dxa"/>
          </w:tcPr>
          <w:p w14:paraId="51AA56AB" w14:textId="0452DBDF" w:rsidR="005B3F3C" w:rsidRDefault="005B3F3C" w:rsidP="005B3F3C">
            <w:pPr>
              <w:pStyle w:val="TS"/>
              <w:rPr>
                <w:rFonts w:eastAsiaTheme="minorEastAsia"/>
              </w:rPr>
            </w:pPr>
            <w:r>
              <w:rPr>
                <w:rFonts w:eastAsiaTheme="minorEastAsia" w:cs="Times New Roman"/>
              </w:rPr>
              <w:t>↑</w:t>
            </w:r>
          </w:p>
        </w:tc>
        <w:tc>
          <w:tcPr>
            <w:tcW w:w="1890" w:type="dxa"/>
          </w:tcPr>
          <w:p w14:paraId="123DEFF5" w14:textId="509CA4A8" w:rsidR="005B3F3C" w:rsidRDefault="005B3F3C" w:rsidP="005B3F3C">
            <w:pPr>
              <w:pStyle w:val="TS"/>
              <w:rPr>
                <w:rFonts w:eastAsiaTheme="minorEastAsia"/>
              </w:rPr>
            </w:pPr>
            <w:r>
              <w:rPr>
                <w:rFonts w:eastAsiaTheme="minorEastAsia"/>
              </w:rPr>
              <w:t>none</w:t>
            </w:r>
          </w:p>
        </w:tc>
        <w:tc>
          <w:tcPr>
            <w:tcW w:w="1656" w:type="dxa"/>
          </w:tcPr>
          <w:p w14:paraId="6D2B512F" w14:textId="1824C53F" w:rsidR="005B3F3C" w:rsidRDefault="005B3F3C" w:rsidP="005B3F3C">
            <w:pPr>
              <w:pStyle w:val="TS"/>
              <w:rPr>
                <w:rFonts w:eastAsiaTheme="minorEastAsia"/>
              </w:rPr>
            </w:pPr>
            <w:r>
              <w:rPr>
                <w:rFonts w:eastAsiaTheme="minorEastAsia"/>
              </w:rPr>
              <w:t>none</w:t>
            </w:r>
          </w:p>
        </w:tc>
        <w:tc>
          <w:tcPr>
            <w:tcW w:w="1773" w:type="dxa"/>
          </w:tcPr>
          <w:p w14:paraId="31D66758" w14:textId="246593C1" w:rsidR="005B3F3C" w:rsidRDefault="005B3F3C" w:rsidP="005B3F3C">
            <w:pPr>
              <w:pStyle w:val="TS"/>
              <w:rPr>
                <w:rFonts w:eastAsiaTheme="minorEastAsia"/>
              </w:rPr>
            </w:pPr>
            <w:r>
              <w:rPr>
                <w:rFonts w:eastAsiaTheme="minorEastAsia" w:cs="Times New Roman"/>
              </w:rPr>
              <w:t>↓</w:t>
            </w:r>
          </w:p>
        </w:tc>
        <w:tc>
          <w:tcPr>
            <w:tcW w:w="1156" w:type="dxa"/>
          </w:tcPr>
          <w:p w14:paraId="09476AC5" w14:textId="3F1C790A" w:rsidR="005B3F3C" w:rsidRDefault="005B3F3C" w:rsidP="005B3F3C">
            <w:pPr>
              <w:pStyle w:val="TS"/>
              <w:rPr>
                <w:rFonts w:eastAsiaTheme="minorEastAsia"/>
              </w:rPr>
            </w:pPr>
            <w:r>
              <w:rPr>
                <w:rFonts w:eastAsiaTheme="minorEastAsia"/>
              </w:rPr>
              <w:t>Yes</w:t>
            </w:r>
          </w:p>
        </w:tc>
      </w:tr>
      <w:tr w:rsidR="005B3F3C" w14:paraId="06E73E38" w14:textId="77777777" w:rsidTr="005B3F3C">
        <w:tc>
          <w:tcPr>
            <w:tcW w:w="1214" w:type="dxa"/>
          </w:tcPr>
          <w:p w14:paraId="7AE37991" w14:textId="704AAD67" w:rsidR="005B3F3C" w:rsidRDefault="005B3F3C" w:rsidP="005B3F3C">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661" w:type="dxa"/>
          </w:tcPr>
          <w:p w14:paraId="39881C97" w14:textId="79C99DD3" w:rsidR="005B3F3C" w:rsidRDefault="005B3F3C" w:rsidP="005B3F3C">
            <w:pPr>
              <w:pStyle w:val="TS"/>
              <w:rPr>
                <w:rFonts w:eastAsiaTheme="minorEastAsia"/>
              </w:rPr>
            </w:pPr>
            <w:r>
              <w:rPr>
                <w:rFonts w:eastAsiaTheme="minorEastAsia" w:cs="Times New Roman"/>
              </w:rPr>
              <w:t>↑</w:t>
            </w:r>
          </w:p>
        </w:tc>
        <w:tc>
          <w:tcPr>
            <w:tcW w:w="1890" w:type="dxa"/>
          </w:tcPr>
          <w:p w14:paraId="03BBA817" w14:textId="31C74558" w:rsidR="005B3F3C" w:rsidRDefault="005B3F3C" w:rsidP="005B3F3C">
            <w:pPr>
              <w:pStyle w:val="TS"/>
              <w:rPr>
                <w:rFonts w:eastAsiaTheme="minorEastAsia"/>
              </w:rPr>
            </w:pPr>
            <w:r>
              <w:rPr>
                <w:rFonts w:eastAsiaTheme="minorEastAsia"/>
              </w:rPr>
              <w:t>none</w:t>
            </w:r>
          </w:p>
        </w:tc>
        <w:tc>
          <w:tcPr>
            <w:tcW w:w="1656" w:type="dxa"/>
          </w:tcPr>
          <w:p w14:paraId="512C29EF" w14:textId="723FCAAC" w:rsidR="005B3F3C" w:rsidRDefault="005B3F3C" w:rsidP="005B3F3C">
            <w:pPr>
              <w:pStyle w:val="TS"/>
              <w:rPr>
                <w:rFonts w:eastAsiaTheme="minorEastAsia"/>
              </w:rPr>
            </w:pPr>
            <w:r>
              <w:rPr>
                <w:rFonts w:eastAsiaTheme="minorEastAsia"/>
              </w:rPr>
              <w:t>none</w:t>
            </w:r>
          </w:p>
        </w:tc>
        <w:tc>
          <w:tcPr>
            <w:tcW w:w="1773" w:type="dxa"/>
          </w:tcPr>
          <w:p w14:paraId="26519CC7" w14:textId="67E21AF8" w:rsidR="005B3F3C" w:rsidRDefault="005B3F3C" w:rsidP="005B3F3C">
            <w:pPr>
              <w:pStyle w:val="TS"/>
              <w:rPr>
                <w:rFonts w:eastAsiaTheme="minorEastAsia"/>
              </w:rPr>
            </w:pPr>
            <w:r>
              <w:rPr>
                <w:rFonts w:eastAsiaTheme="minorEastAsia" w:cs="Times New Roman"/>
              </w:rPr>
              <w:t>↓</w:t>
            </w:r>
          </w:p>
        </w:tc>
        <w:tc>
          <w:tcPr>
            <w:tcW w:w="1156" w:type="dxa"/>
          </w:tcPr>
          <w:p w14:paraId="23F847CD" w14:textId="78080BBA" w:rsidR="005B3F3C" w:rsidRDefault="005B3F3C" w:rsidP="005B3F3C">
            <w:pPr>
              <w:pStyle w:val="TS"/>
              <w:rPr>
                <w:rFonts w:eastAsiaTheme="minorEastAsia"/>
              </w:rPr>
            </w:pPr>
            <w:r>
              <w:rPr>
                <w:rFonts w:eastAsiaTheme="minorEastAsia"/>
              </w:rPr>
              <w:t>Yes</w:t>
            </w:r>
          </w:p>
        </w:tc>
      </w:tr>
    </w:tbl>
    <w:p w14:paraId="26F64275" w14:textId="50604C4F" w:rsidR="00501184" w:rsidRDefault="00501184" w:rsidP="00AB2324">
      <w:pPr>
        <w:pStyle w:val="TS"/>
        <w:spacing w:line="480" w:lineRule="auto"/>
        <w:rPr>
          <w:rFonts w:eastAsiaTheme="minorEastAsia"/>
        </w:rPr>
      </w:pPr>
    </w:p>
    <w:p w14:paraId="195C4952" w14:textId="5DA73DB7" w:rsidR="00501184" w:rsidRDefault="00501184" w:rsidP="00AB2324">
      <w:pPr>
        <w:pStyle w:val="TS"/>
        <w:spacing w:line="480" w:lineRule="auto"/>
        <w:rPr>
          <w:rFonts w:eastAsiaTheme="minorEastAsia"/>
        </w:rPr>
      </w:pPr>
    </w:p>
    <w:p w14:paraId="73F77802" w14:textId="6D91E38E" w:rsidR="00590888" w:rsidRDefault="00882873" w:rsidP="00AB2324">
      <w:pPr>
        <w:pStyle w:val="TS"/>
        <w:spacing w:line="480" w:lineRule="auto"/>
        <w:rPr>
          <w:rFonts w:eastAsiaTheme="minorEastAsia"/>
        </w:rPr>
      </w:pPr>
      <w:r>
        <w:rPr>
          <w:rFonts w:eastAsiaTheme="minorEastAsia"/>
          <w:noProof/>
        </w:rPr>
        <w:lastRenderedPageBreak/>
        <w:drawing>
          <wp:inline distT="0" distB="0" distL="0" distR="0" wp14:anchorId="10D3BD71" wp14:editId="1367A11B">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06079BA" w14:textId="037CD396" w:rsidR="00590888" w:rsidRPr="00FB105E" w:rsidRDefault="00590888" w:rsidP="00AB2324">
      <w:pPr>
        <w:pStyle w:val="TS"/>
        <w:spacing w:line="480" w:lineRule="auto"/>
        <w:rPr>
          <w:rFonts w:eastAsiaTheme="minorEastAsia"/>
        </w:rPr>
      </w:pPr>
      <w:r>
        <w:rPr>
          <w:rFonts w:eastAsiaTheme="minorEastAsia"/>
          <w:b/>
          <w:bCs/>
        </w:rPr>
        <w:t xml:space="preserve">Figure </w:t>
      </w:r>
      <w:r w:rsidR="00D305FF">
        <w:rPr>
          <w:rFonts w:eastAsiaTheme="minorEastAsia"/>
          <w:b/>
          <w:bCs/>
        </w:rPr>
        <w:t>4</w:t>
      </w:r>
      <w:r>
        <w:rPr>
          <w:rFonts w:eastAsiaTheme="minorEastAsia"/>
          <w:b/>
          <w:bCs/>
        </w:rPr>
        <w:t xml:space="preserve">. </w:t>
      </w:r>
      <w:r>
        <w:rPr>
          <w:rFonts w:eastAsiaTheme="minorEastAsia"/>
        </w:rPr>
        <w:t xml:space="preserve">Predicted values of total length, egg buffer mass, and survival over time for each parameter’s base model value and two levels representing hypoxia effects on the parameter. These plots </w:t>
      </w:r>
      <w:r w:rsidR="00DD66A8">
        <w:rPr>
          <w:rFonts w:eastAsiaTheme="minorEastAsia"/>
        </w:rPr>
        <w:t>use assimilation (</w:t>
      </w:r>
      <w:proofErr w:type="spellStart"/>
      <w:r w:rsidR="00DD66A8">
        <w:rPr>
          <w:rFonts w:eastAsiaTheme="minorEastAsia"/>
          <w:i/>
          <w:iCs/>
        </w:rPr>
        <w:t>J</w:t>
      </w:r>
      <w:r w:rsidR="00DD66A8">
        <w:rPr>
          <w:rFonts w:eastAsiaTheme="minorEastAsia"/>
          <w:i/>
          <w:iCs/>
          <w:vertAlign w:val="superscript"/>
        </w:rPr>
        <w:t>a</w:t>
      </w:r>
      <w:r w:rsidR="00DD66A8">
        <w:rPr>
          <w:rFonts w:eastAsiaTheme="minorEastAsia"/>
          <w:i/>
          <w:iCs/>
          <w:vertAlign w:val="subscript"/>
        </w:rPr>
        <w:t>Am</w:t>
      </w:r>
      <w:proofErr w:type="spellEnd"/>
      <w:r w:rsidR="00DD66A8">
        <w:rPr>
          <w:rFonts w:eastAsiaTheme="minorEastAsia"/>
        </w:rPr>
        <w:t>), maintenance (</w:t>
      </w:r>
      <w:proofErr w:type="spellStart"/>
      <w:r w:rsidR="00DD66A8">
        <w:rPr>
          <w:rFonts w:eastAsiaTheme="minorEastAsia"/>
          <w:i/>
          <w:iCs/>
        </w:rPr>
        <w:t>J</w:t>
      </w:r>
      <w:r w:rsidR="00DD66A8">
        <w:rPr>
          <w:rFonts w:eastAsiaTheme="minorEastAsia"/>
          <w:i/>
          <w:iCs/>
          <w:vertAlign w:val="superscript"/>
        </w:rPr>
        <w:t>v</w:t>
      </w:r>
      <w:r w:rsidR="00DD66A8">
        <w:rPr>
          <w:rFonts w:eastAsiaTheme="minorEastAsia"/>
          <w:i/>
          <w:iCs/>
          <w:vertAlign w:val="subscript"/>
        </w:rPr>
        <w:t>M</w:t>
      </w:r>
      <w:proofErr w:type="spellEnd"/>
      <w:r w:rsidR="00DD66A8">
        <w:rPr>
          <w:rFonts w:eastAsiaTheme="minorEastAsia"/>
        </w:rPr>
        <w:t>), and combined embryo and post-hatch mortality rates (</w:t>
      </w:r>
      <w:proofErr w:type="spellStart"/>
      <w:r w:rsidR="00DD66A8">
        <w:rPr>
          <w:rFonts w:eastAsiaTheme="minorEastAsia" w:cs="Times New Roman"/>
          <w:i/>
          <w:iCs/>
        </w:rPr>
        <w:t>μ</w:t>
      </w:r>
      <w:r w:rsidR="00DD66A8">
        <w:rPr>
          <w:rFonts w:eastAsiaTheme="minorEastAsia"/>
          <w:i/>
          <w:iCs/>
          <w:vertAlign w:val="subscript"/>
        </w:rPr>
        <w:t>emb</w:t>
      </w:r>
      <w:proofErr w:type="spellEnd"/>
      <w:r w:rsidR="00DD66A8">
        <w:rPr>
          <w:rFonts w:eastAsiaTheme="minorEastAsia"/>
          <w:i/>
          <w:iCs/>
        </w:rPr>
        <w:t xml:space="preserve"> </w:t>
      </w:r>
      <w:r w:rsidR="00DD66A8">
        <w:rPr>
          <w:rFonts w:eastAsiaTheme="minorEastAsia"/>
        </w:rPr>
        <w:t xml:space="preserve">and </w:t>
      </w:r>
      <w:proofErr w:type="spellStart"/>
      <w:r w:rsidR="00DD66A8">
        <w:rPr>
          <w:rFonts w:eastAsiaTheme="minorEastAsia" w:cs="Times New Roman"/>
          <w:i/>
          <w:iCs/>
        </w:rPr>
        <w:t>μ</w:t>
      </w:r>
      <w:r w:rsidR="00DD66A8">
        <w:rPr>
          <w:rFonts w:eastAsiaTheme="minorEastAsia"/>
          <w:i/>
          <w:iCs/>
          <w:vertAlign w:val="subscript"/>
        </w:rPr>
        <w:t>lar</w:t>
      </w:r>
      <w:proofErr w:type="spellEnd"/>
      <w:r w:rsidR="00DD66A8">
        <w:rPr>
          <w:rFonts w:eastAsiaTheme="minorEastAsia"/>
        </w:rPr>
        <w:t xml:space="preserve">) as examples to </w:t>
      </w:r>
      <w:r>
        <w:rPr>
          <w:rFonts w:eastAsiaTheme="minorEastAsia"/>
        </w:rPr>
        <w:t xml:space="preserve">show how we selected </w:t>
      </w:r>
      <w:proofErr w:type="spellStart"/>
      <w:r>
        <w:rPr>
          <w:rFonts w:eastAsiaTheme="minorEastAsia"/>
        </w:rPr>
        <w:t>DEBkiss</w:t>
      </w:r>
      <w:proofErr w:type="spellEnd"/>
      <w:r>
        <w:rPr>
          <w:rFonts w:eastAsiaTheme="minorEastAsia"/>
        </w:rPr>
        <w:t xml:space="preserve"> parameters that would influence </w:t>
      </w:r>
      <w:r w:rsidR="00DD66A8">
        <w:rPr>
          <w:rFonts w:eastAsiaTheme="minorEastAsia"/>
        </w:rPr>
        <w:t>at least one</w:t>
      </w:r>
      <w:r>
        <w:rPr>
          <w:rFonts w:eastAsiaTheme="minorEastAsia"/>
        </w:rPr>
        <w:t xml:space="preserve"> of the </w:t>
      </w:r>
      <w:r w:rsidR="008F766C">
        <w:rPr>
          <w:rFonts w:eastAsiaTheme="minorEastAsia"/>
        </w:rPr>
        <w:t>state variable</w:t>
      </w:r>
      <w:r>
        <w:rPr>
          <w:rFonts w:eastAsiaTheme="minorEastAsia"/>
        </w:rPr>
        <w:t xml:space="preserve">s that was impacted by hypoxia in experiments. </w:t>
      </w:r>
      <w:r w:rsidR="00FB105E">
        <w:rPr>
          <w:rFonts w:eastAsiaTheme="minorEastAsia"/>
        </w:rPr>
        <w:t xml:space="preserve">Reducing </w:t>
      </w:r>
      <w:proofErr w:type="spellStart"/>
      <w:r w:rsidR="00FB105E">
        <w:rPr>
          <w:rFonts w:eastAsiaTheme="minorEastAsia"/>
          <w:i/>
          <w:iCs/>
        </w:rPr>
        <w:t>y</w:t>
      </w:r>
      <w:r w:rsidR="00FB105E">
        <w:rPr>
          <w:rFonts w:eastAsiaTheme="minorEastAsia"/>
          <w:i/>
          <w:iCs/>
          <w:vertAlign w:val="subscript"/>
        </w:rPr>
        <w:t>VA</w:t>
      </w:r>
      <w:proofErr w:type="spellEnd"/>
      <w:r w:rsidR="00FB105E">
        <w:rPr>
          <w:rFonts w:eastAsiaTheme="minorEastAsia"/>
          <w:i/>
          <w:iCs/>
        </w:rPr>
        <w:t xml:space="preserve"> </w:t>
      </w:r>
      <w:r w:rsidR="00FB105E">
        <w:rPr>
          <w:rFonts w:eastAsiaTheme="minorEastAsia"/>
        </w:rPr>
        <w:t xml:space="preserve">with hypoxia affects the response variables similarly to </w:t>
      </w:r>
      <w:proofErr w:type="spellStart"/>
      <w:r w:rsidR="00FB105E">
        <w:rPr>
          <w:rFonts w:eastAsiaTheme="minorEastAsia"/>
          <w:i/>
          <w:iCs/>
        </w:rPr>
        <w:t>J</w:t>
      </w:r>
      <w:r w:rsidR="00FB105E">
        <w:rPr>
          <w:rFonts w:eastAsiaTheme="minorEastAsia"/>
          <w:i/>
          <w:iCs/>
          <w:vertAlign w:val="superscript"/>
        </w:rPr>
        <w:t>a</w:t>
      </w:r>
      <w:r w:rsidR="00FB105E">
        <w:rPr>
          <w:rFonts w:eastAsiaTheme="minorEastAsia"/>
          <w:i/>
          <w:iCs/>
          <w:vertAlign w:val="subscript"/>
        </w:rPr>
        <w:t>Am</w:t>
      </w:r>
      <w:proofErr w:type="spellEnd"/>
      <w:r w:rsidR="00FB105E">
        <w:rPr>
          <w:rFonts w:eastAsiaTheme="minorEastAsia"/>
        </w:rPr>
        <w:t xml:space="preserve"> so it is not shown in the figure. </w:t>
      </w:r>
    </w:p>
    <w:p w14:paraId="11422D90" w14:textId="77777777" w:rsidR="004B3C2E" w:rsidRPr="00B47398" w:rsidRDefault="004B3C2E"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t>Results</w:t>
      </w:r>
    </w:p>
    <w:p w14:paraId="16A015FB" w14:textId="2F54F3A8" w:rsidR="00635A32" w:rsidRDefault="00635A32" w:rsidP="00AB2324">
      <w:pPr>
        <w:pStyle w:val="TS"/>
        <w:spacing w:line="480" w:lineRule="auto"/>
      </w:pPr>
      <w:r>
        <w:rPr>
          <w:i/>
          <w:iCs/>
        </w:rPr>
        <w:t xml:space="preserve">Base </w:t>
      </w:r>
      <w:r w:rsidR="008F766C">
        <w:rPr>
          <w:i/>
          <w:iCs/>
        </w:rPr>
        <w:t>M</w:t>
      </w:r>
      <w:r>
        <w:rPr>
          <w:i/>
          <w:iCs/>
        </w:rPr>
        <w:t>odel</w:t>
      </w:r>
    </w:p>
    <w:p w14:paraId="0953648C" w14:textId="00567331" w:rsidR="00635A32" w:rsidRDefault="00635A32" w:rsidP="00AB2324">
      <w:pPr>
        <w:pStyle w:val="TS"/>
        <w:spacing w:line="480" w:lineRule="auto"/>
      </w:pPr>
      <w:r>
        <w:lastRenderedPageBreak/>
        <w:tab/>
      </w:r>
      <w:r w:rsidR="002E684E">
        <w:t>We obtained realistic fits to all datasets. The only exception is late-life survival, for which the mortality was too high beyond the larval stage but could not be better fit due to lack of full-life survival data. However, this did not impair our ability to model the</w:t>
      </w:r>
      <w:r w:rsidR="004F68FB">
        <w:t xml:space="preserve"> effects of hypoxia on</w:t>
      </w:r>
      <w:r w:rsidR="002E684E">
        <w:t xml:space="preserve"> early life survival. Estimating </w:t>
      </w:r>
      <w:proofErr w:type="spellStart"/>
      <w:r w:rsidR="002E684E">
        <w:rPr>
          <w:i/>
          <w:iCs/>
        </w:rPr>
        <w:t>y</w:t>
      </w:r>
      <w:r w:rsidR="002E684E">
        <w:rPr>
          <w:i/>
          <w:iCs/>
          <w:vertAlign w:val="subscript"/>
        </w:rPr>
        <w:t>VA</w:t>
      </w:r>
      <w:proofErr w:type="spellEnd"/>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w:t>
      </w:r>
      <w:r w:rsidR="00D305FF">
        <w:t>mass over time</w:t>
      </w:r>
      <w:r w:rsidR="002E684E">
        <w:t xml:space="preserve"> (</w:t>
      </w:r>
      <w:r w:rsidR="00D305FF">
        <w:t>hatch timing</w:t>
      </w:r>
      <w:r w:rsidR="002E684E">
        <w:t xml:space="preserve">). </w:t>
      </w:r>
      <w:r>
        <w:t xml:space="preserve">The </w:t>
      </w:r>
      <w:r w:rsidR="002E684E">
        <w:t xml:space="preserve">observed and predicted data for full life span and early life are plotted in Figure </w:t>
      </w:r>
      <w:r w:rsidR="00D305FF">
        <w:t>2</w:t>
      </w:r>
      <w:r w:rsidR="002E684E">
        <w:t xml:space="preserve">. </w:t>
      </w: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370FD971" w14:textId="590BE69C" w:rsidR="000A724F" w:rsidRPr="00196DDD" w:rsidRDefault="008578E7" w:rsidP="00AB2324">
      <w:pPr>
        <w:pStyle w:val="TS"/>
        <w:spacing w:line="480" w:lineRule="auto"/>
      </w:pPr>
      <w:r>
        <w:tab/>
        <w:t xml:space="preserve">The best model of experimental hypoxia effects on </w:t>
      </w:r>
      <w:r>
        <w:rPr>
          <w:i/>
          <w:iCs/>
        </w:rPr>
        <w:t>M. menidia</w:t>
      </w:r>
      <w:r>
        <w:t xml:space="preserve"> early life stages had correction factors applied to </w:t>
      </w:r>
      <w:proofErr w:type="spellStart"/>
      <w:r w:rsidR="007617BB">
        <w:rPr>
          <w:i/>
          <w:iCs/>
        </w:rPr>
        <w:t>y</w:t>
      </w:r>
      <w:r w:rsidR="007617BB">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sidR="0088078B">
        <w:rPr>
          <w:rFonts w:cs="Times New Roman"/>
          <w:i/>
          <w:iCs/>
        </w:rPr>
        <w:t>μ</w:t>
      </w:r>
      <w:r w:rsidR="0088078B">
        <w:rPr>
          <w:i/>
          <w:iCs/>
          <w:vertAlign w:val="subscript"/>
        </w:rPr>
        <w:t>lar</w:t>
      </w:r>
      <w:proofErr w:type="spellEnd"/>
      <w:r w:rsidR="0088078B">
        <w:t xml:space="preserve">. This model met the initial criteria of affecting all three </w:t>
      </w:r>
      <w:r w:rsidR="00D305FF">
        <w:t>state</w:t>
      </w:r>
      <w:r w:rsidR="0088078B">
        <w:t xml:space="preserve"> variables (total length, egg buffer mass, and survival) in the same direction as hypoxia affected them in experimental data. It also had a lower AIC than other models that met the initial criteria, with an AIC of 58</w:t>
      </w:r>
      <w:r w:rsidR="007617BB">
        <w:t>4</w:t>
      </w:r>
      <w:r w:rsidR="0088078B">
        <w:t>.</w:t>
      </w:r>
      <w:r w:rsidR="007617BB">
        <w:t>48</w:t>
      </w:r>
      <w:r w:rsidR="0088078B">
        <w:t xml:space="preserve">. </w:t>
      </w:r>
      <w:r w:rsidR="007617BB">
        <w:t xml:space="preserve">Adding a correction factor to </w:t>
      </w:r>
      <w:proofErr w:type="spellStart"/>
      <w:r w:rsidR="007617BB">
        <w:rPr>
          <w:i/>
          <w:iCs/>
        </w:rPr>
        <w:t>J</w:t>
      </w:r>
      <w:r w:rsidR="007617BB">
        <w:rPr>
          <w:i/>
          <w:iCs/>
          <w:vertAlign w:val="superscript"/>
        </w:rPr>
        <w:t>v</w:t>
      </w:r>
      <w:r w:rsidR="007617BB">
        <w:rPr>
          <w:i/>
          <w:iCs/>
          <w:vertAlign w:val="subscript"/>
        </w:rPr>
        <w:t>M</w:t>
      </w:r>
      <w:proofErr w:type="spellEnd"/>
      <w:r w:rsidR="007617BB">
        <w:t xml:space="preserve"> in addition to these three parameters reduced AIC negligibly to 584.38 so it was not considered to have improved the fit, and thus not beneficial enough to justify the added complexity. </w:t>
      </w:r>
      <w:r w:rsidR="00CB22D3">
        <w:t xml:space="preserve">The estimated </w:t>
      </w:r>
      <w:r w:rsidR="00CB22D3">
        <w:rPr>
          <w:i/>
          <w:iCs/>
        </w:rPr>
        <w:t>K</w:t>
      </w:r>
      <w:r w:rsidR="00CB22D3">
        <w:t xml:space="preserve"> values and AIC for each version of the model are listed in Table 4. </w:t>
      </w:r>
      <w:r w:rsidR="00196DDD">
        <w:t xml:space="preserve">The values of </w:t>
      </w:r>
      <w:proofErr w:type="spellStart"/>
      <w:r w:rsidR="00196DDD">
        <w:rPr>
          <w:i/>
          <w:iCs/>
        </w:rPr>
        <w:t>y</w:t>
      </w:r>
      <w:r w:rsidR="00196DDD">
        <w:rPr>
          <w:i/>
          <w:iCs/>
          <w:vertAlign w:val="subscript"/>
        </w:rPr>
        <w:t>VA</w:t>
      </w:r>
      <w:proofErr w:type="spellEnd"/>
      <w:r w:rsidR="00196DDD">
        <w:t xml:space="preserve">, </w:t>
      </w:r>
      <w:proofErr w:type="spellStart"/>
      <w:r w:rsidR="00196DDD">
        <w:rPr>
          <w:rFonts w:cs="Times New Roman"/>
          <w:i/>
          <w:iCs/>
        </w:rPr>
        <w:t>μ</w:t>
      </w:r>
      <w:r w:rsidR="00196DDD">
        <w:rPr>
          <w:i/>
          <w:iCs/>
          <w:vertAlign w:val="subscript"/>
        </w:rPr>
        <w:t>emb</w:t>
      </w:r>
      <w:proofErr w:type="spellEnd"/>
      <w:r w:rsidR="00196DDD">
        <w:t xml:space="preserve">, and </w:t>
      </w:r>
      <w:proofErr w:type="spellStart"/>
      <w:r w:rsidR="00196DDD">
        <w:rPr>
          <w:rFonts w:cs="Times New Roman"/>
          <w:i/>
          <w:iCs/>
        </w:rPr>
        <w:t>μ</w:t>
      </w:r>
      <w:r w:rsidR="00196DDD">
        <w:rPr>
          <w:i/>
          <w:iCs/>
          <w:vertAlign w:val="subscript"/>
        </w:rPr>
        <w:t>lar</w:t>
      </w:r>
      <w:proofErr w:type="spellEnd"/>
      <w:r w:rsidR="00196DDD">
        <w:t xml:space="preserve"> when their respective correction factors are applied for each DO level are listed in Table 5. </w:t>
      </w:r>
    </w:p>
    <w:p w14:paraId="795DCB34" w14:textId="1FC57B35" w:rsidR="0088078B" w:rsidRDefault="0088078B" w:rsidP="00AB2324">
      <w:pPr>
        <w:pStyle w:val="TS"/>
        <w:spacing w:line="480" w:lineRule="auto"/>
      </w:pPr>
    </w:p>
    <w:p w14:paraId="76146CE7" w14:textId="18F38719" w:rsidR="00196DDD" w:rsidRPr="00196DDD" w:rsidRDefault="00196DDD" w:rsidP="00AB2324">
      <w:pPr>
        <w:pStyle w:val="TS"/>
        <w:spacing w:line="480" w:lineRule="auto"/>
      </w:pPr>
      <w:r>
        <w:rPr>
          <w:b/>
          <w:bCs/>
        </w:rPr>
        <w:t xml:space="preserve">Table 4. </w:t>
      </w:r>
      <w:r>
        <w:t xml:space="preserve">The estimated </w:t>
      </w:r>
      <w:r>
        <w:rPr>
          <w:i/>
          <w:iCs/>
        </w:rPr>
        <w:t>K</w:t>
      </w:r>
      <w:r>
        <w:t xml:space="preserve"> value and AIC when the correction factors were applied to each parameter or combination of parameters.</w:t>
      </w:r>
    </w:p>
    <w:tbl>
      <w:tblPr>
        <w:tblStyle w:val="TableGrid"/>
        <w:tblW w:w="0" w:type="auto"/>
        <w:tblLook w:val="04A0" w:firstRow="1" w:lastRow="0" w:firstColumn="1" w:lastColumn="0" w:noHBand="0" w:noVBand="1"/>
      </w:tblPr>
      <w:tblGrid>
        <w:gridCol w:w="2392"/>
        <w:gridCol w:w="2283"/>
        <w:gridCol w:w="2970"/>
        <w:gridCol w:w="1705"/>
      </w:tblGrid>
      <w:tr w:rsidR="00EA23B8" w14:paraId="69E2AEB6" w14:textId="77777777" w:rsidTr="0087657D">
        <w:tc>
          <w:tcPr>
            <w:tcW w:w="2392" w:type="dxa"/>
          </w:tcPr>
          <w:p w14:paraId="198C9A08" w14:textId="4D1D4F8D" w:rsidR="00EA23B8" w:rsidRPr="0087657D" w:rsidRDefault="00EA23B8" w:rsidP="0088078B">
            <w:pPr>
              <w:pStyle w:val="TS"/>
              <w:rPr>
                <w:b/>
                <w:bCs/>
              </w:rPr>
            </w:pPr>
            <w:r w:rsidRPr="0087657D">
              <w:rPr>
                <w:b/>
                <w:bCs/>
              </w:rPr>
              <w:t>Parameter(s)</w:t>
            </w:r>
          </w:p>
        </w:tc>
        <w:tc>
          <w:tcPr>
            <w:tcW w:w="2283" w:type="dxa"/>
          </w:tcPr>
          <w:p w14:paraId="1E374DC7" w14:textId="32982BA1" w:rsidR="00EA23B8" w:rsidRPr="0087657D" w:rsidRDefault="00EA23B8" w:rsidP="0088078B">
            <w:pPr>
              <w:pStyle w:val="TS"/>
              <w:rPr>
                <w:b/>
                <w:bCs/>
              </w:rPr>
            </w:pPr>
            <w:r w:rsidRPr="0087657D">
              <w:rPr>
                <w:b/>
                <w:bCs/>
              </w:rPr>
              <w:t>Correction factor(s)</w:t>
            </w:r>
          </w:p>
        </w:tc>
        <w:tc>
          <w:tcPr>
            <w:tcW w:w="2970" w:type="dxa"/>
          </w:tcPr>
          <w:p w14:paraId="371BD617" w14:textId="1F135DD5" w:rsidR="00EA23B8" w:rsidRPr="0087657D" w:rsidRDefault="00EA23B8" w:rsidP="0088078B">
            <w:pPr>
              <w:pStyle w:val="TS"/>
              <w:rPr>
                <w:b/>
                <w:bCs/>
              </w:rPr>
            </w:pPr>
            <w:r w:rsidRPr="0087657D">
              <w:rPr>
                <w:b/>
                <w:bCs/>
              </w:rPr>
              <w:t xml:space="preserve">Estimated </w:t>
            </w:r>
            <w:r w:rsidR="00A459EF">
              <w:rPr>
                <w:b/>
                <w:bCs/>
                <w:i/>
                <w:iCs/>
              </w:rPr>
              <w:t>K</w:t>
            </w:r>
            <w:r w:rsidR="0034426F" w:rsidRPr="0087657D">
              <w:rPr>
                <w:b/>
                <w:bCs/>
              </w:rPr>
              <w:t xml:space="preserve"> [95% CI]</w:t>
            </w:r>
          </w:p>
        </w:tc>
        <w:tc>
          <w:tcPr>
            <w:tcW w:w="1705" w:type="dxa"/>
          </w:tcPr>
          <w:p w14:paraId="41FDDD41" w14:textId="1CA312FB" w:rsidR="00EA23B8" w:rsidRPr="0087657D" w:rsidRDefault="00EA23B8" w:rsidP="0088078B">
            <w:pPr>
              <w:pStyle w:val="TS"/>
              <w:rPr>
                <w:b/>
                <w:bCs/>
              </w:rPr>
            </w:pPr>
            <w:r w:rsidRPr="0087657D">
              <w:rPr>
                <w:b/>
                <w:bCs/>
              </w:rPr>
              <w:t>AIC</w:t>
            </w:r>
          </w:p>
        </w:tc>
      </w:tr>
      <w:tr w:rsidR="0034426F" w14:paraId="209B93DC" w14:textId="77777777" w:rsidTr="0087657D">
        <w:tc>
          <w:tcPr>
            <w:tcW w:w="2392" w:type="dxa"/>
          </w:tcPr>
          <w:p w14:paraId="385562B2" w14:textId="1605E296" w:rsidR="0034426F" w:rsidRPr="0088078B" w:rsidRDefault="0034426F" w:rsidP="0034426F">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2283" w:type="dxa"/>
          </w:tcPr>
          <w:p w14:paraId="49EF999E" w14:textId="2473E8F4" w:rsidR="0034426F" w:rsidRPr="00EA23B8" w:rsidRDefault="0034426F" w:rsidP="0034426F">
            <w:pPr>
              <w:pStyle w:val="TS"/>
              <w:rPr>
                <w:i/>
                <w:iCs/>
              </w:rPr>
            </w:pPr>
            <w:r w:rsidRPr="00EA23B8">
              <w:rPr>
                <w:i/>
                <w:iCs/>
              </w:rPr>
              <w:t>c</w:t>
            </w:r>
          </w:p>
        </w:tc>
        <w:tc>
          <w:tcPr>
            <w:tcW w:w="2970" w:type="dxa"/>
          </w:tcPr>
          <w:p w14:paraId="5571C53C" w14:textId="652C0A39" w:rsidR="0034426F" w:rsidRDefault="00A459EF" w:rsidP="0034426F">
            <w:pPr>
              <w:pStyle w:val="TS"/>
            </w:pPr>
            <w:r>
              <w:t>1.698 [1.694-2.880]</w:t>
            </w:r>
          </w:p>
        </w:tc>
        <w:tc>
          <w:tcPr>
            <w:tcW w:w="1705" w:type="dxa"/>
          </w:tcPr>
          <w:p w14:paraId="3EB813B1" w14:textId="20075C94" w:rsidR="0034426F" w:rsidRDefault="00A459EF" w:rsidP="0034426F">
            <w:pPr>
              <w:pStyle w:val="TS"/>
            </w:pPr>
            <w:r>
              <w:t>600.21</w:t>
            </w:r>
          </w:p>
        </w:tc>
      </w:tr>
      <w:tr w:rsidR="0034426F" w14:paraId="5E5FAA6E" w14:textId="77777777" w:rsidTr="0087657D">
        <w:tc>
          <w:tcPr>
            <w:tcW w:w="2392" w:type="dxa"/>
          </w:tcPr>
          <w:p w14:paraId="0B841373" w14:textId="4CB5B8FA" w:rsidR="0034426F" w:rsidRPr="0088078B" w:rsidRDefault="0034426F" w:rsidP="0034426F">
            <w:pPr>
              <w:pStyle w:val="TS"/>
              <w:rPr>
                <w:i/>
                <w:iCs/>
                <w:vertAlign w:val="subscript"/>
              </w:rPr>
            </w:pPr>
            <w:proofErr w:type="spellStart"/>
            <w:r>
              <w:rPr>
                <w:i/>
                <w:iCs/>
              </w:rPr>
              <w:t>y</w:t>
            </w:r>
            <w:r>
              <w:rPr>
                <w:i/>
                <w:iCs/>
                <w:vertAlign w:val="subscript"/>
              </w:rPr>
              <w:t>VA</w:t>
            </w:r>
            <w:proofErr w:type="spellEnd"/>
          </w:p>
        </w:tc>
        <w:tc>
          <w:tcPr>
            <w:tcW w:w="2283" w:type="dxa"/>
          </w:tcPr>
          <w:p w14:paraId="7B5C631F" w14:textId="0DBCAC44" w:rsidR="0034426F" w:rsidRPr="00EA23B8" w:rsidRDefault="0034426F" w:rsidP="0034426F">
            <w:pPr>
              <w:pStyle w:val="TS"/>
              <w:rPr>
                <w:i/>
                <w:iCs/>
              </w:rPr>
            </w:pPr>
            <w:r w:rsidRPr="00EA23B8">
              <w:rPr>
                <w:i/>
                <w:iCs/>
              </w:rPr>
              <w:t>c</w:t>
            </w:r>
          </w:p>
        </w:tc>
        <w:tc>
          <w:tcPr>
            <w:tcW w:w="2970" w:type="dxa"/>
          </w:tcPr>
          <w:p w14:paraId="40588029" w14:textId="5E32C38C" w:rsidR="0034426F" w:rsidRDefault="0034426F" w:rsidP="0034426F">
            <w:pPr>
              <w:pStyle w:val="TS"/>
            </w:pPr>
            <w:r>
              <w:t>1.504 [1.196-3.972]</w:t>
            </w:r>
          </w:p>
        </w:tc>
        <w:tc>
          <w:tcPr>
            <w:tcW w:w="1705" w:type="dxa"/>
          </w:tcPr>
          <w:p w14:paraId="64EAE2EA" w14:textId="21836436" w:rsidR="0034426F" w:rsidRDefault="0034426F" w:rsidP="0034426F">
            <w:pPr>
              <w:pStyle w:val="TS"/>
            </w:pPr>
            <w:r>
              <w:t>601.96</w:t>
            </w:r>
          </w:p>
        </w:tc>
      </w:tr>
      <w:tr w:rsidR="0034426F" w14:paraId="314E9EB3" w14:textId="77777777" w:rsidTr="0087657D">
        <w:tc>
          <w:tcPr>
            <w:tcW w:w="2392" w:type="dxa"/>
          </w:tcPr>
          <w:p w14:paraId="171A2524" w14:textId="5062A069" w:rsidR="0034426F" w:rsidRPr="0088078B" w:rsidRDefault="0034426F" w:rsidP="0034426F">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2283" w:type="dxa"/>
          </w:tcPr>
          <w:p w14:paraId="7D024ED6" w14:textId="3EB22986" w:rsidR="0034426F" w:rsidRPr="00EA23B8" w:rsidRDefault="0034426F" w:rsidP="0034426F">
            <w:pPr>
              <w:pStyle w:val="TS"/>
              <w:rPr>
                <w:i/>
                <w:iCs/>
              </w:rPr>
            </w:pPr>
            <w:r w:rsidRPr="00EA23B8">
              <w:rPr>
                <w:i/>
                <w:iCs/>
              </w:rPr>
              <w:t>c</w:t>
            </w:r>
            <w:r w:rsidRPr="00EA23B8">
              <w:rPr>
                <w:i/>
                <w:iCs/>
                <w:vertAlign w:val="subscript"/>
              </w:rPr>
              <w:t>1</w:t>
            </w:r>
          </w:p>
        </w:tc>
        <w:tc>
          <w:tcPr>
            <w:tcW w:w="2970" w:type="dxa"/>
          </w:tcPr>
          <w:p w14:paraId="210FE954" w14:textId="216C0444" w:rsidR="0034426F" w:rsidRDefault="00A459EF" w:rsidP="0034426F">
            <w:pPr>
              <w:pStyle w:val="TS"/>
            </w:pPr>
            <w:r>
              <w:t>0.3634 [0.3040-0.4995]</w:t>
            </w:r>
          </w:p>
        </w:tc>
        <w:tc>
          <w:tcPr>
            <w:tcW w:w="1705" w:type="dxa"/>
          </w:tcPr>
          <w:p w14:paraId="610F8E1F" w14:textId="58C91CAF" w:rsidR="0034426F" w:rsidRDefault="00A459EF" w:rsidP="0034426F">
            <w:pPr>
              <w:pStyle w:val="TS"/>
            </w:pPr>
            <w:r>
              <w:t>597.77</w:t>
            </w:r>
          </w:p>
        </w:tc>
      </w:tr>
      <w:tr w:rsidR="0034426F" w14:paraId="38D2A09C" w14:textId="77777777" w:rsidTr="0087657D">
        <w:tc>
          <w:tcPr>
            <w:tcW w:w="2392" w:type="dxa"/>
          </w:tcPr>
          <w:p w14:paraId="302AF7BE" w14:textId="490AAAFA" w:rsidR="0034426F" w:rsidRPr="0088078B" w:rsidRDefault="0034426F" w:rsidP="0034426F">
            <w:pPr>
              <w:pStyle w:val="TS"/>
              <w:rPr>
                <w:i/>
                <w:iCs/>
                <w:vertAlign w:val="subscript"/>
              </w:rPr>
            </w:pPr>
            <w:proofErr w:type="spellStart"/>
            <w:r w:rsidRPr="0088078B">
              <w:rPr>
                <w:rFonts w:cs="Times New Roman"/>
                <w:i/>
                <w:iCs/>
              </w:rPr>
              <w:lastRenderedPageBreak/>
              <w:t>μ</w:t>
            </w:r>
            <w:r w:rsidRPr="0088078B">
              <w:rPr>
                <w:i/>
                <w:iCs/>
                <w:vertAlign w:val="subscript"/>
              </w:rPr>
              <w:t>emb</w:t>
            </w:r>
            <w:proofErr w:type="spellEnd"/>
          </w:p>
        </w:tc>
        <w:tc>
          <w:tcPr>
            <w:tcW w:w="2283" w:type="dxa"/>
          </w:tcPr>
          <w:p w14:paraId="35F1B274" w14:textId="6489355D" w:rsidR="0034426F" w:rsidRPr="00EA23B8" w:rsidRDefault="0034426F" w:rsidP="0034426F">
            <w:pPr>
              <w:pStyle w:val="TS"/>
              <w:rPr>
                <w:i/>
                <w:iCs/>
              </w:rPr>
            </w:pPr>
            <w:r w:rsidRPr="00EA23B8">
              <w:rPr>
                <w:i/>
                <w:iCs/>
              </w:rPr>
              <w:t>c</w:t>
            </w:r>
            <w:r w:rsidRPr="00EA23B8">
              <w:rPr>
                <w:i/>
                <w:iCs/>
                <w:vertAlign w:val="subscript"/>
              </w:rPr>
              <w:t>1</w:t>
            </w:r>
          </w:p>
        </w:tc>
        <w:tc>
          <w:tcPr>
            <w:tcW w:w="2970" w:type="dxa"/>
          </w:tcPr>
          <w:p w14:paraId="44AC1F0B" w14:textId="0D5ECE93" w:rsidR="0034426F" w:rsidRDefault="0034426F" w:rsidP="0034426F">
            <w:pPr>
              <w:pStyle w:val="TS"/>
            </w:pPr>
            <w:r>
              <w:t>0.6257 [0.4351-0.9920]</w:t>
            </w:r>
          </w:p>
        </w:tc>
        <w:tc>
          <w:tcPr>
            <w:tcW w:w="1705" w:type="dxa"/>
          </w:tcPr>
          <w:p w14:paraId="7B6F0F22" w14:textId="6E83CB7D" w:rsidR="0034426F" w:rsidRDefault="0034426F" w:rsidP="0034426F">
            <w:pPr>
              <w:pStyle w:val="TS"/>
            </w:pPr>
            <w:r>
              <w:t>584.59</w:t>
            </w:r>
          </w:p>
        </w:tc>
      </w:tr>
      <w:tr w:rsidR="0034426F" w14:paraId="7B0DDD06" w14:textId="77777777" w:rsidTr="0087657D">
        <w:tc>
          <w:tcPr>
            <w:tcW w:w="2392" w:type="dxa"/>
          </w:tcPr>
          <w:p w14:paraId="03685C50" w14:textId="6A804B9C" w:rsidR="0034426F" w:rsidRPr="0088078B" w:rsidRDefault="0034426F" w:rsidP="0034426F">
            <w:pPr>
              <w:pStyle w:val="TS"/>
              <w:rPr>
                <w:vertAlign w:val="subscript"/>
              </w:rPr>
            </w:pPr>
            <w:proofErr w:type="spellStart"/>
            <w:r w:rsidRPr="0088078B">
              <w:rPr>
                <w:rFonts w:cs="Times New Roman"/>
                <w:i/>
                <w:iCs/>
              </w:rPr>
              <w:t>μ</w:t>
            </w:r>
            <w:r>
              <w:rPr>
                <w:rFonts w:cs="Times New Roman"/>
                <w:i/>
                <w:iCs/>
                <w:vertAlign w:val="subscript"/>
              </w:rPr>
              <w:t>lar</w:t>
            </w:r>
            <w:proofErr w:type="spellEnd"/>
          </w:p>
        </w:tc>
        <w:tc>
          <w:tcPr>
            <w:tcW w:w="2283" w:type="dxa"/>
          </w:tcPr>
          <w:p w14:paraId="0B833B55" w14:textId="37D0286C" w:rsidR="0034426F" w:rsidRPr="00EA23B8" w:rsidRDefault="0034426F" w:rsidP="0034426F">
            <w:pPr>
              <w:pStyle w:val="TS"/>
              <w:rPr>
                <w:i/>
                <w:iCs/>
              </w:rPr>
            </w:pPr>
            <w:r w:rsidRPr="00EA23B8">
              <w:rPr>
                <w:i/>
                <w:iCs/>
              </w:rPr>
              <w:t>c</w:t>
            </w:r>
            <w:r w:rsidRPr="00EA23B8">
              <w:rPr>
                <w:i/>
                <w:iCs/>
                <w:vertAlign w:val="subscript"/>
              </w:rPr>
              <w:t>1</w:t>
            </w:r>
          </w:p>
        </w:tc>
        <w:tc>
          <w:tcPr>
            <w:tcW w:w="2970" w:type="dxa"/>
          </w:tcPr>
          <w:p w14:paraId="33BFEF85" w14:textId="43A795C8" w:rsidR="0034426F" w:rsidRDefault="0034426F" w:rsidP="0034426F">
            <w:pPr>
              <w:pStyle w:val="TS"/>
            </w:pPr>
            <w:r>
              <w:t>0.3028 [0.2009-0.4918]</w:t>
            </w:r>
          </w:p>
        </w:tc>
        <w:tc>
          <w:tcPr>
            <w:tcW w:w="1705" w:type="dxa"/>
          </w:tcPr>
          <w:p w14:paraId="55AA2228" w14:textId="05DA6912" w:rsidR="0034426F" w:rsidRDefault="0034426F" w:rsidP="0034426F">
            <w:pPr>
              <w:pStyle w:val="TS"/>
            </w:pPr>
            <w:r>
              <w:t>573.90</w:t>
            </w:r>
          </w:p>
        </w:tc>
      </w:tr>
      <w:tr w:rsidR="0034426F" w14:paraId="09ACA733" w14:textId="77777777" w:rsidTr="0087657D">
        <w:tc>
          <w:tcPr>
            <w:tcW w:w="2392" w:type="dxa"/>
          </w:tcPr>
          <w:p w14:paraId="5DE51980" w14:textId="01551E11" w:rsidR="0034426F" w:rsidRPr="0088078B" w:rsidRDefault="0034426F" w:rsidP="0034426F">
            <w:pPr>
              <w:pStyle w:val="TS"/>
            </w:pPr>
            <w:proofErr w:type="spellStart"/>
            <w:r>
              <w:rPr>
                <w:i/>
                <w:iCs/>
              </w:rPr>
              <w:t>J</w:t>
            </w:r>
            <w:r>
              <w:rPr>
                <w:i/>
                <w:iCs/>
                <w:vertAlign w:val="superscript"/>
              </w:rPr>
              <w:t>a</w:t>
            </w:r>
            <w:r>
              <w:rPr>
                <w:i/>
                <w:iCs/>
                <w:vertAlign w:val="subscript"/>
              </w:rPr>
              <w:t>Am</w:t>
            </w:r>
            <w:proofErr w:type="spellEnd"/>
            <w:r>
              <w:t xml:space="preserve"> + </w:t>
            </w:r>
            <w:proofErr w:type="spellStart"/>
            <w:r>
              <w:rPr>
                <w:i/>
                <w:iCs/>
              </w:rPr>
              <w:t>J</w:t>
            </w:r>
            <w:r>
              <w:rPr>
                <w:i/>
                <w:iCs/>
                <w:vertAlign w:val="superscript"/>
              </w:rPr>
              <w:t>v</w:t>
            </w:r>
            <w:r>
              <w:rPr>
                <w:i/>
                <w:iCs/>
                <w:vertAlign w:val="subscript"/>
              </w:rPr>
              <w:t>M</w:t>
            </w:r>
            <w:proofErr w:type="spellEnd"/>
          </w:p>
        </w:tc>
        <w:tc>
          <w:tcPr>
            <w:tcW w:w="2283" w:type="dxa"/>
          </w:tcPr>
          <w:p w14:paraId="2CE0C89A" w14:textId="1E0D9EC7" w:rsidR="0034426F" w:rsidRPr="00EA23B8" w:rsidRDefault="0034426F" w:rsidP="0034426F">
            <w:pPr>
              <w:pStyle w:val="TS"/>
            </w:pPr>
            <w:r>
              <w:rPr>
                <w:i/>
                <w:iCs/>
              </w:rPr>
              <w:t>c</w:t>
            </w:r>
            <w:r>
              <w:t xml:space="preserve"> + </w:t>
            </w:r>
            <w:r w:rsidRPr="00EA23B8">
              <w:rPr>
                <w:i/>
                <w:iCs/>
              </w:rPr>
              <w:t>c</w:t>
            </w:r>
            <w:r w:rsidRPr="00EA23B8">
              <w:rPr>
                <w:i/>
                <w:iCs/>
                <w:vertAlign w:val="subscript"/>
              </w:rPr>
              <w:t>1</w:t>
            </w:r>
          </w:p>
        </w:tc>
        <w:tc>
          <w:tcPr>
            <w:tcW w:w="2970" w:type="dxa"/>
          </w:tcPr>
          <w:p w14:paraId="79F95D64" w14:textId="0F3D1393" w:rsidR="0034426F" w:rsidRDefault="00A459EF" w:rsidP="0034426F">
            <w:pPr>
              <w:pStyle w:val="TS"/>
            </w:pPr>
            <w:r>
              <w:t>1.720 [1.716-2.867]</w:t>
            </w:r>
          </w:p>
        </w:tc>
        <w:tc>
          <w:tcPr>
            <w:tcW w:w="1705" w:type="dxa"/>
          </w:tcPr>
          <w:p w14:paraId="39103A1D" w14:textId="7BD7DF91" w:rsidR="0034426F" w:rsidRDefault="00A459EF" w:rsidP="0034426F">
            <w:pPr>
              <w:pStyle w:val="TS"/>
            </w:pPr>
            <w:r>
              <w:t>600.14</w:t>
            </w:r>
          </w:p>
        </w:tc>
      </w:tr>
      <w:tr w:rsidR="0034426F" w14:paraId="67D82A5F" w14:textId="77777777" w:rsidTr="0087657D">
        <w:tc>
          <w:tcPr>
            <w:tcW w:w="2392" w:type="dxa"/>
          </w:tcPr>
          <w:p w14:paraId="45678607" w14:textId="7D83530F" w:rsidR="0034426F" w:rsidRDefault="0034426F" w:rsidP="0034426F">
            <w:pPr>
              <w:pStyle w:val="TS"/>
              <w:rPr>
                <w:i/>
                <w:iCs/>
              </w:rPr>
            </w:pPr>
            <w:proofErr w:type="spellStart"/>
            <w:r>
              <w:rPr>
                <w:i/>
                <w:iCs/>
              </w:rPr>
              <w:t>y</w:t>
            </w:r>
            <w:r>
              <w:rPr>
                <w:i/>
                <w:iCs/>
                <w:vertAlign w:val="subscript"/>
              </w:rPr>
              <w:t>VA</w:t>
            </w:r>
            <w:proofErr w:type="spellEnd"/>
            <w:r>
              <w:rPr>
                <w:i/>
                <w:iCs/>
              </w:rPr>
              <w:t xml:space="preserve"> </w:t>
            </w:r>
            <w:r>
              <w:t xml:space="preserve">+ </w:t>
            </w:r>
            <w:proofErr w:type="spellStart"/>
            <w:r>
              <w:rPr>
                <w:i/>
                <w:iCs/>
              </w:rPr>
              <w:t>J</w:t>
            </w:r>
            <w:r>
              <w:rPr>
                <w:i/>
                <w:iCs/>
                <w:vertAlign w:val="superscript"/>
              </w:rPr>
              <w:t>v</w:t>
            </w:r>
            <w:r>
              <w:rPr>
                <w:i/>
                <w:iCs/>
                <w:vertAlign w:val="subscript"/>
              </w:rPr>
              <w:t>M</w:t>
            </w:r>
            <w:proofErr w:type="spellEnd"/>
          </w:p>
        </w:tc>
        <w:tc>
          <w:tcPr>
            <w:tcW w:w="2283" w:type="dxa"/>
          </w:tcPr>
          <w:p w14:paraId="3135581A" w14:textId="7A6EDCA5" w:rsidR="0034426F" w:rsidRDefault="0034426F" w:rsidP="0034426F">
            <w:pPr>
              <w:pStyle w:val="TS"/>
            </w:pPr>
            <w:r>
              <w:rPr>
                <w:i/>
                <w:iCs/>
              </w:rPr>
              <w:t>c</w:t>
            </w:r>
            <w:r>
              <w:t xml:space="preserve"> + </w:t>
            </w:r>
            <w:r w:rsidRPr="00EA23B8">
              <w:rPr>
                <w:i/>
                <w:iCs/>
              </w:rPr>
              <w:t>c</w:t>
            </w:r>
            <w:r w:rsidRPr="00EA23B8">
              <w:rPr>
                <w:i/>
                <w:iCs/>
                <w:vertAlign w:val="subscript"/>
              </w:rPr>
              <w:t>1</w:t>
            </w:r>
          </w:p>
        </w:tc>
        <w:tc>
          <w:tcPr>
            <w:tcW w:w="2970" w:type="dxa"/>
          </w:tcPr>
          <w:p w14:paraId="5A2FE64B" w14:textId="67409C7E" w:rsidR="0034426F" w:rsidRDefault="00A459EF" w:rsidP="0034426F">
            <w:pPr>
              <w:pStyle w:val="TS"/>
            </w:pPr>
            <w:r>
              <w:t>1.497 [1.214-3.795]</w:t>
            </w:r>
          </w:p>
        </w:tc>
        <w:tc>
          <w:tcPr>
            <w:tcW w:w="1705" w:type="dxa"/>
          </w:tcPr>
          <w:p w14:paraId="2F8DA3F8" w14:textId="650910B1" w:rsidR="0034426F" w:rsidRDefault="00A459EF" w:rsidP="0034426F">
            <w:pPr>
              <w:pStyle w:val="TS"/>
            </w:pPr>
            <w:r>
              <w:t>601.84</w:t>
            </w:r>
          </w:p>
        </w:tc>
      </w:tr>
      <w:tr w:rsidR="0034426F" w14:paraId="08FF25D1" w14:textId="77777777" w:rsidTr="0087657D">
        <w:tc>
          <w:tcPr>
            <w:tcW w:w="2392" w:type="dxa"/>
          </w:tcPr>
          <w:p w14:paraId="398CDD75" w14:textId="496BE8C5" w:rsidR="0034426F" w:rsidRPr="0088078B" w:rsidRDefault="0034426F" w:rsidP="0034426F">
            <w:pPr>
              <w:pStyle w:val="TS"/>
            </w:pPr>
            <w:proofErr w:type="spellStart"/>
            <w:r>
              <w:rPr>
                <w:i/>
                <w:iCs/>
              </w:rPr>
              <w:t>J</w:t>
            </w:r>
            <w:r>
              <w:rPr>
                <w:i/>
                <w:iCs/>
                <w:vertAlign w:val="superscript"/>
              </w:rPr>
              <w:t>v</w:t>
            </w:r>
            <w:r>
              <w:rPr>
                <w:i/>
                <w:iCs/>
                <w:vertAlign w:val="subscript"/>
              </w:rPr>
              <w:t>M</w:t>
            </w:r>
            <w:proofErr w:type="spellEnd"/>
            <w:r>
              <w:t xml:space="preserve"> + </w:t>
            </w:r>
            <w:proofErr w:type="spellStart"/>
            <w:r w:rsidRPr="0088078B">
              <w:rPr>
                <w:rFonts w:cs="Times New Roman"/>
                <w:i/>
                <w:iCs/>
              </w:rPr>
              <w:t>μ</w:t>
            </w:r>
            <w:r w:rsidRPr="0088078B">
              <w:rPr>
                <w:i/>
                <w:iCs/>
                <w:vertAlign w:val="subscript"/>
              </w:rPr>
              <w:t>emb</w:t>
            </w:r>
            <w:proofErr w:type="spellEnd"/>
          </w:p>
        </w:tc>
        <w:tc>
          <w:tcPr>
            <w:tcW w:w="2283" w:type="dxa"/>
          </w:tcPr>
          <w:p w14:paraId="18C3244F" w14:textId="41FC1809" w:rsidR="0034426F" w:rsidRDefault="0034426F" w:rsidP="0034426F">
            <w:pPr>
              <w:pStyle w:val="TS"/>
            </w:pP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4FB1EB7D" w14:textId="3DCEC948" w:rsidR="0034426F" w:rsidRDefault="003135A2" w:rsidP="0034426F">
            <w:pPr>
              <w:pStyle w:val="TS"/>
            </w:pPr>
            <w:r>
              <w:t>0.5066 [0.3686-0.8370]</w:t>
            </w:r>
          </w:p>
        </w:tc>
        <w:tc>
          <w:tcPr>
            <w:tcW w:w="1705" w:type="dxa"/>
          </w:tcPr>
          <w:p w14:paraId="6C18A858" w14:textId="77D5BC40" w:rsidR="0034426F" w:rsidRDefault="003135A2" w:rsidP="0034426F">
            <w:pPr>
              <w:pStyle w:val="TS"/>
            </w:pPr>
            <w:r>
              <w:t>581.55</w:t>
            </w:r>
          </w:p>
        </w:tc>
      </w:tr>
      <w:tr w:rsidR="0034426F" w14:paraId="3C2EEC66" w14:textId="77777777" w:rsidTr="0087657D">
        <w:tc>
          <w:tcPr>
            <w:tcW w:w="2392" w:type="dxa"/>
          </w:tcPr>
          <w:p w14:paraId="77D3C68F" w14:textId="2C79687F" w:rsidR="0034426F" w:rsidRDefault="0034426F" w:rsidP="0034426F">
            <w:pPr>
              <w:pStyle w:val="TS"/>
              <w:rPr>
                <w:i/>
                <w:iCs/>
              </w:rPr>
            </w:pPr>
            <w:proofErr w:type="spellStart"/>
            <w:r>
              <w:rPr>
                <w:i/>
                <w:iCs/>
              </w:rPr>
              <w:t>J</w:t>
            </w:r>
            <w:r>
              <w:rPr>
                <w:i/>
                <w:iCs/>
                <w:vertAlign w:val="superscript"/>
              </w:rPr>
              <w:t>a</w:t>
            </w:r>
            <w:r>
              <w:rPr>
                <w:i/>
                <w:iCs/>
                <w:vertAlign w:val="subscript"/>
              </w:rPr>
              <w:t>Am</w:t>
            </w:r>
            <w:proofErr w:type="spellEnd"/>
            <w:r>
              <w:t xml:space="preserve"> +</w:t>
            </w:r>
            <w:r w:rsidRPr="0088078B">
              <w:rPr>
                <w:rFonts w:cs="Times New Roman"/>
                <w:i/>
                <w:iCs/>
              </w:rPr>
              <w:t xml:space="preserve"> </w:t>
            </w:r>
            <w:proofErr w:type="spellStart"/>
            <w:r w:rsidRPr="0088078B">
              <w:rPr>
                <w:rFonts w:cs="Times New Roman"/>
                <w:i/>
                <w:iCs/>
              </w:rPr>
              <w:t>μ</w:t>
            </w:r>
            <w:r w:rsidRPr="0088078B">
              <w:rPr>
                <w:i/>
                <w:iCs/>
                <w:vertAlign w:val="subscript"/>
              </w:rPr>
              <w:t>emb</w:t>
            </w:r>
            <w:proofErr w:type="spellEnd"/>
          </w:p>
        </w:tc>
        <w:tc>
          <w:tcPr>
            <w:tcW w:w="2283" w:type="dxa"/>
          </w:tcPr>
          <w:p w14:paraId="75AC9CDF" w14:textId="0A13A746" w:rsidR="0034426F" w:rsidRDefault="0034426F" w:rsidP="0034426F">
            <w:pPr>
              <w:pStyle w:val="TS"/>
            </w:pPr>
            <w:r>
              <w:rPr>
                <w:i/>
                <w:iCs/>
              </w:rPr>
              <w:t>c</w:t>
            </w:r>
            <w:r>
              <w:t xml:space="preserve"> + </w:t>
            </w:r>
            <w:r w:rsidRPr="00EA23B8">
              <w:rPr>
                <w:i/>
                <w:iCs/>
              </w:rPr>
              <w:t>c</w:t>
            </w:r>
            <w:r w:rsidRPr="00EA23B8">
              <w:rPr>
                <w:i/>
                <w:iCs/>
                <w:vertAlign w:val="subscript"/>
              </w:rPr>
              <w:t>1</w:t>
            </w:r>
          </w:p>
        </w:tc>
        <w:tc>
          <w:tcPr>
            <w:tcW w:w="2970" w:type="dxa"/>
          </w:tcPr>
          <w:p w14:paraId="66909BEC" w14:textId="285A3E4F" w:rsidR="0034426F" w:rsidRDefault="00A459EF" w:rsidP="0034426F">
            <w:pPr>
              <w:pStyle w:val="TS"/>
            </w:pPr>
            <w:r>
              <w:t>1.698 [1.694-2.058]</w:t>
            </w:r>
          </w:p>
        </w:tc>
        <w:tc>
          <w:tcPr>
            <w:tcW w:w="1705" w:type="dxa"/>
          </w:tcPr>
          <w:p w14:paraId="127561A0" w14:textId="04C482A1" w:rsidR="0034426F" w:rsidRDefault="00A459EF" w:rsidP="0034426F">
            <w:pPr>
              <w:pStyle w:val="TS"/>
            </w:pPr>
            <w:r>
              <w:t>589.78</w:t>
            </w:r>
          </w:p>
        </w:tc>
      </w:tr>
      <w:tr w:rsidR="0034426F" w14:paraId="4F9CED38" w14:textId="77777777" w:rsidTr="0087657D">
        <w:tc>
          <w:tcPr>
            <w:tcW w:w="2392" w:type="dxa"/>
          </w:tcPr>
          <w:p w14:paraId="0E75A58D" w14:textId="3EB9EB44" w:rsidR="0034426F" w:rsidRPr="0088078B" w:rsidRDefault="0034426F" w:rsidP="0034426F">
            <w:pPr>
              <w:pStyle w:val="TS"/>
              <w:rPr>
                <w:i/>
                <w:iCs/>
              </w:rPr>
            </w:pPr>
            <w:proofErr w:type="spellStart"/>
            <w:r>
              <w:rPr>
                <w:i/>
                <w:iCs/>
              </w:rPr>
              <w:t>y</w:t>
            </w:r>
            <w:r>
              <w:rPr>
                <w:i/>
                <w:iCs/>
                <w:vertAlign w:val="subscript"/>
              </w:rPr>
              <w:t>VA</w:t>
            </w:r>
            <w:proofErr w:type="spellEnd"/>
            <w:r>
              <w:rPr>
                <w:i/>
                <w:iCs/>
              </w:rPr>
              <w:t xml:space="preserve"> </w:t>
            </w:r>
            <w:r>
              <w:t>+</w:t>
            </w:r>
            <w:r w:rsidRPr="0088078B">
              <w:rPr>
                <w:rFonts w:cs="Times New Roman"/>
                <w:i/>
                <w:iCs/>
              </w:rPr>
              <w:t xml:space="preserve"> </w:t>
            </w:r>
            <w:proofErr w:type="spellStart"/>
            <w:r w:rsidRPr="0088078B">
              <w:rPr>
                <w:rFonts w:cs="Times New Roman"/>
                <w:i/>
                <w:iCs/>
              </w:rPr>
              <w:t>μ</w:t>
            </w:r>
            <w:r w:rsidRPr="0088078B">
              <w:rPr>
                <w:i/>
                <w:iCs/>
                <w:vertAlign w:val="subscript"/>
              </w:rPr>
              <w:t>emb</w:t>
            </w:r>
            <w:proofErr w:type="spellEnd"/>
          </w:p>
        </w:tc>
        <w:tc>
          <w:tcPr>
            <w:tcW w:w="2283" w:type="dxa"/>
          </w:tcPr>
          <w:p w14:paraId="14B1DFBC" w14:textId="2F04E041" w:rsidR="0034426F" w:rsidRDefault="0034426F" w:rsidP="0034426F">
            <w:pPr>
              <w:pStyle w:val="TS"/>
            </w:pPr>
            <w:r>
              <w:rPr>
                <w:i/>
                <w:iCs/>
              </w:rPr>
              <w:t>c</w:t>
            </w:r>
            <w:r>
              <w:t xml:space="preserve"> + </w:t>
            </w:r>
            <w:r w:rsidRPr="00EA23B8">
              <w:rPr>
                <w:i/>
                <w:iCs/>
              </w:rPr>
              <w:t>c</w:t>
            </w:r>
            <w:r w:rsidRPr="00EA23B8">
              <w:rPr>
                <w:i/>
                <w:iCs/>
                <w:vertAlign w:val="subscript"/>
              </w:rPr>
              <w:t>1</w:t>
            </w:r>
          </w:p>
        </w:tc>
        <w:tc>
          <w:tcPr>
            <w:tcW w:w="2970" w:type="dxa"/>
          </w:tcPr>
          <w:p w14:paraId="15646913" w14:textId="498B504E" w:rsidR="0034426F" w:rsidRDefault="0034426F" w:rsidP="0034426F">
            <w:pPr>
              <w:pStyle w:val="TS"/>
            </w:pPr>
            <w:r>
              <w:t>1.318 [1.198-1.805]</w:t>
            </w:r>
          </w:p>
        </w:tc>
        <w:tc>
          <w:tcPr>
            <w:tcW w:w="1705" w:type="dxa"/>
          </w:tcPr>
          <w:p w14:paraId="525CDD26" w14:textId="4C13D995" w:rsidR="0034426F" w:rsidRDefault="0034426F" w:rsidP="0034426F">
            <w:pPr>
              <w:pStyle w:val="TS"/>
            </w:pPr>
            <w:r>
              <w:t>588.99</w:t>
            </w:r>
          </w:p>
        </w:tc>
      </w:tr>
      <w:tr w:rsidR="0034426F" w14:paraId="6DE1B712" w14:textId="77777777" w:rsidTr="0087657D">
        <w:tc>
          <w:tcPr>
            <w:tcW w:w="2392" w:type="dxa"/>
          </w:tcPr>
          <w:p w14:paraId="24240D55" w14:textId="2D9678D2" w:rsidR="0034426F" w:rsidRPr="0088078B" w:rsidRDefault="0034426F" w:rsidP="0034426F">
            <w:pPr>
              <w:pStyle w:val="TS"/>
              <w:rPr>
                <w:i/>
                <w:iCs/>
                <w:vertAlign w:val="subscript"/>
              </w:rPr>
            </w:pPr>
            <w:proofErr w:type="spellStart"/>
            <w:r>
              <w:rPr>
                <w:i/>
                <w:iCs/>
              </w:rPr>
              <w:t>J</w:t>
            </w:r>
            <w:r>
              <w:rPr>
                <w:i/>
                <w:iCs/>
                <w:vertAlign w:val="superscript"/>
              </w:rPr>
              <w:t>v</w:t>
            </w:r>
            <w:r>
              <w:rPr>
                <w:i/>
                <w:iCs/>
                <w:vertAlign w:val="subscript"/>
              </w:rPr>
              <w:t>M</w:t>
            </w:r>
            <w:proofErr w:type="spellEnd"/>
            <w:r>
              <w:t xml:space="preserve"> + </w:t>
            </w:r>
            <w:proofErr w:type="spellStart"/>
            <w:r w:rsidRPr="0088078B">
              <w:rPr>
                <w:rFonts w:cs="Times New Roman"/>
                <w:i/>
                <w:iCs/>
              </w:rPr>
              <w:t>μ</w:t>
            </w:r>
            <w:r>
              <w:rPr>
                <w:rFonts w:cs="Times New Roman"/>
                <w:i/>
                <w:iCs/>
                <w:vertAlign w:val="subscript"/>
              </w:rPr>
              <w:t>lar</w:t>
            </w:r>
            <w:proofErr w:type="spellEnd"/>
          </w:p>
        </w:tc>
        <w:tc>
          <w:tcPr>
            <w:tcW w:w="2283" w:type="dxa"/>
          </w:tcPr>
          <w:p w14:paraId="7F48767E" w14:textId="1CCDA48C" w:rsidR="0034426F" w:rsidRDefault="0034426F" w:rsidP="0034426F">
            <w:pPr>
              <w:pStyle w:val="TS"/>
            </w:pP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03466384" w14:textId="6D3A3927" w:rsidR="0034426F" w:rsidRDefault="00A459EF" w:rsidP="0034426F">
            <w:pPr>
              <w:pStyle w:val="TS"/>
            </w:pPr>
            <w:r>
              <w:t>0.3543 [0.3012-0.4429]</w:t>
            </w:r>
          </w:p>
        </w:tc>
        <w:tc>
          <w:tcPr>
            <w:tcW w:w="1705" w:type="dxa"/>
          </w:tcPr>
          <w:p w14:paraId="16203D70" w14:textId="203DDCDE" w:rsidR="0034426F" w:rsidRDefault="00A459EF" w:rsidP="0034426F">
            <w:pPr>
              <w:pStyle w:val="TS"/>
            </w:pPr>
            <w:r>
              <w:t>566.37</w:t>
            </w:r>
          </w:p>
        </w:tc>
      </w:tr>
      <w:tr w:rsidR="0034426F" w14:paraId="53DD7BCE" w14:textId="77777777" w:rsidTr="0087657D">
        <w:tc>
          <w:tcPr>
            <w:tcW w:w="2392" w:type="dxa"/>
          </w:tcPr>
          <w:p w14:paraId="727E05C0" w14:textId="463FB7C4" w:rsidR="0034426F" w:rsidRDefault="0034426F" w:rsidP="0034426F">
            <w:pPr>
              <w:pStyle w:val="TS"/>
              <w:rPr>
                <w:i/>
                <w:iCs/>
              </w:rPr>
            </w:pPr>
            <w:proofErr w:type="spellStart"/>
            <w:r>
              <w:rPr>
                <w:i/>
                <w:iCs/>
              </w:rPr>
              <w:t>J</w:t>
            </w:r>
            <w:r>
              <w:rPr>
                <w:i/>
                <w:iCs/>
                <w:vertAlign w:val="superscript"/>
              </w:rPr>
              <w:t>a</w:t>
            </w:r>
            <w:r>
              <w:rPr>
                <w:i/>
                <w:iCs/>
                <w:vertAlign w:val="subscript"/>
              </w:rPr>
              <w:t>Am</w:t>
            </w:r>
            <w:proofErr w:type="spellEnd"/>
            <w:r>
              <w:t xml:space="preserve"> +</w:t>
            </w:r>
            <w:r w:rsidRPr="0088078B">
              <w:rPr>
                <w:rFonts w:cs="Times New Roman"/>
                <w:i/>
                <w:iCs/>
              </w:rPr>
              <w:t xml:space="preserve"> </w:t>
            </w:r>
            <w:proofErr w:type="spellStart"/>
            <w:r w:rsidRPr="0088078B">
              <w:rPr>
                <w:rFonts w:cs="Times New Roman"/>
                <w:i/>
                <w:iCs/>
              </w:rPr>
              <w:t>μ</w:t>
            </w:r>
            <w:r>
              <w:rPr>
                <w:i/>
                <w:iCs/>
                <w:vertAlign w:val="subscript"/>
              </w:rPr>
              <w:t>lar</w:t>
            </w:r>
            <w:proofErr w:type="spellEnd"/>
          </w:p>
        </w:tc>
        <w:tc>
          <w:tcPr>
            <w:tcW w:w="2283" w:type="dxa"/>
          </w:tcPr>
          <w:p w14:paraId="273E8D74" w14:textId="14C43E84" w:rsidR="0034426F" w:rsidRDefault="0034426F" w:rsidP="0034426F">
            <w:pPr>
              <w:pStyle w:val="TS"/>
            </w:pPr>
            <w:r>
              <w:rPr>
                <w:i/>
                <w:iCs/>
              </w:rPr>
              <w:t>c</w:t>
            </w:r>
            <w:r>
              <w:t xml:space="preserve"> + </w:t>
            </w:r>
            <w:r w:rsidRPr="00EA23B8">
              <w:rPr>
                <w:i/>
                <w:iCs/>
              </w:rPr>
              <w:t>c</w:t>
            </w:r>
            <w:r w:rsidRPr="00EA23B8">
              <w:rPr>
                <w:i/>
                <w:iCs/>
                <w:vertAlign w:val="subscript"/>
              </w:rPr>
              <w:t>1</w:t>
            </w:r>
          </w:p>
        </w:tc>
        <w:tc>
          <w:tcPr>
            <w:tcW w:w="2970" w:type="dxa"/>
          </w:tcPr>
          <w:p w14:paraId="30752164" w14:textId="769D17F4" w:rsidR="0034426F" w:rsidRDefault="00A459EF" w:rsidP="0034426F">
            <w:pPr>
              <w:pStyle w:val="TS"/>
            </w:pPr>
            <w:r>
              <w:t>1.698 [1.694-2.294]</w:t>
            </w:r>
          </w:p>
        </w:tc>
        <w:tc>
          <w:tcPr>
            <w:tcW w:w="1705" w:type="dxa"/>
          </w:tcPr>
          <w:p w14:paraId="67AF8711" w14:textId="0EE6465E" w:rsidR="0034426F" w:rsidRDefault="00A459EF" w:rsidP="0034426F">
            <w:pPr>
              <w:pStyle w:val="TS"/>
            </w:pPr>
            <w:r>
              <w:t>594.93</w:t>
            </w:r>
          </w:p>
        </w:tc>
      </w:tr>
      <w:tr w:rsidR="0034426F" w14:paraId="1CE09221" w14:textId="77777777" w:rsidTr="0087657D">
        <w:tc>
          <w:tcPr>
            <w:tcW w:w="2392" w:type="dxa"/>
          </w:tcPr>
          <w:p w14:paraId="2B04ADF4" w14:textId="762F3A62" w:rsidR="0034426F" w:rsidRDefault="0034426F" w:rsidP="0034426F">
            <w:pPr>
              <w:pStyle w:val="TS"/>
              <w:rPr>
                <w:i/>
                <w:iCs/>
              </w:rPr>
            </w:pPr>
            <w:proofErr w:type="spellStart"/>
            <w:r>
              <w:rPr>
                <w:i/>
                <w:iCs/>
              </w:rPr>
              <w:t>y</w:t>
            </w:r>
            <w:r>
              <w:rPr>
                <w:i/>
                <w:iCs/>
                <w:vertAlign w:val="subscript"/>
              </w:rPr>
              <w:t>VA</w:t>
            </w:r>
            <w:proofErr w:type="spellEnd"/>
            <w:r>
              <w:rPr>
                <w:i/>
                <w:iCs/>
              </w:rPr>
              <w:t xml:space="preserve"> </w:t>
            </w:r>
            <w:r>
              <w:t>+</w:t>
            </w:r>
            <w:r w:rsidRPr="0088078B">
              <w:rPr>
                <w:rFonts w:cs="Times New Roman"/>
                <w:i/>
                <w:iCs/>
              </w:rPr>
              <w:t xml:space="preserve"> </w:t>
            </w:r>
            <w:proofErr w:type="spellStart"/>
            <w:r w:rsidRPr="0088078B">
              <w:rPr>
                <w:rFonts w:cs="Times New Roman"/>
                <w:i/>
                <w:iCs/>
              </w:rPr>
              <w:t>μ</w:t>
            </w:r>
            <w:r>
              <w:rPr>
                <w:i/>
                <w:iCs/>
                <w:vertAlign w:val="subscript"/>
              </w:rPr>
              <w:t>lar</w:t>
            </w:r>
            <w:proofErr w:type="spellEnd"/>
          </w:p>
        </w:tc>
        <w:tc>
          <w:tcPr>
            <w:tcW w:w="2283" w:type="dxa"/>
          </w:tcPr>
          <w:p w14:paraId="1F34A040" w14:textId="479F0746" w:rsidR="0034426F" w:rsidRDefault="0034426F" w:rsidP="0034426F">
            <w:pPr>
              <w:pStyle w:val="TS"/>
            </w:pPr>
            <w:r>
              <w:rPr>
                <w:i/>
                <w:iCs/>
              </w:rPr>
              <w:t>c</w:t>
            </w:r>
            <w:r>
              <w:t xml:space="preserve"> + </w:t>
            </w:r>
            <w:r w:rsidRPr="00EA23B8">
              <w:rPr>
                <w:i/>
                <w:iCs/>
              </w:rPr>
              <w:t>c</w:t>
            </w:r>
            <w:r w:rsidRPr="00EA23B8">
              <w:rPr>
                <w:i/>
                <w:iCs/>
                <w:vertAlign w:val="subscript"/>
              </w:rPr>
              <w:t>1</w:t>
            </w:r>
          </w:p>
        </w:tc>
        <w:tc>
          <w:tcPr>
            <w:tcW w:w="2970" w:type="dxa"/>
          </w:tcPr>
          <w:p w14:paraId="3AEBC2EC" w14:textId="25FCA4A2" w:rsidR="0034426F" w:rsidRDefault="0034426F" w:rsidP="0034426F">
            <w:pPr>
              <w:pStyle w:val="TS"/>
            </w:pPr>
            <w:r>
              <w:t>1.356 [1.195-2.040]</w:t>
            </w:r>
          </w:p>
        </w:tc>
        <w:tc>
          <w:tcPr>
            <w:tcW w:w="1705" w:type="dxa"/>
          </w:tcPr>
          <w:p w14:paraId="6D9233F8" w14:textId="3ED4E5CE" w:rsidR="0034426F" w:rsidRDefault="0034426F" w:rsidP="0034426F">
            <w:pPr>
              <w:pStyle w:val="TS"/>
            </w:pPr>
            <w:r>
              <w:t>594.34</w:t>
            </w:r>
          </w:p>
        </w:tc>
      </w:tr>
      <w:tr w:rsidR="0034426F" w14:paraId="1443E133" w14:textId="77777777" w:rsidTr="0087657D">
        <w:tc>
          <w:tcPr>
            <w:tcW w:w="2392" w:type="dxa"/>
          </w:tcPr>
          <w:p w14:paraId="3A749295" w14:textId="5B4E6004" w:rsidR="0034426F" w:rsidRDefault="0034426F" w:rsidP="0034426F">
            <w:pPr>
              <w:pStyle w:val="TS"/>
              <w:rPr>
                <w:i/>
                <w:iCs/>
              </w:rPr>
            </w:pPr>
            <w:proofErr w:type="spellStart"/>
            <w:r w:rsidRPr="0088078B">
              <w:rPr>
                <w:rFonts w:cs="Times New Roman"/>
                <w:i/>
                <w:iCs/>
              </w:rPr>
              <w:t>μ</w:t>
            </w:r>
            <w:r w:rsidRPr="0088078B">
              <w:rPr>
                <w:i/>
                <w:iCs/>
                <w:vertAlign w:val="subscript"/>
              </w:rPr>
              <w:t>emb</w:t>
            </w:r>
            <w:proofErr w:type="spellEnd"/>
            <w:r>
              <w:t xml:space="preserve"> + </w:t>
            </w:r>
            <w:proofErr w:type="spellStart"/>
            <w:r w:rsidRPr="0088078B">
              <w:rPr>
                <w:rFonts w:cs="Times New Roman"/>
                <w:i/>
                <w:iCs/>
              </w:rPr>
              <w:t>μ</w:t>
            </w:r>
            <w:r>
              <w:rPr>
                <w:rFonts w:cs="Times New Roman"/>
                <w:i/>
                <w:iCs/>
                <w:vertAlign w:val="subscript"/>
              </w:rPr>
              <w:t>lar</w:t>
            </w:r>
            <w:proofErr w:type="spellEnd"/>
          </w:p>
        </w:tc>
        <w:tc>
          <w:tcPr>
            <w:tcW w:w="2283" w:type="dxa"/>
          </w:tcPr>
          <w:p w14:paraId="2528313A" w14:textId="281E6D97" w:rsidR="0034426F" w:rsidRDefault="0034426F" w:rsidP="0034426F">
            <w:pPr>
              <w:pStyle w:val="TS"/>
              <w:rPr>
                <w:i/>
                <w:iCs/>
              </w:rPr>
            </w:pP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11F54268" w14:textId="48E79796" w:rsidR="0034426F" w:rsidRDefault="0034426F" w:rsidP="0034426F">
            <w:pPr>
              <w:pStyle w:val="TS"/>
            </w:pPr>
            <w:r>
              <w:t>0.7660 [0.5434-1.145]</w:t>
            </w:r>
          </w:p>
        </w:tc>
        <w:tc>
          <w:tcPr>
            <w:tcW w:w="1705" w:type="dxa"/>
          </w:tcPr>
          <w:p w14:paraId="09015C70" w14:textId="4839349A" w:rsidR="0034426F" w:rsidRDefault="0034426F" w:rsidP="0034426F">
            <w:pPr>
              <w:pStyle w:val="TS"/>
            </w:pPr>
            <w:r>
              <w:t>578.94</w:t>
            </w:r>
          </w:p>
        </w:tc>
      </w:tr>
      <w:tr w:rsidR="0034426F" w14:paraId="263FBA4F" w14:textId="77777777" w:rsidTr="0087657D">
        <w:tc>
          <w:tcPr>
            <w:tcW w:w="2392" w:type="dxa"/>
          </w:tcPr>
          <w:p w14:paraId="34FC27C6" w14:textId="5F429F9A" w:rsidR="0034426F" w:rsidRPr="0088078B" w:rsidRDefault="0034426F" w:rsidP="0034426F">
            <w:pPr>
              <w:pStyle w:val="TS"/>
            </w:pPr>
            <w:proofErr w:type="spellStart"/>
            <w:r>
              <w:rPr>
                <w:i/>
                <w:iCs/>
              </w:rPr>
              <w:t>J</w:t>
            </w:r>
            <w:r>
              <w:rPr>
                <w:i/>
                <w:iCs/>
                <w:vertAlign w:val="superscript"/>
              </w:rPr>
              <w:t>a</w:t>
            </w:r>
            <w:r>
              <w:rPr>
                <w:i/>
                <w:iCs/>
                <w:vertAlign w:val="subscript"/>
              </w:rPr>
              <w:t>Am</w:t>
            </w:r>
            <w:proofErr w:type="spellEnd"/>
            <w:r>
              <w:t xml:space="preserve"> +</w:t>
            </w:r>
            <w:r w:rsidRPr="0088078B">
              <w:rPr>
                <w:rFonts w:cs="Times New Roman"/>
                <w:i/>
                <w:iCs/>
              </w:rPr>
              <w:t xml:space="preserve"> </w:t>
            </w:r>
            <w:proofErr w:type="spellStart"/>
            <w:r w:rsidRPr="0088078B">
              <w:rPr>
                <w:rFonts w:cs="Times New Roman"/>
                <w:i/>
                <w:iCs/>
              </w:rPr>
              <w:t>μ</w:t>
            </w:r>
            <w:r w:rsidRPr="0088078B">
              <w:rPr>
                <w:i/>
                <w:iCs/>
                <w:vertAlign w:val="subscript"/>
              </w:rPr>
              <w:t>emb</w:t>
            </w:r>
            <w:proofErr w:type="spellEnd"/>
            <w:r>
              <w:t xml:space="preserve"> + </w:t>
            </w:r>
            <w:proofErr w:type="spellStart"/>
            <w:r w:rsidRPr="0088078B">
              <w:rPr>
                <w:rFonts w:cs="Times New Roman"/>
                <w:i/>
                <w:iCs/>
              </w:rPr>
              <w:t>μ</w:t>
            </w:r>
            <w:r>
              <w:rPr>
                <w:rFonts w:cs="Times New Roman"/>
                <w:i/>
                <w:iCs/>
                <w:vertAlign w:val="subscript"/>
              </w:rPr>
              <w:t>lar</w:t>
            </w:r>
            <w:proofErr w:type="spellEnd"/>
          </w:p>
        </w:tc>
        <w:tc>
          <w:tcPr>
            <w:tcW w:w="2283" w:type="dxa"/>
          </w:tcPr>
          <w:p w14:paraId="7FABA554" w14:textId="53753102" w:rsidR="0034426F" w:rsidRDefault="0034426F" w:rsidP="0034426F">
            <w:pPr>
              <w:pStyle w:val="TS"/>
            </w:pPr>
            <w:r>
              <w:rPr>
                <w:i/>
                <w:iCs/>
              </w:rPr>
              <w:t>c</w:t>
            </w:r>
            <w:r>
              <w:t xml:space="preserve"> + </w:t>
            </w: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325FCF00" w14:textId="1124674C" w:rsidR="0034426F" w:rsidRDefault="0087657D" w:rsidP="0034426F">
            <w:pPr>
              <w:pStyle w:val="TS"/>
            </w:pPr>
            <w:r>
              <w:t>1.698 [1.694-2.037]</w:t>
            </w:r>
          </w:p>
        </w:tc>
        <w:tc>
          <w:tcPr>
            <w:tcW w:w="1705" w:type="dxa"/>
          </w:tcPr>
          <w:p w14:paraId="488EB843" w14:textId="22F313CD" w:rsidR="0034426F" w:rsidRDefault="0087657D" w:rsidP="0034426F">
            <w:pPr>
              <w:pStyle w:val="TS"/>
            </w:pPr>
            <w:r>
              <w:t>586.23</w:t>
            </w:r>
          </w:p>
        </w:tc>
      </w:tr>
      <w:tr w:rsidR="00EA23B8" w14:paraId="42EBCE23" w14:textId="77777777" w:rsidTr="0087657D">
        <w:tc>
          <w:tcPr>
            <w:tcW w:w="2392" w:type="dxa"/>
          </w:tcPr>
          <w:p w14:paraId="6302F0AF" w14:textId="19F1C0D2" w:rsidR="00EA23B8" w:rsidRPr="0088078B" w:rsidRDefault="00EA23B8" w:rsidP="0088078B">
            <w:pPr>
              <w:pStyle w:val="TS"/>
            </w:pPr>
            <w:proofErr w:type="spellStart"/>
            <w:r>
              <w:rPr>
                <w:i/>
                <w:iCs/>
              </w:rPr>
              <w:t>y</w:t>
            </w:r>
            <w:r>
              <w:rPr>
                <w:i/>
                <w:iCs/>
                <w:vertAlign w:val="subscript"/>
              </w:rPr>
              <w:t>VA</w:t>
            </w:r>
            <w:proofErr w:type="spellEnd"/>
            <w:r>
              <w:rPr>
                <w:i/>
                <w:iCs/>
              </w:rPr>
              <w:t xml:space="preserve"> </w:t>
            </w:r>
            <w:r>
              <w:t>+</w:t>
            </w:r>
            <w:r w:rsidRPr="0088078B">
              <w:rPr>
                <w:rFonts w:cs="Times New Roman"/>
                <w:i/>
                <w:iCs/>
              </w:rPr>
              <w:t xml:space="preserve"> </w:t>
            </w:r>
            <w:proofErr w:type="spellStart"/>
            <w:r w:rsidRPr="0088078B">
              <w:rPr>
                <w:rFonts w:cs="Times New Roman"/>
                <w:i/>
                <w:iCs/>
              </w:rPr>
              <w:t>μ</w:t>
            </w:r>
            <w:r w:rsidRPr="0088078B">
              <w:rPr>
                <w:i/>
                <w:iCs/>
                <w:vertAlign w:val="subscript"/>
              </w:rPr>
              <w:t>emb</w:t>
            </w:r>
            <w:proofErr w:type="spellEnd"/>
            <w:r>
              <w:t xml:space="preserve"> + </w:t>
            </w:r>
            <w:proofErr w:type="spellStart"/>
            <w:r w:rsidRPr="0088078B">
              <w:rPr>
                <w:rFonts w:cs="Times New Roman"/>
                <w:i/>
                <w:iCs/>
              </w:rPr>
              <w:t>μ</w:t>
            </w:r>
            <w:r>
              <w:rPr>
                <w:rFonts w:cs="Times New Roman"/>
                <w:i/>
                <w:iCs/>
                <w:vertAlign w:val="subscript"/>
              </w:rPr>
              <w:t>lar</w:t>
            </w:r>
            <w:proofErr w:type="spellEnd"/>
          </w:p>
        </w:tc>
        <w:tc>
          <w:tcPr>
            <w:tcW w:w="2283" w:type="dxa"/>
          </w:tcPr>
          <w:p w14:paraId="5075D937" w14:textId="51E5FA75" w:rsidR="00EA23B8" w:rsidRDefault="00EA23B8" w:rsidP="0088078B">
            <w:pPr>
              <w:pStyle w:val="TS"/>
            </w:pPr>
            <w:r>
              <w:rPr>
                <w:i/>
                <w:iCs/>
              </w:rPr>
              <w:t>c</w:t>
            </w:r>
            <w:r>
              <w:t xml:space="preserve"> + </w:t>
            </w: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0DA7F8FC" w14:textId="35A18EF8" w:rsidR="00EA23B8" w:rsidRDefault="0034426F" w:rsidP="0088078B">
            <w:pPr>
              <w:pStyle w:val="TS"/>
            </w:pPr>
            <w:r>
              <w:t>1.326 [1.195-1.779]</w:t>
            </w:r>
          </w:p>
        </w:tc>
        <w:tc>
          <w:tcPr>
            <w:tcW w:w="1705" w:type="dxa"/>
          </w:tcPr>
          <w:p w14:paraId="02D866C9" w14:textId="50254F8A" w:rsidR="00EA23B8" w:rsidRDefault="0034426F" w:rsidP="0088078B">
            <w:pPr>
              <w:pStyle w:val="TS"/>
            </w:pPr>
            <w:r>
              <w:t>584.48</w:t>
            </w:r>
          </w:p>
        </w:tc>
      </w:tr>
      <w:tr w:rsidR="00EA23B8" w14:paraId="2C195005" w14:textId="77777777" w:rsidTr="0087657D">
        <w:tc>
          <w:tcPr>
            <w:tcW w:w="2392" w:type="dxa"/>
          </w:tcPr>
          <w:p w14:paraId="187E768F" w14:textId="6A7F0503" w:rsidR="00EA23B8" w:rsidRPr="0088078B" w:rsidRDefault="00EA23B8" w:rsidP="0088078B">
            <w:pPr>
              <w:pStyle w:val="TS"/>
            </w:pPr>
            <w:proofErr w:type="spellStart"/>
            <w:r>
              <w:rPr>
                <w:i/>
                <w:iCs/>
              </w:rPr>
              <w:t>J</w:t>
            </w:r>
            <w:r>
              <w:rPr>
                <w:i/>
                <w:iCs/>
                <w:vertAlign w:val="superscript"/>
              </w:rPr>
              <w:t>v</w:t>
            </w:r>
            <w:r>
              <w:rPr>
                <w:i/>
                <w:iCs/>
                <w:vertAlign w:val="subscript"/>
              </w:rPr>
              <w:t>M</w:t>
            </w:r>
            <w:proofErr w:type="spellEnd"/>
            <w:r>
              <w:t xml:space="preserve"> + </w:t>
            </w:r>
            <w:proofErr w:type="spellStart"/>
            <w:r w:rsidRPr="0088078B">
              <w:rPr>
                <w:rFonts w:cs="Times New Roman"/>
                <w:i/>
                <w:iCs/>
              </w:rPr>
              <w:t>μ</w:t>
            </w:r>
            <w:r w:rsidRPr="0088078B">
              <w:rPr>
                <w:i/>
                <w:iCs/>
                <w:vertAlign w:val="subscript"/>
              </w:rPr>
              <w:t>emb</w:t>
            </w:r>
            <w:proofErr w:type="spellEnd"/>
            <w:r>
              <w:t xml:space="preserve"> + </w:t>
            </w:r>
            <w:proofErr w:type="spellStart"/>
            <w:r w:rsidRPr="0088078B">
              <w:rPr>
                <w:rFonts w:cs="Times New Roman"/>
                <w:i/>
                <w:iCs/>
              </w:rPr>
              <w:t>μ</w:t>
            </w:r>
            <w:r>
              <w:rPr>
                <w:rFonts w:cs="Times New Roman"/>
                <w:i/>
                <w:iCs/>
                <w:vertAlign w:val="subscript"/>
              </w:rPr>
              <w:t>lar</w:t>
            </w:r>
            <w:proofErr w:type="spellEnd"/>
          </w:p>
        </w:tc>
        <w:tc>
          <w:tcPr>
            <w:tcW w:w="2283" w:type="dxa"/>
          </w:tcPr>
          <w:p w14:paraId="284102DC" w14:textId="3B5D22EC" w:rsidR="00EA23B8" w:rsidRDefault="00EA23B8" w:rsidP="0088078B">
            <w:pPr>
              <w:pStyle w:val="TS"/>
            </w:pPr>
            <w:r w:rsidRPr="00EA23B8">
              <w:rPr>
                <w:i/>
                <w:iCs/>
              </w:rPr>
              <w:t>c</w:t>
            </w:r>
            <w:r w:rsidRPr="00EA23B8">
              <w:rPr>
                <w:i/>
                <w:iCs/>
                <w:vertAlign w:val="subscript"/>
              </w:rPr>
              <w:t>1</w:t>
            </w:r>
            <w:r>
              <w:t xml:space="preserve"> + </w:t>
            </w: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3F07C3C4" w14:textId="24AB69AB" w:rsidR="00EA23B8" w:rsidRDefault="0041156C" w:rsidP="0088078B">
            <w:pPr>
              <w:pStyle w:val="TS"/>
            </w:pPr>
            <w:r>
              <w:t>0.7091 [0.4752-1.086]</w:t>
            </w:r>
          </w:p>
        </w:tc>
        <w:tc>
          <w:tcPr>
            <w:tcW w:w="1705" w:type="dxa"/>
          </w:tcPr>
          <w:p w14:paraId="46970EA3" w14:textId="39F19E8A" w:rsidR="00EA23B8" w:rsidRDefault="0041156C" w:rsidP="0088078B">
            <w:pPr>
              <w:pStyle w:val="TS"/>
            </w:pPr>
            <w:r>
              <w:t>577.74</w:t>
            </w:r>
          </w:p>
        </w:tc>
      </w:tr>
      <w:tr w:rsidR="0041156C" w14:paraId="7BD63CED" w14:textId="77777777" w:rsidTr="0087657D">
        <w:tc>
          <w:tcPr>
            <w:tcW w:w="2392" w:type="dxa"/>
          </w:tcPr>
          <w:p w14:paraId="6CDA8AC2" w14:textId="57268FFF" w:rsidR="0041156C" w:rsidRDefault="0041156C" w:rsidP="0041156C">
            <w:pPr>
              <w:pStyle w:val="TS"/>
              <w:rPr>
                <w:i/>
                <w:iCs/>
              </w:rPr>
            </w:pPr>
            <w:proofErr w:type="spellStart"/>
            <w:r>
              <w:rPr>
                <w:i/>
                <w:iCs/>
              </w:rPr>
              <w:t>J</w:t>
            </w:r>
            <w:r>
              <w:rPr>
                <w:i/>
                <w:iCs/>
                <w:vertAlign w:val="superscript"/>
              </w:rPr>
              <w:t>a</w:t>
            </w:r>
            <w:r>
              <w:rPr>
                <w:i/>
                <w:iCs/>
                <w:vertAlign w:val="subscript"/>
              </w:rPr>
              <w:t>Am</w:t>
            </w:r>
            <w:proofErr w:type="spellEnd"/>
            <w:r>
              <w:t xml:space="preserve"> + </w:t>
            </w:r>
            <w:proofErr w:type="spellStart"/>
            <w:r>
              <w:rPr>
                <w:i/>
                <w:iCs/>
              </w:rPr>
              <w:t>J</w:t>
            </w:r>
            <w:r>
              <w:rPr>
                <w:i/>
                <w:iCs/>
                <w:vertAlign w:val="superscript"/>
              </w:rPr>
              <w:t>v</w:t>
            </w:r>
            <w:r>
              <w:rPr>
                <w:i/>
                <w:iCs/>
                <w:vertAlign w:val="subscript"/>
              </w:rPr>
              <w:t>M</w:t>
            </w:r>
            <w:proofErr w:type="spellEnd"/>
            <w:r>
              <w:t xml:space="preserve"> +</w:t>
            </w:r>
            <w:r w:rsidRPr="0088078B">
              <w:rPr>
                <w:rFonts w:cs="Times New Roman"/>
                <w:i/>
                <w:iCs/>
              </w:rPr>
              <w:t xml:space="preserve"> </w:t>
            </w:r>
            <w:proofErr w:type="spellStart"/>
            <w:r w:rsidRPr="0088078B">
              <w:rPr>
                <w:rFonts w:cs="Times New Roman"/>
                <w:i/>
                <w:iCs/>
              </w:rPr>
              <w:t>μ</w:t>
            </w:r>
            <w:r w:rsidRPr="0088078B">
              <w:rPr>
                <w:i/>
                <w:iCs/>
                <w:vertAlign w:val="subscript"/>
              </w:rPr>
              <w:t>emb</w:t>
            </w:r>
            <w:proofErr w:type="spellEnd"/>
            <w:r>
              <w:t xml:space="preserve"> + </w:t>
            </w:r>
            <w:proofErr w:type="spellStart"/>
            <w:r w:rsidRPr="0088078B">
              <w:rPr>
                <w:rFonts w:cs="Times New Roman"/>
                <w:i/>
                <w:iCs/>
              </w:rPr>
              <w:t>μ</w:t>
            </w:r>
            <w:r>
              <w:rPr>
                <w:rFonts w:cs="Times New Roman"/>
                <w:i/>
                <w:iCs/>
                <w:vertAlign w:val="subscript"/>
              </w:rPr>
              <w:t>lar</w:t>
            </w:r>
            <w:proofErr w:type="spellEnd"/>
          </w:p>
        </w:tc>
        <w:tc>
          <w:tcPr>
            <w:tcW w:w="2283" w:type="dxa"/>
          </w:tcPr>
          <w:p w14:paraId="5BF57091" w14:textId="72A26839" w:rsidR="0041156C" w:rsidRDefault="0041156C" w:rsidP="0041156C">
            <w:pPr>
              <w:pStyle w:val="TS"/>
            </w:pPr>
            <w:r>
              <w:rPr>
                <w:i/>
                <w:iCs/>
              </w:rPr>
              <w:t xml:space="preserve">c </w:t>
            </w:r>
            <w:r>
              <w:t xml:space="preserve">+ </w:t>
            </w:r>
            <w:r w:rsidRPr="00EA23B8">
              <w:rPr>
                <w:i/>
                <w:iCs/>
              </w:rPr>
              <w:t>c</w:t>
            </w:r>
            <w:r w:rsidRPr="00EA23B8">
              <w:rPr>
                <w:i/>
                <w:iCs/>
                <w:vertAlign w:val="subscript"/>
              </w:rPr>
              <w:t>1</w:t>
            </w:r>
            <w:r>
              <w:t xml:space="preserve"> + </w:t>
            </w: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74B7B095" w14:textId="05668D81" w:rsidR="0041156C" w:rsidRDefault="0041156C" w:rsidP="0041156C">
            <w:pPr>
              <w:pStyle w:val="TS"/>
            </w:pPr>
            <w:r>
              <w:t>1.720 [1.716-2.056]</w:t>
            </w:r>
          </w:p>
        </w:tc>
        <w:tc>
          <w:tcPr>
            <w:tcW w:w="1705" w:type="dxa"/>
          </w:tcPr>
          <w:p w14:paraId="170A2911" w14:textId="4A4F4FBA" w:rsidR="0041156C" w:rsidRDefault="0041156C" w:rsidP="0041156C">
            <w:pPr>
              <w:pStyle w:val="TS"/>
            </w:pPr>
            <w:r>
              <w:t>586.35</w:t>
            </w:r>
          </w:p>
        </w:tc>
      </w:tr>
      <w:tr w:rsidR="0041156C" w14:paraId="3E0DD5B4" w14:textId="77777777" w:rsidTr="0087657D">
        <w:tc>
          <w:tcPr>
            <w:tcW w:w="2392" w:type="dxa"/>
          </w:tcPr>
          <w:p w14:paraId="443EAC4D" w14:textId="26A313F8" w:rsidR="0041156C" w:rsidRDefault="0041156C" w:rsidP="0041156C">
            <w:pPr>
              <w:pStyle w:val="TS"/>
              <w:rPr>
                <w:i/>
                <w:iCs/>
              </w:rPr>
            </w:pPr>
            <w:proofErr w:type="spellStart"/>
            <w:r>
              <w:rPr>
                <w:i/>
                <w:iCs/>
              </w:rPr>
              <w:t>y</w:t>
            </w:r>
            <w:r>
              <w:rPr>
                <w:i/>
                <w:iCs/>
                <w:vertAlign w:val="subscript"/>
              </w:rPr>
              <w:t>VA</w:t>
            </w:r>
            <w:proofErr w:type="spellEnd"/>
            <w:r>
              <w:rPr>
                <w:i/>
                <w:iCs/>
              </w:rPr>
              <w:t xml:space="preserve"> </w:t>
            </w:r>
            <w:r>
              <w:t>+</w:t>
            </w:r>
            <w:r>
              <w:rPr>
                <w:i/>
                <w:iCs/>
              </w:rPr>
              <w:t xml:space="preserve"> </w:t>
            </w:r>
            <w:proofErr w:type="spellStart"/>
            <w:r>
              <w:rPr>
                <w:i/>
                <w:iCs/>
              </w:rPr>
              <w:t>J</w:t>
            </w:r>
            <w:r>
              <w:rPr>
                <w:i/>
                <w:iCs/>
                <w:vertAlign w:val="superscript"/>
              </w:rPr>
              <w:t>v</w:t>
            </w:r>
            <w:r>
              <w:rPr>
                <w:i/>
                <w:iCs/>
                <w:vertAlign w:val="subscript"/>
              </w:rPr>
              <w:t>M</w:t>
            </w:r>
            <w:proofErr w:type="spellEnd"/>
            <w:r>
              <w:t xml:space="preserve"> +</w:t>
            </w:r>
            <w:r w:rsidRPr="0088078B">
              <w:rPr>
                <w:rFonts w:cs="Times New Roman"/>
                <w:i/>
                <w:iCs/>
              </w:rPr>
              <w:t xml:space="preserve"> </w:t>
            </w:r>
            <w:proofErr w:type="spellStart"/>
            <w:r w:rsidRPr="0088078B">
              <w:rPr>
                <w:rFonts w:cs="Times New Roman"/>
                <w:i/>
                <w:iCs/>
              </w:rPr>
              <w:t>μ</w:t>
            </w:r>
            <w:r w:rsidRPr="0088078B">
              <w:rPr>
                <w:i/>
                <w:iCs/>
                <w:vertAlign w:val="subscript"/>
              </w:rPr>
              <w:t>emb</w:t>
            </w:r>
            <w:proofErr w:type="spellEnd"/>
            <w:r>
              <w:t xml:space="preserve"> + </w:t>
            </w:r>
            <w:proofErr w:type="spellStart"/>
            <w:r w:rsidRPr="0088078B">
              <w:rPr>
                <w:rFonts w:cs="Times New Roman"/>
                <w:i/>
                <w:iCs/>
              </w:rPr>
              <w:t>μ</w:t>
            </w:r>
            <w:r>
              <w:rPr>
                <w:rFonts w:cs="Times New Roman"/>
                <w:i/>
                <w:iCs/>
                <w:vertAlign w:val="subscript"/>
              </w:rPr>
              <w:t>lar</w:t>
            </w:r>
            <w:proofErr w:type="spellEnd"/>
          </w:p>
        </w:tc>
        <w:tc>
          <w:tcPr>
            <w:tcW w:w="2283" w:type="dxa"/>
          </w:tcPr>
          <w:p w14:paraId="1285B12D" w14:textId="5FCAE977" w:rsidR="0041156C" w:rsidRDefault="0041156C" w:rsidP="0041156C">
            <w:pPr>
              <w:pStyle w:val="TS"/>
            </w:pPr>
            <w:r>
              <w:rPr>
                <w:i/>
                <w:iCs/>
              </w:rPr>
              <w:t xml:space="preserve">c </w:t>
            </w:r>
            <w:r>
              <w:t xml:space="preserve">+ </w:t>
            </w:r>
            <w:r w:rsidRPr="00EA23B8">
              <w:rPr>
                <w:i/>
                <w:iCs/>
              </w:rPr>
              <w:t>c</w:t>
            </w:r>
            <w:r w:rsidRPr="00EA23B8">
              <w:rPr>
                <w:i/>
                <w:iCs/>
                <w:vertAlign w:val="subscript"/>
              </w:rPr>
              <w:t>1</w:t>
            </w:r>
            <w:r>
              <w:t xml:space="preserve"> + </w:t>
            </w: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45F7E98E" w14:textId="6A8DE02C" w:rsidR="0041156C" w:rsidRDefault="0041156C" w:rsidP="0041156C">
            <w:pPr>
              <w:pStyle w:val="TS"/>
            </w:pPr>
            <w:r>
              <w:t>1.323 [1.215-1.777]</w:t>
            </w:r>
          </w:p>
        </w:tc>
        <w:tc>
          <w:tcPr>
            <w:tcW w:w="1705" w:type="dxa"/>
          </w:tcPr>
          <w:p w14:paraId="3364D360" w14:textId="5FDDDDBC" w:rsidR="0041156C" w:rsidRDefault="0041156C" w:rsidP="0041156C">
            <w:pPr>
              <w:pStyle w:val="TS"/>
            </w:pPr>
            <w:r>
              <w:t>584.38</w:t>
            </w:r>
          </w:p>
        </w:tc>
      </w:tr>
    </w:tbl>
    <w:p w14:paraId="0477A129" w14:textId="77777777" w:rsidR="0088078B" w:rsidRPr="0088078B" w:rsidRDefault="0088078B" w:rsidP="00AB2324">
      <w:pPr>
        <w:pStyle w:val="TS"/>
        <w:spacing w:line="480" w:lineRule="auto"/>
      </w:pPr>
    </w:p>
    <w:bookmarkEnd w:id="38"/>
    <w:p w14:paraId="32A2702E" w14:textId="77777777" w:rsidR="000A724F" w:rsidRDefault="000A724F" w:rsidP="00AB2324">
      <w:pPr>
        <w:pStyle w:val="TS"/>
        <w:spacing w:line="480" w:lineRule="auto"/>
      </w:pPr>
    </w:p>
    <w:p w14:paraId="1A800E25" w14:textId="2734126E" w:rsidR="000A724F" w:rsidRDefault="00A26A20" w:rsidP="00AB2324">
      <w:pPr>
        <w:pStyle w:val="TS"/>
        <w:spacing w:line="480" w:lineRule="auto"/>
      </w:pPr>
      <w:bookmarkStart w:id="40" w:name="_Hlk130398530"/>
      <w:r>
        <w:rPr>
          <w:noProof/>
        </w:rPr>
        <w:lastRenderedPageBreak/>
        <w:drawing>
          <wp:inline distT="0" distB="0" distL="0" distR="0" wp14:anchorId="13B3DB4F" wp14:editId="0A2ABA34">
            <wp:extent cx="5943600" cy="6339840"/>
            <wp:effectExtent l="0" t="0" r="0" b="381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707851F4" w14:textId="082CDE73" w:rsidR="000A724F" w:rsidRPr="000A724F" w:rsidRDefault="000A724F" w:rsidP="00AB2324">
      <w:pPr>
        <w:pStyle w:val="TS"/>
        <w:spacing w:line="480" w:lineRule="auto"/>
      </w:pPr>
      <w:r>
        <w:rPr>
          <w:b/>
          <w:bCs/>
        </w:rPr>
        <w:t xml:space="preserve">Figure 5. </w:t>
      </w:r>
      <w:r>
        <w:t xml:space="preserve">Best fit of </w:t>
      </w:r>
      <w:proofErr w:type="spellStart"/>
      <w:r>
        <w:t>DEBkiss</w:t>
      </w:r>
      <w:proofErr w:type="spellEnd"/>
      <w:r>
        <w:t xml:space="preserve"> model to experimental data from four DO levels, selected based on a combination of a requirement that all three response variables’ predicted values are affected by the hypoxia correction factor and lowest AIC.  </w:t>
      </w:r>
    </w:p>
    <w:p w14:paraId="693A948F" w14:textId="77777777" w:rsidR="000A724F" w:rsidRDefault="000A724F" w:rsidP="00AB2324">
      <w:pPr>
        <w:pStyle w:val="TS"/>
        <w:spacing w:line="480" w:lineRule="auto"/>
      </w:pPr>
    </w:p>
    <w:p w14:paraId="5928A202" w14:textId="3D3961D8" w:rsidR="000A724F" w:rsidRDefault="00196DDD" w:rsidP="00AB2324">
      <w:pPr>
        <w:pStyle w:val="TS"/>
        <w:spacing w:line="480" w:lineRule="auto"/>
      </w:pPr>
      <w:r>
        <w:rPr>
          <w:b/>
          <w:bCs/>
        </w:rPr>
        <w:lastRenderedPageBreak/>
        <w:t xml:space="preserve">Table 5. </w:t>
      </w:r>
      <w:r>
        <w:t xml:space="preserve">The value of the </w:t>
      </w:r>
      <w:proofErr w:type="spellStart"/>
      <w:r>
        <w:t>DEBkiss</w:t>
      </w:r>
      <w:proofErr w:type="spellEnd"/>
      <w:r>
        <w:t xml:space="preserve"> parameters that best reproduce the </w:t>
      </w:r>
      <w:r w:rsidR="001859F8">
        <w:t xml:space="preserve">hypoxia effects observed experimentally, calculated for each DO treatment level using the correction factors </w:t>
      </w:r>
      <w:r w:rsidR="001859F8">
        <w:rPr>
          <w:i/>
          <w:iCs/>
        </w:rPr>
        <w:t>c</w:t>
      </w:r>
      <w:r w:rsidR="001859F8">
        <w:t xml:space="preserve"> and </w:t>
      </w:r>
      <w:r w:rsidR="001859F8">
        <w:rPr>
          <w:i/>
          <w:iCs/>
        </w:rPr>
        <w:t>c</w:t>
      </w:r>
      <w:r w:rsidR="001859F8">
        <w:rPr>
          <w:i/>
          <w:iCs/>
          <w:vertAlign w:val="subscript"/>
        </w:rPr>
        <w:t>1</w:t>
      </w:r>
      <w:r w:rsidR="001859F8">
        <w:t xml:space="preserve"> and the estimated value of </w:t>
      </w:r>
      <w:r w:rsidR="001859F8">
        <w:rPr>
          <w:i/>
          <w:iCs/>
        </w:rPr>
        <w:t>K</w:t>
      </w:r>
      <w:r w:rsidR="001859F8">
        <w:t xml:space="preserve"> = 1.326.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B38FF" w14:paraId="5A4669BF" w14:textId="77777777" w:rsidTr="008349A1">
        <w:tc>
          <w:tcPr>
            <w:tcW w:w="1558" w:type="dxa"/>
            <w:vMerge w:val="restart"/>
          </w:tcPr>
          <w:p w14:paraId="1EF9E971" w14:textId="2AB293C2" w:rsidR="007B38FF" w:rsidRDefault="007B38FF" w:rsidP="001859F8">
            <w:pPr>
              <w:pStyle w:val="TS"/>
              <w:rPr>
                <w:b/>
                <w:bCs/>
              </w:rPr>
            </w:pPr>
            <w:r>
              <w:rPr>
                <w:b/>
                <w:bCs/>
              </w:rPr>
              <w:t>Parameter</w:t>
            </w:r>
          </w:p>
        </w:tc>
        <w:tc>
          <w:tcPr>
            <w:tcW w:w="1558" w:type="dxa"/>
            <w:vMerge w:val="restart"/>
          </w:tcPr>
          <w:p w14:paraId="747D4E58" w14:textId="3566654F" w:rsidR="007B38FF" w:rsidRPr="001859F8" w:rsidRDefault="007B38FF" w:rsidP="001859F8">
            <w:pPr>
              <w:pStyle w:val="TS"/>
              <w:rPr>
                <w:b/>
                <w:bCs/>
              </w:rPr>
            </w:pPr>
            <w:r w:rsidRPr="001859F8">
              <w:rPr>
                <w:b/>
                <w:bCs/>
              </w:rPr>
              <w:t>Correction factor</w:t>
            </w:r>
          </w:p>
        </w:tc>
        <w:tc>
          <w:tcPr>
            <w:tcW w:w="6234" w:type="dxa"/>
            <w:gridSpan w:val="4"/>
          </w:tcPr>
          <w:p w14:paraId="4835FD62" w14:textId="588E0B43" w:rsidR="007B38FF" w:rsidRPr="001859F8" w:rsidRDefault="007B38FF" w:rsidP="001859F8">
            <w:pPr>
              <w:pStyle w:val="TS"/>
              <w:rPr>
                <w:b/>
                <w:bCs/>
              </w:rPr>
            </w:pPr>
            <w:r>
              <w:rPr>
                <w:b/>
                <w:bCs/>
              </w:rPr>
              <w:t>Product of correction factor and initial parameter value</w:t>
            </w:r>
          </w:p>
        </w:tc>
      </w:tr>
      <w:tr w:rsidR="007B38FF" w14:paraId="53257253" w14:textId="77777777" w:rsidTr="001859F8">
        <w:tc>
          <w:tcPr>
            <w:tcW w:w="1558" w:type="dxa"/>
            <w:vMerge/>
          </w:tcPr>
          <w:p w14:paraId="38D52F87" w14:textId="17DA3F14" w:rsidR="007B38FF" w:rsidRPr="001859F8" w:rsidRDefault="007B38FF" w:rsidP="001859F8">
            <w:pPr>
              <w:pStyle w:val="TS"/>
              <w:rPr>
                <w:b/>
                <w:bCs/>
              </w:rPr>
            </w:pPr>
          </w:p>
        </w:tc>
        <w:tc>
          <w:tcPr>
            <w:tcW w:w="1558" w:type="dxa"/>
            <w:vMerge/>
          </w:tcPr>
          <w:p w14:paraId="658D154C" w14:textId="207B4DDA" w:rsidR="007B38FF" w:rsidRPr="001859F8" w:rsidRDefault="007B38FF" w:rsidP="001859F8">
            <w:pPr>
              <w:pStyle w:val="TS"/>
              <w:rPr>
                <w:b/>
                <w:bCs/>
                <w:vertAlign w:val="superscript"/>
              </w:rPr>
            </w:pPr>
          </w:p>
        </w:tc>
        <w:tc>
          <w:tcPr>
            <w:tcW w:w="1558" w:type="dxa"/>
          </w:tcPr>
          <w:p w14:paraId="7076FAD8" w14:textId="54332625" w:rsidR="007B38FF" w:rsidRPr="001859F8" w:rsidRDefault="007B38FF" w:rsidP="001859F8">
            <w:pPr>
              <w:pStyle w:val="TS"/>
              <w:rPr>
                <w:b/>
                <w:bCs/>
              </w:rPr>
            </w:pPr>
            <w:r w:rsidRPr="001859F8">
              <w:rPr>
                <w:b/>
                <w:bCs/>
              </w:rPr>
              <w:t>7.7 mg L</w:t>
            </w:r>
            <w:r w:rsidRPr="001859F8">
              <w:rPr>
                <w:b/>
                <w:bCs/>
                <w:vertAlign w:val="superscript"/>
              </w:rPr>
              <w:t>-1</w:t>
            </w:r>
          </w:p>
        </w:tc>
        <w:tc>
          <w:tcPr>
            <w:tcW w:w="1558" w:type="dxa"/>
          </w:tcPr>
          <w:p w14:paraId="1F822270" w14:textId="68119F43" w:rsidR="007B38FF" w:rsidRPr="001859F8" w:rsidRDefault="007B38FF" w:rsidP="001859F8">
            <w:pPr>
              <w:pStyle w:val="TS"/>
              <w:rPr>
                <w:b/>
                <w:bCs/>
              </w:rPr>
            </w:pPr>
            <w:r w:rsidRPr="001859F8">
              <w:rPr>
                <w:b/>
                <w:bCs/>
              </w:rPr>
              <w:t>4.2 mg L</w:t>
            </w:r>
            <w:r w:rsidRPr="001859F8">
              <w:rPr>
                <w:b/>
                <w:bCs/>
                <w:vertAlign w:val="superscript"/>
              </w:rPr>
              <w:t>-1</w:t>
            </w:r>
          </w:p>
        </w:tc>
        <w:tc>
          <w:tcPr>
            <w:tcW w:w="1559" w:type="dxa"/>
          </w:tcPr>
          <w:p w14:paraId="5E6FE0CD" w14:textId="3407A3C5" w:rsidR="007B38FF" w:rsidRPr="001859F8" w:rsidRDefault="007B38FF" w:rsidP="001859F8">
            <w:pPr>
              <w:pStyle w:val="TS"/>
              <w:rPr>
                <w:b/>
                <w:bCs/>
                <w:vertAlign w:val="superscript"/>
              </w:rPr>
            </w:pPr>
            <w:r w:rsidRPr="001859F8">
              <w:rPr>
                <w:b/>
                <w:bCs/>
              </w:rPr>
              <w:t>3.1 mg L</w:t>
            </w:r>
            <w:r w:rsidRPr="001859F8">
              <w:rPr>
                <w:b/>
                <w:bCs/>
                <w:vertAlign w:val="superscript"/>
              </w:rPr>
              <w:t>-1</w:t>
            </w:r>
          </w:p>
        </w:tc>
        <w:tc>
          <w:tcPr>
            <w:tcW w:w="1559" w:type="dxa"/>
          </w:tcPr>
          <w:p w14:paraId="05100892" w14:textId="24227EF4" w:rsidR="007B38FF" w:rsidRPr="001859F8" w:rsidRDefault="007B38FF" w:rsidP="001859F8">
            <w:pPr>
              <w:pStyle w:val="TS"/>
              <w:rPr>
                <w:b/>
                <w:bCs/>
              </w:rPr>
            </w:pPr>
            <w:r w:rsidRPr="001859F8">
              <w:rPr>
                <w:b/>
                <w:bCs/>
              </w:rPr>
              <w:t>2.7 mg L</w:t>
            </w:r>
            <w:r w:rsidRPr="001859F8">
              <w:rPr>
                <w:b/>
                <w:bCs/>
                <w:vertAlign w:val="superscript"/>
              </w:rPr>
              <w:t>-1</w:t>
            </w:r>
          </w:p>
        </w:tc>
      </w:tr>
      <w:tr w:rsidR="001859F8" w14:paraId="431C42B1" w14:textId="77777777" w:rsidTr="001859F8">
        <w:tc>
          <w:tcPr>
            <w:tcW w:w="1558" w:type="dxa"/>
          </w:tcPr>
          <w:p w14:paraId="5E9FB736" w14:textId="76E0EB12" w:rsidR="001859F8" w:rsidRPr="007B38FF" w:rsidRDefault="007B38FF" w:rsidP="001859F8">
            <w:pPr>
              <w:pStyle w:val="TS"/>
              <w:rPr>
                <w:i/>
                <w:iCs/>
                <w:vertAlign w:val="subscript"/>
              </w:rPr>
            </w:pPr>
            <w:proofErr w:type="spellStart"/>
            <w:r>
              <w:rPr>
                <w:i/>
                <w:iCs/>
              </w:rPr>
              <w:t>y</w:t>
            </w:r>
            <w:r>
              <w:rPr>
                <w:i/>
                <w:iCs/>
                <w:vertAlign w:val="subscript"/>
              </w:rPr>
              <w:t>VA</w:t>
            </w:r>
            <w:proofErr w:type="spellEnd"/>
          </w:p>
        </w:tc>
        <w:tc>
          <w:tcPr>
            <w:tcW w:w="1558" w:type="dxa"/>
          </w:tcPr>
          <w:p w14:paraId="30448363" w14:textId="6527E638" w:rsidR="007B38FF" w:rsidRPr="007B38FF" w:rsidRDefault="007B38FF" w:rsidP="001859F8">
            <w:pPr>
              <w:pStyle w:val="TS"/>
              <w:rPr>
                <w:i/>
                <w:iCs/>
              </w:rPr>
            </w:pPr>
            <w:r>
              <w:rPr>
                <w:i/>
                <w:iCs/>
              </w:rPr>
              <w:t>c</w:t>
            </w:r>
          </w:p>
        </w:tc>
        <w:tc>
          <w:tcPr>
            <w:tcW w:w="1558" w:type="dxa"/>
          </w:tcPr>
          <w:p w14:paraId="4F712E9A" w14:textId="7D06896D" w:rsidR="001859F8" w:rsidRDefault="007B38FF" w:rsidP="001859F8">
            <w:pPr>
              <w:pStyle w:val="TS"/>
            </w:pPr>
            <w:r>
              <w:t>0.364</w:t>
            </w:r>
          </w:p>
        </w:tc>
        <w:tc>
          <w:tcPr>
            <w:tcW w:w="1558" w:type="dxa"/>
          </w:tcPr>
          <w:p w14:paraId="4415A848" w14:textId="527AF91A" w:rsidR="001859F8" w:rsidRDefault="007B38FF" w:rsidP="001859F8">
            <w:pPr>
              <w:pStyle w:val="TS"/>
            </w:pPr>
            <w:r>
              <w:t>0.344</w:t>
            </w:r>
          </w:p>
        </w:tc>
        <w:tc>
          <w:tcPr>
            <w:tcW w:w="1559" w:type="dxa"/>
          </w:tcPr>
          <w:p w14:paraId="0DE59FEF" w14:textId="2EBD5F33" w:rsidR="001859F8" w:rsidRDefault="007B38FF" w:rsidP="001859F8">
            <w:pPr>
              <w:pStyle w:val="TS"/>
            </w:pPr>
            <w:r>
              <w:t>0.275</w:t>
            </w:r>
          </w:p>
        </w:tc>
        <w:tc>
          <w:tcPr>
            <w:tcW w:w="1559" w:type="dxa"/>
          </w:tcPr>
          <w:p w14:paraId="3D355C21" w14:textId="133BD601" w:rsidR="001859F8" w:rsidRDefault="007B38FF" w:rsidP="001859F8">
            <w:pPr>
              <w:pStyle w:val="TS"/>
            </w:pPr>
            <w:r>
              <w:t>0.212</w:t>
            </w:r>
          </w:p>
        </w:tc>
      </w:tr>
      <w:tr w:rsidR="001859F8" w14:paraId="75CE9804" w14:textId="77777777" w:rsidTr="001859F8">
        <w:tc>
          <w:tcPr>
            <w:tcW w:w="1558" w:type="dxa"/>
          </w:tcPr>
          <w:p w14:paraId="2E375EF0" w14:textId="616FA113" w:rsidR="001859F8" w:rsidRDefault="007B38FF" w:rsidP="001859F8">
            <w:pPr>
              <w:pStyle w:val="TS"/>
            </w:pPr>
            <w:proofErr w:type="spellStart"/>
            <w:r w:rsidRPr="0088078B">
              <w:rPr>
                <w:rFonts w:cs="Times New Roman"/>
                <w:i/>
                <w:iCs/>
              </w:rPr>
              <w:t>μ</w:t>
            </w:r>
            <w:r w:rsidRPr="0088078B">
              <w:rPr>
                <w:i/>
                <w:iCs/>
                <w:vertAlign w:val="subscript"/>
              </w:rPr>
              <w:t>emb</w:t>
            </w:r>
            <w:proofErr w:type="spellEnd"/>
          </w:p>
        </w:tc>
        <w:tc>
          <w:tcPr>
            <w:tcW w:w="1558" w:type="dxa"/>
          </w:tcPr>
          <w:p w14:paraId="1D41E07A" w14:textId="5834A7B5" w:rsidR="001859F8" w:rsidRPr="007B38FF" w:rsidRDefault="007B38FF" w:rsidP="001859F8">
            <w:pPr>
              <w:pStyle w:val="TS"/>
              <w:rPr>
                <w:i/>
                <w:iCs/>
                <w:vertAlign w:val="subscript"/>
              </w:rPr>
            </w:pPr>
            <w:r>
              <w:rPr>
                <w:i/>
                <w:iCs/>
              </w:rPr>
              <w:t>c</w:t>
            </w:r>
            <w:r>
              <w:rPr>
                <w:i/>
                <w:iCs/>
                <w:vertAlign w:val="subscript"/>
              </w:rPr>
              <w:t>1</w:t>
            </w:r>
          </w:p>
        </w:tc>
        <w:tc>
          <w:tcPr>
            <w:tcW w:w="1558" w:type="dxa"/>
          </w:tcPr>
          <w:p w14:paraId="034D6025" w14:textId="2FDAEEC3" w:rsidR="001859F8" w:rsidRDefault="007B38FF" w:rsidP="001859F8">
            <w:pPr>
              <w:pStyle w:val="TS"/>
            </w:pPr>
            <w:r>
              <w:t>0.175</w:t>
            </w:r>
          </w:p>
        </w:tc>
        <w:tc>
          <w:tcPr>
            <w:tcW w:w="1558" w:type="dxa"/>
          </w:tcPr>
          <w:p w14:paraId="4A6E2B48" w14:textId="6DD8CF56" w:rsidR="001859F8" w:rsidRDefault="007B38FF" w:rsidP="001859F8">
            <w:pPr>
              <w:pStyle w:val="TS"/>
            </w:pPr>
            <w:r>
              <w:t>0.186</w:t>
            </w:r>
          </w:p>
        </w:tc>
        <w:tc>
          <w:tcPr>
            <w:tcW w:w="1559" w:type="dxa"/>
          </w:tcPr>
          <w:p w14:paraId="7F7F39B4" w14:textId="7208349C" w:rsidR="001859F8" w:rsidRDefault="007B38FF" w:rsidP="001859F8">
            <w:pPr>
              <w:pStyle w:val="TS"/>
            </w:pPr>
            <w:r>
              <w:t>0.233</w:t>
            </w:r>
          </w:p>
        </w:tc>
        <w:tc>
          <w:tcPr>
            <w:tcW w:w="1559" w:type="dxa"/>
          </w:tcPr>
          <w:p w14:paraId="4ED5A959" w14:textId="5441D8E0" w:rsidR="001859F8" w:rsidRDefault="007B38FF" w:rsidP="001859F8">
            <w:pPr>
              <w:pStyle w:val="TS"/>
            </w:pPr>
            <w:r>
              <w:t>0.302</w:t>
            </w:r>
          </w:p>
        </w:tc>
      </w:tr>
      <w:tr w:rsidR="001859F8" w14:paraId="0A3EA92C" w14:textId="77777777" w:rsidTr="001859F8">
        <w:tc>
          <w:tcPr>
            <w:tcW w:w="1558" w:type="dxa"/>
          </w:tcPr>
          <w:p w14:paraId="11AAC5BF" w14:textId="13B7917C" w:rsidR="001859F8" w:rsidRPr="007B38FF" w:rsidRDefault="007B38FF" w:rsidP="001859F8">
            <w:pPr>
              <w:pStyle w:val="TS"/>
              <w:rPr>
                <w:vertAlign w:val="subscript"/>
              </w:rPr>
            </w:pPr>
            <w:proofErr w:type="spellStart"/>
            <w:r w:rsidRPr="0088078B">
              <w:rPr>
                <w:rFonts w:cs="Times New Roman"/>
                <w:i/>
                <w:iCs/>
              </w:rPr>
              <w:t>μ</w:t>
            </w:r>
            <w:r>
              <w:rPr>
                <w:rFonts w:cs="Times New Roman"/>
                <w:i/>
                <w:iCs/>
                <w:vertAlign w:val="subscript"/>
              </w:rPr>
              <w:t>lar</w:t>
            </w:r>
            <w:proofErr w:type="spellEnd"/>
          </w:p>
        </w:tc>
        <w:tc>
          <w:tcPr>
            <w:tcW w:w="1558" w:type="dxa"/>
          </w:tcPr>
          <w:p w14:paraId="5F70E044" w14:textId="2EF1EB41" w:rsidR="001859F8" w:rsidRDefault="007B38FF" w:rsidP="001859F8">
            <w:pPr>
              <w:pStyle w:val="TS"/>
            </w:pPr>
            <w:r>
              <w:rPr>
                <w:i/>
                <w:iCs/>
              </w:rPr>
              <w:t>c</w:t>
            </w:r>
            <w:r>
              <w:rPr>
                <w:i/>
                <w:iCs/>
                <w:vertAlign w:val="subscript"/>
              </w:rPr>
              <w:t>1</w:t>
            </w:r>
          </w:p>
        </w:tc>
        <w:tc>
          <w:tcPr>
            <w:tcW w:w="1558" w:type="dxa"/>
          </w:tcPr>
          <w:p w14:paraId="08586D2B" w14:textId="08510F6E" w:rsidR="001859F8" w:rsidRDefault="009B4177" w:rsidP="001859F8">
            <w:pPr>
              <w:pStyle w:val="TS"/>
            </w:pPr>
            <w:r>
              <w:t>0.0807</w:t>
            </w:r>
          </w:p>
        </w:tc>
        <w:tc>
          <w:tcPr>
            <w:tcW w:w="1558" w:type="dxa"/>
          </w:tcPr>
          <w:p w14:paraId="4360C3A4" w14:textId="411F6E5A" w:rsidR="001859F8" w:rsidRDefault="009B4177" w:rsidP="001859F8">
            <w:pPr>
              <w:pStyle w:val="TS"/>
            </w:pPr>
            <w:r>
              <w:t>0.0855</w:t>
            </w:r>
          </w:p>
        </w:tc>
        <w:tc>
          <w:tcPr>
            <w:tcW w:w="1559" w:type="dxa"/>
          </w:tcPr>
          <w:p w14:paraId="723E4D2E" w14:textId="004B4BAA" w:rsidR="001859F8" w:rsidRDefault="009B4177" w:rsidP="001859F8">
            <w:pPr>
              <w:pStyle w:val="TS"/>
            </w:pPr>
            <w:r>
              <w:t>0.107</w:t>
            </w:r>
          </w:p>
        </w:tc>
        <w:tc>
          <w:tcPr>
            <w:tcW w:w="1559" w:type="dxa"/>
          </w:tcPr>
          <w:p w14:paraId="5B23DF69" w14:textId="3F462DBC" w:rsidR="001859F8" w:rsidRDefault="009B4177" w:rsidP="001859F8">
            <w:pPr>
              <w:pStyle w:val="TS"/>
            </w:pPr>
            <w:r>
              <w:t>0.139</w:t>
            </w:r>
          </w:p>
        </w:tc>
      </w:tr>
    </w:tbl>
    <w:p w14:paraId="5D6B6B91" w14:textId="77777777" w:rsidR="001859F8" w:rsidRPr="001859F8" w:rsidRDefault="001859F8" w:rsidP="00AB2324">
      <w:pPr>
        <w:pStyle w:val="TS"/>
        <w:spacing w:line="480" w:lineRule="auto"/>
      </w:pPr>
    </w:p>
    <w:p w14:paraId="42FFD5F9" w14:textId="77777777" w:rsidR="000A724F" w:rsidRDefault="000A724F" w:rsidP="00AB2324">
      <w:pPr>
        <w:pStyle w:val="TS"/>
        <w:spacing w:line="480" w:lineRule="auto"/>
      </w:pPr>
    </w:p>
    <w:bookmarkEnd w:id="40"/>
    <w:p w14:paraId="1988B967" w14:textId="3789BE60" w:rsidR="00E13389" w:rsidRPr="00E13389" w:rsidRDefault="00E13389" w:rsidP="000A724F">
      <w:pPr>
        <w:pStyle w:val="TS"/>
        <w:spacing w:line="480" w:lineRule="auto"/>
      </w:pPr>
    </w:p>
    <w:p w14:paraId="1CA77425" w14:textId="107F1134" w:rsidR="00FE17D9" w:rsidRDefault="00FE17D9" w:rsidP="00AB2324">
      <w:pPr>
        <w:pStyle w:val="TS"/>
        <w:spacing w:line="480" w:lineRule="auto"/>
      </w:pPr>
    </w:p>
    <w:p w14:paraId="75C3BAB9" w14:textId="70DF4C4E" w:rsidR="00E13389" w:rsidRDefault="00E13389" w:rsidP="00AB2324">
      <w:pPr>
        <w:pStyle w:val="TS"/>
        <w:spacing w:line="480" w:lineRule="auto"/>
      </w:pPr>
    </w:p>
    <w:p w14:paraId="417F4B57" w14:textId="4B7A1DF3" w:rsidR="00E13389" w:rsidRDefault="00E13389" w:rsidP="00AB2324">
      <w:pPr>
        <w:pStyle w:val="TS"/>
        <w:spacing w:line="480" w:lineRule="auto"/>
      </w:pPr>
    </w:p>
    <w:p w14:paraId="26DBC8D9" w14:textId="77777777" w:rsidR="00E13389" w:rsidRDefault="00E13389" w:rsidP="00AB2324">
      <w:pPr>
        <w:pStyle w:val="TS"/>
        <w:spacing w:line="480" w:lineRule="auto"/>
      </w:pPr>
    </w:p>
    <w:p w14:paraId="52703F8D" w14:textId="77777777" w:rsidR="00FE17D9" w:rsidRDefault="00FE17D9"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bookmarkStart w:id="41" w:name="_Hlk130398561"/>
      <w:r>
        <w:rPr>
          <w:b/>
          <w:bCs/>
        </w:rPr>
        <w:t>References</w:t>
      </w:r>
    </w:p>
    <w:p w14:paraId="01604D7B" w14:textId="30EE6C58" w:rsidR="00CC2B70" w:rsidRDefault="00CC2B70" w:rsidP="00CC2B70">
      <w:pPr>
        <w:pStyle w:val="TS"/>
        <w:spacing w:line="480" w:lineRule="auto"/>
        <w:ind w:left="720" w:hanging="720"/>
      </w:pPr>
      <w:proofErr w:type="spellStart"/>
      <w:r>
        <w:t>AmP</w:t>
      </w:r>
      <w:proofErr w:type="spellEnd"/>
      <w:r>
        <w:t xml:space="preserve">. 2021. Online database of DEB parameters, implied properties and referenced underlying data. </w:t>
      </w:r>
      <w:hyperlink r:id="rId15" w:history="1">
        <w:r w:rsidRPr="00F81C0D">
          <w:rPr>
            <w:rStyle w:val="Hyperlink"/>
          </w:rPr>
          <w:t>www.bio.vu.nl/thb/deb/deblab/add_my_pet/</w:t>
        </w:r>
      </w:hyperlink>
      <w:r>
        <w:t xml:space="preserve"> (data accessed: March 3, 2023). </w:t>
      </w:r>
    </w:p>
    <w:p w14:paraId="45BF4954" w14:textId="548838BF" w:rsidR="00CF304A" w:rsidRDefault="00CF304A" w:rsidP="00CC2B70">
      <w:pPr>
        <w:pStyle w:val="TS"/>
        <w:spacing w:line="480" w:lineRule="auto"/>
        <w:ind w:left="720" w:hanging="720"/>
      </w:pPr>
      <w:r>
        <w:t>Baumann,</w:t>
      </w:r>
      <w:r w:rsidR="003F5E32">
        <w:t xml:space="preserve"> H.</w:t>
      </w:r>
      <w:r>
        <w:t xml:space="preserve"> 2019. Experimental assessments of marine species sensitivities to ocean acidification and co-stressors: how far have we come? </w:t>
      </w:r>
      <w:r>
        <w:rPr>
          <w:i/>
          <w:iCs/>
        </w:rPr>
        <w:t>Can. J. Zool.</w:t>
      </w:r>
      <w:r>
        <w:t xml:space="preserve">, 97: 399-408. </w:t>
      </w:r>
    </w:p>
    <w:p w14:paraId="55CFC84E" w14:textId="79A8F8BA" w:rsidR="003F5E32" w:rsidRDefault="003F5E32" w:rsidP="00CC2B70">
      <w:pPr>
        <w:pStyle w:val="TS"/>
        <w:spacing w:line="480" w:lineRule="auto"/>
        <w:ind w:left="720" w:hanging="720"/>
      </w:pPr>
      <w:r>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625AE39D" w14:textId="408BBDAB" w:rsidR="00DC7C85" w:rsidRDefault="00DC7C85" w:rsidP="00DC7C85">
      <w:pPr>
        <w:pStyle w:val="TS"/>
        <w:spacing w:line="480" w:lineRule="auto"/>
        <w:ind w:left="720" w:hanging="720"/>
      </w:pPr>
      <w:r>
        <w:lastRenderedPageBreak/>
        <w:t xml:space="preserve">Bengtson, D. A. 1984. Resource partitioning by </w:t>
      </w:r>
      <w:r>
        <w:rPr>
          <w:i/>
          <w:iCs/>
        </w:rPr>
        <w:t xml:space="preserve">Menidia </w:t>
      </w:r>
      <w:proofErr w:type="spellStart"/>
      <w:r>
        <w:rPr>
          <w:i/>
          <w:iCs/>
        </w:rPr>
        <w:t>menidia</w:t>
      </w:r>
      <w:proofErr w:type="spellEnd"/>
      <w:r>
        <w:t xml:space="preserve"> and </w:t>
      </w:r>
      <w:r>
        <w:rPr>
          <w:i/>
          <w:iCs/>
        </w:rPr>
        <w:t xml:space="preserve">Menidia </w:t>
      </w:r>
      <w:proofErr w:type="spellStart"/>
      <w:r>
        <w:rPr>
          <w:i/>
          <w:iCs/>
        </w:rPr>
        <w:t>beryllina</w:t>
      </w:r>
      <w:proofErr w:type="spellEnd"/>
      <w:r>
        <w:t xml:space="preserve"> (Osteichthyes: Atherinidae). </w:t>
      </w:r>
      <w:r>
        <w:rPr>
          <w:i/>
          <w:iCs/>
        </w:rPr>
        <w:t>Mar. Ecol. Prog. Ser.</w:t>
      </w:r>
      <w:r>
        <w:t xml:space="preserve">, 18: 21-30. </w:t>
      </w:r>
    </w:p>
    <w:p w14:paraId="68DC594E" w14:textId="738F13FF" w:rsidR="00E323A7" w:rsidRPr="00E323A7" w:rsidRDefault="00E323A7" w:rsidP="00CC2B70">
      <w:pPr>
        <w:pStyle w:val="TS"/>
        <w:spacing w:line="480" w:lineRule="auto"/>
        <w:ind w:left="720" w:hanging="720"/>
      </w:pPr>
      <w:proofErr w:type="spellStart"/>
      <w:r>
        <w:t>Breitburg</w:t>
      </w:r>
      <w:proofErr w:type="spellEnd"/>
      <w:r>
        <w:t xml:space="preserve">, D., Levin, L. A., </w:t>
      </w:r>
      <w:proofErr w:type="spellStart"/>
      <w:r>
        <w:t>Oschlies</w:t>
      </w:r>
      <w:proofErr w:type="spellEnd"/>
      <w:r>
        <w:t xml:space="preserve">, A., et al. 2018. Declining oxygen in the global ocean and coastal waters. </w:t>
      </w:r>
      <w:r>
        <w:rPr>
          <w:i/>
          <w:iCs/>
        </w:rPr>
        <w:t>Science</w:t>
      </w:r>
      <w:r>
        <w:t xml:space="preserve">, 359(6371): eaam7240. </w:t>
      </w:r>
    </w:p>
    <w:p w14:paraId="0B8CB164" w14:textId="727B874A" w:rsidR="00CF304A" w:rsidRDefault="00CF304A" w:rsidP="00CC2B70">
      <w:pPr>
        <w:pStyle w:val="TS"/>
        <w:spacing w:line="480" w:lineRule="auto"/>
        <w:ind w:left="720" w:hanging="720"/>
      </w:pPr>
      <w:r>
        <w:t xml:space="preserve">Chabot, D., and </w:t>
      </w:r>
      <w:proofErr w:type="spellStart"/>
      <w:r>
        <w:t>Dutil</w:t>
      </w:r>
      <w:proofErr w:type="spellEnd"/>
      <w:r>
        <w:t xml:space="preserve">, J.-D. 1999. Reduced growth of Atlantic cod in non-lethal hypoxic conditions. </w:t>
      </w:r>
      <w:r>
        <w:rPr>
          <w:i/>
          <w:iCs/>
        </w:rPr>
        <w:t>J. Fish. Biol.</w:t>
      </w:r>
      <w:r>
        <w:t xml:space="preserve">, 55: 472-491. </w:t>
      </w:r>
    </w:p>
    <w:p w14:paraId="08020E75" w14:textId="12405C56" w:rsidR="00F723B0" w:rsidRDefault="00F723B0" w:rsidP="00CC2B70">
      <w:pPr>
        <w:pStyle w:val="TS"/>
        <w:spacing w:line="480" w:lineRule="auto"/>
        <w:ind w:left="720" w:hanging="720"/>
      </w:pPr>
      <w:r>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4A230C3C" w14:textId="3D5035B2" w:rsidR="00C0015A" w:rsidRPr="00C0015A" w:rsidRDefault="00C0015A" w:rsidP="00CC2B70">
      <w:pPr>
        <w:pStyle w:val="TS"/>
        <w:spacing w:line="480" w:lineRule="auto"/>
        <w:ind w:left="720" w:hanging="720"/>
      </w:pPr>
      <w:r>
        <w:t xml:space="preserve">Concannon, C. A., Cross, E. L., Jones, L. F., Murray, C. S., </w:t>
      </w:r>
      <w:proofErr w:type="spellStart"/>
      <w:r>
        <w:t>Matassa</w:t>
      </w:r>
      <w:proofErr w:type="spellEnd"/>
      <w:r>
        <w:t>,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w:t>
      </w:r>
      <w:r w:rsidR="001120CA">
        <w:t>78(1</w:t>
      </w:r>
      <w:r>
        <w:t>0</w:t>
      </w:r>
      <w:r w:rsidR="001120CA">
        <w:t>)</w:t>
      </w:r>
      <w:r>
        <w:t>:</w:t>
      </w:r>
      <w:r w:rsidR="001120CA">
        <w:t xml:space="preserve"> 3724-3734</w:t>
      </w:r>
      <w:r>
        <w:t xml:space="preserve">. </w:t>
      </w:r>
    </w:p>
    <w:p w14:paraId="5A1F0333" w14:textId="5AC3BE1D" w:rsidR="00A23224" w:rsidRDefault="00A23224" w:rsidP="00CC2B70">
      <w:pPr>
        <w:pStyle w:val="TS"/>
        <w:spacing w:line="480" w:lineRule="auto"/>
        <w:ind w:left="720" w:hanging="720"/>
      </w:pPr>
      <w:r>
        <w:t xml:space="preserve">Evans, M. R., Grimm, V., </w:t>
      </w:r>
      <w:proofErr w:type="spellStart"/>
      <w:r>
        <w:t>Johst</w:t>
      </w:r>
      <w:proofErr w:type="spellEnd"/>
      <w:r>
        <w:t xml:space="preserve">, K., et al. 2013. Do simple models lead to generality in ecology? </w:t>
      </w:r>
      <w:r>
        <w:rPr>
          <w:i/>
          <w:iCs/>
        </w:rPr>
        <w:t>Trends in Ecology &amp; Evolution</w:t>
      </w:r>
      <w:r>
        <w:t xml:space="preserve">, 28(10): 578-583. </w:t>
      </w:r>
    </w:p>
    <w:p w14:paraId="22615167" w14:textId="3628B665" w:rsidR="00E323A7" w:rsidRDefault="00E323A7" w:rsidP="00CC2B70">
      <w:pPr>
        <w:pStyle w:val="TS"/>
        <w:spacing w:line="480" w:lineRule="auto"/>
        <w:ind w:left="720" w:hanging="720"/>
      </w:pPr>
      <w:r>
        <w:t xml:space="preserve">Farrell, A. P. and </w:t>
      </w:r>
      <w:proofErr w:type="spellStart"/>
      <w:r>
        <w:t>Brauner</w:t>
      </w:r>
      <w:proofErr w:type="spellEnd"/>
      <w:r>
        <w:t xml:space="preserve">, C. J. 2009. Fish Physiology, Vol. 27: Hypoxia. Academic Press, London. </w:t>
      </w:r>
    </w:p>
    <w:p w14:paraId="3B805CC9" w14:textId="379389A2" w:rsidR="001120CA" w:rsidRPr="001120CA" w:rsidRDefault="001120CA" w:rsidP="00CC2B70">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0911B718" w14:textId="370514B0" w:rsidR="00C87F30" w:rsidRPr="00A23224" w:rsidRDefault="00C87F30" w:rsidP="00CC2B70">
      <w:pPr>
        <w:pStyle w:val="TS"/>
        <w:spacing w:line="480" w:lineRule="auto"/>
        <w:ind w:left="720" w:hanging="720"/>
      </w:pPr>
      <w:proofErr w:type="spellStart"/>
      <w:r>
        <w:t>Holling</w:t>
      </w:r>
      <w:proofErr w:type="spellEnd"/>
      <w:r>
        <w:t xml:space="preserve">, C. S. 1966. The strategy of building models of complex ecological systems. In: Systems Analysis in Ecology. (K. E. F. Watt, Ed.) Academic Press. Pp. 195-214. </w:t>
      </w:r>
    </w:p>
    <w:p w14:paraId="537A9B3E" w14:textId="4B881C88" w:rsidR="00924662" w:rsidRDefault="00924662" w:rsidP="00CC2B70">
      <w:pPr>
        <w:pStyle w:val="TS"/>
        <w:spacing w:line="480" w:lineRule="auto"/>
        <w:ind w:left="720" w:hanging="720"/>
      </w:pPr>
      <w:r>
        <w:t xml:space="preserve">Jager, T. 2018. </w:t>
      </w:r>
      <w:proofErr w:type="spellStart"/>
      <w:r>
        <w:t>DEBkiss</w:t>
      </w:r>
      <w:proofErr w:type="spellEnd"/>
      <w:r>
        <w:t xml:space="preserve">: A Simple Framework for Animal Energy Budgets. Version 2.0. </w:t>
      </w:r>
      <w:proofErr w:type="spellStart"/>
      <w:r>
        <w:t>Leanpub</w:t>
      </w:r>
      <w:proofErr w:type="spellEnd"/>
      <w:r>
        <w:t xml:space="preserve">: </w:t>
      </w:r>
      <w:hyperlink r:id="rId16" w:history="1">
        <w:r w:rsidRPr="00F81C0D">
          <w:rPr>
            <w:rStyle w:val="Hyperlink"/>
          </w:rPr>
          <w:t>https://leanpub.com/debkiss_book</w:t>
        </w:r>
      </w:hyperlink>
      <w:r>
        <w:t xml:space="preserve">. </w:t>
      </w:r>
    </w:p>
    <w:p w14:paraId="3FBB5E8E" w14:textId="5EBED23A" w:rsidR="00A11D2B" w:rsidRPr="00A11D2B" w:rsidRDefault="00A11D2B" w:rsidP="00CC2B70">
      <w:pPr>
        <w:pStyle w:val="TS"/>
        <w:spacing w:line="480" w:lineRule="auto"/>
        <w:ind w:left="720" w:hanging="720"/>
      </w:pPr>
      <w:r>
        <w:lastRenderedPageBreak/>
        <w:t xml:space="preserve">Jager, T., Martin, B. T., and Zimmer, E. I. 2013. </w:t>
      </w:r>
      <w:proofErr w:type="spellStart"/>
      <w:r>
        <w:t>DEBkiss</w:t>
      </w:r>
      <w:proofErr w:type="spellEnd"/>
      <w:r>
        <w:t xml:space="preserve"> or the quest for the simplest generic model of animal life history. </w:t>
      </w:r>
      <w:r>
        <w:rPr>
          <w:i/>
          <w:iCs/>
        </w:rPr>
        <w:t xml:space="preserve">J. </w:t>
      </w:r>
      <w:proofErr w:type="spellStart"/>
      <w:r>
        <w:rPr>
          <w:i/>
          <w:iCs/>
        </w:rPr>
        <w:t>Theor</w:t>
      </w:r>
      <w:proofErr w:type="spellEnd"/>
      <w:r>
        <w:rPr>
          <w:i/>
          <w:iCs/>
        </w:rPr>
        <w:t>. Biol.</w:t>
      </w:r>
      <w:r>
        <w:t xml:space="preserve">, 328: 9-18. </w:t>
      </w:r>
    </w:p>
    <w:p w14:paraId="33D87199" w14:textId="35A34DCD" w:rsidR="00CC2B70" w:rsidRDefault="00845679" w:rsidP="00CC2B70">
      <w:pPr>
        <w:pStyle w:val="TS"/>
        <w:spacing w:line="480" w:lineRule="auto"/>
        <w:ind w:left="720" w:hanging="720"/>
      </w:pPr>
      <w:proofErr w:type="spellStart"/>
      <w:r>
        <w:t>Jusup</w:t>
      </w:r>
      <w:proofErr w:type="spellEnd"/>
      <w:r>
        <w:t xml:space="preserve">, M., Sousa, T., </w:t>
      </w:r>
      <w:proofErr w:type="spellStart"/>
      <w:r>
        <w:t>Domingos</w:t>
      </w:r>
      <w:proofErr w:type="spellEnd"/>
      <w:r>
        <w:t xml:space="preserve">, T., </w:t>
      </w:r>
      <w:proofErr w:type="spellStart"/>
      <w:r>
        <w:t>Labinac</w:t>
      </w:r>
      <w:proofErr w:type="spellEnd"/>
      <w:r>
        <w:t xml:space="preserve">, V., </w:t>
      </w:r>
      <w:proofErr w:type="spellStart"/>
      <w:r>
        <w:t>Marn</w:t>
      </w:r>
      <w:proofErr w:type="spellEnd"/>
      <w:r>
        <w:t xml:space="preserve">, N., Wang, Z., and </w:t>
      </w:r>
      <w:proofErr w:type="spellStart"/>
      <w:r>
        <w:t>Klanj</w:t>
      </w:r>
      <w:r>
        <w:rPr>
          <w:rFonts w:cs="Times New Roman"/>
        </w:rPr>
        <w:t>šč</w:t>
      </w:r>
      <w:r>
        <w:t>ek</w:t>
      </w:r>
      <w:proofErr w:type="spellEnd"/>
      <w:r>
        <w:t xml:space="preserve">, T. 2017. Physics of metabolic organization. </w:t>
      </w:r>
      <w:r>
        <w:rPr>
          <w:i/>
          <w:iCs/>
        </w:rPr>
        <w:t>Physics of Life Reviews</w:t>
      </w:r>
      <w:r>
        <w:t xml:space="preserve">, 20: 1-39. </w:t>
      </w:r>
    </w:p>
    <w:p w14:paraId="54EC88C3" w14:textId="4E737A2D" w:rsidR="00B34E97" w:rsidRPr="00B34E97" w:rsidRDefault="00B34E97" w:rsidP="00CC2B70">
      <w:pPr>
        <w:pStyle w:val="TS"/>
        <w:spacing w:line="480" w:lineRule="auto"/>
        <w:ind w:left="720" w:hanging="720"/>
      </w:pPr>
      <w:proofErr w:type="spellStart"/>
      <w:r>
        <w:t>Klahre</w:t>
      </w:r>
      <w:proofErr w:type="spellEnd"/>
      <w:r>
        <w:t xml:space="preserve">, L. E. 1997. </w:t>
      </w:r>
      <w:proofErr w:type="spellStart"/>
      <w:r>
        <w:t>Countergradient</w:t>
      </w:r>
      <w:proofErr w:type="spellEnd"/>
      <w:r>
        <w:t xml:space="preserve"> Variation in Egg Production Rate of the Atlantic Silverside </w:t>
      </w:r>
      <w:r>
        <w:rPr>
          <w:i/>
          <w:iCs/>
        </w:rPr>
        <w:t xml:space="preserve">Menidia </w:t>
      </w:r>
      <w:proofErr w:type="spellStart"/>
      <w:r>
        <w:rPr>
          <w:i/>
          <w:iCs/>
        </w:rPr>
        <w:t>menidia</w:t>
      </w:r>
      <w:proofErr w:type="spellEnd"/>
      <w:r>
        <w:t xml:space="preserve">. [Master’s thesis]. Stony Brook University. </w:t>
      </w:r>
    </w:p>
    <w:p w14:paraId="22FF1F90" w14:textId="49AA608B" w:rsidR="00303274" w:rsidRDefault="00CC2B70" w:rsidP="00CC2B70">
      <w:pPr>
        <w:pStyle w:val="TS"/>
        <w:spacing w:line="480" w:lineRule="auto"/>
        <w:ind w:left="720" w:hanging="720"/>
      </w:pPr>
      <w:proofErr w:type="spellStart"/>
      <w:r>
        <w:t>Kooijman</w:t>
      </w:r>
      <w:proofErr w:type="spellEnd"/>
      <w:r>
        <w:t xml:space="preserve">, S. A. L. M. 2010. Dynamic Energy Budget Theory for Metabolic </w:t>
      </w:r>
      <w:proofErr w:type="spellStart"/>
      <w:r>
        <w:t>Organisation</w:t>
      </w:r>
      <w:proofErr w:type="spellEnd"/>
      <w:r>
        <w:t xml:space="preserve">. Cambridge University Press, Cambridge. </w:t>
      </w:r>
    </w:p>
    <w:p w14:paraId="28469023" w14:textId="4BBF58A5" w:rsidR="009011E3" w:rsidRDefault="009011E3" w:rsidP="00CC2B70">
      <w:pPr>
        <w:pStyle w:val="TS"/>
        <w:spacing w:line="480" w:lineRule="auto"/>
        <w:ind w:left="720" w:hanging="720"/>
      </w:pPr>
      <w:proofErr w:type="spellStart"/>
      <w:r>
        <w:t>Kooijman</w:t>
      </w:r>
      <w:proofErr w:type="spellEnd"/>
      <w:r>
        <w:t xml:space="preserve">, S. A. L. M. 2018. Models in stress research. </w:t>
      </w:r>
      <w:r>
        <w:rPr>
          <w:i/>
          <w:iCs/>
        </w:rPr>
        <w:t>Ecol. Complex.</w:t>
      </w:r>
      <w:r>
        <w:t xml:space="preserve">, 34: 161-177. </w:t>
      </w:r>
    </w:p>
    <w:p w14:paraId="06B89A52" w14:textId="06BA1FF3" w:rsidR="004A7ED6" w:rsidRDefault="004A7ED6" w:rsidP="00CC2B70">
      <w:pPr>
        <w:pStyle w:val="TS"/>
        <w:spacing w:line="480" w:lineRule="auto"/>
        <w:ind w:left="720" w:hanging="720"/>
      </w:pPr>
      <w:proofErr w:type="spellStart"/>
      <w:r>
        <w:t>Kooijman</w:t>
      </w:r>
      <w:proofErr w:type="spellEnd"/>
      <w:r>
        <w:t xml:space="preserve">, S. A. L. M., and Metz, J. A. J. 1984. On the dynamics of chemically stressed populations: The deduction of population consequences from effects on individuals. </w:t>
      </w:r>
      <w:r>
        <w:rPr>
          <w:i/>
          <w:iCs/>
        </w:rPr>
        <w:t>Ecotoxicology and Environmental Safety</w:t>
      </w:r>
      <w:r>
        <w:t xml:space="preserve">, 8(3): 254-274. </w:t>
      </w:r>
    </w:p>
    <w:p w14:paraId="2D685344" w14:textId="235335B4" w:rsidR="00912774" w:rsidRPr="00912774" w:rsidRDefault="00912774" w:rsidP="00CC2B70">
      <w:pPr>
        <w:pStyle w:val="TS"/>
        <w:spacing w:line="480" w:lineRule="auto"/>
        <w:ind w:left="720" w:hanging="720"/>
      </w:pPr>
      <w:r>
        <w:t xml:space="preserve">Kramer, D. L. 1987. Dissolved oxygen and fish behavior. </w:t>
      </w:r>
      <w:r>
        <w:rPr>
          <w:i/>
          <w:iCs/>
        </w:rPr>
        <w:t>Environmental Biology of Fishes</w:t>
      </w:r>
      <w:r>
        <w:t xml:space="preserve">, 18: 81-92. </w:t>
      </w:r>
    </w:p>
    <w:p w14:paraId="347F92C8" w14:textId="5D9A3749" w:rsidR="004A7ED6" w:rsidRDefault="004A7ED6" w:rsidP="00CC2B70">
      <w:pPr>
        <w:pStyle w:val="TS"/>
        <w:spacing w:line="480" w:lineRule="auto"/>
        <w:ind w:left="720" w:hanging="720"/>
      </w:pPr>
      <w:proofErr w:type="spellStart"/>
      <w:r>
        <w:t>Lavaud</w:t>
      </w:r>
      <w:proofErr w:type="spellEnd"/>
      <w:r>
        <w:t xml:space="preserve">, R., </w:t>
      </w:r>
      <w:proofErr w:type="spellStart"/>
      <w:r>
        <w:t>Filgueira</w:t>
      </w:r>
      <w:proofErr w:type="spellEnd"/>
      <w:r>
        <w:t xml:space="preserve">, R., and Augustine, S. 2019.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0047C0A4" w14:textId="438C2530" w:rsidR="00F723B0" w:rsidRPr="00F723B0" w:rsidRDefault="00F723B0" w:rsidP="00CC2B70">
      <w:pPr>
        <w:pStyle w:val="TS"/>
        <w:spacing w:line="480" w:lineRule="auto"/>
        <w:ind w:left="720" w:hanging="720"/>
      </w:pPr>
      <w:r>
        <w:t>Letcher, B. H. and Bengtson, D. A. 1993. Effects of food density and temperature on feeding and growth of young inland silversides (</w:t>
      </w:r>
      <w:r>
        <w:rPr>
          <w:i/>
          <w:iCs/>
        </w:rPr>
        <w:t xml:space="preserve">Menidia </w:t>
      </w:r>
      <w:proofErr w:type="spellStart"/>
      <w:r>
        <w:rPr>
          <w:i/>
          <w:iCs/>
        </w:rPr>
        <w:t>beryllina</w:t>
      </w:r>
      <w:proofErr w:type="spellEnd"/>
      <w:r>
        <w:t xml:space="preserve">). </w:t>
      </w:r>
      <w:r>
        <w:rPr>
          <w:i/>
          <w:iCs/>
        </w:rPr>
        <w:t>J. Fish Biol.</w:t>
      </w:r>
      <w:r>
        <w:t xml:space="preserve">, 43: 671-686. </w:t>
      </w:r>
    </w:p>
    <w:p w14:paraId="38664C39" w14:textId="59DB4D36" w:rsidR="009011E3" w:rsidRDefault="009011E3" w:rsidP="00CC2B70">
      <w:pPr>
        <w:pStyle w:val="TS"/>
        <w:spacing w:line="480" w:lineRule="auto"/>
        <w:ind w:left="720" w:hanging="720"/>
      </w:pPr>
      <w:r>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D2E05CE" w14:textId="4A400B9D" w:rsidR="00732454" w:rsidRDefault="00732454" w:rsidP="00CC2B70">
      <w:pPr>
        <w:pStyle w:val="TS"/>
        <w:spacing w:line="480" w:lineRule="auto"/>
        <w:ind w:left="720" w:hanging="720"/>
      </w:pPr>
      <w:r>
        <w:lastRenderedPageBreak/>
        <w:t xml:space="preserve">Martin, B. T., </w:t>
      </w:r>
      <w:proofErr w:type="spellStart"/>
      <w:r>
        <w:t>Heintz</w:t>
      </w:r>
      <w:proofErr w:type="spellEnd"/>
      <w:r>
        <w:t xml:space="preserve">, R., Danner, E. M., and Nisbet, R. M. 2017. Integrating lipid storage into general representations of fish energetics. </w:t>
      </w:r>
      <w:r>
        <w:rPr>
          <w:i/>
          <w:iCs/>
        </w:rPr>
        <w:t>J</w:t>
      </w:r>
      <w:r w:rsidR="008F5EE6">
        <w:rPr>
          <w:i/>
          <w:iCs/>
        </w:rPr>
        <w:t>ournal of</w:t>
      </w:r>
      <w:r>
        <w:rPr>
          <w:i/>
          <w:iCs/>
        </w:rPr>
        <w:t xml:space="preserve"> Animal Ecology</w:t>
      </w:r>
      <w:r>
        <w:t xml:space="preserve">, </w:t>
      </w:r>
      <w:r w:rsidR="008F5EE6">
        <w:t xml:space="preserve">86: 812-825. </w:t>
      </w:r>
    </w:p>
    <w:p w14:paraId="160A5BFB" w14:textId="10B027A7" w:rsidR="00912774" w:rsidRPr="00912774" w:rsidRDefault="00912774" w:rsidP="00CC2B70">
      <w:pPr>
        <w:pStyle w:val="TS"/>
        <w:spacing w:line="480" w:lineRule="auto"/>
        <w:ind w:left="720" w:hanging="720"/>
      </w:pPr>
      <w:r>
        <w:t xml:space="preserve">Maxime, V., </w:t>
      </w:r>
      <w:proofErr w:type="spellStart"/>
      <w:r>
        <w:t>Pichavant</w:t>
      </w:r>
      <w:proofErr w:type="spellEnd"/>
      <w:r>
        <w:t xml:space="preserve">, K., Boeuf, G., and </w:t>
      </w:r>
      <w:proofErr w:type="spellStart"/>
      <w:r>
        <w:t>Nonnotte</w:t>
      </w:r>
      <w:proofErr w:type="spellEnd"/>
      <w:r>
        <w:t xml:space="preserve">, G. 2000. Effects of hypoxia on respiratory physiology of turbot, </w:t>
      </w:r>
      <w:r>
        <w:rPr>
          <w:i/>
          <w:iCs/>
        </w:rPr>
        <w:t>Scophthalmus maximus</w:t>
      </w:r>
      <w:r>
        <w:t xml:space="preserve">. </w:t>
      </w:r>
      <w:r>
        <w:rPr>
          <w:i/>
          <w:iCs/>
        </w:rPr>
        <w:t>Fish Physiology and Biochemistry</w:t>
      </w:r>
      <w:r>
        <w:t xml:space="preserve">, 22: 51-59. </w:t>
      </w:r>
    </w:p>
    <w:p w14:paraId="50ED2120" w14:textId="360A8042" w:rsidR="00A11D2B" w:rsidRDefault="00A11D2B" w:rsidP="00CC2B70">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4BE74382" w14:textId="7A1EB2B1" w:rsidR="00912774" w:rsidRPr="00912774" w:rsidRDefault="00912774" w:rsidP="00CC2B70">
      <w:pPr>
        <w:pStyle w:val="TS"/>
        <w:spacing w:line="480" w:lineRule="auto"/>
        <w:ind w:left="720" w:hanging="720"/>
      </w:pPr>
      <w:r>
        <w:t xml:space="preserve">Miller, S. H., </w:t>
      </w:r>
      <w:proofErr w:type="spellStart"/>
      <w:r>
        <w:t>Breitburg</w:t>
      </w:r>
      <w:proofErr w:type="spellEnd"/>
      <w:r>
        <w:t xml:space="preserve">, D. L., Burrell, R. B., Keppel, A. G. 2016. Acidification increases sensitivity to hypoxia in important forage fishes. </w:t>
      </w:r>
      <w:r>
        <w:rPr>
          <w:i/>
          <w:iCs/>
        </w:rPr>
        <w:t>Mar. Ecol. Prog. Ser.</w:t>
      </w:r>
      <w:r>
        <w:t xml:space="preserve">, 549: 1-8. </w:t>
      </w:r>
    </w:p>
    <w:p w14:paraId="172522C7" w14:textId="3213CD7E" w:rsidR="00A11D2B" w:rsidRDefault="00A11D2B" w:rsidP="00CC2B70">
      <w:pPr>
        <w:pStyle w:val="TS"/>
        <w:spacing w:line="480" w:lineRule="auto"/>
        <w:ind w:left="720" w:hanging="720"/>
      </w:pPr>
      <w:r>
        <w:t xml:space="preserve">Nisbet, R. M., Muller, E. B., Lika, K., and </w:t>
      </w:r>
      <w:proofErr w:type="spellStart"/>
      <w:r>
        <w:t>Kooijman</w:t>
      </w:r>
      <w:proofErr w:type="spellEnd"/>
      <w:r>
        <w:t xml:space="preserve">, S. A. L. M. 2000. From molecules to ecosystems through dynamic energy budget models. </w:t>
      </w:r>
      <w:r>
        <w:rPr>
          <w:i/>
          <w:iCs/>
        </w:rPr>
        <w:t>Journal of Animal Ecology</w:t>
      </w:r>
      <w:r>
        <w:t xml:space="preserve">, 69: 913-926. </w:t>
      </w:r>
    </w:p>
    <w:p w14:paraId="3CBF209B" w14:textId="17CFD895" w:rsidR="001120CA" w:rsidRDefault="001120CA" w:rsidP="00CC2B70">
      <w:pPr>
        <w:pStyle w:val="TS"/>
        <w:spacing w:line="480" w:lineRule="auto"/>
        <w:ind w:left="720" w:hanging="720"/>
      </w:pPr>
      <w:r>
        <w:t xml:space="preserve">O’Donnell, J., Dam, H. G., Bohlen, W. F., Fitzgerald, W., Gay, P. S., </w:t>
      </w:r>
      <w:proofErr w:type="spellStart"/>
      <w:r>
        <w:t>Houk</w:t>
      </w:r>
      <w:proofErr w:type="spellEnd"/>
      <w:r>
        <w:t xml:space="preserve">, A. E., Cohen, D. C., and Howard-Strobel, M. M. 2008. Intermittent ventilation in the hypoxic zone of western Long Island Sound during the summer of 2004. </w:t>
      </w:r>
      <w:r>
        <w:rPr>
          <w:i/>
          <w:iCs/>
        </w:rPr>
        <w:t xml:space="preserve">J. </w:t>
      </w:r>
      <w:proofErr w:type="spellStart"/>
      <w:r>
        <w:rPr>
          <w:i/>
          <w:iCs/>
        </w:rPr>
        <w:t>Geophys</w:t>
      </w:r>
      <w:proofErr w:type="spellEnd"/>
      <w:r>
        <w:rPr>
          <w:i/>
          <w:iCs/>
        </w:rPr>
        <w:t>. Res.</w:t>
      </w:r>
      <w:r>
        <w:t xml:space="preserve">, 113: C09025. </w:t>
      </w:r>
    </w:p>
    <w:p w14:paraId="1BB47F75" w14:textId="19FE23BE" w:rsidR="00DC7C85" w:rsidRPr="001120CA" w:rsidRDefault="00DC7C85" w:rsidP="00DC7C85">
      <w:pPr>
        <w:pStyle w:val="TS"/>
        <w:spacing w:line="480" w:lineRule="auto"/>
        <w:ind w:left="720" w:hanging="720"/>
      </w:pPr>
      <w:proofErr w:type="spellStart"/>
      <w:r>
        <w:t>Sibly</w:t>
      </w:r>
      <w:proofErr w:type="spellEnd"/>
      <w:r>
        <w:t xml:space="preserve">, R. M., Grimm, V., Martin, B. T., Johnston, A. S. A., et al. 2013. Representing the acquisition and use of energy by individuals in agent-based models of animal populations. </w:t>
      </w:r>
      <w:r>
        <w:rPr>
          <w:i/>
          <w:iCs/>
        </w:rPr>
        <w:t>Methods in Ecology and Evolution</w:t>
      </w:r>
      <w:r>
        <w:t xml:space="preserve">, 4: 151-161. </w:t>
      </w:r>
    </w:p>
    <w:p w14:paraId="2BD8CB1F" w14:textId="6F57D1C3" w:rsidR="009011E3" w:rsidRDefault="009011E3" w:rsidP="00CC2B70">
      <w:pPr>
        <w:pStyle w:val="TS"/>
        <w:spacing w:line="480" w:lineRule="auto"/>
        <w:ind w:left="720" w:hanging="720"/>
      </w:pPr>
      <w:proofErr w:type="spellStart"/>
      <w:r>
        <w:t>Smallegange</w:t>
      </w:r>
      <w:proofErr w:type="spellEnd"/>
      <w:r>
        <w:t xml:space="preserve">, I. M., Caswell, H., </w:t>
      </w:r>
      <w:proofErr w:type="spellStart"/>
      <w:r>
        <w:t>Toorians</w:t>
      </w:r>
      <w:proofErr w:type="spellEnd"/>
      <w:r>
        <w:t xml:space="preserve">, M. E. M., and de </w:t>
      </w:r>
      <w:proofErr w:type="spellStart"/>
      <w:r>
        <w:t>Roos</w:t>
      </w:r>
      <w:proofErr w:type="spellEnd"/>
      <w:r>
        <w:t xml:space="preserve">, A. M. 2017. Mechanistic description of population dynamics using dynamic energy budget theory incorporated into integral projection models. </w:t>
      </w:r>
      <w:r>
        <w:rPr>
          <w:i/>
          <w:iCs/>
        </w:rPr>
        <w:t>Methods in Ecology and Evolution</w:t>
      </w:r>
      <w:r>
        <w:t xml:space="preserve">, 8: 146-154. </w:t>
      </w:r>
    </w:p>
    <w:p w14:paraId="17172033" w14:textId="0A32D28A" w:rsidR="00E323A7" w:rsidRPr="00E323A7" w:rsidRDefault="00E323A7" w:rsidP="00CC2B70">
      <w:pPr>
        <w:pStyle w:val="TS"/>
        <w:spacing w:line="480" w:lineRule="auto"/>
        <w:ind w:left="720" w:hanging="720"/>
      </w:pPr>
      <w:r>
        <w:lastRenderedPageBreak/>
        <w:t xml:space="preserve">Testa, J. M., Murphy, R. R., Brady, D. C., and Kemp, W. M. 2018. Nutrient- and Climate-Induced Shifts in the Phenology of Linked Biogeochemical Cycles in a Temperate Estuary. </w:t>
      </w:r>
      <w:r>
        <w:rPr>
          <w:i/>
          <w:iCs/>
        </w:rPr>
        <w:t>Front. Mar. Sci.</w:t>
      </w:r>
      <w:r>
        <w:t xml:space="preserve">, 5: 114. </w:t>
      </w:r>
    </w:p>
    <w:p w14:paraId="15353BA9" w14:textId="52EA12BD" w:rsidR="00CF304A" w:rsidRDefault="00CF304A" w:rsidP="00CC2B70">
      <w:pPr>
        <w:pStyle w:val="TS"/>
        <w:spacing w:line="480" w:lineRule="auto"/>
        <w:ind w:left="720" w:hanging="720"/>
      </w:pPr>
      <w:r>
        <w:t xml:space="preserve">Thomas, Yoann., </w:t>
      </w:r>
      <w:proofErr w:type="spellStart"/>
      <w:r>
        <w:t>Flye</w:t>
      </w:r>
      <w:proofErr w:type="spellEnd"/>
      <w:r>
        <w:t xml:space="preserve">-Sainte-Marie, J., Chabot, D., Aguirre-Velarde, A., Marques, G. M., and </w:t>
      </w:r>
      <w:proofErr w:type="spellStart"/>
      <w:r>
        <w:t>Pecquerie</w:t>
      </w:r>
      <w:proofErr w:type="spellEnd"/>
      <w:r>
        <w:t xml:space="preserve">, Laure. 2019. Effects of hypoxia on metabolic functions in marine organisms: Observed patterns and modelling assumptions within the context of Dynamic Energy Budget (DEB) theory. </w:t>
      </w:r>
      <w:r>
        <w:rPr>
          <w:i/>
          <w:iCs/>
        </w:rPr>
        <w:t>J. Sea Res.</w:t>
      </w:r>
      <w:r>
        <w:t xml:space="preserve">, 143: 231-242. </w:t>
      </w:r>
    </w:p>
    <w:p w14:paraId="78DDB286" w14:textId="53251721" w:rsidR="00E323A7" w:rsidRPr="00E323A7" w:rsidRDefault="00E323A7" w:rsidP="00CC2B70">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bookmarkEnd w:id="41"/>
    </w:p>
    <w:sectPr w:rsidR="00E323A7" w:rsidRPr="00E323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et A Nye" w:date="2023-03-03T20:17:00Z" w:initials="JAN">
    <w:p w14:paraId="17A67CE0" w14:textId="77777777" w:rsidR="003B36A9" w:rsidRDefault="003B36A9" w:rsidP="003B36A9">
      <w:pPr>
        <w:pStyle w:val="CommentText"/>
      </w:pPr>
      <w:r>
        <w:rPr>
          <w:rStyle w:val="CommentReference"/>
        </w:rPr>
        <w:annotationRef/>
      </w:r>
      <w:r>
        <w:rPr>
          <w:rFonts w:ascii="Segoe UI" w:hAnsi="Segoe UI" w:cs="Segoe UI"/>
          <w:sz w:val="18"/>
          <w:szCs w:val="18"/>
        </w:rPr>
        <w:t xml:space="preserve">Diaz, R. J., and R. Rosenberg. 2008. Spreading dead zones and the consequences for marine ecosystems. Science </w:t>
      </w:r>
      <w:r>
        <w:rPr>
          <w:rFonts w:ascii="Segoe UI" w:hAnsi="Segoe UI" w:cs="Segoe UI"/>
          <w:b/>
          <w:bCs/>
          <w:sz w:val="18"/>
          <w:szCs w:val="18"/>
        </w:rPr>
        <w:t>321</w:t>
      </w:r>
      <w:r>
        <w:rPr>
          <w:rFonts w:ascii="Segoe UI" w:hAnsi="Segoe UI" w:cs="Segoe UI"/>
          <w:sz w:val="18"/>
          <w:szCs w:val="18"/>
        </w:rPr>
        <w:t>:926-929.</w:t>
      </w:r>
    </w:p>
  </w:comment>
  <w:comment w:id="1" w:author="Janet A Nye" w:date="2023-03-05T21:39:00Z" w:initials="JAN">
    <w:p w14:paraId="74664ACE" w14:textId="2465D7C8" w:rsidR="008931A1" w:rsidRDefault="008931A1">
      <w:pPr>
        <w:pStyle w:val="CommentText"/>
      </w:pPr>
      <w:r>
        <w:rPr>
          <w:rStyle w:val="CommentReference"/>
        </w:rPr>
        <w:annotationRef/>
      </w:r>
      <w:r>
        <w:t xml:space="preserve">It’s not too early to think about your target journal. I think this will be a very cool paper to identify mechanisms of hypoxia tolerance/sensitivity, but I’m not sure I believe that it can help us predict which fish will be tolerant </w:t>
      </w:r>
      <w:proofErr w:type="spellStart"/>
      <w:r>
        <w:t>etc</w:t>
      </w:r>
      <w:proofErr w:type="spellEnd"/>
      <w:r>
        <w:t xml:space="preserve"> as stated in this sentence.</w:t>
      </w:r>
    </w:p>
  </w:comment>
  <w:comment w:id="19" w:author="Janet A Nye" w:date="2023-03-05T21:42:00Z" w:initials="JAN">
    <w:p w14:paraId="7213E074" w14:textId="5152260A" w:rsidR="008931A1" w:rsidRDefault="008931A1">
      <w:pPr>
        <w:pStyle w:val="CommentText"/>
      </w:pPr>
      <w:r>
        <w:rPr>
          <w:rStyle w:val="CommentReference"/>
        </w:rPr>
        <w:annotationRef/>
      </w:r>
      <w:r>
        <w:t>This seems like a better justification than the last sentence of the first paragraph.</w:t>
      </w:r>
    </w:p>
  </w:comment>
  <w:comment w:id="22" w:author="Janet A Nye" w:date="2023-03-05T21:45:00Z" w:initials="JAN">
    <w:p w14:paraId="74E280DE" w14:textId="324305D2" w:rsidR="00044FD2" w:rsidRDefault="00044FD2">
      <w:pPr>
        <w:pStyle w:val="CommentText"/>
      </w:pPr>
      <w:r>
        <w:rPr>
          <w:rStyle w:val="CommentReference"/>
        </w:rPr>
        <w:annotationRef/>
      </w:r>
      <w:r>
        <w:t xml:space="preserve">I think this paragraph should be about scaling up to population level processes using mechanistic studies.  However, we should not emphasize this too much since we don’t </w:t>
      </w:r>
      <w:proofErr w:type="gramStart"/>
      <w:r>
        <w:t>actually make</w:t>
      </w:r>
      <w:proofErr w:type="gramEnd"/>
      <w:r>
        <w:t xml:space="preserve"> the population estimates.  I think maybe we conclude that this is a first step in that direction.</w:t>
      </w:r>
    </w:p>
  </w:comment>
  <w:comment w:id="23" w:author="Janet A Nye" w:date="2023-03-05T21:44:00Z" w:initials="JAN">
    <w:p w14:paraId="2203941B" w14:textId="08C0F4BC" w:rsidR="00044FD2" w:rsidRPr="00044FD2" w:rsidRDefault="00044FD2">
      <w:pPr>
        <w:pStyle w:val="CommentText"/>
        <w:rPr>
          <w:rFonts w:ascii="Segoe UI" w:hAnsi="Segoe UI" w:cs="Segoe UI"/>
          <w:sz w:val="18"/>
          <w:szCs w:val="18"/>
        </w:rPr>
      </w:pPr>
      <w:r>
        <w:rPr>
          <w:rStyle w:val="CommentReference"/>
        </w:rPr>
        <w:annotationRef/>
      </w:r>
      <w:proofErr w:type="spellStart"/>
      <w:r>
        <w:rPr>
          <w:rFonts w:ascii="Segoe UI" w:hAnsi="Segoe UI" w:cs="Segoe UI"/>
          <w:sz w:val="18"/>
          <w:szCs w:val="18"/>
        </w:rPr>
        <w:t>Grear</w:t>
      </w:r>
      <w:proofErr w:type="spellEnd"/>
      <w:r>
        <w:rPr>
          <w:rFonts w:ascii="Segoe UI" w:hAnsi="Segoe UI" w:cs="Segoe UI"/>
          <w:sz w:val="18"/>
          <w:szCs w:val="18"/>
        </w:rPr>
        <w:t xml:space="preserve">, J. S., C. A. </w:t>
      </w:r>
      <w:proofErr w:type="spellStart"/>
      <w:r>
        <w:rPr>
          <w:rFonts w:ascii="Segoe UI" w:hAnsi="Segoe UI" w:cs="Segoe UI"/>
          <w:sz w:val="18"/>
          <w:szCs w:val="18"/>
        </w:rPr>
        <w:t>OLeary</w:t>
      </w:r>
      <w:proofErr w:type="spellEnd"/>
      <w:r>
        <w:rPr>
          <w:rFonts w:ascii="Segoe UI" w:hAnsi="Segoe UI" w:cs="Segoe UI"/>
          <w:sz w:val="18"/>
          <w:szCs w:val="18"/>
        </w:rPr>
        <w:t xml:space="preserve">, J. A. Nye, S. T. </w:t>
      </w:r>
      <w:proofErr w:type="spellStart"/>
      <w:r>
        <w:rPr>
          <w:rFonts w:ascii="Segoe UI" w:hAnsi="Segoe UI" w:cs="Segoe UI"/>
          <w:sz w:val="18"/>
          <w:szCs w:val="18"/>
        </w:rPr>
        <w:t>Tettelbach</w:t>
      </w:r>
      <w:proofErr w:type="spellEnd"/>
      <w:r>
        <w:rPr>
          <w:rFonts w:ascii="Segoe UI" w:hAnsi="Segoe UI" w:cs="Segoe UI"/>
          <w:sz w:val="18"/>
          <w:szCs w:val="18"/>
        </w:rPr>
        <w:t xml:space="preserve">, and C. J. </w:t>
      </w:r>
      <w:proofErr w:type="spellStart"/>
      <w:r>
        <w:rPr>
          <w:rFonts w:ascii="Segoe UI" w:hAnsi="Segoe UI" w:cs="Segoe UI"/>
          <w:sz w:val="18"/>
          <w:szCs w:val="18"/>
        </w:rPr>
        <w:t>Gobler</w:t>
      </w:r>
      <w:proofErr w:type="spellEnd"/>
      <w:r>
        <w:rPr>
          <w:rFonts w:ascii="Segoe UI" w:hAnsi="Segoe UI" w:cs="Segoe UI"/>
          <w:sz w:val="18"/>
          <w:szCs w:val="18"/>
        </w:rPr>
        <w:t xml:space="preserve">. 2020. Effects of coastal acidification on North Atlantic bivalves: interpreting laboratory responses in the context of in situ populations. Marine Ecology Progress Series </w:t>
      </w:r>
      <w:r>
        <w:rPr>
          <w:rFonts w:ascii="Segoe UI" w:hAnsi="Segoe UI" w:cs="Segoe UI"/>
          <w:b/>
          <w:bCs/>
          <w:sz w:val="18"/>
          <w:szCs w:val="18"/>
        </w:rPr>
        <w:t>633</w:t>
      </w:r>
      <w:r>
        <w:rPr>
          <w:rFonts w:ascii="Segoe UI" w:hAnsi="Segoe UI" w:cs="Segoe UI"/>
          <w:sz w:val="18"/>
          <w:szCs w:val="18"/>
        </w:rPr>
        <w:t>:89-104.</w:t>
      </w:r>
    </w:p>
  </w:comment>
  <w:comment w:id="28" w:author="Janet A Nye" w:date="2023-03-05T21:47:00Z" w:initials="JAN">
    <w:p w14:paraId="50432500" w14:textId="39A41D2D" w:rsidR="00044FD2" w:rsidRDefault="00044FD2">
      <w:pPr>
        <w:pStyle w:val="CommentText"/>
      </w:pPr>
      <w:r>
        <w:rPr>
          <w:rStyle w:val="CommentReference"/>
        </w:rPr>
        <w:annotationRef/>
      </w:r>
      <w:r>
        <w:t>This seems a little bit in the weeds and maybe should go in the methods?</w:t>
      </w:r>
    </w:p>
  </w:comment>
  <w:comment w:id="29" w:author="Janet A Nye" w:date="2023-03-03T20:38:00Z" w:initials="JAN">
    <w:p w14:paraId="03994F9C" w14:textId="02D80112" w:rsidR="00E8025E" w:rsidRDefault="00E8025E">
      <w:pPr>
        <w:pStyle w:val="CommentText"/>
      </w:pPr>
      <w:r>
        <w:rPr>
          <w:rStyle w:val="CommentReference"/>
        </w:rPr>
        <w:annotationRef/>
      </w:r>
      <w:r>
        <w:t>This paragraph rambles a little bit.  I’ll come back and edit.</w:t>
      </w:r>
    </w:p>
  </w:comment>
  <w:comment w:id="30" w:author="Janet A Nye" w:date="2023-03-03T20:33:00Z" w:initials="JAN">
    <w:p w14:paraId="27A99594" w14:textId="6C043E83" w:rsidR="002233B5" w:rsidRDefault="002233B5">
      <w:pPr>
        <w:pStyle w:val="CommentText"/>
      </w:pPr>
      <w:r>
        <w:rPr>
          <w:rStyle w:val="CommentReference"/>
        </w:rPr>
        <w:annotationRef/>
      </w:r>
      <w:r>
        <w:t>Wondering if you should say a simple DEB model or simplified DEB model?  What do other papers that use it say?</w:t>
      </w:r>
    </w:p>
  </w:comment>
  <w:comment w:id="31" w:author="Janet A Nye" w:date="2023-03-05T21:48:00Z" w:initials="JAN">
    <w:p w14:paraId="680017BE" w14:textId="525FC150" w:rsidR="00044FD2" w:rsidRDefault="00044FD2">
      <w:pPr>
        <w:pStyle w:val="CommentText"/>
      </w:pPr>
      <w:r>
        <w:rPr>
          <w:rStyle w:val="CommentReference"/>
        </w:rPr>
        <w:annotationRef/>
      </w:r>
      <w:r>
        <w:t xml:space="preserve">I think this text on the experiments on Menidia should go after the intro about hypoxia and marine organisms.  Then the paragraph on it’s hard to scale up to population-level processes which is the scale at which management and conservation occur, then justification as to why we choose DEB and </w:t>
      </w:r>
      <w:proofErr w:type="spellStart"/>
      <w:r>
        <w:t>DEBkiss</w:t>
      </w:r>
      <w:proofErr w:type="spellEnd"/>
      <w:r>
        <w:t>.  So just move this up.</w:t>
      </w:r>
    </w:p>
  </w:comment>
  <w:comment w:id="34" w:author="Teresa G Schwemmer" w:date="2023-03-03T14:46:00Z" w:initials="TGS">
    <w:p w14:paraId="3327AFBC" w14:textId="480EFAB3" w:rsidR="00D762DD" w:rsidRDefault="00D762DD">
      <w:pPr>
        <w:pStyle w:val="CommentText"/>
      </w:pPr>
      <w:r>
        <w:rPr>
          <w:rStyle w:val="CommentReference"/>
        </w:rPr>
        <w:annotationRef/>
      </w:r>
      <w:r>
        <w:t>citations</w:t>
      </w:r>
    </w:p>
  </w:comment>
  <w:comment w:id="37" w:author="Janet A Nye" w:date="2023-03-05T21:52:00Z" w:initials="JAN">
    <w:p w14:paraId="3E88030A" w14:textId="041D1F2A" w:rsidR="00044FD2" w:rsidRDefault="00044FD2">
      <w:pPr>
        <w:pStyle w:val="CommentText"/>
      </w:pPr>
      <w:r>
        <w:rPr>
          <w:rStyle w:val="CommentReference"/>
        </w:rPr>
        <w:annotationRef/>
      </w:r>
      <w:r>
        <w:t xml:space="preserve">Might be worth stating that </w:t>
      </w:r>
    </w:p>
  </w:comment>
  <w:comment w:id="39" w:author="Janet A Nye" w:date="2023-03-03T23:11:00Z" w:initials="JAN">
    <w:p w14:paraId="04C71464" w14:textId="72CA8675" w:rsidR="00813307" w:rsidRDefault="00813307">
      <w:pPr>
        <w:pStyle w:val="CommentText"/>
      </w:pPr>
      <w:r>
        <w:rPr>
          <w:rStyle w:val="CommentReference"/>
        </w:rPr>
        <w:annotationRef/>
      </w:r>
      <w:r>
        <w:t>make sure to justify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A67CE0" w15:done="0"/>
  <w15:commentEx w15:paraId="74664ACE" w15:done="0"/>
  <w15:commentEx w15:paraId="7213E074" w15:done="0"/>
  <w15:commentEx w15:paraId="74E280DE" w15:done="0"/>
  <w15:commentEx w15:paraId="2203941B" w15:done="0"/>
  <w15:commentEx w15:paraId="50432500" w15:done="0"/>
  <w15:commentEx w15:paraId="03994F9C" w15:done="0"/>
  <w15:commentEx w15:paraId="27A99594" w15:done="0"/>
  <w15:commentEx w15:paraId="680017BE" w15:done="0"/>
  <w15:commentEx w15:paraId="3327AFBC" w15:done="0"/>
  <w15:commentEx w15:paraId="3E88030A" w15:done="0"/>
  <w15:commentEx w15:paraId="04C71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86A8" w16cex:dateUtc="2023-03-03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A67CE0" w16cid:durableId="27B03448"/>
  <w16cid:commentId w16cid:paraId="74664ACE" w16cid:durableId="27B03449"/>
  <w16cid:commentId w16cid:paraId="7213E074" w16cid:durableId="27B0344A"/>
  <w16cid:commentId w16cid:paraId="74E280DE" w16cid:durableId="27B0344B"/>
  <w16cid:commentId w16cid:paraId="2203941B" w16cid:durableId="27B0344C"/>
  <w16cid:commentId w16cid:paraId="50432500" w16cid:durableId="27B0344D"/>
  <w16cid:commentId w16cid:paraId="03994F9C" w16cid:durableId="27B0344E"/>
  <w16cid:commentId w16cid:paraId="27A99594" w16cid:durableId="27B0344F"/>
  <w16cid:commentId w16cid:paraId="680017BE" w16cid:durableId="27B03450"/>
  <w16cid:commentId w16cid:paraId="3327AFBC" w16cid:durableId="27AC86A8"/>
  <w16cid:commentId w16cid:paraId="3E88030A" w16cid:durableId="27B03452"/>
  <w16cid:commentId w16cid:paraId="04C71464" w16cid:durableId="27B034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071030">
    <w:abstractNumId w:val="1"/>
  </w:num>
  <w:num w:numId="2" w16cid:durableId="19728598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t A Nye">
    <w15:presenceInfo w15:providerId="AD" w15:userId="S-1-5-21-30371924-1664817342-1491421105-236721"/>
  </w15:person>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842"/>
    <w:rsid w:val="00026B3B"/>
    <w:rsid w:val="0004196A"/>
    <w:rsid w:val="00044FD2"/>
    <w:rsid w:val="0006789D"/>
    <w:rsid w:val="00072F46"/>
    <w:rsid w:val="00076242"/>
    <w:rsid w:val="000A724F"/>
    <w:rsid w:val="000E4A8B"/>
    <w:rsid w:val="000E5B61"/>
    <w:rsid w:val="00100716"/>
    <w:rsid w:val="0011010D"/>
    <w:rsid w:val="001120CA"/>
    <w:rsid w:val="00124210"/>
    <w:rsid w:val="00142B39"/>
    <w:rsid w:val="00157966"/>
    <w:rsid w:val="00162C98"/>
    <w:rsid w:val="00163CF3"/>
    <w:rsid w:val="001859F8"/>
    <w:rsid w:val="00196DDD"/>
    <w:rsid w:val="001C1AE4"/>
    <w:rsid w:val="001C41A3"/>
    <w:rsid w:val="001D4648"/>
    <w:rsid w:val="001F05F3"/>
    <w:rsid w:val="0020401D"/>
    <w:rsid w:val="002126BE"/>
    <w:rsid w:val="00216209"/>
    <w:rsid w:val="002233B5"/>
    <w:rsid w:val="00227BA8"/>
    <w:rsid w:val="00235D9D"/>
    <w:rsid w:val="002406FE"/>
    <w:rsid w:val="0024173E"/>
    <w:rsid w:val="00244892"/>
    <w:rsid w:val="002513C4"/>
    <w:rsid w:val="00286733"/>
    <w:rsid w:val="002953A1"/>
    <w:rsid w:val="0029731B"/>
    <w:rsid w:val="002A4659"/>
    <w:rsid w:val="002B7F87"/>
    <w:rsid w:val="002E2496"/>
    <w:rsid w:val="002E4860"/>
    <w:rsid w:val="002E684E"/>
    <w:rsid w:val="002F662D"/>
    <w:rsid w:val="00303274"/>
    <w:rsid w:val="003135A2"/>
    <w:rsid w:val="00321AC3"/>
    <w:rsid w:val="0034426F"/>
    <w:rsid w:val="00381630"/>
    <w:rsid w:val="00391BD8"/>
    <w:rsid w:val="003A348D"/>
    <w:rsid w:val="003B36A9"/>
    <w:rsid w:val="003D23FD"/>
    <w:rsid w:val="003F2AB9"/>
    <w:rsid w:val="003F5E32"/>
    <w:rsid w:val="00400292"/>
    <w:rsid w:val="0041156C"/>
    <w:rsid w:val="00422F7A"/>
    <w:rsid w:val="004237DD"/>
    <w:rsid w:val="004349A8"/>
    <w:rsid w:val="00450523"/>
    <w:rsid w:val="00495AFA"/>
    <w:rsid w:val="00496CED"/>
    <w:rsid w:val="004A11FE"/>
    <w:rsid w:val="004A7ED6"/>
    <w:rsid w:val="004B3C2E"/>
    <w:rsid w:val="004B7230"/>
    <w:rsid w:val="004F68FB"/>
    <w:rsid w:val="00501184"/>
    <w:rsid w:val="0050164F"/>
    <w:rsid w:val="00514DA9"/>
    <w:rsid w:val="00527345"/>
    <w:rsid w:val="00542FDB"/>
    <w:rsid w:val="00551A70"/>
    <w:rsid w:val="00557955"/>
    <w:rsid w:val="00590888"/>
    <w:rsid w:val="005B3F3C"/>
    <w:rsid w:val="005C2DF2"/>
    <w:rsid w:val="00630D12"/>
    <w:rsid w:val="00635A32"/>
    <w:rsid w:val="0066788E"/>
    <w:rsid w:val="0068755F"/>
    <w:rsid w:val="006A0BB5"/>
    <w:rsid w:val="006B6B89"/>
    <w:rsid w:val="006C2669"/>
    <w:rsid w:val="006D12B8"/>
    <w:rsid w:val="006E1415"/>
    <w:rsid w:val="006E774A"/>
    <w:rsid w:val="00725FAE"/>
    <w:rsid w:val="00731F55"/>
    <w:rsid w:val="00732454"/>
    <w:rsid w:val="00733DA2"/>
    <w:rsid w:val="00750735"/>
    <w:rsid w:val="00756B47"/>
    <w:rsid w:val="00760952"/>
    <w:rsid w:val="007617BB"/>
    <w:rsid w:val="0077048B"/>
    <w:rsid w:val="007718D4"/>
    <w:rsid w:val="00781F3F"/>
    <w:rsid w:val="00783211"/>
    <w:rsid w:val="00786D7C"/>
    <w:rsid w:val="007934CB"/>
    <w:rsid w:val="00794F38"/>
    <w:rsid w:val="007A2B4B"/>
    <w:rsid w:val="007A332A"/>
    <w:rsid w:val="007B38FF"/>
    <w:rsid w:val="00810226"/>
    <w:rsid w:val="00813307"/>
    <w:rsid w:val="008301C5"/>
    <w:rsid w:val="00830A7F"/>
    <w:rsid w:val="00845679"/>
    <w:rsid w:val="008578E7"/>
    <w:rsid w:val="00866781"/>
    <w:rsid w:val="0087657D"/>
    <w:rsid w:val="00876CDC"/>
    <w:rsid w:val="0088078B"/>
    <w:rsid w:val="0088267D"/>
    <w:rsid w:val="00882873"/>
    <w:rsid w:val="008909B0"/>
    <w:rsid w:val="008931A1"/>
    <w:rsid w:val="008A44F9"/>
    <w:rsid w:val="008C0A32"/>
    <w:rsid w:val="008D152F"/>
    <w:rsid w:val="008D205A"/>
    <w:rsid w:val="008E180C"/>
    <w:rsid w:val="008F477E"/>
    <w:rsid w:val="008F5EE6"/>
    <w:rsid w:val="008F766C"/>
    <w:rsid w:val="009011E3"/>
    <w:rsid w:val="00906367"/>
    <w:rsid w:val="00912774"/>
    <w:rsid w:val="00917E61"/>
    <w:rsid w:val="00924662"/>
    <w:rsid w:val="00925162"/>
    <w:rsid w:val="009352B2"/>
    <w:rsid w:val="00956948"/>
    <w:rsid w:val="009624EF"/>
    <w:rsid w:val="00967ED2"/>
    <w:rsid w:val="0097432D"/>
    <w:rsid w:val="009839F0"/>
    <w:rsid w:val="009A6807"/>
    <w:rsid w:val="009B13C2"/>
    <w:rsid w:val="009B4177"/>
    <w:rsid w:val="009E0C2B"/>
    <w:rsid w:val="009E4244"/>
    <w:rsid w:val="00A11D2B"/>
    <w:rsid w:val="00A20931"/>
    <w:rsid w:val="00A23224"/>
    <w:rsid w:val="00A26A20"/>
    <w:rsid w:val="00A320A9"/>
    <w:rsid w:val="00A4451C"/>
    <w:rsid w:val="00A459EF"/>
    <w:rsid w:val="00A65034"/>
    <w:rsid w:val="00A72D60"/>
    <w:rsid w:val="00A73CA5"/>
    <w:rsid w:val="00A82CC5"/>
    <w:rsid w:val="00A83794"/>
    <w:rsid w:val="00A944D8"/>
    <w:rsid w:val="00AB2324"/>
    <w:rsid w:val="00AB274A"/>
    <w:rsid w:val="00AB7842"/>
    <w:rsid w:val="00AF4A18"/>
    <w:rsid w:val="00AF794E"/>
    <w:rsid w:val="00B0236F"/>
    <w:rsid w:val="00B335CF"/>
    <w:rsid w:val="00B34E97"/>
    <w:rsid w:val="00B35646"/>
    <w:rsid w:val="00B364E9"/>
    <w:rsid w:val="00B41152"/>
    <w:rsid w:val="00B47398"/>
    <w:rsid w:val="00B52565"/>
    <w:rsid w:val="00B5366E"/>
    <w:rsid w:val="00B56D28"/>
    <w:rsid w:val="00B639A6"/>
    <w:rsid w:val="00B76865"/>
    <w:rsid w:val="00B968EE"/>
    <w:rsid w:val="00BB65E9"/>
    <w:rsid w:val="00BF0745"/>
    <w:rsid w:val="00C0015A"/>
    <w:rsid w:val="00C01C86"/>
    <w:rsid w:val="00C02245"/>
    <w:rsid w:val="00C14C62"/>
    <w:rsid w:val="00C71A2C"/>
    <w:rsid w:val="00C87F30"/>
    <w:rsid w:val="00C9033F"/>
    <w:rsid w:val="00CA3DC2"/>
    <w:rsid w:val="00CB22D3"/>
    <w:rsid w:val="00CC2B70"/>
    <w:rsid w:val="00CE019C"/>
    <w:rsid w:val="00CE1F7B"/>
    <w:rsid w:val="00CE2797"/>
    <w:rsid w:val="00CF09D7"/>
    <w:rsid w:val="00CF304A"/>
    <w:rsid w:val="00CF6861"/>
    <w:rsid w:val="00CF696B"/>
    <w:rsid w:val="00D05B50"/>
    <w:rsid w:val="00D305FF"/>
    <w:rsid w:val="00D33B80"/>
    <w:rsid w:val="00D42DCB"/>
    <w:rsid w:val="00D53FFA"/>
    <w:rsid w:val="00D6769B"/>
    <w:rsid w:val="00D7223A"/>
    <w:rsid w:val="00D7317A"/>
    <w:rsid w:val="00D73B6D"/>
    <w:rsid w:val="00D762DD"/>
    <w:rsid w:val="00D80B1B"/>
    <w:rsid w:val="00D85E40"/>
    <w:rsid w:val="00D90FCB"/>
    <w:rsid w:val="00DC3FBC"/>
    <w:rsid w:val="00DC7C85"/>
    <w:rsid w:val="00DD66A8"/>
    <w:rsid w:val="00DF6C70"/>
    <w:rsid w:val="00E00685"/>
    <w:rsid w:val="00E13389"/>
    <w:rsid w:val="00E159CC"/>
    <w:rsid w:val="00E25EDB"/>
    <w:rsid w:val="00E2708A"/>
    <w:rsid w:val="00E323A7"/>
    <w:rsid w:val="00E37589"/>
    <w:rsid w:val="00E377A1"/>
    <w:rsid w:val="00E43F91"/>
    <w:rsid w:val="00E56AEB"/>
    <w:rsid w:val="00E8025E"/>
    <w:rsid w:val="00E93064"/>
    <w:rsid w:val="00EA23B8"/>
    <w:rsid w:val="00EA2DAC"/>
    <w:rsid w:val="00EC616F"/>
    <w:rsid w:val="00F02D30"/>
    <w:rsid w:val="00F0400E"/>
    <w:rsid w:val="00F11813"/>
    <w:rsid w:val="00F22C10"/>
    <w:rsid w:val="00F6560C"/>
    <w:rsid w:val="00F66F96"/>
    <w:rsid w:val="00F723B0"/>
    <w:rsid w:val="00FB105E"/>
    <w:rsid w:val="00FB3DD0"/>
    <w:rsid w:val="00FB40AF"/>
    <w:rsid w:val="00FB78FC"/>
    <w:rsid w:val="00FC4EBC"/>
    <w:rsid w:val="00FE17D9"/>
    <w:rsid w:val="00FF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 w:type="character" w:styleId="Hyperlink">
    <w:name w:val="Hyperlink"/>
    <w:basedOn w:val="DefaultParagraphFont"/>
    <w:uiPriority w:val="99"/>
    <w:unhideWhenUsed/>
    <w:rsid w:val="00CC2B70"/>
    <w:rPr>
      <w:color w:val="0563C1" w:themeColor="hyperlink"/>
      <w:u w:val="single"/>
    </w:rPr>
  </w:style>
  <w:style w:type="character" w:customStyle="1" w:styleId="UnresolvedMention1">
    <w:name w:val="Unresolved Mention1"/>
    <w:basedOn w:val="DefaultParagraphFont"/>
    <w:uiPriority w:val="99"/>
    <w:semiHidden/>
    <w:unhideWhenUsed/>
    <w:rsid w:val="00CC2B70"/>
    <w:rPr>
      <w:color w:val="605E5C"/>
      <w:shd w:val="clear" w:color="auto" w:fill="E1DFDD"/>
    </w:rPr>
  </w:style>
  <w:style w:type="paragraph" w:styleId="BalloonText">
    <w:name w:val="Balloon Text"/>
    <w:basedOn w:val="Normal"/>
    <w:link w:val="BalloonTextChar"/>
    <w:uiPriority w:val="99"/>
    <w:semiHidden/>
    <w:unhideWhenUsed/>
    <w:rsid w:val="003B3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6A9"/>
    <w:rPr>
      <w:rFonts w:ascii="Segoe UI" w:hAnsi="Segoe UI" w:cs="Segoe UI"/>
      <w:sz w:val="18"/>
      <w:szCs w:val="18"/>
    </w:rPr>
  </w:style>
  <w:style w:type="paragraph" w:styleId="Revision">
    <w:name w:val="Revision"/>
    <w:hidden/>
    <w:uiPriority w:val="99"/>
    <w:semiHidden/>
    <w:rsid w:val="006D12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730661584">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npub.com/debkiss_book"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bio.vu.nl/thb/deb/deblab/add_my_pet/"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AFD98-966B-476E-BA44-677EF270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2827</TotalTime>
  <Pages>27</Pages>
  <Words>6031</Words>
  <Characters>34379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24</cp:revision>
  <dcterms:created xsi:type="dcterms:W3CDTF">2023-03-06T14:48:00Z</dcterms:created>
  <dcterms:modified xsi:type="dcterms:W3CDTF">2023-03-22T21:51:00Z</dcterms:modified>
</cp:coreProperties>
</file>