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2BDC4769" w:rsidR="008301C5" w:rsidRDefault="00783211" w:rsidP="00AB2324">
      <w:pPr>
        <w:pStyle w:val="TS"/>
        <w:spacing w:line="480" w:lineRule="auto"/>
      </w:pPr>
      <w:r>
        <w:tab/>
        <w:t>Hypoxia is common in coastal and estuarine waters and is expected to intensify with global warming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Understanding the mechanistic responses to hypoxia can help predict how tolerant fishes will be to intensifying </w:t>
      </w:r>
      <w:r w:rsidR="00B968EE">
        <w:lastRenderedPageBreak/>
        <w:t xml:space="preserve">hypoxic zones and how their sensitivity to predation and additional environmental stressors could change. </w:t>
      </w:r>
    </w:p>
    <w:p w14:paraId="21322DE6" w14:textId="2F45A939" w:rsidR="00244892" w:rsidRDefault="008301C5" w:rsidP="00725FAE">
      <w:pPr>
        <w:pStyle w:val="TS"/>
        <w:spacing w:line="480" w:lineRule="auto"/>
        <w:ind w:firstLine="720"/>
      </w:pPr>
      <w:r>
        <w:t xml:space="preserve">When targeted conservation action is </w:t>
      </w:r>
      <w:r w:rsidR="00725FAE">
        <w:t>desired</w:t>
      </w:r>
      <w:r>
        <w:t>, population-level risks associated with stressors are important to quantify</w:t>
      </w:r>
      <w:r w:rsidR="008F477E">
        <w:t xml:space="preserve"> because this level is most often used for management</w:t>
      </w:r>
      <w:r>
        <w:t xml:space="preserve">. </w:t>
      </w:r>
      <w:r w:rsidR="00725FAE">
        <w:t>M</w:t>
      </w:r>
      <w:r w:rsidR="008F477E">
        <w:t>uch</w:t>
      </w:r>
      <w:r w:rsidR="00725FAE">
        <w:t xml:space="preserve"> research on </w:t>
      </w:r>
      <w:r w:rsidR="008F477E">
        <w:t>stressor</w:t>
      </w:r>
      <w:r w:rsidR="00725FAE">
        <w:t xml:space="preserve"> effects uses laboratory experiments to measure physiological responses, but</w:t>
      </w:r>
      <w:r w:rsidR="008F477E">
        <w:t xml:space="preserve"> additional steps can be taken to elucidate how these translate to life history outcomes such as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Dynamic Energy Budget (DEB) modeling is a bioenergetic framework designed to bridge multiple levels of biological organization in assessing stressor effects in </w:t>
      </w:r>
      <w:r w:rsidR="00B56D28">
        <w:t>a vast variety of species</w:t>
      </w:r>
      <w:r w:rsidR="00244892">
        <w:t xml:space="preserve"> (</w:t>
      </w:r>
      <w:proofErr w:type="spellStart"/>
      <w:r w:rsidR="00244892">
        <w:t>Kooijman</w:t>
      </w:r>
      <w:proofErr w:type="spellEnd"/>
      <w:r w:rsidR="00244892">
        <w:t>, 2010</w:t>
      </w:r>
      <w:r w:rsidR="00B56D28">
        <w:t xml:space="preserve">; </w:t>
      </w:r>
      <w:proofErr w:type="spellStart"/>
      <w:r w:rsidR="00B56D28">
        <w:t>AmP</w:t>
      </w:r>
      <w:proofErr w:type="spellEnd"/>
      <w:r w:rsidR="00B56D28">
        <w:t>, 202</w:t>
      </w:r>
      <w:r w:rsidR="00F22C10">
        <w:t>3</w:t>
      </w:r>
      <w:r w:rsidR="00244892">
        <w:t xml:space="preserve">). </w:t>
      </w:r>
      <w:r w:rsidR="0024173E">
        <w:t xml:space="preserve">The model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2017)</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2E2496">
        <w:t xml:space="preserve">stressor </w:t>
      </w:r>
      <w:r w:rsidR="00B56D28">
        <w:t>data in conservation and management (</w:t>
      </w:r>
      <w:proofErr w:type="spellStart"/>
      <w:r w:rsidR="00B56D28">
        <w:t>Lavaud</w:t>
      </w:r>
      <w:proofErr w:type="spellEnd"/>
      <w:r w:rsidR="00B56D28">
        <w:t xml:space="preserve"> et al., 2021). </w:t>
      </w:r>
    </w:p>
    <w:p w14:paraId="2C1F6256" w14:textId="4522A2D4" w:rsidR="00244892" w:rsidRPr="005C2DF2" w:rsidRDefault="00CF09D7" w:rsidP="00725FAE">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 xml:space="preserve">Martin et al., </w:t>
      </w:r>
      <w:r w:rsidR="00216209">
        <w:lastRenderedPageBreak/>
        <w:t>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1973;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r w:rsidR="00AB274A">
        <w:t xml:space="preserve">While in the standard DEB model reserve controls embryonic growth and hatch timing, </w:t>
      </w:r>
      <w:proofErr w:type="spellStart"/>
      <w:r w:rsidR="00AB274A">
        <w:t>DEBkiss</w:t>
      </w:r>
      <w:proofErr w:type="spellEnd"/>
      <w:r w:rsidR="00AB274A">
        <w:t xml:space="preserve">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proofErr w:type="spellStart"/>
      <w:r w:rsidR="001C1AE4">
        <w:t>DEBkiss</w:t>
      </w:r>
      <w:proofErr w:type="spellEnd"/>
      <w:r w:rsidR="001C1AE4">
        <w:t xml:space="preserve"> also differs from standard DEB theory by using body size thresholds to trigger life stage transitions, while DEB theory does this by having a state variable for ‘maturity’ (</w:t>
      </w:r>
      <w:proofErr w:type="spellStart"/>
      <w:r w:rsidR="001C1AE4">
        <w:t>Kooijman</w:t>
      </w:r>
      <w:proofErr w:type="spellEnd"/>
      <w:r w:rsidR="001C1AE4">
        <w:t xml:space="preserve">, 2010; Jager et al., 2013). A potential downside to </w:t>
      </w:r>
      <w:proofErr w:type="spellStart"/>
      <w:r w:rsidR="001C1AE4">
        <w:t>DEBkiss</w:t>
      </w:r>
      <w:proofErr w:type="spellEnd"/>
      <w:r w:rsidR="001C1AE4">
        <w:t xml:space="preserve"> is low resolution for modeling fluctuations in </w:t>
      </w:r>
      <w:r w:rsidR="005C2DF2">
        <w:t xml:space="preserve">food level on small time scales (, but this should not be a concern when working with constant feeding over time or when small changes in feeding are not vital to the research question, </w:t>
      </w:r>
      <w:r w:rsidR="005C2DF2">
        <w:t>the model has clear assumptions for sustained starvation</w:t>
      </w:r>
      <w:r w:rsidR="005C2DF2">
        <w:t xml:space="preserve"> (Jager, 2018). </w:t>
      </w:r>
    </w:p>
    <w:p w14:paraId="273AF7A0" w14:textId="77777777" w:rsidR="008F477E" w:rsidRDefault="008F477E" w:rsidP="00725FAE">
      <w:pPr>
        <w:pStyle w:val="TS"/>
        <w:spacing w:line="480" w:lineRule="auto"/>
        <w:ind w:firstLine="720"/>
      </w:pPr>
    </w:p>
    <w:p w14:paraId="6F0B8199" w14:textId="1D1790EC" w:rsidR="00D33B80" w:rsidRPr="00F6560C" w:rsidRDefault="00D33B80" w:rsidP="00725FAE">
      <w:pPr>
        <w:pStyle w:val="TS"/>
        <w:spacing w:line="480" w:lineRule="auto"/>
        <w:ind w:firstLine="720"/>
      </w:pPr>
      <w:r>
        <w:t xml:space="preserve">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w:t>
      </w:r>
      <w:r>
        <w:t>’</w:t>
      </w:r>
    </w:p>
    <w:p w14:paraId="1A70A8E1" w14:textId="08A8A874" w:rsidR="00D33B80" w:rsidRDefault="00D33B80" w:rsidP="008301C5">
      <w:pPr>
        <w:pStyle w:val="TS"/>
        <w:spacing w:line="480" w:lineRule="auto"/>
        <w:ind w:firstLine="720"/>
      </w:pPr>
    </w:p>
    <w:p w14:paraId="1EB3D725" w14:textId="77777777" w:rsidR="00D05B50" w:rsidRPr="00D05B50" w:rsidRDefault="00D05B50" w:rsidP="00AB2324">
      <w:pPr>
        <w:pStyle w:val="TS"/>
        <w:spacing w:line="480" w:lineRule="auto"/>
      </w:pPr>
    </w:p>
    <w:p w14:paraId="179A82DD" w14:textId="6089D729" w:rsidR="00D05B50" w:rsidRDefault="00D05B50" w:rsidP="00AB2324">
      <w:pPr>
        <w:pStyle w:val="TS"/>
        <w:spacing w:line="480" w:lineRule="auto"/>
      </w:pPr>
      <w:r>
        <w:t>Like the standard DEB model (</w:t>
      </w:r>
      <w:proofErr w:type="spellStart"/>
      <w:r>
        <w:t>Kooijman</w:t>
      </w:r>
      <w:proofErr w:type="spellEnd"/>
      <w:r>
        <w:t xml:space="preserve">, 2010), the </w:t>
      </w:r>
      <w:proofErr w:type="spellStart"/>
      <w:r>
        <w:t>DEBkiss</w:t>
      </w:r>
      <w:proofErr w:type="spellEnd"/>
      <w:r>
        <w:t xml:space="preserve"> framework specifies the inputs, relative allocation, and sinks of energy and mass in a general enough manner to be applied to most animals, although it does not apply to other forms of life such as plants. However,</w:t>
      </w:r>
    </w:p>
    <w:p w14:paraId="23102A25" w14:textId="3E2D96A6" w:rsidR="00D33B80" w:rsidRDefault="00D33B80" w:rsidP="00AB2324">
      <w:pPr>
        <w:pStyle w:val="TS"/>
        <w:spacing w:line="480" w:lineRule="auto"/>
      </w:pPr>
    </w:p>
    <w:p w14:paraId="75F92389" w14:textId="71D538AD" w:rsidR="00D33B80" w:rsidRDefault="00D33B80" w:rsidP="00AB2324">
      <w:pPr>
        <w:pStyle w:val="TS"/>
        <w:spacing w:line="480" w:lineRule="auto"/>
      </w:pPr>
    </w:p>
    <w:p w14:paraId="1BEC3312" w14:textId="305EB45E" w:rsidR="00D33B80" w:rsidRDefault="00D33B80" w:rsidP="00AB2324">
      <w:pPr>
        <w:pStyle w:val="TS"/>
        <w:spacing w:line="480" w:lineRule="auto"/>
      </w:pPr>
      <w:r>
        <w:t>Topic: This is w</w:t>
      </w:r>
      <w:r w:rsidR="00B364E9">
        <w:t>h</w:t>
      </w:r>
      <w:r>
        <w:t xml:space="preserve">at we know about menidia </w:t>
      </w:r>
      <w:proofErr w:type="spellStart"/>
      <w:r>
        <w:t>menidia</w:t>
      </w:r>
      <w:proofErr w:type="spellEnd"/>
      <w:r>
        <w:t xml:space="preserve"> hypoxia response</w:t>
      </w:r>
    </w:p>
    <w:p w14:paraId="21B94E1E" w14:textId="5CF68F91" w:rsidR="00D33B80" w:rsidRDefault="00D33B80" w:rsidP="00AB2324">
      <w:pPr>
        <w:pStyle w:val="TS"/>
        <w:spacing w:line="480" w:lineRule="auto"/>
      </w:pPr>
    </w:p>
    <w:p w14:paraId="79EE9021" w14:textId="18EF7074" w:rsidR="00D33B80" w:rsidRDefault="00D33B80" w:rsidP="00AB2324">
      <w:pPr>
        <w:pStyle w:val="TS"/>
        <w:spacing w:line="480" w:lineRule="auto"/>
      </w:pPr>
      <w:r>
        <w:t xml:space="preserve">Topic: This is how we expect </w:t>
      </w:r>
      <w:proofErr w:type="spellStart"/>
      <w:r>
        <w:t>DEBkiss</w:t>
      </w:r>
      <w:proofErr w:type="spellEnd"/>
      <w:r>
        <w:t xml:space="preserve"> model to help us understand hypoxia effects (including approach and hypotheses, which DEB processes could be responsible</w:t>
      </w:r>
      <w:r w:rsidR="00B364E9">
        <w:t xml:space="preserve">, why we chose </w:t>
      </w:r>
      <w:proofErr w:type="spellStart"/>
      <w:r w:rsidR="00B364E9">
        <w:t>DEBkiss</w:t>
      </w:r>
      <w:proofErr w:type="spellEnd"/>
      <w:r>
        <w:t>)</w:t>
      </w:r>
    </w:p>
    <w:p w14:paraId="6FF3CAC5" w14:textId="34B9C551" w:rsidR="007934CB" w:rsidRDefault="007934CB" w:rsidP="00AB2324">
      <w:pPr>
        <w:pStyle w:val="TS"/>
        <w:spacing w:line="480" w:lineRule="auto"/>
      </w:pPr>
    </w:p>
    <w:p w14:paraId="55D39096" w14:textId="77777777" w:rsidR="00B364E9" w:rsidRDefault="00B364E9"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04061EB5" w:rsidR="00B41152" w:rsidRDefault="00B41152" w:rsidP="00AB2324">
      <w:pPr>
        <w:pStyle w:val="TS"/>
        <w:spacing w:line="480" w:lineRule="auto"/>
      </w:pPr>
      <w:r>
        <w:t xml:space="preserve">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lastRenderedPageBreak/>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hypoxia.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0AC6E370" w:rsidR="0006789D" w:rsidRDefault="00F6560C" w:rsidP="00AB2324">
      <w:pPr>
        <w:pStyle w:val="TS"/>
        <w:spacing w:line="480" w:lineRule="auto"/>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0B0FE561" w14:textId="7BDF7BB9" w:rsidR="00D33B80" w:rsidRDefault="00D33B80" w:rsidP="00AB2324">
      <w:pPr>
        <w:pStyle w:val="TS"/>
        <w:spacing w:line="480" w:lineRule="auto"/>
      </w:pPr>
    </w:p>
    <w:p w14:paraId="479A5EF8" w14:textId="2202017D" w:rsidR="00D33B80" w:rsidRPr="00D33B80" w:rsidRDefault="00D33B80" w:rsidP="00AB2324">
      <w:pPr>
        <w:pStyle w:val="TS"/>
        <w:spacing w:line="480" w:lineRule="auto"/>
        <w:rPr>
          <w:i/>
          <w:iCs/>
        </w:rPr>
      </w:pPr>
      <w:r>
        <w:rPr>
          <w:i/>
          <w:iCs/>
        </w:rPr>
        <w:t>Research approach</w:t>
      </w:r>
    </w:p>
    <w:p w14:paraId="7C610810" w14:textId="77777777" w:rsidR="00D33B80" w:rsidRDefault="00D33B80" w:rsidP="00D33B80">
      <w:pPr>
        <w:pStyle w:val="TS"/>
        <w:spacing w:line="480" w:lineRule="auto"/>
      </w:pPr>
      <w:r>
        <w:t xml:space="preserve">We used a </w:t>
      </w:r>
      <w:proofErr w:type="spellStart"/>
      <w:r>
        <w:t>DEBkiss</w:t>
      </w:r>
      <w:proofErr w:type="spellEnd"/>
      <w:r>
        <w:t xml:space="preserve"> model to simulate the response of </w:t>
      </w:r>
      <w:r>
        <w:rPr>
          <w:i/>
          <w:iCs/>
        </w:rPr>
        <w:t>M. menidia</w:t>
      </w:r>
      <w:r>
        <w:t xml:space="preserve"> to oxygen levels from experiments and identify the DEB parameter(s) that, when adjusted with a stress function, allow the model to replicate observed differences in hatch length, hatch time, and survival. </w:t>
      </w:r>
    </w:p>
    <w:p w14:paraId="317F4E04" w14:textId="77777777" w:rsidR="00D33B80" w:rsidRDefault="00D33B80" w:rsidP="00D33B80">
      <w:pPr>
        <w:pStyle w:val="TS"/>
        <w:spacing w:line="480" w:lineRule="auto"/>
      </w:pPr>
    </w:p>
    <w:p w14:paraId="7BE0C132" w14:textId="77777777" w:rsidR="00D33B80" w:rsidRDefault="00D33B80" w:rsidP="00D33B80">
      <w:pPr>
        <w:pStyle w:val="TS"/>
        <w:spacing w:line="480" w:lineRule="auto"/>
      </w:pPr>
      <w:r>
        <w:t xml:space="preserve">We first estimated </w:t>
      </w:r>
      <w:proofErr w:type="spellStart"/>
      <w:r>
        <w:t>DEBkiss</w:t>
      </w:r>
      <w:proofErr w:type="spellEnd"/>
      <w:r>
        <w:t xml:space="preserve"> parameters for </w:t>
      </w:r>
      <w:r>
        <w:rPr>
          <w:i/>
          <w:iCs/>
        </w:rPr>
        <w:t>M. menidia</w:t>
      </w:r>
      <w:r>
        <w:t xml:space="preserve"> using data, primarily from the early life stages, to calculate some parameters and estimating others by fitting the model to the data. The univariate datasets for the model are total length, reproduction, egg buffer mass, and survival </w:t>
      </w:r>
      <w:r>
        <w:lastRenderedPageBreak/>
        <w:t xml:space="preserve">over time. We also used data on length, dry weight, length at puberty, and food level in experiments to fix some parameters, and suggested values to fix primary parameters we did not have the data to estimate. </w:t>
      </w:r>
    </w:p>
    <w:p w14:paraId="7860A1E2" w14:textId="77777777" w:rsidR="00D33B80" w:rsidRDefault="00D33B80" w:rsidP="00D33B80">
      <w:pPr>
        <w:pStyle w:val="TS"/>
        <w:spacing w:line="480" w:lineRule="auto"/>
      </w:pPr>
    </w:p>
    <w:p w14:paraId="2E2F4BB8" w14:textId="77777777" w:rsidR="00D33B80" w:rsidRDefault="00D33B80" w:rsidP="00D33B80">
      <w:pPr>
        <w:pStyle w:val="TS"/>
        <w:spacing w:line="480" w:lineRule="auto"/>
      </w:pPr>
      <w:r>
        <w:t xml:space="preserve">We used a stress function to modify a parameter (yield of structure on assimilates, </w:t>
      </w:r>
      <w:proofErr w:type="spellStart"/>
      <w:r>
        <w:rPr>
          <w:i/>
          <w:iCs/>
        </w:rPr>
        <w:t>y</w:t>
      </w:r>
      <w:r>
        <w:rPr>
          <w:i/>
          <w:iCs/>
          <w:vertAlign w:val="subscript"/>
        </w:rPr>
        <w:t>VA</w:t>
      </w:r>
      <w:proofErr w:type="spellEnd"/>
      <w:r>
        <w:t xml:space="preserve">, the maximum area-specific assimilation rate, </w:t>
      </w:r>
      <w:proofErr w:type="spellStart"/>
      <w:r>
        <w:rPr>
          <w:i/>
          <w:iCs/>
        </w:rPr>
        <w:t>J</w:t>
      </w:r>
      <w:r>
        <w:rPr>
          <w:i/>
          <w:iCs/>
          <w:vertAlign w:val="subscript"/>
        </w:rPr>
        <w:t>AM</w:t>
      </w:r>
      <w:r>
        <w:rPr>
          <w:i/>
          <w:iCs/>
          <w:vertAlign w:val="superscript"/>
        </w:rPr>
        <w:t>a</w:t>
      </w:r>
      <w:proofErr w:type="spellEnd"/>
      <w:r>
        <w:t xml:space="preserve">, and/or the embryo mortality rate, </w:t>
      </w:r>
      <w:proofErr w:type="spellStart"/>
      <w:r>
        <w:rPr>
          <w:rFonts w:cs="Times New Roman"/>
          <w:i/>
          <w:iCs/>
        </w:rPr>
        <w:t>μ</w:t>
      </w:r>
      <w:r>
        <w:rPr>
          <w:i/>
          <w:iCs/>
          <w:vertAlign w:val="subscript"/>
        </w:rPr>
        <w:t>emb</w:t>
      </w:r>
      <w:proofErr w:type="spellEnd"/>
      <w:r>
        <w:t xml:space="preserve">) and run the model to see how well the predicted data (length, egg buffer depletion, and survival) match observed data for the corresponding treatments. The experimental data are summarized in Table 1. The stress function was based on Jager (2018) and further developed based on measured routine metabolic rates of embryos and larvae under steadily decreasing oxygen levels, which gave thresholds for oxygen levels below which the stress function would be turned on (above the threshold oxygen-related stress would not affect the parameter). </w:t>
      </w:r>
    </w:p>
    <w:p w14:paraId="6778ABFB" w14:textId="77777777" w:rsidR="00D33B80" w:rsidRDefault="00D33B80" w:rsidP="00D33B80">
      <w:pPr>
        <w:pStyle w:val="TS"/>
        <w:numPr>
          <w:ilvl w:val="1"/>
          <w:numId w:val="1"/>
        </w:numPr>
        <w:spacing w:line="480" w:lineRule="auto"/>
      </w:pPr>
      <w:r>
        <w:t>Could we try using a stress function on multiple parameters (either at once or separately), and see which ones let us get the closest fit to the experimental data?</w:t>
      </w:r>
    </w:p>
    <w:p w14:paraId="1B6AA9BB" w14:textId="77777777" w:rsidR="00D33B80" w:rsidRDefault="00D33B80" w:rsidP="00D33B80">
      <w:pPr>
        <w:pStyle w:val="TS"/>
        <w:numPr>
          <w:ilvl w:val="1"/>
          <w:numId w:val="1"/>
        </w:numPr>
        <w:spacing w:line="480" w:lineRule="auto"/>
      </w:pPr>
      <w:r>
        <w:t xml:space="preserve">Do we need to fix the parameter(s) the stress function is applied to? </w:t>
      </w:r>
    </w:p>
    <w:p w14:paraId="65FE33D6" w14:textId="77777777" w:rsidR="00D33B80" w:rsidRDefault="00D33B80" w:rsidP="00D33B80">
      <w:pPr>
        <w:pStyle w:val="TS"/>
        <w:spacing w:line="480" w:lineRule="auto"/>
      </w:pPr>
    </w:p>
    <w:p w14:paraId="64178ED4" w14:textId="77777777" w:rsidR="00D33B80" w:rsidRDefault="00D33B80" w:rsidP="00D33B80">
      <w:pPr>
        <w:pStyle w:val="TS"/>
        <w:spacing w:line="480" w:lineRule="auto"/>
      </w:pPr>
      <w:r>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We also want the stress function to reproduce delayed hatching and reduced survival to hatching that we observed in experiments. 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but not affect hatch timing or size, and it would not get at a mechanism for this (or perhaps the mechanism is general damage). Reducing </w:t>
      </w:r>
      <w:proofErr w:type="spellStart"/>
      <w:r>
        <w:rPr>
          <w:i/>
          <w:iCs/>
        </w:rPr>
        <w:t>y</w:t>
      </w:r>
      <w:r>
        <w:rPr>
          <w:i/>
          <w:iCs/>
          <w:vertAlign w:val="subscript"/>
        </w:rPr>
        <w:t>VA</w:t>
      </w:r>
      <w:proofErr w:type="spellEnd"/>
      <w:r>
        <w:t xml:space="preserve">, on the other hand, delays hatching so with a constant </w:t>
      </w:r>
      <w:proofErr w:type="spellStart"/>
      <w:r w:rsidRPr="00B52565">
        <w:rPr>
          <w:rFonts w:cs="Times New Roman"/>
          <w:i/>
          <w:iCs/>
        </w:rPr>
        <w:t>μ</w:t>
      </w:r>
      <w:r w:rsidRPr="00B52565">
        <w:rPr>
          <w:i/>
          <w:iCs/>
          <w:vertAlign w:val="subscript"/>
        </w:rPr>
        <w:t>emb</w:t>
      </w:r>
      <w:proofErr w:type="spellEnd"/>
      <w:r>
        <w:t xml:space="preserve">, the oxygen effect on </w:t>
      </w:r>
      <w:proofErr w:type="spellStart"/>
      <w:r>
        <w:rPr>
          <w:i/>
          <w:iCs/>
        </w:rPr>
        <w:t>y</w:t>
      </w:r>
      <w:r>
        <w:rPr>
          <w:i/>
          <w:iCs/>
          <w:vertAlign w:val="subscript"/>
        </w:rPr>
        <w:t>VA</w:t>
      </w:r>
      <w:proofErr w:type="spellEnd"/>
      <w:r>
        <w:t xml:space="preserve"> will lead to lower survival to hatching. A plausible reason for </w:t>
      </w:r>
      <w:proofErr w:type="spellStart"/>
      <w:r>
        <w:rPr>
          <w:i/>
          <w:iCs/>
        </w:rPr>
        <w:t>y</w:t>
      </w:r>
      <w:r>
        <w:rPr>
          <w:i/>
          <w:iCs/>
          <w:vertAlign w:val="subscript"/>
        </w:rPr>
        <w:t>VA</w:t>
      </w:r>
      <w:proofErr w:type="spellEnd"/>
      <w:r>
        <w:t xml:space="preserve"> to be </w:t>
      </w:r>
      <w:r>
        <w:lastRenderedPageBreak/>
        <w:t xml:space="preserve">reduced under hypoxia is a reduction in aerobic metabolism and increased reliance on anaerobic metabolism, which is less efficient and would therefore reduce the yield of structure from assimilates (Thomas et al., 2019). </w:t>
      </w:r>
    </w:p>
    <w:p w14:paraId="76CF3F0B" w14:textId="77777777" w:rsidR="00D33B80" w:rsidRDefault="00D33B80" w:rsidP="00D33B80">
      <w:pPr>
        <w:pStyle w:val="TS"/>
        <w:spacing w:line="480" w:lineRule="auto"/>
      </w:pPr>
    </w:p>
    <w:p w14:paraId="07B275A5" w14:textId="77777777" w:rsidR="00D33B80" w:rsidRDefault="00D33B80" w:rsidP="00D33B80">
      <w:pPr>
        <w:pStyle w:val="TS"/>
        <w:spacing w:line="480" w:lineRule="auto"/>
      </w:pPr>
      <w:r>
        <w:t xml:space="preserve">Reducing the assimilation rate similarly reduces growth and delays hatching, indirectly reducing survival at hatching. Assimilation affects the shape of the growth curve differently than </w:t>
      </w:r>
      <w:proofErr w:type="spellStart"/>
      <w:r>
        <w:rPr>
          <w:i/>
          <w:iCs/>
        </w:rPr>
        <w:t>y</w:t>
      </w:r>
      <w:r>
        <w:rPr>
          <w:i/>
          <w:iCs/>
          <w:vertAlign w:val="subscript"/>
        </w:rPr>
        <w:t>VA</w:t>
      </w:r>
      <w:proofErr w:type="spellEnd"/>
      <w:r>
        <w:t xml:space="preserve">, however, with a lower assimilation rate limiting ultimate length more abruptly while reducing </w:t>
      </w:r>
      <w:proofErr w:type="spellStart"/>
      <w:r>
        <w:rPr>
          <w:i/>
          <w:iCs/>
        </w:rPr>
        <w:t>y</w:t>
      </w:r>
      <w:r>
        <w:rPr>
          <w:i/>
          <w:iCs/>
          <w:vertAlign w:val="subscript"/>
        </w:rPr>
        <w:t>VA</w:t>
      </w:r>
      <w:proofErr w:type="spellEnd"/>
      <w:r>
        <w:t xml:space="preserve"> allows growth to continue increasing for longer. </w:t>
      </w:r>
    </w:p>
    <w:p w14:paraId="6457FD1A" w14:textId="77777777" w:rsidR="00D33B80" w:rsidRDefault="00D33B80" w:rsidP="00D33B80">
      <w:pPr>
        <w:pStyle w:val="TS"/>
        <w:spacing w:line="480" w:lineRule="auto"/>
      </w:pPr>
    </w:p>
    <w:p w14:paraId="1E95B733" w14:textId="77777777" w:rsidR="00D33B80" w:rsidRDefault="00D33B80" w:rsidP="00D33B80">
      <w:pPr>
        <w:pStyle w:val="TS"/>
        <w:spacing w:line="480" w:lineRule="auto"/>
      </w:pPr>
      <w:r>
        <w:t xml:space="preserve">Hypoxia may change assimilation efficiency and thus the overall assimilation rate, but the direction of the effect is species-dependent (reviewed in Thomas et al., 2019). Assimilation is when food and oxygen are transformed into reserve (or in </w:t>
      </w:r>
      <w:proofErr w:type="spellStart"/>
      <w:r>
        <w:t>DEBkiss</w:t>
      </w:r>
      <w:proofErr w:type="spellEnd"/>
      <w:r>
        <w:t xml:space="preserve"> directly into structure) and metabolic products. So with less oxygen, less assimilation can happen and more anaerobic metabolism is used instead (also leading to the effect on conversion efficiency described above). </w:t>
      </w:r>
    </w:p>
    <w:p w14:paraId="70A1D074" w14:textId="77777777" w:rsidR="00D33B80" w:rsidRDefault="00D33B80" w:rsidP="00D33B80">
      <w:pPr>
        <w:pStyle w:val="TS"/>
        <w:spacing w:line="480" w:lineRule="auto"/>
      </w:pP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xml:space="preserve">, for embryos, the egg </w:t>
      </w:r>
      <w:r w:rsidR="00B335CF">
        <w:lastRenderedPageBreak/>
        <w:t>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identical and both are referred to as the juvenile stage.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lastRenderedPageBreak/>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larval/juveniles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as a consequence of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w:t>
      </w:r>
      <w:r>
        <w:lastRenderedPageBreak/>
        <w:t xml:space="preserve">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0"/>
      <w:r>
        <w:t>boxes</w:t>
      </w:r>
      <w:commentRangeEnd w:id="0"/>
      <w:r w:rsidR="00E93064">
        <w:rPr>
          <w:rStyle w:val="CommentReference"/>
          <w:rFonts w:asciiTheme="minorHAnsi" w:hAnsiTheme="minorHAnsi"/>
        </w:rPr>
        <w:commentReference w:id="0"/>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w:t>
      </w:r>
      <w:r w:rsidR="00731F55">
        <w:rPr>
          <w:rFonts w:eastAsiaTheme="minorEastAsia" w:cs="Times New Roman"/>
        </w:rPr>
        <w:t xml:space="preserve">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w:t>
      </w:r>
      <w:r>
        <w:lastRenderedPageBreak/>
        <w:t>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similar to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BYOM solver. </w:t>
      </w:r>
      <w:r w:rsidR="00557955">
        <w:t xml:space="preserve">All datasets came from experiments in which fish were fed </w:t>
      </w:r>
      <w:r w:rsidR="00557955">
        <w:rPr>
          <w:i/>
          <w:iCs/>
        </w:rPr>
        <w:t>ad libitum</w:t>
      </w:r>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 xml:space="preserve">laboratory conditions </w:t>
      </w:r>
      <w:r w:rsidR="00527345">
        <w:lastRenderedPageBreak/>
        <w:t>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w:t>
      </w:r>
      <w:proofErr w:type="spellStart"/>
      <w:r>
        <w:t>Matlab</w:t>
      </w:r>
      <w:proofErr w:type="spellEnd"/>
      <w:r>
        <w:t xml:space="preserve"> </w:t>
      </w:r>
      <w:r>
        <w:t xml:space="preserve">with the </w:t>
      </w:r>
      <w:r>
        <w:t xml:space="preserve">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w:t>
      </w:r>
      <w:r w:rsidR="00E37589">
        <w:lastRenderedPageBreak/>
        <w:t xml:space="preserve">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Both of these parameters affect growth and egg buffer depletion 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w:t>
      </w:r>
      <w:r w:rsidR="00E13389">
        <w:lastRenderedPageBreak/>
        <w:t xml:space="preserve">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lastRenderedPageBreak/>
        <w:t xml:space="preserve">The parameters of interest we increased with the stress function were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cs="Times New Roman"/>
          <w:i/>
          <w:iCs/>
        </w:rPr>
        <w:t>μ</w:t>
      </w:r>
      <w:r>
        <w:rPr>
          <w:rFonts w:cs="Times New Roman"/>
          <w:i/>
          <w:iCs/>
          <w:vertAlign w:val="subscript"/>
        </w:rPr>
        <w:t>emb</w:t>
      </w:r>
      <w:proofErr w:type="spellEnd"/>
      <w:r>
        <w:rPr>
          <w:rFonts w:cs="Times New Roman"/>
        </w:rPr>
        <w:t>,</w:t>
      </w:r>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w:t>
      </w:r>
      <w:r>
        <w:rPr>
          <w:rFonts w:eastAsiaTheme="minorEastAsia"/>
        </w:rPr>
        <w:t xml:space="preserve"> 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w:t>
      </w:r>
      <w:r>
        <w:rPr>
          <w:rFonts w:eastAsiaTheme="minorEastAsia"/>
        </w:rPr>
        <w:t xml:space="preserve">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lastRenderedPageBreak/>
        <w:t>Fi</w:t>
      </w:r>
      <w:r w:rsidR="002E684E">
        <w:rPr>
          <w:b/>
          <w:bCs/>
        </w:rPr>
        <w:t xml:space="preserve">gure 3. </w:t>
      </w:r>
      <w:r w:rsidR="002E684E">
        <w:t xml:space="preserve">Full life (A) and early life (B) predicted and observed data for the base </w:t>
      </w:r>
      <w:proofErr w:type="spellStart"/>
      <w:r w:rsidR="002E684E">
        <w:t>DEBkiss</w:t>
      </w:r>
      <w:proofErr w:type="spellEnd"/>
      <w:r w:rsidR="002E684E">
        <w:t xml:space="preserve"> model of </w:t>
      </w:r>
      <w:r w:rsidR="002E684E">
        <w:rPr>
          <w:i/>
          <w:iCs/>
        </w:rPr>
        <w:t xml:space="preserve">M. </w:t>
      </w:r>
      <w:commentRangeStart w:id="1"/>
      <w:r w:rsidR="002E684E">
        <w:rPr>
          <w:i/>
          <w:iCs/>
        </w:rPr>
        <w:t>menidia</w:t>
      </w:r>
      <w:commentRangeEnd w:id="1"/>
      <w:r w:rsidR="00CF6861">
        <w:rPr>
          <w:rStyle w:val="CommentReference"/>
          <w:rFonts w:asciiTheme="minorHAnsi" w:hAnsiTheme="minorHAnsi"/>
        </w:rPr>
        <w:commentReference w:id="1"/>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lastRenderedPageBreak/>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thresholds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t>Assimilation (</w:t>
      </w:r>
      <w:proofErr w:type="spellStart"/>
      <w:r>
        <w:rPr>
          <w:i/>
          <w:iCs/>
        </w:rPr>
        <w:t>J</w:t>
      </w:r>
      <w:r>
        <w:rPr>
          <w:i/>
          <w:iCs/>
          <w:vertAlign w:val="superscript"/>
        </w:rPr>
        <w:t>a</w:t>
      </w:r>
      <w:r>
        <w:rPr>
          <w:i/>
          <w:iCs/>
          <w:vertAlign w:val="subscript"/>
        </w:rPr>
        <w:t>Am</w:t>
      </w:r>
      <w:proofErr w:type="spellEnd"/>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lastRenderedPageBreak/>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5"/>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proofErr w:type="spellStart"/>
      <w:r>
        <w:rPr>
          <w:i/>
          <w:iCs/>
        </w:rPr>
        <w:t>y</w:t>
      </w:r>
      <w:r>
        <w:rPr>
          <w:i/>
          <w:iCs/>
          <w:vertAlign w:val="subscript"/>
        </w:rPr>
        <w:t>VA</w:t>
      </w:r>
      <w:proofErr w:type="spellEnd"/>
      <w:r>
        <w:t>):</w:t>
      </w:r>
      <w:r w:rsidR="00E13389">
        <w:t xml:space="preserve"> similar effect to assimilation. </w:t>
      </w:r>
    </w:p>
    <w:p w14:paraId="3F4BFB84" w14:textId="3BCA7460" w:rsidR="00FE17D9" w:rsidRPr="00FE17D9" w:rsidRDefault="00FE17D9" w:rsidP="00AB2324">
      <w:pPr>
        <w:pStyle w:val="TS"/>
        <w:spacing w:line="480" w:lineRule="auto"/>
      </w:pPr>
      <w:r w:rsidRPr="00FE17D9">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6"/>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lastRenderedPageBreak/>
        <w:t>Maintenance (</w:t>
      </w:r>
      <w:proofErr w:type="spellStart"/>
      <w:r>
        <w:rPr>
          <w:i/>
          <w:iCs/>
        </w:rPr>
        <w:t>J</w:t>
      </w:r>
      <w:r>
        <w:rPr>
          <w:i/>
          <w:iCs/>
          <w:vertAlign w:val="superscript"/>
        </w:rPr>
        <w:t>v</w:t>
      </w:r>
      <w:r>
        <w:rPr>
          <w:i/>
          <w:iCs/>
          <w:vertAlign w:val="subscript"/>
        </w:rPr>
        <w:t>M</w:t>
      </w:r>
      <w:proofErr w:type="spellEnd"/>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7"/>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t>Embryo mortality (</w:t>
      </w:r>
      <w:proofErr w:type="spellStart"/>
      <w:r>
        <w:rPr>
          <w:rFonts w:cs="Times New Roman"/>
          <w:i/>
          <w:iCs/>
        </w:rPr>
        <w:t>μ</w:t>
      </w:r>
      <w:r>
        <w:rPr>
          <w:i/>
          <w:iCs/>
          <w:vertAlign w:val="subscript"/>
        </w:rPr>
        <w:t>emb</w:t>
      </w:r>
      <w:proofErr w:type="spellEnd"/>
      <w:r>
        <w:t xml:space="preserve">): only affects survival to hatching, and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lastRenderedPageBreak/>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8"/>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proofErr w:type="spellStart"/>
      <w:r>
        <w:rPr>
          <w:rFonts w:cs="Times New Roman"/>
          <w:i/>
          <w:iCs/>
        </w:rPr>
        <w:t>μ</w:t>
      </w:r>
      <w:r>
        <w:rPr>
          <w:i/>
          <w:iCs/>
          <w:vertAlign w:val="subscript"/>
        </w:rPr>
        <w:t>lar</w:t>
      </w:r>
      <w:proofErr w:type="spellEnd"/>
      <w:r>
        <w:t xml:space="preserve">): Similar to embryo mortality, but also doesn’t explain why survival was zero at the lowest oxygen level (2.5 mg/L) because there is no combination of the thresholds </w:t>
      </w:r>
      <w:r>
        <w:rPr>
          <w:i/>
          <w:iCs/>
        </w:rPr>
        <w:t xml:space="preserve">A </w:t>
      </w:r>
      <w:r>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19"/>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 xml:space="preserve">Jager et al 2013 – </w:t>
      </w:r>
      <w:proofErr w:type="spellStart"/>
      <w:r>
        <w:t>DEBkiss</w:t>
      </w:r>
      <w:proofErr w:type="spellEnd"/>
      <w:r>
        <w:t xml:space="preserve"> or the quest for simplest</w:t>
      </w:r>
    </w:p>
    <w:p w14:paraId="302B019C" w14:textId="09306AB8" w:rsidR="009839F0" w:rsidRDefault="0097432D" w:rsidP="00AB2324">
      <w:pPr>
        <w:pStyle w:val="TS"/>
        <w:spacing w:line="480" w:lineRule="auto"/>
      </w:pPr>
      <w:r>
        <w:t xml:space="preserve">Jager 2018 – </w:t>
      </w:r>
      <w:proofErr w:type="spellStart"/>
      <w:r>
        <w:t>DEBkiss</w:t>
      </w:r>
      <w:proofErr w:type="spellEnd"/>
      <w:r>
        <w:t xml:space="preserve">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30F0DA9A" w:rsidR="00731F55" w:rsidRDefault="00731F55" w:rsidP="00AB2324">
      <w:pPr>
        <w:pStyle w:val="TS"/>
        <w:spacing w:line="480" w:lineRule="auto"/>
      </w:pPr>
      <w:proofErr w:type="spellStart"/>
      <w:r>
        <w:t>Klahre</w:t>
      </w:r>
      <w:proofErr w:type="spellEnd"/>
      <w:r>
        <w:t xml:space="preserve"> 1997</w:t>
      </w:r>
    </w:p>
    <w:p w14:paraId="15064A0A" w14:textId="77777777" w:rsidR="00303274" w:rsidRDefault="00303274" w:rsidP="00303274">
      <w:pPr>
        <w:pStyle w:val="TS"/>
        <w:spacing w:line="480" w:lineRule="auto"/>
      </w:pPr>
      <w:proofErr w:type="spellStart"/>
      <w:r>
        <w:t>Breitburg</w:t>
      </w:r>
      <w:proofErr w:type="spellEnd"/>
      <w:r>
        <w:t xml:space="preserve"> et al 2018 – declining oxygen in coastal waters</w:t>
      </w:r>
    </w:p>
    <w:p w14:paraId="2D531D94" w14:textId="77777777" w:rsidR="00303274" w:rsidRDefault="00303274" w:rsidP="00303274">
      <w:pPr>
        <w:pStyle w:val="TS"/>
        <w:spacing w:line="480" w:lineRule="auto"/>
      </w:pPr>
      <w:r>
        <w:t>Gruber 2011 – turning sour</w:t>
      </w:r>
    </w:p>
    <w:p w14:paraId="68A2763A" w14:textId="77777777" w:rsidR="00303274" w:rsidRDefault="00303274" w:rsidP="00303274">
      <w:pPr>
        <w:pStyle w:val="TS"/>
        <w:spacing w:line="480" w:lineRule="auto"/>
      </w:pPr>
      <w:r>
        <w:t>O’Donnell et al 2004 – hypoxic zone in LIS</w:t>
      </w:r>
    </w:p>
    <w:p w14:paraId="3B9E8981" w14:textId="77777777" w:rsidR="00303274" w:rsidRDefault="00303274" w:rsidP="00303274">
      <w:pPr>
        <w:pStyle w:val="TS"/>
        <w:spacing w:line="480" w:lineRule="auto"/>
      </w:pPr>
      <w:r>
        <w:t>Baumann and Smith 2018 – pH and DO patterns in NERRs</w:t>
      </w:r>
    </w:p>
    <w:p w14:paraId="4C0DEC0F" w14:textId="77777777" w:rsidR="00303274" w:rsidRDefault="00303274" w:rsidP="00303274">
      <w:pPr>
        <w:pStyle w:val="TS"/>
        <w:spacing w:line="480" w:lineRule="auto"/>
      </w:pPr>
      <w:r>
        <w:t>Testa et al 2018 – Chesapeake Bay hypoxic zone</w:t>
      </w:r>
    </w:p>
    <w:p w14:paraId="4D25DF41" w14:textId="77777777" w:rsidR="00303274" w:rsidRDefault="00303274" w:rsidP="00303274">
      <w:pPr>
        <w:pStyle w:val="TS"/>
        <w:spacing w:line="480" w:lineRule="auto"/>
      </w:pPr>
      <w:r>
        <w:t xml:space="preserve">Farrell and </w:t>
      </w:r>
      <w:proofErr w:type="spellStart"/>
      <w:r>
        <w:t>Brauner</w:t>
      </w:r>
      <w:proofErr w:type="spellEnd"/>
      <w:r>
        <w:t xml:space="preserve"> 2009 – Fish Physiology Hypoxia</w:t>
      </w:r>
    </w:p>
    <w:p w14:paraId="40F2985B" w14:textId="77777777" w:rsidR="00303274" w:rsidRDefault="00303274" w:rsidP="00303274">
      <w:pPr>
        <w:pStyle w:val="TS"/>
        <w:spacing w:line="480" w:lineRule="auto"/>
      </w:pPr>
      <w:r>
        <w:t>Zhu et al 2013 – Strategies for hypoxia adaptation in fish</w:t>
      </w:r>
    </w:p>
    <w:p w14:paraId="22FF1F90" w14:textId="35CBA96F" w:rsidR="00303274" w:rsidRPr="0097432D" w:rsidRDefault="00303274" w:rsidP="00303274">
      <w:pPr>
        <w:pStyle w:val="TS"/>
        <w:spacing w:line="480" w:lineRule="auto"/>
      </w:pPr>
      <w:r>
        <w:t>Baumann, 2019 – ODV paper</w:t>
      </w:r>
    </w:p>
    <w:sectPr w:rsidR="00303274"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actually make it look like embryo mortality applies to the assimilation part of the energy budget and post hatch applies to growth, maintenance, and reproduction…which is not what I was going for lol. </w:t>
      </w:r>
    </w:p>
  </w:comment>
  <w:comment w:id="1"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w:t>
      </w:r>
      <w:proofErr w:type="spellStart"/>
      <w:r>
        <w:t>Matlab</w:t>
      </w:r>
      <w:proofErr w:type="spellEnd"/>
      <w:r>
        <w:t xml:space="preserve">,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3ED5B"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5BDF" w16cex:dateUtc="2023-03-02T22:3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3ED5B" w16cid:durableId="27AB5BDF"/>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62C98"/>
    <w:rsid w:val="00163CF3"/>
    <w:rsid w:val="001C1AE4"/>
    <w:rsid w:val="0020401D"/>
    <w:rsid w:val="002126BE"/>
    <w:rsid w:val="00216209"/>
    <w:rsid w:val="00227BA8"/>
    <w:rsid w:val="00235D9D"/>
    <w:rsid w:val="0024173E"/>
    <w:rsid w:val="00244892"/>
    <w:rsid w:val="002513C4"/>
    <w:rsid w:val="0029731B"/>
    <w:rsid w:val="002A4659"/>
    <w:rsid w:val="002B7F87"/>
    <w:rsid w:val="002E2496"/>
    <w:rsid w:val="002E684E"/>
    <w:rsid w:val="00303274"/>
    <w:rsid w:val="00321AC3"/>
    <w:rsid w:val="00391BD8"/>
    <w:rsid w:val="003A348D"/>
    <w:rsid w:val="003F2AB9"/>
    <w:rsid w:val="00400292"/>
    <w:rsid w:val="004237DD"/>
    <w:rsid w:val="00495AFA"/>
    <w:rsid w:val="00496CED"/>
    <w:rsid w:val="004B7230"/>
    <w:rsid w:val="00527345"/>
    <w:rsid w:val="00542FDB"/>
    <w:rsid w:val="00551A70"/>
    <w:rsid w:val="00557955"/>
    <w:rsid w:val="005C2DF2"/>
    <w:rsid w:val="00635A32"/>
    <w:rsid w:val="0068755F"/>
    <w:rsid w:val="006A0BB5"/>
    <w:rsid w:val="006C2669"/>
    <w:rsid w:val="00725FAE"/>
    <w:rsid w:val="00731F55"/>
    <w:rsid w:val="00733DA2"/>
    <w:rsid w:val="00756B47"/>
    <w:rsid w:val="0077048B"/>
    <w:rsid w:val="007718D4"/>
    <w:rsid w:val="00781F3F"/>
    <w:rsid w:val="00783211"/>
    <w:rsid w:val="007934CB"/>
    <w:rsid w:val="00794F38"/>
    <w:rsid w:val="007A2B4B"/>
    <w:rsid w:val="008301C5"/>
    <w:rsid w:val="00866781"/>
    <w:rsid w:val="00876CDC"/>
    <w:rsid w:val="0088267D"/>
    <w:rsid w:val="008909B0"/>
    <w:rsid w:val="008C0A32"/>
    <w:rsid w:val="008D152F"/>
    <w:rsid w:val="008F477E"/>
    <w:rsid w:val="00906367"/>
    <w:rsid w:val="00917E61"/>
    <w:rsid w:val="00925162"/>
    <w:rsid w:val="009352B2"/>
    <w:rsid w:val="009624EF"/>
    <w:rsid w:val="00967ED2"/>
    <w:rsid w:val="0097432D"/>
    <w:rsid w:val="009839F0"/>
    <w:rsid w:val="009B13C2"/>
    <w:rsid w:val="00A20931"/>
    <w:rsid w:val="00A320A9"/>
    <w:rsid w:val="00A4451C"/>
    <w:rsid w:val="00A73CA5"/>
    <w:rsid w:val="00A82CC5"/>
    <w:rsid w:val="00A83794"/>
    <w:rsid w:val="00AB2324"/>
    <w:rsid w:val="00AB274A"/>
    <w:rsid w:val="00AB7842"/>
    <w:rsid w:val="00AF4A18"/>
    <w:rsid w:val="00B0236F"/>
    <w:rsid w:val="00B335CF"/>
    <w:rsid w:val="00B364E9"/>
    <w:rsid w:val="00B41152"/>
    <w:rsid w:val="00B47398"/>
    <w:rsid w:val="00B52565"/>
    <w:rsid w:val="00B5366E"/>
    <w:rsid w:val="00B56D28"/>
    <w:rsid w:val="00B639A6"/>
    <w:rsid w:val="00B76865"/>
    <w:rsid w:val="00B968EE"/>
    <w:rsid w:val="00BB65E9"/>
    <w:rsid w:val="00BF0745"/>
    <w:rsid w:val="00C02245"/>
    <w:rsid w:val="00C71A2C"/>
    <w:rsid w:val="00CA3DC2"/>
    <w:rsid w:val="00CE019C"/>
    <w:rsid w:val="00CE1F7B"/>
    <w:rsid w:val="00CF09D7"/>
    <w:rsid w:val="00CF6861"/>
    <w:rsid w:val="00D05B50"/>
    <w:rsid w:val="00D33B80"/>
    <w:rsid w:val="00D7223A"/>
    <w:rsid w:val="00D7317A"/>
    <w:rsid w:val="00D80B1B"/>
    <w:rsid w:val="00D85E40"/>
    <w:rsid w:val="00DC3FBC"/>
    <w:rsid w:val="00DF6C70"/>
    <w:rsid w:val="00E00685"/>
    <w:rsid w:val="00E13389"/>
    <w:rsid w:val="00E159CC"/>
    <w:rsid w:val="00E37589"/>
    <w:rsid w:val="00E377A1"/>
    <w:rsid w:val="00E56AEB"/>
    <w:rsid w:val="00E93064"/>
    <w:rsid w:val="00EA2DAC"/>
    <w:rsid w:val="00F02D30"/>
    <w:rsid w:val="00F22C10"/>
    <w:rsid w:val="00F6560C"/>
    <w:rsid w:val="00FB3DD0"/>
    <w:rsid w:val="00FB40AF"/>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2626</TotalTime>
  <Pages>22</Pages>
  <Words>4119</Words>
  <Characters>23480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28</cp:revision>
  <dcterms:created xsi:type="dcterms:W3CDTF">2023-03-01T21:46:00Z</dcterms:created>
  <dcterms:modified xsi:type="dcterms:W3CDTF">2023-03-03T17:45:00Z</dcterms:modified>
</cp:coreProperties>
</file>