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r w:rsidRPr="00C76DD0">
        <w:rPr>
          <w:b/>
          <w:bCs/>
          <w:i/>
        </w:rPr>
        <w:t xml:space="preserve">Menidia </w:t>
      </w:r>
      <w:proofErr w:type="spellStart"/>
      <w:r w:rsidRPr="00C76DD0">
        <w:rPr>
          <w:b/>
          <w:bCs/>
          <w:i/>
        </w:rPr>
        <w:t>menidia</w:t>
      </w:r>
      <w:proofErr w:type="spellEnd"/>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4BC84D73" w:rsidR="00D73211" w:rsidRDefault="00D73211" w:rsidP="00D73211">
      <w:pPr>
        <w:pStyle w:val="TS"/>
      </w:pPr>
      <w:r>
        <w:t>Schwemmer, T. G.</w:t>
      </w:r>
      <w:r>
        <w:rPr>
          <w:vertAlign w:val="superscript"/>
        </w:rPr>
        <w:t>1</w:t>
      </w:r>
      <w:r>
        <w:t>, Nisbet, R. M.</w:t>
      </w:r>
      <w:r>
        <w:rPr>
          <w:vertAlign w:val="superscript"/>
        </w:rPr>
        <w:t>2</w:t>
      </w:r>
      <w:r>
        <w:t>, and Nye, J. A.</w:t>
      </w:r>
      <w:r>
        <w:rPr>
          <w:vertAlign w:val="superscript"/>
        </w:rPr>
        <w:t>3</w:t>
      </w:r>
    </w:p>
    <w:p w14:paraId="405074F1" w14:textId="77777777" w:rsidR="00D73211" w:rsidRDefault="00D73211" w:rsidP="00D73211">
      <w:pPr>
        <w:pStyle w:val="TS"/>
      </w:pPr>
    </w:p>
    <w:p w14:paraId="30AF44E4" w14:textId="7F0D8077" w:rsidR="00D73211" w:rsidRDefault="00D73211" w:rsidP="00D73211">
      <w:pPr>
        <w:pStyle w:val="TS"/>
      </w:pPr>
      <w:r>
        <w:rPr>
          <w:vertAlign w:val="superscript"/>
        </w:rPr>
        <w:t>1</w:t>
      </w:r>
      <w:r>
        <w:t>School of Marine and Atmospheric Sciences, Stony Brook University, Stony Brook, NY 11794, U.S.A.</w:t>
      </w:r>
    </w:p>
    <w:p w14:paraId="408CE624" w14:textId="56965BE7" w:rsidR="00D73211" w:rsidRDefault="00D73211" w:rsidP="00D73211">
      <w:pPr>
        <w:pStyle w:val="TS"/>
      </w:pPr>
      <w:r>
        <w:rPr>
          <w:vertAlign w:val="superscript"/>
        </w:rPr>
        <w:t>2</w:t>
      </w:r>
      <w:r w:rsidR="00F06872">
        <w:t xml:space="preserve">Department of Ecology, </w:t>
      </w:r>
      <w:r w:rsidR="00733650">
        <w:t>E</w:t>
      </w:r>
      <w:r w:rsidR="00F06872">
        <w:t>volution and Marine Biology, U</w:t>
      </w:r>
      <w:r>
        <w:t>niversity of California</w:t>
      </w:r>
      <w:r w:rsidR="00F06872">
        <w:t xml:space="preserve"> Santa Barbara, </w:t>
      </w:r>
      <w:r>
        <w:t xml:space="preserve">Santa Barbara, </w:t>
      </w:r>
      <w:r w:rsidR="00F06872">
        <w:t>CA 93106, U.S.A.</w:t>
      </w:r>
    </w:p>
    <w:p w14:paraId="294B5F3B" w14:textId="3B26D90E" w:rsidR="00C84D21" w:rsidRDefault="00D73211" w:rsidP="00C84D21">
      <w:pPr>
        <w:pStyle w:val="TS"/>
      </w:pPr>
      <w:r>
        <w:rPr>
          <w:vertAlign w:val="superscript"/>
        </w:rPr>
        <w:t>3</w:t>
      </w:r>
      <w:r>
        <w:t xml:space="preserve">Institute of Marine Sciences, University of North Carolina </w:t>
      </w:r>
      <w:r w:rsidR="00F06872">
        <w:t xml:space="preserve">at </w:t>
      </w:r>
      <w:r>
        <w:t>Chapel Hill, Morehead City, NC</w:t>
      </w:r>
      <w:r w:rsidR="00F06872">
        <w:t xml:space="preserve"> 28557, U.S.A.</w:t>
      </w:r>
    </w:p>
    <w:p w14:paraId="15679B8F" w14:textId="77777777" w:rsidR="00C84D21" w:rsidRDefault="00C84D21" w:rsidP="00C84D21">
      <w:pPr>
        <w:pStyle w:val="TS"/>
      </w:pP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B01920D" w14:textId="77777777" w:rsidR="00C84D21" w:rsidRDefault="00C84D21" w:rsidP="00C84D21">
      <w:pPr>
        <w:pStyle w:val="TS"/>
      </w:pPr>
    </w:p>
    <w:p w14:paraId="696C0B0A" w14:textId="77777777" w:rsidR="00C84D21" w:rsidRDefault="00C84D21" w:rsidP="00C84D21">
      <w:pPr>
        <w:pStyle w:val="TS"/>
      </w:pPr>
    </w:p>
    <w:p w14:paraId="51F74F2D" w14:textId="77777777" w:rsidR="00C84D21" w:rsidRDefault="00C84D21" w:rsidP="00C84D21">
      <w:pPr>
        <w:pStyle w:val="TS"/>
      </w:pPr>
    </w:p>
    <w:p w14:paraId="3D532A50" w14:textId="77777777" w:rsidR="00C84D21" w:rsidRDefault="00C84D21" w:rsidP="00C84D21">
      <w:pPr>
        <w:pStyle w:val="TS"/>
      </w:pPr>
    </w:p>
    <w:p w14:paraId="068ED8DA" w14:textId="77777777" w:rsidR="00C84D21" w:rsidRDefault="00C84D21" w:rsidP="00C84D21">
      <w:pPr>
        <w:pStyle w:val="TS"/>
      </w:pPr>
    </w:p>
    <w:p w14:paraId="78B9E739" w14:textId="77777777" w:rsidR="00C84D21" w:rsidRDefault="00C84D21" w:rsidP="00C84D21">
      <w:pPr>
        <w:pStyle w:val="TS"/>
      </w:pPr>
    </w:p>
    <w:p w14:paraId="07F77246" w14:textId="77777777" w:rsidR="00C84D21" w:rsidRDefault="00C84D21" w:rsidP="00C84D21">
      <w:pPr>
        <w:pStyle w:val="TS"/>
      </w:pPr>
    </w:p>
    <w:p w14:paraId="61C9EC7A" w14:textId="3E1FA458" w:rsidR="00C84D21" w:rsidRPr="0013611F" w:rsidRDefault="00C84D21" w:rsidP="00C84D21">
      <w:pPr>
        <w:pStyle w:val="TS"/>
      </w:pPr>
      <w:r>
        <w:t xml:space="preserve">To be submitted to: </w:t>
      </w:r>
      <w:r>
        <w:rPr>
          <w:i/>
          <w:iCs/>
        </w:rPr>
        <w:t>Ecological Modelling</w:t>
      </w:r>
      <w:r w:rsidR="0013611F">
        <w:t>, Special issue: Metabolic organization across scales of space and time</w:t>
      </w:r>
    </w:p>
    <w:p w14:paraId="75185CC8" w14:textId="77777777" w:rsidR="00D73211" w:rsidRPr="00D73211" w:rsidRDefault="00D73211" w:rsidP="00D73211"/>
    <w:p w14:paraId="12BA0647" w14:textId="0A5D5895" w:rsidR="00970378" w:rsidRDefault="00B039E2" w:rsidP="00966BCC">
      <w:pPr>
        <w:spacing w:after="0" w:line="360" w:lineRule="auto"/>
        <w:rPr>
          <w:rFonts w:ascii="Times New Roman" w:eastAsia="Times New Roman" w:hAnsi="Times New Roman"/>
          <w:iCs/>
          <w:sz w:val="24"/>
          <w:szCs w:val="24"/>
        </w:rPr>
      </w:pPr>
      <w:r>
        <w:rPr>
          <w:rFonts w:ascii="Times New Roman" w:eastAsia="Times New Roman" w:hAnsi="Times New Roman"/>
          <w:b/>
          <w:bCs/>
          <w:iCs/>
          <w:sz w:val="24"/>
          <w:szCs w:val="24"/>
        </w:rPr>
        <w:lastRenderedPageBreak/>
        <w:t>Highlights</w:t>
      </w:r>
    </w:p>
    <w:p w14:paraId="6A630636" w14:textId="2B50BB32" w:rsidR="00B039E2" w:rsidRDefault="00B039E2" w:rsidP="00B039E2">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The bioenergetic mechanisms responsible for whole-organism hypoxia effects on Atlantic silversides were investigated using a simplified Dynamic Energy Budget model (</w:t>
      </w:r>
      <w:proofErr w:type="spellStart"/>
      <w:r>
        <w:rPr>
          <w:rFonts w:ascii="Times New Roman" w:eastAsia="Times New Roman" w:hAnsi="Times New Roman"/>
          <w:iCs/>
          <w:sz w:val="24"/>
          <w:szCs w:val="24"/>
        </w:rPr>
        <w:t>DEBkiss</w:t>
      </w:r>
      <w:proofErr w:type="spellEnd"/>
      <w:r>
        <w:rPr>
          <w:rFonts w:ascii="Times New Roman" w:eastAsia="Times New Roman" w:hAnsi="Times New Roman"/>
          <w:iCs/>
          <w:sz w:val="24"/>
          <w:szCs w:val="24"/>
        </w:rPr>
        <w:t xml:space="preserve">). </w:t>
      </w:r>
    </w:p>
    <w:p w14:paraId="12D13220" w14:textId="11DBC51C" w:rsidR="00B039E2" w:rsidRDefault="00B039E2" w:rsidP="00B039E2">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 xml:space="preserve">We connected physiological information with energetic processes to identify assimilation, conversion efficiency of assimilates to growth, maintenance rate, and mortality as potential mechanisms. </w:t>
      </w:r>
    </w:p>
    <w:p w14:paraId="32414EBD" w14:textId="6CBEF373" w:rsidR="00B039E2" w:rsidRDefault="008249E5" w:rsidP="00B039E2">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The most likely mechanisms of observed experimental hypoxia effects on early life stages of silversides are conversion efficiency, embryonic mortality, and larval mortality.</w:t>
      </w:r>
    </w:p>
    <w:p w14:paraId="72BE3007" w14:textId="62309E02" w:rsidR="00B039E2" w:rsidRPr="00B039E2" w:rsidRDefault="008249E5" w:rsidP="00B039E2">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 xml:space="preserve">We used widely applicable biological theory to gain a better understanding of hypoxia effects on a model species, creating a tool that can be used to study effects of multiple stressors and population dynamics in future work. </w:t>
      </w:r>
    </w:p>
    <w:p w14:paraId="4B06CA59" w14:textId="77777777" w:rsidR="00B039E2" w:rsidRDefault="00B039E2" w:rsidP="00084310">
      <w:pPr>
        <w:pStyle w:val="TS"/>
        <w:spacing w:line="360" w:lineRule="auto"/>
        <w:rPr>
          <w:b/>
          <w:bCs/>
        </w:rPr>
      </w:pPr>
      <w:bookmarkStart w:id="1" w:name="_Toc131592459"/>
    </w:p>
    <w:p w14:paraId="27B1EE7E" w14:textId="77777777" w:rsidR="00B039E2" w:rsidRDefault="00B039E2" w:rsidP="00084310">
      <w:pPr>
        <w:pStyle w:val="TS"/>
        <w:spacing w:line="360" w:lineRule="auto"/>
        <w:rPr>
          <w:b/>
          <w:bCs/>
        </w:rPr>
      </w:pPr>
    </w:p>
    <w:p w14:paraId="0FE448D0" w14:textId="1047A5D7" w:rsidR="00D73211" w:rsidRPr="00C76DD0" w:rsidRDefault="00D73211" w:rsidP="00084310">
      <w:pPr>
        <w:pStyle w:val="TS"/>
        <w:spacing w:line="360" w:lineRule="auto"/>
        <w:rPr>
          <w:b/>
          <w:bCs/>
        </w:rPr>
      </w:pPr>
      <w:r w:rsidRPr="00C76DD0">
        <w:rPr>
          <w:b/>
          <w:bCs/>
        </w:rPr>
        <w:t>Abstract</w:t>
      </w:r>
    </w:p>
    <w:p w14:paraId="257A9073" w14:textId="03AC4014" w:rsidR="00084310" w:rsidRDefault="00084310" w:rsidP="00084310">
      <w:pPr>
        <w:pStyle w:val="TS"/>
        <w:spacing w:line="360" w:lineRule="auto"/>
      </w:pPr>
      <w:r>
        <w:t>Ocean deoxygenation is intensifying worldwide due to warming and eutrophication, particularly in estuaries and coastal waters. Although the Atlantic silverside (</w:t>
      </w:r>
      <w:r>
        <w:rPr>
          <w:i/>
          <w:iCs/>
        </w:rPr>
        <w:t>Menidia menidia</w:t>
      </w:r>
      <w:r>
        <w:t>) has proven robust to the fluctuating environmental conditions in its estuarine environment, chronic hypoxia impairs hatching, growth, and survival in the early life stages. We used a simplified version of a Dynamic Energy Budget model (</w:t>
      </w:r>
      <w:proofErr w:type="spellStart"/>
      <w:r>
        <w:t>DEBkiss</w:t>
      </w:r>
      <w:proofErr w:type="spellEnd"/>
      <w:r>
        <w:t xml:space="preserve">) to test the hypothesis that experimentally observed changes in animal performance can be explained by one or more of the rate processes in the model. We sought to identify the </w:t>
      </w:r>
      <w:proofErr w:type="spellStart"/>
      <w:r>
        <w:t>DEBkiss</w:t>
      </w:r>
      <w:proofErr w:type="spellEnd"/>
      <w:r>
        <w:t xml:space="preserve"> parameters that, when adjusted with a correction factor based on inhibition or damage to the Synthesizing Unit, provided the best fit to hypoxia effects in the three state variables of total length, egg buffer mass, and survival over time. Because hypoxia reduces survival in embryos and newly hatched larvae, we added a survival state variable controlled by pre- and post-hatching mortality parameters. Applying damage production to reduce the conversion efficiency of assimilates to structure accounted for some of the hypoxia-related changes in all three state variables. However, simultaneously reducing the conversion efficiency and increasing both mortality parameters provided the best fit. In contrast, increasing the parameter for maintenance rate with hypoxia had little impact on early life growth and egg buffer depletion, and no impact on survival rates. Reduced conversion efficiency under </w:t>
      </w:r>
      <w:r>
        <w:lastRenderedPageBreak/>
        <w:t xml:space="preserve">hypoxia would suggest that less of the energy invested by parents and consumed through predation is converted into biomass in </w:t>
      </w:r>
      <w:r>
        <w:rPr>
          <w:i/>
          <w:iCs/>
        </w:rPr>
        <w:t xml:space="preserve">M. menidia </w:t>
      </w:r>
      <w:r>
        <w:t xml:space="preserve">offspring, with implications for size at age that could threaten recruitment and alter the flow of energy through </w:t>
      </w:r>
      <w:r w:rsidR="00831E14">
        <w:t>the food</w:t>
      </w:r>
      <w:r>
        <w:t xml:space="preserve"> web. </w:t>
      </w:r>
    </w:p>
    <w:p w14:paraId="60B71404" w14:textId="77777777" w:rsidR="001F7305" w:rsidRDefault="001F7305" w:rsidP="00084310">
      <w:pPr>
        <w:pStyle w:val="TS"/>
        <w:spacing w:line="360" w:lineRule="auto"/>
      </w:pPr>
    </w:p>
    <w:p w14:paraId="44CE9FAC" w14:textId="033680BE" w:rsidR="001F7305" w:rsidRDefault="001F7305" w:rsidP="00084310">
      <w:pPr>
        <w:pStyle w:val="TS"/>
        <w:spacing w:line="360" w:lineRule="auto"/>
      </w:pPr>
      <w:r>
        <w:rPr>
          <w:b/>
          <w:bCs/>
        </w:rPr>
        <w:t>Keywords</w:t>
      </w:r>
    </w:p>
    <w:p w14:paraId="465FE659" w14:textId="7DCA51DB" w:rsidR="001F7305" w:rsidRPr="001F7305" w:rsidRDefault="001F7305" w:rsidP="00084310">
      <w:pPr>
        <w:pStyle w:val="TS"/>
        <w:spacing w:line="360" w:lineRule="auto"/>
      </w:pPr>
      <w:r>
        <w:t xml:space="preserve">Dynamic Energy Budget; </w:t>
      </w:r>
      <w:proofErr w:type="spellStart"/>
      <w:r>
        <w:t>DEBkiss</w:t>
      </w:r>
      <w:proofErr w:type="spellEnd"/>
      <w:r>
        <w:t>; early life stages; Atlantic silverside; hypoxia; stressors</w:t>
      </w:r>
    </w:p>
    <w:p w14:paraId="7EC59EAE" w14:textId="77777777" w:rsidR="00C76DD0" w:rsidRPr="00C76DD0" w:rsidRDefault="00C76DD0" w:rsidP="00C76DD0"/>
    <w:p w14:paraId="71B24C28" w14:textId="69BE5872" w:rsidR="00970378" w:rsidRPr="00C76DD0" w:rsidRDefault="00970378" w:rsidP="00204B21">
      <w:pPr>
        <w:pStyle w:val="TS"/>
        <w:numPr>
          <w:ilvl w:val="0"/>
          <w:numId w:val="9"/>
        </w:numPr>
        <w:spacing w:line="360" w:lineRule="auto"/>
        <w:ind w:left="360"/>
        <w:rPr>
          <w:b/>
          <w:bCs/>
        </w:rPr>
      </w:pPr>
      <w:r w:rsidRPr="00C76DD0">
        <w:rPr>
          <w:b/>
          <w:bCs/>
        </w:rPr>
        <w:t>Introduction</w:t>
      </w:r>
      <w:bookmarkEnd w:id="1"/>
    </w:p>
    <w:p w14:paraId="25E1C077" w14:textId="18BEE998" w:rsidR="005F4420" w:rsidRPr="00985FFB" w:rsidRDefault="005F4420" w:rsidP="00C76DD0">
      <w:pPr>
        <w:pStyle w:val="TS"/>
        <w:spacing w:line="360" w:lineRule="auto"/>
        <w:ind w:firstLine="720"/>
      </w:pPr>
      <w:r w:rsidRPr="00985FFB">
        <w:t xml:space="preserve">Hypoxia is common in coastal and estuarine waters and is expected to intensify with global warming (Diaz and Rosenberg, 2008; </w:t>
      </w:r>
      <w:proofErr w:type="spellStart"/>
      <w:r w:rsidRPr="00985FFB">
        <w:t>Breitburg</w:t>
      </w:r>
      <w:proofErr w:type="spellEnd"/>
      <w:r w:rsidRPr="00985FFB">
        <w:t xml:space="preserve"> et al., 2018). Between anthropogenic influence on nearshore waters and the natural dynamics of shallow, partially enclosed water bodies, hypoxia often co-occurs with other stressors such as high temperature, ocean acidification, and pollutants (Gruber, 2011). Along the Northeast United States coast,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periods of hypoxia (Farrell and Brauner, 2009; Zhu et al., 2013; Baumann, 2019), these do not necessarily confer tolerance of longer durations. Fishes that spawn in the spring and summer face the additional threat of experiencing hypoxia during the particularly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w:t>
      </w:r>
      <w:proofErr w:type="spellStart"/>
      <w:r w:rsidRPr="00985FFB">
        <w:t>Niklitschek</w:t>
      </w:r>
      <w:proofErr w:type="spellEnd"/>
      <w:r w:rsidRPr="00985FFB">
        <w:t xml:space="preserve">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w:t>
      </w:r>
      <w:proofErr w:type="spellStart"/>
      <w:r w:rsidRPr="00985FFB">
        <w:t>Vanderplancke</w:t>
      </w:r>
      <w:proofErr w:type="spellEnd"/>
      <w:r w:rsidRPr="00985FFB">
        <w:t xml:space="preserve"> et al., 2015; </w:t>
      </w:r>
      <w:proofErr w:type="spellStart"/>
      <w:r w:rsidRPr="00985FFB">
        <w:t>Zambonino</w:t>
      </w:r>
      <w:proofErr w:type="spellEnd"/>
      <w:r w:rsidRPr="00985FFB">
        <w:t>-Infante et al., 2017). Modeling the energetic mechanisms of responses to hypoxia using unified principles on model species can help connect physiology and life history to population-level changes and serve as a valuable alternative</w:t>
      </w:r>
      <w:r w:rsidR="00361F01">
        <w:t xml:space="preserve"> </w:t>
      </w:r>
      <w:r w:rsidR="0089379B">
        <w:t>and/</w:t>
      </w:r>
      <w:r w:rsidR="00361F01">
        <w:t xml:space="preserve">or </w:t>
      </w:r>
      <w:r w:rsidR="00361F01">
        <w:lastRenderedPageBreak/>
        <w:t>supplement</w:t>
      </w:r>
      <w:r w:rsidRPr="00985FFB">
        <w:t xml:space="preserve"> to time- and labor-intensive laboratory experiments on other species, particularly with very small embryos and larvae. </w:t>
      </w:r>
    </w:p>
    <w:p w14:paraId="60A14A47" w14:textId="7E112E16" w:rsidR="005F4420" w:rsidRPr="00985FFB" w:rsidRDefault="005F4420" w:rsidP="00966BCC">
      <w:pPr>
        <w:pStyle w:val="TS"/>
        <w:spacing w:line="360" w:lineRule="auto"/>
        <w:ind w:firstLine="720"/>
      </w:pPr>
      <w:r w:rsidRPr="00985FFB">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 about 1/15</w:t>
      </w:r>
      <w:r w:rsidRPr="00985FFB">
        <w:rPr>
          <w:vertAlign w:val="superscript"/>
        </w:rPr>
        <w:t>th</w:t>
      </w:r>
      <w:r w:rsidRPr="00985FFB">
        <w:t xml:space="preserve"> the ATP yield of aerobic respiration. Hypoxic exposure </w:t>
      </w:r>
      <w:r w:rsidR="0089379B">
        <w:t xml:space="preserve">may </w:t>
      </w:r>
      <w:r w:rsidRPr="00985FFB">
        <w:t>lead to physiological responses such as depressed metabolism (</w:t>
      </w:r>
      <w:r w:rsidR="00907997">
        <w:t xml:space="preserve">Richards, 2009; </w:t>
      </w:r>
      <w:r w:rsidRPr="00985FFB">
        <w:t xml:space="preserve">Schwemmer, </w:t>
      </w:r>
      <w:r w:rsidR="00805108">
        <w:t>2023</w:t>
      </w:r>
      <w:r w:rsidRPr="00985FFB">
        <w:t>), limited growth, increased ventilation, and changes to hematocrit, hemoglobin, and erythrocyte quantities and characteristics (Taylor and Miller, 2001; Stierhoff et al., 2009a; Bianchini and Wright, 2013). Metabolism has also been shown to increase after temporary hypoxia as fish remove lactate accumulated from anaerobic respiration (Heath and Pritchard, 1965).</w:t>
      </w:r>
    </w:p>
    <w:p w14:paraId="26AB76B6" w14:textId="1CD3F034" w:rsidR="005F4420" w:rsidRPr="00985FFB" w:rsidRDefault="005F4420" w:rsidP="00966BCC">
      <w:pPr>
        <w:pStyle w:val="TS"/>
        <w:spacing w:line="360" w:lineRule="auto"/>
        <w:ind w:firstLine="720"/>
      </w:pPr>
      <w:r w:rsidRPr="00985FFB">
        <w:t>Hypoxia often has interactive effects with other stressors such as temperature (Brandt et al., 2009; McBryan et al., 2013; Earhart et al., 2022) and high carbon dioxide (CO</w:t>
      </w:r>
      <w:r w:rsidRPr="00985FFB">
        <w:rPr>
          <w:vertAlign w:val="subscript"/>
        </w:rPr>
        <w:t>2</w:t>
      </w:r>
      <w:r w:rsidRPr="00985FFB">
        <w:t>; Hancock and Place, 2016; Miller et al., 2016; Morrell and Gobler, 2020).</w:t>
      </w:r>
      <w:r w:rsidR="00907997">
        <w:t xml:space="preserve"> The Atlantic silverside (</w:t>
      </w:r>
      <w:r w:rsidR="00907997">
        <w:rPr>
          <w:i/>
          <w:iCs/>
        </w:rPr>
        <w:t>Menidia menidia</w:t>
      </w:r>
      <w:r w:rsidR="00907997">
        <w:t>) is an estuarine forage fish that has frequently been used as a model species to understand in</w:t>
      </w:r>
      <w:r w:rsidRPr="00985FFB">
        <w:t>teractive effects of high CO</w:t>
      </w:r>
      <w:r w:rsidRPr="00985FFB">
        <w:rPr>
          <w:vertAlign w:val="subscript"/>
        </w:rPr>
        <w:t>2</w:t>
      </w:r>
      <w:r w:rsidRPr="00985FFB">
        <w:t xml:space="preserve"> and hypoxia</w:t>
      </w:r>
      <w:r w:rsidR="00907997">
        <w:t xml:space="preserve"> (DePasquale et al., 2015; Miller et al., 2016; Murray and Baumann, 2018; Schwemmer et al., 2020). Rearing </w:t>
      </w:r>
      <w:r w:rsidR="00907997">
        <w:rPr>
          <w:i/>
          <w:iCs/>
        </w:rPr>
        <w:t>M. menidia</w:t>
      </w:r>
      <w:r w:rsidR="00907997">
        <w:t xml:space="preserve"> offspring in static</w:t>
      </w:r>
      <w:r w:rsidRPr="00985FFB">
        <w:t xml:space="preserve"> low DO significantly delayed hatching, reduced survival to hatching and larval survival, and reduced embryo and larval growth (Cross et al., 2019). </w:t>
      </w:r>
      <w:r w:rsidR="00907997">
        <w:t>However, the negative effects of both hypoxia and high CO</w:t>
      </w:r>
      <w:r w:rsidR="00907997">
        <w:rPr>
          <w:vertAlign w:val="subscript"/>
        </w:rPr>
        <w:t>2</w:t>
      </w:r>
      <w:r w:rsidR="00907997">
        <w:t xml:space="preserve"> were mitigated when offspring were exposed to diel-fluctuating treatments rather than static (Cross et al., 2019). </w:t>
      </w:r>
      <w:r w:rsidRPr="00985FFB">
        <w:t xml:space="preserve">While diel fluctuations are a realistic representation of </w:t>
      </w:r>
      <w:r w:rsidR="0089379B">
        <w:t xml:space="preserve">current </w:t>
      </w:r>
      <w:r w:rsidRPr="00985FFB">
        <w:t xml:space="preserve">changes in community photosynthesis and respiration between day and night,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 Currently </w:t>
      </w:r>
      <w:r w:rsidRPr="00985FFB">
        <w:rPr>
          <w:i/>
          <w:iCs/>
        </w:rPr>
        <w:t>M. menidia</w:t>
      </w:r>
      <w:r w:rsidRPr="00985FFB">
        <w:t xml:space="preserve"> is tolerant enough that population declines are not a concern, but without knowledge of the mechanisms of early life impacts it is hard to anticipate whether this will change under intensifying deoxygenation or with additional stressors (</w:t>
      </w:r>
      <w:r w:rsidRPr="00985FFB">
        <w:rPr>
          <w:rFonts w:cs="Times New Roman"/>
          <w:szCs w:val="24"/>
        </w:rPr>
        <w:t>Baumann, 2019</w:t>
      </w:r>
      <w:r w:rsidRPr="00985FFB">
        <w:t>).</w:t>
      </w:r>
    </w:p>
    <w:p w14:paraId="6892A364" w14:textId="4BAF2421" w:rsidR="005F4420" w:rsidRPr="00985FFB" w:rsidRDefault="00FB7317" w:rsidP="00F0159C">
      <w:pPr>
        <w:pStyle w:val="TS"/>
        <w:spacing w:line="360" w:lineRule="auto"/>
        <w:ind w:firstLine="720"/>
      </w:pPr>
      <w:r w:rsidRPr="00985FFB">
        <w:lastRenderedPageBreak/>
        <w:t xml:space="preserve">Dynamic Energy Budget (DEB) </w:t>
      </w:r>
      <w:r w:rsidR="003A75AF">
        <w:t>theory</w:t>
      </w:r>
      <w:r w:rsidR="003A75AF" w:rsidRPr="00985FFB">
        <w:t xml:space="preserve"> </w:t>
      </w:r>
      <w:r w:rsidRPr="00985FFB">
        <w:t xml:space="preserve">is a bioenergetic framework designed to bridge multiple levels of biological organization in assessing stressor effects </w:t>
      </w:r>
      <w:r>
        <w:t xml:space="preserve">and their mechanisms </w:t>
      </w:r>
      <w:r w:rsidRPr="00985FFB">
        <w:t>in a vast variety of species (</w:t>
      </w:r>
      <w:proofErr w:type="spellStart"/>
      <w:r w:rsidRPr="00985FFB">
        <w:t>Kooijman</w:t>
      </w:r>
      <w:proofErr w:type="spellEnd"/>
      <w:r w:rsidRPr="00985FFB">
        <w:t>, 2010</w:t>
      </w:r>
      <w:r w:rsidR="008A6EED">
        <w:t>a</w:t>
      </w:r>
      <w:r w:rsidRPr="00985FFB">
        <w:t xml:space="preserve">; </w:t>
      </w:r>
      <w:proofErr w:type="spellStart"/>
      <w:r w:rsidRPr="00985FFB">
        <w:t>AmP</w:t>
      </w:r>
      <w:proofErr w:type="spellEnd"/>
      <w:r w:rsidRPr="00985FFB">
        <w:t xml:space="preserve">, 2023). This approach follows energy allocation, </w:t>
      </w:r>
      <w:r w:rsidR="0089379B">
        <w:t>represented in</w:t>
      </w:r>
      <w:r w:rsidRPr="00985FFB">
        <w:t xml:space="preserve"> </w:t>
      </w:r>
      <w:proofErr w:type="spellStart"/>
      <w:r w:rsidRPr="00985FFB">
        <w:t>suborganismal</w:t>
      </w:r>
      <w:proofErr w:type="spellEnd"/>
      <w:r w:rsidRPr="00985FFB">
        <w:t xml:space="preserve"> metabolic fluxes, and how it leads to life history outcomes such as growth rate, reproductive output, and survival, using physical and biological concepts that are generalizable to most species (</w:t>
      </w:r>
      <w:proofErr w:type="spellStart"/>
      <w:r w:rsidRPr="00985FFB">
        <w:t>Jusup</w:t>
      </w:r>
      <w:proofErr w:type="spellEnd"/>
      <w:r w:rsidRPr="00985FFB">
        <w:t xml:space="preserve"> et al., 2017). It accounts for differences in the energy budget at each stage to allow modeling of life stage transition timing and stage-specific responses to stressors (</w:t>
      </w:r>
      <w:proofErr w:type="spellStart"/>
      <w:r w:rsidRPr="00985FFB">
        <w:t>Kooijman</w:t>
      </w:r>
      <w:proofErr w:type="spellEnd"/>
      <w:r w:rsidRPr="00985FFB">
        <w:t>, 2010</w:t>
      </w:r>
      <w:r w:rsidR="008A6EED">
        <w:t>a</w:t>
      </w:r>
      <w:r w:rsidRPr="00985FFB">
        <w:t>). DEB theory is often used to connect experimental observations of multiple stressor effects to both the underlying energetic mechanisms (</w:t>
      </w:r>
      <w:proofErr w:type="spellStart"/>
      <w:r w:rsidRPr="00985FFB">
        <w:t>Kooijman</w:t>
      </w:r>
      <w:proofErr w:type="spellEnd"/>
      <w:r w:rsidRPr="00985FFB">
        <w:t xml:space="preserve">, 2018) and life history outcomes that feed into population dynamics (Nisbet et al., 2000; Martin et al., 2013; </w:t>
      </w:r>
      <w:proofErr w:type="spellStart"/>
      <w:r w:rsidRPr="00985FFB">
        <w:t>Smallegange</w:t>
      </w:r>
      <w:proofErr w:type="spellEnd"/>
      <w:r w:rsidRPr="00985FFB">
        <w:t xml:space="preserve"> et al., 2017). </w:t>
      </w:r>
      <w:r w:rsidR="00361F01">
        <w:t xml:space="preserve">It is important to </w:t>
      </w:r>
      <w:r>
        <w:t xml:space="preserve">connect </w:t>
      </w:r>
      <w:proofErr w:type="spellStart"/>
      <w:r>
        <w:t>suborganismal</w:t>
      </w:r>
      <w:proofErr w:type="spellEnd"/>
      <w:r>
        <w:t xml:space="preserve"> and organismal responses to population </w:t>
      </w:r>
      <w:r w:rsidR="005A66CE">
        <w:t>implication</w:t>
      </w:r>
      <w:r>
        <w:t>s</w:t>
      </w:r>
      <w:r w:rsidR="00361F01">
        <w:t xml:space="preserve"> because targeted conservation actions </w:t>
      </w:r>
      <w:r w:rsidR="003A75AF">
        <w:t xml:space="preserve">typically </w:t>
      </w:r>
      <w:r w:rsidR="00361F01">
        <w:t>operate at this level, but</w:t>
      </w:r>
      <w:r>
        <w:t xml:space="preserve"> this</w:t>
      </w:r>
      <w:r w:rsidR="00361F01">
        <w:t xml:space="preserve"> </w:t>
      </w:r>
      <w:r w:rsidR="00F0159C">
        <w:t>scaling requires additional steps and remains a challenge (but see Nisbet et al., 1989;</w:t>
      </w:r>
      <w:r w:rsidR="00E4040A">
        <w:t xml:space="preserve"> Martin et al., 2013;</w:t>
      </w:r>
      <w:r w:rsidR="00F0159C">
        <w:t xml:space="preserve"> Grear et al., 2020; Tai et al., 2021). </w:t>
      </w:r>
      <w:r w:rsidR="005F4420" w:rsidRPr="00985FFB">
        <w:t>The</w:t>
      </w:r>
      <w:r>
        <w:t xml:space="preserve"> ability to bridge levels of biological organization from the molecular to population level </w:t>
      </w:r>
      <w:r w:rsidR="005F4420" w:rsidRPr="00985FFB">
        <w:t>make</w:t>
      </w:r>
      <w:r>
        <w:t>s</w:t>
      </w:r>
      <w:r w:rsidR="005F4420" w:rsidRPr="00985FFB">
        <w:t xml:space="preserve"> DEB theory an excellent tool for enhancing the utility of experimental hypoxia data </w:t>
      </w:r>
      <w:r>
        <w:t>for</w:t>
      </w:r>
      <w:r w:rsidR="005F4420" w:rsidRPr="00985FFB">
        <w:t xml:space="preserve"> conservation and management (Lavaud et al., 2021). </w:t>
      </w:r>
    </w:p>
    <w:p w14:paraId="4FD73456" w14:textId="2BC75E64" w:rsidR="002409CF" w:rsidRDefault="005F4420" w:rsidP="00966BCC">
      <w:pPr>
        <w:pStyle w:val="TS"/>
        <w:spacing w:line="360" w:lineRule="auto"/>
        <w:ind w:firstLine="720"/>
      </w:pPr>
      <w:r w:rsidRPr="00985FFB">
        <w:t xml:space="preserve">Depending on the application and types of data available, simplified versions of the standard DEB model can be used (e.g. </w:t>
      </w:r>
      <w:proofErr w:type="spellStart"/>
      <w:r w:rsidRPr="00985FFB">
        <w:t>Kooijman</w:t>
      </w:r>
      <w:proofErr w:type="spellEnd"/>
      <w:r w:rsidRPr="00985FFB">
        <w:t xml:space="preserve"> and Metz, 1984; Jager, 2018; Martin et al., 2017). Although complexity can be beneficial (Evans et al., 2013), simpler models with fewer parameters are often preferable for their predictive power and ability to be applied, tested, and interpreted widely (Holling, 1966; May, 2001; </w:t>
      </w:r>
      <w:proofErr w:type="spellStart"/>
      <w:r w:rsidRPr="00985FFB">
        <w:t>Jusup</w:t>
      </w:r>
      <w:proofErr w:type="spellEnd"/>
      <w:r w:rsidRPr="00985FFB">
        <w:t xml:space="preserve"> et al., 2017). The </w:t>
      </w:r>
      <w:proofErr w:type="spellStart"/>
      <w:r w:rsidRPr="00985FFB">
        <w:t>DEBkiss</w:t>
      </w:r>
      <w:proofErr w:type="spellEnd"/>
      <w:r w:rsidRPr="00985FFB">
        <w:t xml:space="preserve"> framework (Figure 1) is a moderately simplified variation on the standard DEB model for animals that eliminates the concept of reserve, a pool of assimilates that are allocated to structure, maintenance, and reproduction in the standard DEB model (Jager et al., 2013). This framework reduces the data requirements, the role of compound parameters, and, depending on the data, the total number of parameters to be estimated (Jager et al., 2013</w:t>
      </w:r>
      <w:bookmarkStart w:id="2" w:name="_Hlk130719242"/>
      <w:r w:rsidRPr="00985FFB">
        <w:t xml:space="preserve">). </w:t>
      </w:r>
      <w:bookmarkEnd w:id="2"/>
      <w:r w:rsidR="008C3B4A">
        <w:t xml:space="preserve"> </w:t>
      </w:r>
      <w:r w:rsidRPr="00985FFB">
        <w:t xml:space="preserve">The simplicity of </w:t>
      </w:r>
      <w:proofErr w:type="spellStart"/>
      <w:r w:rsidRPr="00985FFB">
        <w:t>DEBkiss</w:t>
      </w:r>
      <w:proofErr w:type="spellEnd"/>
      <w:r w:rsidRPr="00985FFB">
        <w:t xml:space="preserve"> make</w:t>
      </w:r>
      <w:r w:rsidR="002409CF">
        <w:t>s</w:t>
      </w:r>
      <w:r w:rsidRPr="00985FFB">
        <w:t xml:space="preserve"> it ideal for adaptation to many species of ecological or commercial value, even when the existing studies were not originally intended for this use</w:t>
      </w:r>
      <w:r w:rsidR="002409CF">
        <w:t xml:space="preserve">. </w:t>
      </w:r>
    </w:p>
    <w:p w14:paraId="5C932837" w14:textId="32C9A0E0" w:rsidR="005F4420" w:rsidRPr="00985FFB" w:rsidRDefault="002409CF" w:rsidP="00966BCC">
      <w:pPr>
        <w:pStyle w:val="TS"/>
        <w:spacing w:line="360" w:lineRule="auto"/>
        <w:ind w:firstLine="720"/>
      </w:pPr>
      <w:r>
        <w:t xml:space="preserve"> </w:t>
      </w:r>
      <w:commentRangeStart w:id="3"/>
      <w:proofErr w:type="spellStart"/>
      <w:r>
        <w:t>Romoli</w:t>
      </w:r>
      <w:proofErr w:type="spellEnd"/>
      <w:r>
        <w:t xml:space="preserve"> et al. (2024) present a detailed comparison of the advantages and limitations for ecological risk assessment of a model based on </w:t>
      </w:r>
      <w:proofErr w:type="spellStart"/>
      <w:r>
        <w:t>DEBkiss</w:t>
      </w:r>
      <w:proofErr w:type="spellEnd"/>
      <w:r>
        <w:t xml:space="preserve"> versus a model based on </w:t>
      </w:r>
      <w:proofErr w:type="spellStart"/>
      <w:r>
        <w:t>Kooijman’s</w:t>
      </w:r>
      <w:proofErr w:type="spellEnd"/>
      <w:r>
        <w:t xml:space="preserve"> </w:t>
      </w:r>
      <w:r>
        <w:lastRenderedPageBreak/>
        <w:t xml:space="preserve">“standard” DEB model. </w:t>
      </w:r>
      <w:r w:rsidR="008B606D">
        <w:t xml:space="preserve">The comparison focuses on application in </w:t>
      </w:r>
      <w:proofErr w:type="gramStart"/>
      <w:r w:rsidR="008B606D">
        <w:t>ecotoxicology</w:t>
      </w:r>
      <w:proofErr w:type="gramEnd"/>
      <w:r w:rsidR="008B606D">
        <w:t xml:space="preserve"> but the reasoning carries over to other forms of environmental stress, including this study on hypoxia.  </w:t>
      </w:r>
      <w:r>
        <w:t>They highlight</w:t>
      </w:r>
      <w:r w:rsidR="005F4420" w:rsidRPr="00985FFB">
        <w:t xml:space="preserve"> </w:t>
      </w:r>
      <w:r w:rsidR="008B606D">
        <w:t>several “modeling choices” that should influence the choice of approach, including: (</w:t>
      </w:r>
      <w:proofErr w:type="spellStart"/>
      <w:r w:rsidR="008B606D">
        <w:t>i</w:t>
      </w:r>
      <w:proofErr w:type="spellEnd"/>
      <w:r w:rsidR="008B606D">
        <w:t xml:space="preserve">) insufficient information in data sets; (ii) capturing differences between data sets for the same species; and (iii) auxiliary hypotheses. Consideration of each of these led us to choose </w:t>
      </w:r>
      <w:proofErr w:type="spellStart"/>
      <w:r w:rsidR="008B606D">
        <w:t>DEBkiss</w:t>
      </w:r>
      <w:proofErr w:type="spellEnd"/>
      <w:r w:rsidR="008B606D">
        <w:t xml:space="preserve"> for our work</w:t>
      </w:r>
      <w:r w:rsidR="00464A70">
        <w:t xml:space="preserve"> after much unsuccessful effort attempting to interpret parameter estimates with the standard model (using</w:t>
      </w:r>
      <w:r w:rsidR="003459A5">
        <w:t xml:space="preserve"> the</w:t>
      </w:r>
      <w:r w:rsidR="00464A70">
        <w:t xml:space="preserve"> </w:t>
      </w:r>
      <w:r w:rsidR="00C25A72">
        <w:t>Add-my-Pet software</w:t>
      </w:r>
      <w:r w:rsidR="003459A5">
        <w:t xml:space="preserve">; </w:t>
      </w:r>
      <w:proofErr w:type="spellStart"/>
      <w:r w:rsidR="00C25A72">
        <w:t>AmPtool</w:t>
      </w:r>
      <w:proofErr w:type="spellEnd"/>
      <w:r w:rsidR="00C25A72">
        <w:t>, 2022; Marques et al., 2018)</w:t>
      </w:r>
      <w:r w:rsidR="00464A70">
        <w:t xml:space="preserve">. </w:t>
      </w:r>
      <w:r w:rsidR="008B606D">
        <w:t xml:space="preserve"> </w:t>
      </w:r>
      <w:commentRangeEnd w:id="3"/>
      <w:r w:rsidR="00464A70">
        <w:rPr>
          <w:rStyle w:val="CommentReference"/>
          <w:rFonts w:ascii="Calibri" w:eastAsia="Calibri" w:hAnsi="Calibri" w:cs="Times New Roman"/>
        </w:rPr>
        <w:commentReference w:id="3"/>
      </w:r>
    </w:p>
    <w:p w14:paraId="147AAD9C" w14:textId="334DF82F" w:rsidR="005F4420" w:rsidRPr="00985FFB" w:rsidRDefault="005F4420" w:rsidP="0024541C">
      <w:pPr>
        <w:pStyle w:val="TS"/>
        <w:spacing w:line="360" w:lineRule="auto"/>
        <w:ind w:firstLine="720"/>
      </w:pPr>
      <w:r w:rsidRPr="00985FFB">
        <w:t xml:space="preserve">We used </w:t>
      </w:r>
      <w:proofErr w:type="spellStart"/>
      <w:r w:rsidRPr="00985FFB">
        <w:t>DEBkiss</w:t>
      </w:r>
      <w:proofErr w:type="spellEnd"/>
      <w:r w:rsidRPr="00985FFB">
        <w:t xml:space="preserve"> to test the hypothesis that changes in animal performance </w:t>
      </w:r>
      <w:r w:rsidR="00097D67">
        <w:t xml:space="preserve">under hypoxia </w:t>
      </w:r>
      <w:r w:rsidRPr="00985FFB">
        <w:t xml:space="preserve">can be explained by one or more of the rate processes in the model, and to identify the bioenergetic mechanisms underlying experimental hatching, growth, and survival effects of hypoxia in early life stages of </w:t>
      </w:r>
      <w:r w:rsidRPr="00985FFB">
        <w:rPr>
          <w:i/>
          <w:iCs/>
        </w:rPr>
        <w:t>M. menidia</w:t>
      </w:r>
      <w:r w:rsidRPr="00985FFB">
        <w:t xml:space="preserve"> observed in Cross et al. (2019). First, we fit </w:t>
      </w:r>
      <w:r w:rsidR="00464A70">
        <w:t>the</w:t>
      </w:r>
      <w:r w:rsidR="00464A70" w:rsidRPr="00985FFB">
        <w:t xml:space="preserve"> </w:t>
      </w:r>
      <w:proofErr w:type="spellStart"/>
      <w:r w:rsidRPr="00985FFB">
        <w:t>DEBkiss</w:t>
      </w:r>
      <w:proofErr w:type="spellEnd"/>
      <w:r w:rsidRPr="00985FFB">
        <w:t xml:space="preserve"> model to full-life data on total length, reproductive output, hatch timing, and survival and estimated or calculated parameters under fully oxygenated conditions. Second, we </w:t>
      </w:r>
      <w:r w:rsidR="00097D67">
        <w:t xml:space="preserve">used the concept of Synthesizing Units (SU) </w:t>
      </w:r>
      <w:r w:rsidR="00256E65">
        <w:t xml:space="preserve">that are inhibited or damaged by hypoxia </w:t>
      </w:r>
      <w:r w:rsidR="0024541C">
        <w:t xml:space="preserve">to </w:t>
      </w:r>
      <w:r w:rsidR="00256E65">
        <w:t>directly or indirectly chang</w:t>
      </w:r>
      <w:r w:rsidR="0024541C">
        <w:t>e</w:t>
      </w:r>
      <w:r w:rsidR="00256E65">
        <w:t xml:space="preserve"> key parameters in the </w:t>
      </w:r>
      <w:proofErr w:type="spellStart"/>
      <w:r w:rsidR="00256E65">
        <w:t>DEBkiss</w:t>
      </w:r>
      <w:proofErr w:type="spellEnd"/>
      <w:r w:rsidR="00256E65">
        <w:t xml:space="preserve"> model</w:t>
      </w:r>
      <w:r w:rsidR="00464A70">
        <w:t xml:space="preserve"> (Muller et al 2019)</w:t>
      </w:r>
      <w:r w:rsidR="00256E65">
        <w:t xml:space="preserve">. SUs </w:t>
      </w:r>
      <w:proofErr w:type="gramStart"/>
      <w:r w:rsidR="00256E65">
        <w:t>are</w:t>
      </w:r>
      <w:proofErr w:type="gramEnd"/>
      <w:r w:rsidR="00256E65">
        <w:t xml:space="preserve"> generalized enzymes that produce products such as body structure or </w:t>
      </w:r>
      <w:r w:rsidR="00464A70">
        <w:t xml:space="preserve">support </w:t>
      </w:r>
      <w:r w:rsidR="00256E65">
        <w:t xml:space="preserve">maintenance </w:t>
      </w:r>
      <w:r w:rsidR="00464A70">
        <w:t xml:space="preserve">requirements </w:t>
      </w:r>
      <w:r w:rsidR="00256E65">
        <w:t>from incoming fluxes of substrate, i.e. food or egg buffer (</w:t>
      </w:r>
      <w:proofErr w:type="spellStart"/>
      <w:r w:rsidR="00256E65">
        <w:t>Kooijman</w:t>
      </w:r>
      <w:proofErr w:type="spellEnd"/>
      <w:r w:rsidR="00256E65">
        <w:t xml:space="preserve">, 1998; </w:t>
      </w:r>
      <w:proofErr w:type="spellStart"/>
      <w:r w:rsidR="00256E65">
        <w:t>Kooijman</w:t>
      </w:r>
      <w:proofErr w:type="spellEnd"/>
      <w:r w:rsidR="00256E65">
        <w:t>, 2010</w:t>
      </w:r>
      <w:r w:rsidR="008A6EED">
        <w:t>a</w:t>
      </w:r>
      <w:r w:rsidR="00256E65">
        <w:t>).</w:t>
      </w:r>
      <w:r w:rsidR="00464A70">
        <w:t xml:space="preserve"> With single substrates for each life stage the SU formalism is equivalent to standard Michaelis-Menten kinetics</w:t>
      </w:r>
      <w:r w:rsidR="00272E5D">
        <w:t>, but the SU interpretation allowed us to exploit the subtleties in describing inhibition set out by Muller et al.</w:t>
      </w:r>
      <w:r w:rsidR="00536F16">
        <w:t xml:space="preserve"> (2019).</w:t>
      </w:r>
      <w:r w:rsidR="00464A70">
        <w:t xml:space="preserve"> </w:t>
      </w:r>
      <w:r w:rsidR="0024541C">
        <w:t>We used a correction factor based on inhibition or damage to the SU to</w:t>
      </w:r>
      <w:r w:rsidRPr="00985FFB">
        <w:t xml:space="preserve"> fit the model to early-life data for </w:t>
      </w:r>
      <w:r w:rsidR="0024541C">
        <w:t>four</w:t>
      </w:r>
      <w:r w:rsidRPr="00985FFB">
        <w:t xml:space="preserve"> DO treatments. We evaluated which parameter or combination of parameters, when adjusted with the correction factor, was able to best account for the full set of hypoxia responses observed in experiments</w:t>
      </w:r>
      <w:r w:rsidR="00793E0D">
        <w:t xml:space="preserve"> and thus allow inference of a mechanism</w:t>
      </w:r>
      <w:r w:rsidRPr="00985FFB">
        <w:t xml:space="preserve">. </w:t>
      </w:r>
    </w:p>
    <w:p w14:paraId="0E21FBEA" w14:textId="77777777" w:rsidR="005F4420" w:rsidRPr="00985FFB" w:rsidRDefault="005F4420" w:rsidP="00966BCC">
      <w:pPr>
        <w:spacing w:line="360" w:lineRule="auto"/>
      </w:pPr>
    </w:p>
    <w:p w14:paraId="2B8C738F" w14:textId="77777777" w:rsidR="00204B21" w:rsidRDefault="005F4420" w:rsidP="00C76DD0">
      <w:pPr>
        <w:pStyle w:val="TS"/>
        <w:numPr>
          <w:ilvl w:val="0"/>
          <w:numId w:val="9"/>
        </w:numPr>
        <w:spacing w:line="360" w:lineRule="auto"/>
        <w:ind w:left="360"/>
        <w:rPr>
          <w:b/>
          <w:bCs/>
        </w:rPr>
      </w:pPr>
      <w:bookmarkStart w:id="4" w:name="_Toc131592460"/>
      <w:r w:rsidRPr="00C76DD0">
        <w:rPr>
          <w:b/>
          <w:bCs/>
        </w:rPr>
        <w:t>Methods</w:t>
      </w:r>
      <w:bookmarkStart w:id="5" w:name="_Toc131592461"/>
      <w:bookmarkEnd w:id="4"/>
    </w:p>
    <w:p w14:paraId="3AE4D18C" w14:textId="114425DA" w:rsidR="005F4420" w:rsidRPr="00695D1E" w:rsidRDefault="005F4420" w:rsidP="00695D1E">
      <w:pPr>
        <w:pStyle w:val="TS"/>
        <w:numPr>
          <w:ilvl w:val="1"/>
          <w:numId w:val="10"/>
        </w:numPr>
        <w:spacing w:line="360" w:lineRule="auto"/>
        <w:ind w:left="450" w:hanging="450"/>
        <w:rPr>
          <w:i/>
          <w:iCs/>
        </w:rPr>
      </w:pPr>
      <w:proofErr w:type="spellStart"/>
      <w:r w:rsidRPr="00695D1E">
        <w:rPr>
          <w:i/>
          <w:iCs/>
        </w:rPr>
        <w:t>DEBkiss</w:t>
      </w:r>
      <w:proofErr w:type="spellEnd"/>
      <w:r w:rsidRPr="00695D1E">
        <w:rPr>
          <w:i/>
          <w:iCs/>
        </w:rPr>
        <w:t xml:space="preserve"> Model Description</w:t>
      </w:r>
      <w:bookmarkEnd w:id="5"/>
    </w:p>
    <w:p w14:paraId="2769A298" w14:textId="1C489640" w:rsidR="005F4420" w:rsidRPr="00985FFB" w:rsidRDefault="005F4420" w:rsidP="00966BCC">
      <w:pPr>
        <w:pStyle w:val="TS"/>
        <w:spacing w:line="360" w:lineRule="auto"/>
      </w:pPr>
      <w:r w:rsidRPr="00985FFB">
        <w:tab/>
      </w:r>
      <w:r w:rsidR="009B3EC5">
        <w:t xml:space="preserve">The material flows are shown in Fig. 1. The yolk in an egg is treated as a buffer of “food” for the developing embryo that initially has an infinitesimally small structural biomass. There is </w:t>
      </w:r>
      <w:r w:rsidR="009B3EC5" w:rsidRPr="00985FFB">
        <w:t>no reserve compartment between food assimilation and allocation</w:t>
      </w:r>
      <w:r w:rsidR="009B3EC5">
        <w:t xml:space="preserve"> to structure. Hatching occurs </w:t>
      </w:r>
      <w:r w:rsidR="009B3EC5" w:rsidRPr="00985FFB">
        <w:t xml:space="preserve">when the egg buffer is fully </w:t>
      </w:r>
      <w:r w:rsidR="009B3EC5">
        <w:t xml:space="preserve">depleted. After hatching, juveniles feed and assimilated food is </w:t>
      </w:r>
      <w:r w:rsidR="009B3EC5">
        <w:lastRenderedPageBreak/>
        <w:t xml:space="preserve">allocated to growth and maintenance versus maturity or reproduction in accordance with the </w:t>
      </w:r>
      <w:r w:rsidR="00536F16">
        <w:rPr>
          <w:rFonts w:cs="Times New Roman"/>
        </w:rPr>
        <w:t>κ</w:t>
      </w:r>
      <w:r w:rsidR="009B3EC5">
        <w:t xml:space="preserve">-rule. </w:t>
      </w:r>
    </w:p>
    <w:p w14:paraId="1A8F5FB6" w14:textId="73CB4DAA" w:rsidR="005F4420" w:rsidRPr="00985FFB" w:rsidRDefault="005F4420" w:rsidP="00966BCC">
      <w:pPr>
        <w:pStyle w:val="TS"/>
        <w:spacing w:line="360" w:lineRule="auto"/>
        <w:ind w:firstLine="720"/>
      </w:pPr>
      <w:r w:rsidRPr="00985FFB">
        <w:t xml:space="preserve">The </w:t>
      </w:r>
      <w:proofErr w:type="spellStart"/>
      <w:r w:rsidRPr="00985FFB">
        <w:t>DEBkiss</w:t>
      </w:r>
      <w:proofErr w:type="spellEnd"/>
      <w:r w:rsidRPr="00985FFB">
        <w:t xml:space="preserve"> assumptions and equations are from Jager (2018). The parameters are defined in Table 1 and the variables, differential equations, and conversions are defined in Table 2. The flux of food or, for embryos, </w:t>
      </w:r>
      <w:r w:rsidR="004A2CC8">
        <w:t xml:space="preserve">from </w:t>
      </w:r>
      <w:r w:rsidRPr="00985FFB">
        <w:t>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 these fractions are constant throughout the life cycle.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the volumetric surface area (</w:t>
      </w:r>
      <w:r w:rsidRPr="00985FFB">
        <w:rPr>
          <w:i/>
          <w:iCs/>
        </w:rPr>
        <w:t>L</w:t>
      </w:r>
      <w:r w:rsidRPr="00985FFB">
        <w:rPr>
          <w:i/>
          <w:iCs/>
          <w:vertAlign w:val="superscript"/>
        </w:rPr>
        <w:t>2</w:t>
      </w:r>
      <w:r w:rsidRPr="00985FFB">
        <w:t>), and the parameter maximum area-specific assimilation rate (</w:t>
      </w:r>
      <w:r w:rsidRPr="00985FFB">
        <w:rPr>
          <w:i/>
          <w:iCs/>
        </w:rPr>
        <w:t>J</w:t>
      </w:r>
      <w:r w:rsidRPr="00985FFB">
        <w:rPr>
          <w:i/>
          <w:iCs/>
          <w:vertAlign w:val="superscript"/>
        </w:rPr>
        <w:t>a</w:t>
      </w:r>
      <w:r w:rsidRPr="00985FFB">
        <w:rPr>
          <w:i/>
          <w:iCs/>
          <w:vertAlign w:val="subscript"/>
        </w:rPr>
        <w:t>Am</w:t>
      </w:r>
      <w:r w:rsidRPr="00985FFB">
        <w:t xml:space="preserve">) where </w:t>
      </w:r>
      <w:r w:rsidRPr="00985FFB">
        <w:rPr>
          <w:i/>
          <w:iCs/>
        </w:rPr>
        <w:t>f</w:t>
      </w:r>
      <w:r w:rsidRPr="00985FFB">
        <w:t xml:space="preserve"> = 1 for embryos and for post-hatching fish fed </w:t>
      </w:r>
      <w:r w:rsidRPr="00985FFB">
        <w:rPr>
          <w:i/>
          <w:iCs/>
        </w:rPr>
        <w:t>ad libitum</w:t>
      </w:r>
      <w:r w:rsidRPr="00985FFB">
        <w:t>. Within the somatic branch</w:t>
      </w:r>
      <w:r w:rsidR="00C25A72">
        <w:t xml:space="preserve">, </w:t>
      </w:r>
      <w:r w:rsidRPr="00985FFB">
        <w:t>a flux to maintenance (</w:t>
      </w:r>
      <w:r w:rsidRPr="00985FFB">
        <w:rPr>
          <w:i/>
          <w:iCs/>
        </w:rPr>
        <w:t>J</w:t>
      </w:r>
      <w:r w:rsidRPr="00985FFB">
        <w:rPr>
          <w:i/>
          <w:iCs/>
          <w:vertAlign w:val="subscript"/>
        </w:rPr>
        <w:t>M</w:t>
      </w:r>
      <w:r w:rsidRPr="00985FFB">
        <w:t>) is prioritized while the remainder goes to structure (</w:t>
      </w:r>
      <w:r w:rsidRPr="00985FFB">
        <w:rPr>
          <w:i/>
          <w:iCs/>
        </w:rPr>
        <w:t>J</w:t>
      </w:r>
      <w:r w:rsidRPr="00985FFB">
        <w:rPr>
          <w:i/>
          <w:iCs/>
          <w:vertAlign w:val="subscript"/>
        </w:rPr>
        <w:t>V</w:t>
      </w:r>
      <w:r w:rsidRPr="00985FFB">
        <w:t xml:space="preserve">) with a conversion efficiency </w:t>
      </w:r>
      <w:proofErr w:type="spellStart"/>
      <w:r w:rsidRPr="00985FFB">
        <w:rPr>
          <w:i/>
          <w:iCs/>
        </w:rPr>
        <w:t>y</w:t>
      </w:r>
      <w:r w:rsidRPr="00985FFB">
        <w:rPr>
          <w:i/>
          <w:iCs/>
          <w:vertAlign w:val="subscript"/>
        </w:rPr>
        <w:t>VA</w:t>
      </w:r>
      <w:proofErr w:type="spellEnd"/>
      <w:r w:rsidRPr="00985FFB">
        <w:t xml:space="preserve">. The maintenance flux is </w:t>
      </w:r>
      <w:r w:rsidR="00453F27">
        <w:t>proportional to structure.</w:t>
      </w:r>
    </w:p>
    <w:p w14:paraId="09578F54" w14:textId="4430F764" w:rsidR="005F4420" w:rsidRPr="00985FFB" w:rsidRDefault="005F4420" w:rsidP="00966BCC">
      <w:pPr>
        <w:pStyle w:val="TS"/>
        <w:spacing w:line="360" w:lineRule="auto"/>
        <w:ind w:firstLine="720"/>
        <w:rPr>
          <w:rFonts w:eastAsiaTheme="minorEastAsia"/>
        </w:rPr>
      </w:pPr>
      <w:r w:rsidRPr="00985FFB">
        <w:t xml:space="preserve">For juveniles, the non-somatic fraction of assimilates is spent on </w:t>
      </w:r>
      <w:proofErr w:type="gramStart"/>
      <w:r w:rsidRPr="00985FFB">
        <w:t>maturation, or</w:t>
      </w:r>
      <w:proofErr w:type="gramEnd"/>
      <w:r w:rsidRPr="00985FFB">
        <w:t xml:space="preserve"> increasing complexity. While the standard DEB formulation uses a state variable for maturity that triggers changes between life stages, </w:t>
      </w:r>
      <w:proofErr w:type="spellStart"/>
      <w:r w:rsidRPr="00985FFB">
        <w:t>DEBkiss</w:t>
      </w:r>
      <w:proofErr w:type="spellEnd"/>
      <w:r w:rsidRPr="00985FFB">
        <w:t xml:space="preserve"> instead uses a constant size at puberty to specify when reproduction is initiated (</w:t>
      </w:r>
      <w:proofErr w:type="spellStart"/>
      <w:r w:rsidRPr="00985FFB">
        <w:t>Kooijman</w:t>
      </w:r>
      <w:proofErr w:type="spellEnd"/>
      <w:r w:rsidRPr="00985FFB">
        <w:t>, 2010</w:t>
      </w:r>
      <w:r w:rsidR="00BB1D9B">
        <w:t>b</w:t>
      </w:r>
      <w:r w:rsidRPr="00985FFB">
        <w:t xml:space="preserve">; </w:t>
      </w:r>
      <w:r w:rsidRPr="00985FFB">
        <w:t>Jager et al., 2013). Once the mass at puberty is reached (</w:t>
      </w:r>
      <w:proofErr w:type="spellStart"/>
      <w:r w:rsidRPr="00985FFB">
        <w:rPr>
          <w:i/>
          <w:iCs/>
        </w:rPr>
        <w:t>W</w:t>
      </w:r>
      <w:r w:rsidRPr="00985FFB">
        <w:rPr>
          <w:i/>
          <w:iCs/>
          <w:vertAlign w:val="subscript"/>
        </w:rPr>
        <w:t>Vp</w:t>
      </w:r>
      <w:proofErr w:type="spellEnd"/>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proofErr w:type="spellStart"/>
      <w:r w:rsidRPr="00985FFB">
        <w:rPr>
          <w:i/>
          <w:iCs/>
        </w:rPr>
        <w:t>y</w:t>
      </w:r>
      <w:r w:rsidRPr="00985FFB">
        <w:rPr>
          <w:i/>
          <w:iCs/>
          <w:vertAlign w:val="subscript"/>
        </w:rPr>
        <w:t>BA</w:t>
      </w:r>
      <w:proofErr w:type="spellEnd"/>
      <w:r w:rsidRPr="00985FFB">
        <w:t xml:space="preserve">. Although </w:t>
      </w:r>
      <w:r w:rsidRPr="00985FFB">
        <w:rPr>
          <w:i/>
          <w:iCs/>
        </w:rPr>
        <w:t>M. menidia</w:t>
      </w:r>
      <w:r w:rsidRPr="00985FFB">
        <w:t xml:space="preserve"> have a distinct larval and juvenile stage, </w:t>
      </w:r>
      <w:r w:rsidR="00AB1C3F">
        <w:t xml:space="preserve">we treated both </w:t>
      </w:r>
      <w:r w:rsidRPr="00985FFB">
        <w:t xml:space="preserve">as the juvenile stage because the relevant aspects of their energy budget for </w:t>
      </w:r>
      <w:proofErr w:type="spellStart"/>
      <w:r w:rsidRPr="00985FFB">
        <w:t>DEBkiss</w:t>
      </w:r>
      <w:proofErr w:type="spellEnd"/>
      <w:r w:rsidRPr="00985FFB">
        <w:t xml:space="preserve"> are assumed to be identical. </w:t>
      </w:r>
      <w:proofErr w:type="spellStart"/>
      <w:r w:rsidRPr="00985FFB">
        <w:t>DEBkiss</w:t>
      </w:r>
      <w:proofErr w:type="spellEnd"/>
      <w:r w:rsidRPr="00985FFB">
        <w:t xml:space="preserve"> also uses an optional flux to maturity maintenance (</w:t>
      </w:r>
      <w:r w:rsidRPr="00985FFB">
        <w:rPr>
          <w:i/>
          <w:iCs/>
        </w:rPr>
        <w:t>J</w:t>
      </w:r>
      <w:r w:rsidRPr="00985FFB">
        <w:rPr>
          <w:i/>
          <w:iCs/>
          <w:vertAlign w:val="subscript"/>
        </w:rPr>
        <w:t>J</w:t>
      </w:r>
      <w:r w:rsidRPr="00985FFB">
        <w:t>) that comes from the 1-</w:t>
      </w:r>
      <w:r w:rsidRPr="00985FFB">
        <w:rPr>
          <w:rFonts w:cs="Times New Roman"/>
          <w:i/>
          <w:iCs/>
        </w:rPr>
        <w:t>κ</w:t>
      </w:r>
      <w:r w:rsidRPr="00985FFB">
        <w:t xml:space="preserve"> fraction of assimilates (Jager, 2018), </w:t>
      </w:r>
      <w:r w:rsidR="00453F27">
        <w:t>but with our assumption of a fixed size at puberty, the maturity variable plays no role in the current work.</w:t>
      </w:r>
      <w:r w:rsidRPr="00985FFB">
        <w:t xml:space="preserve"> </w:t>
      </w:r>
    </w:p>
    <w:p w14:paraId="7F22448E" w14:textId="61B2D6C3"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our growth data </w:t>
      </w:r>
      <w:r w:rsidR="00AB1C3F">
        <w:rPr>
          <w:rFonts w:eastAsiaTheme="minorEastAsia"/>
        </w:rPr>
        <w:t>are</w:t>
      </w:r>
      <w:r w:rsidRPr="00985FFB">
        <w:rPr>
          <w:rFonts w:eastAsiaTheme="minorEastAsia"/>
        </w:rPr>
        <w:t xml:space="preserve"> in total length, we </w:t>
      </w:r>
      <w:r w:rsidR="007F722E">
        <w:rPr>
          <w:rFonts w:eastAsiaTheme="minorEastAsia"/>
        </w:rPr>
        <w:t>used</w:t>
      </w:r>
      <w:r w:rsidRPr="00985FFB">
        <w:rPr>
          <w:rFonts w:eastAsiaTheme="minorEastAsia"/>
        </w:rPr>
        <w:t xml:space="preserve"> a shape correction coefficient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and dry weight density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to</w:t>
      </w:r>
      <w:r w:rsidR="00B63E63">
        <w:rPr>
          <w:rFonts w:eastAsiaTheme="minorEastAsia" w:cs="Times New Roman"/>
        </w:rPr>
        <w:t xml:space="preserve"> connect length with the model state variables</w:t>
      </w:r>
      <w:r w:rsidRPr="00985FFB">
        <w:rPr>
          <w:rFonts w:eastAsiaTheme="minorEastAsia" w:cs="Times New Roman"/>
        </w:rPr>
        <w:t xml:space="preserve">  (Table 2).</w:t>
      </w:r>
      <w:r w:rsidRPr="00985FFB">
        <w:t xml:space="preserve"> </w:t>
      </w:r>
      <w:commentRangeStart w:id="6"/>
      <w:commentRangeStart w:id="7"/>
      <w:r w:rsidRPr="00985FFB">
        <w:t xml:space="preserve">We calculated these constants using data on </w:t>
      </w:r>
      <w:r w:rsidRPr="00985FFB">
        <w:rPr>
          <w:i/>
          <w:iCs/>
        </w:rPr>
        <w:t>M. menidia</w:t>
      </w:r>
      <w:r w:rsidRPr="00985FFB">
        <w:t xml:space="preserve"> length and egg volume (Klahre, 1997) and a total length</w:t>
      </w:r>
      <w:r w:rsidR="000157C6">
        <w:t xml:space="preserve"> (</w:t>
      </w:r>
      <w:r w:rsidR="000157C6">
        <w:rPr>
          <w:i/>
          <w:iCs/>
        </w:rPr>
        <w:t>L</w:t>
      </w:r>
      <w:r w:rsidR="000157C6">
        <w:rPr>
          <w:i/>
          <w:iCs/>
          <w:vertAlign w:val="superscript"/>
        </w:rPr>
        <w:t>M</w:t>
      </w:r>
      <w:r w:rsidR="000157C6">
        <w:t>)</w:t>
      </w:r>
      <w:r w:rsidRPr="00985FFB">
        <w:t xml:space="preserve"> to dry weight</w:t>
      </w:r>
      <w:r w:rsidR="000157C6">
        <w:t xml:space="preserve"> (</w:t>
      </w:r>
      <w:r w:rsidR="000157C6">
        <w:rPr>
          <w:i/>
          <w:iCs/>
        </w:rPr>
        <w:t>W</w:t>
      </w:r>
      <w:r w:rsidR="000157C6">
        <w:rPr>
          <w:i/>
          <w:iCs/>
          <w:vertAlign w:val="subscript"/>
        </w:rPr>
        <w:t>V</w:t>
      </w:r>
      <w:r w:rsidR="000157C6">
        <w:t>)</w:t>
      </w:r>
      <w:r w:rsidRPr="00985FFB">
        <w:t xml:space="preserve"> conversion (H. Baumann, personal communication): </w:t>
      </w:r>
    </w:p>
    <w:p w14:paraId="60AD00E2" w14:textId="33AA54AD"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sidRPr="00985FFB">
        <w:rPr>
          <w:rFonts w:eastAsiaTheme="minorEastAsia"/>
          <w:vertAlign w:val="superscript"/>
        </w:rPr>
        <w:tab/>
      </w:r>
      <w:commentRangeEnd w:id="6"/>
      <w:r w:rsidR="007D4E81">
        <w:rPr>
          <w:rStyle w:val="CommentReference"/>
          <w:rFonts w:ascii="Calibri" w:eastAsia="Calibri" w:hAnsi="Calibri" w:cs="Times New Roman"/>
        </w:rPr>
        <w:commentReference w:id="6"/>
      </w:r>
      <w:commentRangeEnd w:id="7"/>
      <w:r w:rsidR="007F722E">
        <w:rPr>
          <w:rStyle w:val="CommentReference"/>
          <w:rFonts w:ascii="Calibri" w:eastAsia="Calibri" w:hAnsi="Calibri" w:cs="Times New Roman"/>
        </w:rPr>
        <w:commentReference w:id="7"/>
      </w:r>
      <w:r w:rsidRPr="00985FFB">
        <w:rPr>
          <w:rFonts w:eastAsiaTheme="minorEastAsia"/>
        </w:rPr>
        <w:t>(1)</w:t>
      </w:r>
    </w:p>
    <w:p w14:paraId="47EC6E8E" w14:textId="35C77018" w:rsidR="008A6EED" w:rsidRDefault="008A6EED" w:rsidP="008A6EED">
      <w:pPr>
        <w:pStyle w:val="TS"/>
        <w:spacing w:line="360" w:lineRule="auto"/>
      </w:pPr>
      <w:r>
        <w:t xml:space="preserve">After </w:t>
      </w:r>
      <w:r w:rsidR="00582D96">
        <w:t>calculating</w:t>
      </w:r>
      <w:r w:rsidR="000157C6">
        <w:t xml:space="preserve"> </w:t>
      </w:r>
      <w:r w:rsidR="000157C6">
        <w:rPr>
          <w:i/>
          <w:iCs/>
        </w:rPr>
        <w:t>W</w:t>
      </w:r>
      <w:r w:rsidR="000157C6">
        <w:rPr>
          <w:i/>
          <w:iCs/>
          <w:vertAlign w:val="subscript"/>
        </w:rPr>
        <w:t>V</w:t>
      </w:r>
      <w:r w:rsidR="000157C6">
        <w:t xml:space="preserve"> from </w:t>
      </w:r>
      <w:r w:rsidR="000157C6">
        <w:rPr>
          <w:i/>
          <w:iCs/>
        </w:rPr>
        <w:t>L</w:t>
      </w:r>
      <w:r w:rsidR="000157C6">
        <w:rPr>
          <w:i/>
          <w:iCs/>
          <w:vertAlign w:val="superscript"/>
        </w:rPr>
        <w:t>M</w:t>
      </w:r>
      <w:r w:rsidR="003B59C3">
        <w:t xml:space="preserve"> = 5.3 mm</w:t>
      </w:r>
      <w:r w:rsidR="000157C6">
        <w:t xml:space="preserve"> at hatching</w:t>
      </w:r>
      <w:r w:rsidR="003B59C3">
        <w:t xml:space="preserve"> (Cross et al., 2019)</w:t>
      </w:r>
      <w:r w:rsidR="000157C6">
        <w:t xml:space="preserve">, we </w:t>
      </w:r>
      <w:r w:rsidR="003B59C3">
        <w:t>obtained a</w:t>
      </w:r>
      <w:r w:rsidR="000157C6">
        <w:t xml:space="preserve"> dry weight at hatching</w:t>
      </w:r>
      <w:r w:rsidR="003B59C3">
        <w:t xml:space="preserve"> of 0.18 mg. Assuming there is negligible change in weight or volume during hatching, we used the</w:t>
      </w:r>
      <w:r w:rsidR="000157C6">
        <w:t xml:space="preserve"> volume of an egg immediately before hatching</w:t>
      </w:r>
      <w:r w:rsidR="003B59C3">
        <w:t xml:space="preserve">, </w:t>
      </w:r>
      <w:r w:rsidR="003B59C3">
        <w:rPr>
          <w:i/>
          <w:iCs/>
        </w:rPr>
        <w:t>L</w:t>
      </w:r>
      <w:r w:rsidR="003B59C3">
        <w:rPr>
          <w:i/>
          <w:iCs/>
          <w:vertAlign w:val="superscript"/>
        </w:rPr>
        <w:t>3</w:t>
      </w:r>
      <w:r w:rsidR="003B59C3">
        <w:t xml:space="preserve"> = </w:t>
      </w:r>
      <w:r w:rsidR="000C2CDC">
        <w:t>0.45</w:t>
      </w:r>
      <w:r w:rsidR="003B59C3">
        <w:t xml:space="preserve"> mm</w:t>
      </w:r>
      <w:r w:rsidR="000C2CDC">
        <w:rPr>
          <w:vertAlign w:val="superscript"/>
        </w:rPr>
        <w:t>3</w:t>
      </w:r>
      <w:r w:rsidR="000C2CDC">
        <w:t>,</w:t>
      </w:r>
      <w:r w:rsidR="000157C6">
        <w:t xml:space="preserve"> to calculate </w:t>
      </w:r>
      <w:proofErr w:type="spellStart"/>
      <w:r w:rsidR="000157C6">
        <w:rPr>
          <w:i/>
          <w:iCs/>
        </w:rPr>
        <w:t>d</w:t>
      </w:r>
      <w:r w:rsidR="000157C6">
        <w:rPr>
          <w:i/>
          <w:iCs/>
          <w:vertAlign w:val="subscript"/>
        </w:rPr>
        <w:t>V</w:t>
      </w:r>
      <w:proofErr w:type="spellEnd"/>
      <w:r w:rsidR="000157C6">
        <w:t xml:space="preserve"> using:</w:t>
      </w:r>
    </w:p>
    <w:p w14:paraId="06EBB38A" w14:textId="750C3001" w:rsidR="000157C6" w:rsidRPr="000157C6" w:rsidRDefault="000157C6" w:rsidP="000157C6">
      <w:pPr>
        <w:pStyle w:val="TS"/>
        <w:tabs>
          <w:tab w:val="center" w:pos="5040"/>
          <w:tab w:val="right" w:pos="9360"/>
        </w:tabs>
        <w:spacing w:line="360" w:lineRule="auto"/>
      </w:pPr>
      <w:r>
        <w:rPr>
          <w:rFonts w:eastAsiaTheme="minorEastAsia"/>
        </w:rPr>
        <w:lastRenderedPageBreak/>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w:r>
        <w:rPr>
          <w:rFonts w:eastAsiaTheme="minorEastAsia"/>
        </w:rPr>
        <w:tab/>
        <w:t>(2)</w:t>
      </w:r>
    </w:p>
    <w:p w14:paraId="3F38F327" w14:textId="1FB7B367" w:rsidR="000157C6" w:rsidRDefault="000C2CDC" w:rsidP="000157C6">
      <w:pPr>
        <w:pStyle w:val="TS"/>
        <w:spacing w:line="360" w:lineRule="auto"/>
      </w:pPr>
      <w:r>
        <w:t xml:space="preserve">This gave us </w:t>
      </w:r>
      <w:proofErr w:type="spellStart"/>
      <w:r>
        <w:rPr>
          <w:i/>
          <w:iCs/>
        </w:rPr>
        <w:t>d</w:t>
      </w:r>
      <w:r>
        <w:rPr>
          <w:i/>
          <w:iCs/>
          <w:vertAlign w:val="subscript"/>
        </w:rPr>
        <w:t>V</w:t>
      </w:r>
      <w:proofErr w:type="spellEnd"/>
      <w:r>
        <w:t xml:space="preserve"> = 0.4 mg </w:t>
      </w:r>
      <w:proofErr w:type="gramStart"/>
      <w:r>
        <w:t>mm</w:t>
      </w:r>
      <w:r>
        <w:rPr>
          <w:vertAlign w:val="superscript"/>
        </w:rPr>
        <w:t>-3</w:t>
      </w:r>
      <w:proofErr w:type="gramEnd"/>
      <w:r>
        <w:t xml:space="preserve">. We similarly used the egg volume to calculate volumetric length of an embryo as </w:t>
      </w:r>
      <w:r>
        <w:rPr>
          <w:i/>
          <w:iCs/>
        </w:rPr>
        <w:t>L</w:t>
      </w:r>
      <w:r>
        <w:t xml:space="preserve"> = </w:t>
      </w:r>
      <w:r w:rsidR="006E480C">
        <w:t xml:space="preserve">0.77 mm, which gives us a </w:t>
      </w:r>
      <w:proofErr w:type="spellStart"/>
      <w:r w:rsidR="006E480C" w:rsidRPr="007F722E">
        <w:rPr>
          <w:rFonts w:cs="Times New Roman"/>
          <w:i/>
          <w:iCs/>
        </w:rPr>
        <w:t>δ</w:t>
      </w:r>
      <w:r w:rsidR="006E480C" w:rsidRPr="007F722E">
        <w:rPr>
          <w:i/>
          <w:iCs/>
          <w:vertAlign w:val="subscript"/>
        </w:rPr>
        <w:t>M</w:t>
      </w:r>
      <w:proofErr w:type="spellEnd"/>
      <w:r w:rsidR="006E480C">
        <w:t xml:space="preserve"> of 0.145 using the following equation: </w:t>
      </w:r>
    </w:p>
    <w:p w14:paraId="20B8EAA7" w14:textId="277AC4A5" w:rsidR="006E480C" w:rsidRDefault="007F722E" w:rsidP="007F722E">
      <w:pPr>
        <w:pStyle w:val="TS"/>
        <w:tabs>
          <w:tab w:val="center" w:pos="5040"/>
          <w:tab w:val="right" w:pos="9360"/>
        </w:tabs>
        <w:spacing w:line="360" w:lineRule="auto"/>
      </w:pPr>
      <w:r>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w:r>
        <w:rPr>
          <w:rFonts w:eastAsiaTheme="minorEastAsia"/>
        </w:rPr>
        <w:tab/>
        <w:t>(</w:t>
      </w:r>
      <w:r>
        <w:rPr>
          <w:rFonts w:eastAsiaTheme="minorEastAsia"/>
        </w:rPr>
        <w:t>3</w:t>
      </w:r>
      <w:r>
        <w:rPr>
          <w:rFonts w:eastAsiaTheme="minorEastAsia"/>
        </w:rPr>
        <w:t>)</w:t>
      </w:r>
    </w:p>
    <w:p w14:paraId="162F9ECF" w14:textId="587EE339" w:rsidR="007F722E" w:rsidRPr="006E480C" w:rsidRDefault="007F722E" w:rsidP="000157C6">
      <w:pPr>
        <w:pStyle w:val="TS"/>
        <w:spacing w:line="360" w:lineRule="auto"/>
      </w:pPr>
      <w:r>
        <w:t xml:space="preserve">However, this value led the model to underestimate total length later in the life span, suggesting the </w:t>
      </w:r>
      <w:proofErr w:type="spellStart"/>
      <w:r>
        <w:rPr>
          <w:rFonts w:cs="Times New Roman"/>
          <w:i/>
          <w:iCs/>
        </w:rPr>
        <w:t>δ</w:t>
      </w:r>
      <w:r>
        <w:rPr>
          <w:i/>
          <w:iCs/>
          <w:vertAlign w:val="subscript"/>
        </w:rPr>
        <w:t>M</w:t>
      </w:r>
      <w:proofErr w:type="spellEnd"/>
      <w:r>
        <w:t xml:space="preserve"> value was too high for this long and slender fish. We manually adjusted </w:t>
      </w:r>
      <w:proofErr w:type="spellStart"/>
      <w:r>
        <w:rPr>
          <w:rFonts w:cs="Times New Roman"/>
          <w:i/>
          <w:iCs/>
        </w:rPr>
        <w:t>δ</w:t>
      </w:r>
      <w:r>
        <w:rPr>
          <w:i/>
          <w:iCs/>
          <w:vertAlign w:val="subscript"/>
        </w:rPr>
        <w:t>M</w:t>
      </w:r>
      <w:proofErr w:type="spellEnd"/>
      <w:r>
        <w:t xml:space="preserve"> to a final value of 0.107 which provided a reasonable fit to length data and a better starting point for parameter estimation. </w:t>
      </w:r>
    </w:p>
    <w:p w14:paraId="180CAA65" w14:textId="71B81CE2" w:rsidR="00204B21" w:rsidRDefault="008A6EED" w:rsidP="005B53EC">
      <w:pPr>
        <w:pStyle w:val="TS"/>
        <w:spacing w:line="360" w:lineRule="auto"/>
        <w:ind w:firstLine="720"/>
        <w:rPr>
          <w:rFonts w:cs="Times New Roman"/>
        </w:rPr>
      </w:pPr>
      <w:r>
        <w:t>W</w:t>
      </w:r>
      <w:r w:rsidR="005F4420" w:rsidRPr="00985FFB">
        <w:t>e added a survival state variable (</w:t>
      </w:r>
      <w:r w:rsidR="005F4420" w:rsidRPr="00985FFB">
        <w:rPr>
          <w:i/>
          <w:iCs/>
        </w:rPr>
        <w:t>S</w:t>
      </w:r>
      <w:r w:rsidR="005F4420" w:rsidRPr="00985FFB">
        <w:t>)</w:t>
      </w:r>
      <w:r>
        <w:t xml:space="preserve"> which, i</w:t>
      </w:r>
      <w:r w:rsidR="005F4420" w:rsidRPr="00985FFB">
        <w:rPr>
          <w:rFonts w:cs="Times New Roman"/>
        </w:rPr>
        <w:t>n addition to allowing an alternative outcome to hatching</w:t>
      </w:r>
      <w:r>
        <w:rPr>
          <w:rFonts w:cs="Times New Roman"/>
        </w:rPr>
        <w:t>, enabled</w:t>
      </w:r>
      <w:r w:rsidR="005F4420" w:rsidRPr="00985FFB">
        <w:rPr>
          <w:rFonts w:cs="Times New Roman"/>
        </w:rPr>
        <w:t xml:space="preserve"> us to examine survival </w:t>
      </w:r>
      <w:proofErr w:type="gramStart"/>
      <w:r w:rsidR="005F4420" w:rsidRPr="00985FFB">
        <w:rPr>
          <w:rFonts w:cs="Times New Roman"/>
        </w:rPr>
        <w:t>as a consequence of</w:t>
      </w:r>
      <w:proofErr w:type="gramEnd"/>
      <w:r w:rsidR="005F4420" w:rsidRPr="00985FFB">
        <w:rPr>
          <w:rFonts w:cs="Times New Roman"/>
        </w:rPr>
        <w:t xml:space="preserve"> hypoxia effects on the energy budget. </w:t>
      </w:r>
      <w:r w:rsidR="005F4420" w:rsidRPr="00985FFB">
        <w:t>We fit mortality parameters for embryos and post-hatch fish (</w:t>
      </w:r>
      <w:proofErr w:type="spellStart"/>
      <w:r w:rsidR="005F4420" w:rsidRPr="00985FFB">
        <w:rPr>
          <w:rFonts w:cs="Times New Roman"/>
          <w:i/>
          <w:iCs/>
        </w:rPr>
        <w:t>μ</w:t>
      </w:r>
      <w:r w:rsidR="005F4420" w:rsidRPr="00985FFB">
        <w:rPr>
          <w:rFonts w:cs="Times New Roman"/>
          <w:i/>
          <w:iCs/>
          <w:vertAlign w:val="subscript"/>
        </w:rPr>
        <w:t>emb</w:t>
      </w:r>
      <w:proofErr w:type="spellEnd"/>
      <w:r w:rsidR="005F4420" w:rsidRPr="00985FFB">
        <w:rPr>
          <w:rFonts w:cs="Times New Roman"/>
          <w:i/>
          <w:iCs/>
        </w:rPr>
        <w:t xml:space="preserve"> </w:t>
      </w:r>
      <w:r w:rsidR="005F4420" w:rsidRPr="00985FFB">
        <w:rPr>
          <w:rFonts w:cs="Times New Roman"/>
        </w:rPr>
        <w:t xml:space="preserve">and </w:t>
      </w:r>
      <w:proofErr w:type="spellStart"/>
      <w:r w:rsidR="005F4420" w:rsidRPr="00985FFB">
        <w:rPr>
          <w:rFonts w:cs="Times New Roman"/>
          <w:i/>
          <w:iCs/>
        </w:rPr>
        <w:t>μ</w:t>
      </w:r>
      <w:r w:rsidR="005F4420" w:rsidRPr="00985FFB">
        <w:rPr>
          <w:rFonts w:cs="Times New Roman"/>
          <w:i/>
          <w:iCs/>
          <w:vertAlign w:val="subscript"/>
        </w:rPr>
        <w:t>lar</w:t>
      </w:r>
      <w:proofErr w:type="spellEnd"/>
      <w:r w:rsidR="005F4420" w:rsidRPr="00985FFB">
        <w:rPr>
          <w:rFonts w:cs="Times New Roman"/>
        </w:rPr>
        <w:t xml:space="preserve">) to data for survival to hatching and larval/juvenile survival (Figure 1; Table 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7324787F" w14:textId="77777777" w:rsidR="00204B21" w:rsidRPr="00204B21" w:rsidRDefault="00204B21" w:rsidP="00204B21">
      <w:pPr>
        <w:pStyle w:val="TS"/>
        <w:spacing w:line="360" w:lineRule="auto"/>
        <w:ind w:firstLine="720"/>
        <w:rPr>
          <w:rFonts w:eastAsiaTheme="minorEastAsia" w:cs="Times New Roman"/>
        </w:rPr>
      </w:pPr>
    </w:p>
    <w:p w14:paraId="3680CA5B" w14:textId="227C7253" w:rsidR="005F4420" w:rsidRPr="00C76DD0" w:rsidRDefault="005F4420" w:rsidP="00695D1E">
      <w:pPr>
        <w:pStyle w:val="TS"/>
        <w:numPr>
          <w:ilvl w:val="1"/>
          <w:numId w:val="10"/>
        </w:numPr>
        <w:spacing w:line="360" w:lineRule="auto"/>
        <w:ind w:left="450" w:hanging="450"/>
        <w:rPr>
          <w:i/>
          <w:iCs/>
        </w:rPr>
      </w:pPr>
      <w:bookmarkStart w:id="8" w:name="_Toc131592462"/>
      <w:r w:rsidRPr="00C76DD0">
        <w:rPr>
          <w:i/>
          <w:iCs/>
        </w:rPr>
        <w:t>Data</w:t>
      </w:r>
      <w:bookmarkEnd w:id="8"/>
    </w:p>
    <w:p w14:paraId="65496663" w14:textId="14EF9E80" w:rsidR="00C8575E" w:rsidRDefault="00C8575E" w:rsidP="00966BCC">
      <w:pPr>
        <w:pStyle w:val="TS"/>
        <w:spacing w:line="360" w:lineRule="auto"/>
        <w:ind w:firstLine="720"/>
      </w:pPr>
      <w:commentRangeStart w:id="9"/>
      <w:commentRangeStart w:id="10"/>
      <w:r>
        <w:t xml:space="preserve">We were faced with all three challenges highlighted by </w:t>
      </w:r>
      <w:proofErr w:type="spellStart"/>
      <w:r>
        <w:t>Romoli</w:t>
      </w:r>
      <w:proofErr w:type="spellEnd"/>
      <w:r>
        <w:t xml:space="preserve"> et al (2024) and described in the introduction. We had insufficient data, we had to integrate information from multiple studies of the same (and similar) species, and we had to hypothesize plausible values for a few parameters.  </w:t>
      </w:r>
      <w:commentRangeEnd w:id="9"/>
      <w:r>
        <w:rPr>
          <w:rStyle w:val="CommentReference"/>
          <w:rFonts w:ascii="Calibri" w:eastAsia="Calibri" w:hAnsi="Calibri" w:cs="Times New Roman"/>
        </w:rPr>
        <w:commentReference w:id="9"/>
      </w:r>
      <w:commentRangeEnd w:id="10"/>
      <w:r w:rsidR="007F722E">
        <w:rPr>
          <w:rStyle w:val="CommentReference"/>
          <w:rFonts w:ascii="Calibri" w:eastAsia="Calibri" w:hAnsi="Calibri" w:cs="Times New Roman"/>
        </w:rPr>
        <w:commentReference w:id="10"/>
      </w:r>
    </w:p>
    <w:p w14:paraId="471E3229" w14:textId="359FFCAF" w:rsidR="00357860" w:rsidRDefault="005B53EC" w:rsidP="00966BCC">
      <w:pPr>
        <w:pStyle w:val="TS"/>
        <w:spacing w:line="360" w:lineRule="auto"/>
        <w:ind w:firstLine="720"/>
        <w:rPr>
          <w:rFonts w:cs="Times New Roman"/>
        </w:rPr>
      </w:pPr>
      <w:r>
        <w:t>We</w:t>
      </w:r>
      <w:r w:rsidR="005F4420" w:rsidRPr="00985FFB">
        <w:t xml:space="preserve"> calculated and estimated </w:t>
      </w:r>
      <w:proofErr w:type="spellStart"/>
      <w:r>
        <w:t>DEBkiss</w:t>
      </w:r>
      <w:proofErr w:type="spellEnd"/>
      <w:r>
        <w:t xml:space="preserve"> </w:t>
      </w:r>
      <w:r w:rsidR="005F4420" w:rsidRPr="00985FFB">
        <w:t xml:space="preserve">parameters </w:t>
      </w:r>
      <w:r>
        <w:t xml:space="preserve">in </w:t>
      </w:r>
      <w:proofErr w:type="spellStart"/>
      <w:r>
        <w:t>normoxic</w:t>
      </w:r>
      <w:proofErr w:type="spellEnd"/>
      <w:r>
        <w:t xml:space="preserve"> conditions (Section 2.3) and modeled hypoxia effects (Section 2.</w:t>
      </w:r>
      <w:r w:rsidR="00D5272D">
        <w:t>5</w:t>
      </w:r>
      <w:r>
        <w:t xml:space="preserve">) </w:t>
      </w:r>
      <w:r w:rsidR="005F4420" w:rsidRPr="00985FFB">
        <w:t>based on four types of data: total length over time, egg buffer mass over time (</w:t>
      </w:r>
      <w:r w:rsidR="007D4E81">
        <w:t>extrapolated from knowledge of egg mass and</w:t>
      </w:r>
      <w:r w:rsidR="005F4420" w:rsidRPr="00985FFB">
        <w:t xml:space="preserve"> </w:t>
      </w:r>
      <w:r w:rsidR="00BD2BF8">
        <w:t>age at</w:t>
      </w:r>
      <w:r w:rsidR="005F4420" w:rsidRPr="00985FFB">
        <w:t xml:space="preserve"> hatching), cumulative egg production over time, and proportion surviving since fertilization over time. Data fo</w:t>
      </w:r>
      <w:r w:rsidR="00E31C16">
        <w:t>r</w:t>
      </w:r>
      <w:r w:rsidR="005F4420" w:rsidRPr="00985FFB">
        <w:t xml:space="preserve"> total length were sourced from </w:t>
      </w:r>
      <w:r w:rsidR="00E31C16">
        <w:t>four</w:t>
      </w:r>
      <w:r w:rsidR="005F4420" w:rsidRPr="00985FFB">
        <w:t xml:space="preserve"> studies. Length at hatching and 15 days post-hatching (</w:t>
      </w:r>
      <w:proofErr w:type="spellStart"/>
      <w:r w:rsidR="005F4420" w:rsidRPr="00985FFB">
        <w:t>dph</w:t>
      </w:r>
      <w:proofErr w:type="spellEnd"/>
      <w:r w:rsidR="005F4420" w:rsidRPr="00985FFB">
        <w:t xml:space="preserve">) came from a study that reared </w:t>
      </w:r>
      <w:r w:rsidR="005F4420" w:rsidRPr="00985FFB">
        <w:rPr>
          <w:i/>
          <w:iCs/>
        </w:rPr>
        <w:t>M. menidia</w:t>
      </w:r>
      <w:r w:rsidR="005F4420" w:rsidRPr="00985FFB">
        <w:t xml:space="preserve"> offspring in different static oxygen levels across two experiments (Cross et al., 2019). This provided data for </w:t>
      </w:r>
      <w:r w:rsidR="00E31C16">
        <w:t xml:space="preserve">parameter estimation at </w:t>
      </w:r>
      <w:r w:rsidR="005F4420" w:rsidRPr="00985FFB">
        <w:t xml:space="preserve">control oxygen levels </w:t>
      </w:r>
      <w:r w:rsidR="00BD2BF8">
        <w:t xml:space="preserve">described </w:t>
      </w:r>
      <w:r w:rsidR="00E31C16">
        <w:t xml:space="preserve">in Section 2.3 </w:t>
      </w:r>
      <w:r w:rsidR="005F4420" w:rsidRPr="00985FFB">
        <w:t xml:space="preserve">and </w:t>
      </w:r>
      <w:r w:rsidR="00E31C16">
        <w:t xml:space="preserve">modeling </w:t>
      </w:r>
      <w:r w:rsidR="005F4420" w:rsidRPr="00985FFB">
        <w:t>three reduced oxygen treatments</w:t>
      </w:r>
      <w:r>
        <w:t xml:space="preserve"> </w:t>
      </w:r>
      <w:r w:rsidR="00BD2BF8">
        <w:t>(</w:t>
      </w:r>
      <w:r>
        <w:t>Section 2.</w:t>
      </w:r>
      <w:r w:rsidR="00D5272D">
        <w:t>5</w:t>
      </w:r>
      <w:r w:rsidR="005F4420" w:rsidRPr="00985FFB">
        <w:t xml:space="preserve"> </w:t>
      </w:r>
      <w:r w:rsidR="00BD2BF8">
        <w:t xml:space="preserve"> and </w:t>
      </w:r>
      <w:r w:rsidR="005F4420" w:rsidRPr="00985FFB">
        <w:t xml:space="preserve">Table 2). We sourced additional length data </w:t>
      </w:r>
      <w:r>
        <w:t xml:space="preserve">for the full life span </w:t>
      </w:r>
      <w:r w:rsidR="005F4420" w:rsidRPr="00985FFB">
        <w:t xml:space="preserve">from control levels of </w:t>
      </w:r>
      <w:r w:rsidR="005F4420" w:rsidRPr="00985FFB">
        <w:lastRenderedPageBreak/>
        <w:t xml:space="preserve">experiments that exposed </w:t>
      </w:r>
      <w:r w:rsidR="005F4420" w:rsidRPr="00985FFB">
        <w:rPr>
          <w:i/>
          <w:iCs/>
        </w:rPr>
        <w:t>M. menidia</w:t>
      </w:r>
      <w:r w:rsidR="005F4420" w:rsidRPr="00985FFB">
        <w:t xml:space="preserve"> offspring to ambient and elevated CO</w:t>
      </w:r>
      <w:r w:rsidR="005F4420" w:rsidRPr="00985FFB">
        <w:rPr>
          <w:vertAlign w:val="subscript"/>
        </w:rPr>
        <w:t>2</w:t>
      </w:r>
      <w:r w:rsidR="005F4420" w:rsidRPr="00985FFB">
        <w:t xml:space="preserve"> levels (Murray and Baumann, 2018; Murray and Baumann, 2020; Concannon et al., 2021). All total length data were obtained from fish maintained in static laboratory conditions at </w:t>
      </w:r>
      <w:r w:rsidR="005F4420" w:rsidRPr="00985FFB">
        <w:rPr>
          <w:rFonts w:cs="Times New Roman"/>
        </w:rPr>
        <w:t xml:space="preserve">24°C. </w:t>
      </w:r>
    </w:p>
    <w:p w14:paraId="0ADB7C59" w14:textId="4128F413" w:rsidR="005F4420" w:rsidRDefault="005F4420" w:rsidP="00966BCC">
      <w:pPr>
        <w:pStyle w:val="TS"/>
        <w:spacing w:line="360" w:lineRule="auto"/>
        <w:ind w:firstLine="720"/>
      </w:pPr>
      <w:r w:rsidRPr="00985FFB">
        <w:t>Data for the state variables</w:t>
      </w:r>
      <w:r w:rsidR="005B53EC">
        <w:t xml:space="preserve"> of</w:t>
      </w:r>
      <w:r w:rsidRPr="00985FFB">
        <w:t xml:space="preserve"> egg buffer mass (</w:t>
      </w:r>
      <w:r w:rsidR="00BD2BF8">
        <w:t xml:space="preserve">via </w:t>
      </w:r>
      <w:r w:rsidRPr="00985FFB">
        <w:t>time to hatching</w:t>
      </w:r>
      <w:r w:rsidR="005B53EC">
        <w:t>,</w:t>
      </w:r>
      <w:r w:rsidRPr="00985FFB">
        <w:t xml:space="preserve"> when egg buffer mass is zero)</w:t>
      </w:r>
      <w:r w:rsidR="005B53EC">
        <w:t>, as well as</w:t>
      </w:r>
      <w:r w:rsidRPr="00985FFB">
        <w:t xml:space="preserve"> survival </w:t>
      </w:r>
      <w:r w:rsidR="005B53EC">
        <w:t>at</w:t>
      </w:r>
      <w:r w:rsidRPr="00985FFB">
        <w:t xml:space="preserve"> hatching and</w:t>
      </w:r>
      <w:r w:rsidR="005B53EC">
        <w:t xml:space="preserve"> at</w:t>
      </w:r>
      <w:r w:rsidRPr="00985FFB">
        <w:t xml:space="preserve"> 15 </w:t>
      </w:r>
      <w:proofErr w:type="spellStart"/>
      <w:r w:rsidRPr="00985FFB">
        <w:t>dph</w:t>
      </w:r>
      <w:proofErr w:type="spellEnd"/>
      <w:r w:rsidR="00357860">
        <w:t>,</w:t>
      </w:r>
      <w:r w:rsidRPr="00985FFB">
        <w:t xml:space="preserve"> were obtained from Cross et al. (2019). </w:t>
      </w:r>
      <w:r w:rsidR="006C1F61">
        <w:t>T</w:t>
      </w:r>
      <w:r w:rsidR="005B53EC">
        <w:t xml:space="preserve">he control data from these experiments were used to estimate parameters under </w:t>
      </w:r>
      <w:proofErr w:type="spellStart"/>
      <w:r w:rsidR="005B53EC">
        <w:t>normoxia</w:t>
      </w:r>
      <w:proofErr w:type="spellEnd"/>
      <w:r w:rsidR="005B53EC">
        <w:t xml:space="preserve"> </w:t>
      </w:r>
      <w:r w:rsidR="005F2A2F">
        <w:t>(Section 2.3)</w:t>
      </w:r>
      <w:r w:rsidR="005B53EC">
        <w:t xml:space="preserve">. </w:t>
      </w:r>
      <w:r w:rsidRPr="00985FFB">
        <w:t xml:space="preserve">We also </w:t>
      </w:r>
      <w:r w:rsidR="00357860">
        <w:t xml:space="preserve">obtained </w:t>
      </w:r>
      <w:proofErr w:type="spellStart"/>
      <w:r w:rsidR="00357860">
        <w:t>normoxic</w:t>
      </w:r>
      <w:proofErr w:type="spellEnd"/>
      <w:r w:rsidRPr="00985FFB">
        <w:t xml:space="preserve"> survival data from a study on the effects of temperature and CO</w:t>
      </w:r>
      <w:r w:rsidRPr="00985FFB">
        <w:rPr>
          <w:vertAlign w:val="subscript"/>
        </w:rPr>
        <w:t>2</w:t>
      </w:r>
      <w:r w:rsidRPr="00985FFB">
        <w:t xml:space="preserve"> on </w:t>
      </w:r>
      <w:r w:rsidRPr="00985FFB">
        <w:rPr>
          <w:i/>
          <w:iCs/>
        </w:rPr>
        <w:t>M. menidia</w:t>
      </w:r>
      <w:r w:rsidRPr="00985FFB">
        <w:t xml:space="preserve"> early life survival</w:t>
      </w:r>
      <w:r w:rsidR="00357860">
        <w:t>, using only the 24</w:t>
      </w:r>
      <w:r w:rsidR="00357860">
        <w:rPr>
          <w:rFonts w:cs="Times New Roman"/>
        </w:rPr>
        <w:t>°</w:t>
      </w:r>
      <w:r w:rsidR="00357860">
        <w:t>C and control CO</w:t>
      </w:r>
      <w:r w:rsidR="00357860">
        <w:rPr>
          <w:vertAlign w:val="subscript"/>
        </w:rPr>
        <w:t>2</w:t>
      </w:r>
      <w:r w:rsidR="00357860">
        <w:t xml:space="preserve"> data</w:t>
      </w:r>
      <w:r w:rsidRPr="00985FFB">
        <w:t xml:space="preserve"> (Murray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M. menidia</w:t>
      </w:r>
      <w:r w:rsidRPr="00985FFB">
        <w:t xml:space="preserve"> offspring until 122 </w:t>
      </w:r>
      <w:proofErr w:type="spellStart"/>
      <w:r w:rsidRPr="00985FFB">
        <w:t>dph</w:t>
      </w:r>
      <w:proofErr w:type="spellEnd"/>
      <w:r w:rsidRPr="00985FFB">
        <w:t xml:space="preserve"> to two CO</w:t>
      </w:r>
      <w:r w:rsidRPr="00985FFB">
        <w:rPr>
          <w:vertAlign w:val="subscript"/>
        </w:rPr>
        <w:t>2</w:t>
      </w:r>
      <w:r w:rsidRPr="00985FFB">
        <w:t xml:space="preserve"> levels, of which we only used data from the control level (Murray et al., 2017). Lastly, the data for cumulative egg production over time</w:t>
      </w:r>
      <w:r w:rsidR="00357860">
        <w:t xml:space="preserve">, used to estimate parameters under </w:t>
      </w:r>
      <w:proofErr w:type="spellStart"/>
      <w:r w:rsidR="00357860">
        <w:t>normoxia</w:t>
      </w:r>
      <w:proofErr w:type="spellEnd"/>
      <w:r w:rsidR="00357860">
        <w:t xml:space="preserve"> (Section 2.3),</w:t>
      </w:r>
      <w:r w:rsidRPr="00985FFB">
        <w:t xml:space="preserve"> w</w:t>
      </w:r>
      <w:r w:rsidR="00357860">
        <w:t>ere</w:t>
      </w:r>
      <w:r w:rsidRPr="00985FFB">
        <w:t xml:space="preserve">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4CA9FD5A" w14:textId="77777777" w:rsidR="005B53EC" w:rsidRDefault="005B53EC" w:rsidP="005B53EC">
      <w:pPr>
        <w:pStyle w:val="TS"/>
        <w:spacing w:line="360" w:lineRule="auto"/>
      </w:pPr>
    </w:p>
    <w:p w14:paraId="136C2D83" w14:textId="0F09122F" w:rsidR="005B53EC" w:rsidRPr="005B53EC" w:rsidRDefault="005B53EC" w:rsidP="005B53EC">
      <w:pPr>
        <w:pStyle w:val="TS"/>
        <w:numPr>
          <w:ilvl w:val="1"/>
          <w:numId w:val="10"/>
        </w:numPr>
        <w:spacing w:line="360" w:lineRule="auto"/>
        <w:ind w:left="450" w:hanging="450"/>
        <w:rPr>
          <w:rFonts w:cs="Times New Roman"/>
          <w:i/>
          <w:iCs/>
        </w:rPr>
      </w:pPr>
      <w:r w:rsidRPr="005B53EC">
        <w:rPr>
          <w:i/>
          <w:iCs/>
        </w:rPr>
        <w:t>Parameter estimation</w:t>
      </w:r>
      <w:r w:rsidR="005F2A2F">
        <w:rPr>
          <w:i/>
          <w:iCs/>
        </w:rPr>
        <w:t xml:space="preserve"> under </w:t>
      </w:r>
      <w:proofErr w:type="spellStart"/>
      <w:r w:rsidR="005F2A2F">
        <w:rPr>
          <w:i/>
          <w:iCs/>
        </w:rPr>
        <w:t>normoxia</w:t>
      </w:r>
      <w:proofErr w:type="spellEnd"/>
    </w:p>
    <w:p w14:paraId="213E2A7D" w14:textId="03AA8DBD" w:rsidR="005F4420" w:rsidRPr="00985FFB" w:rsidRDefault="005F4420" w:rsidP="00966BCC">
      <w:pPr>
        <w:pStyle w:val="TS"/>
        <w:spacing w:line="360" w:lineRule="auto"/>
        <w:ind w:firstLine="720"/>
      </w:pPr>
      <w:commentRangeStart w:id="11"/>
      <w:commentRangeStart w:id="12"/>
      <w:r w:rsidRPr="00985FFB">
        <w:t xml:space="preserve">We estimated </w:t>
      </w:r>
      <w:r w:rsidR="00357860">
        <w:t>four</w:t>
      </w:r>
      <w:r w:rsidRPr="00985FFB">
        <w:t xml:space="preserve"> parameters by fitting them to </w:t>
      </w:r>
      <w:r w:rsidR="00834A77">
        <w:t xml:space="preserve">full-lifespan </w:t>
      </w:r>
      <w:r w:rsidRPr="00985FFB">
        <w:t>data</w:t>
      </w:r>
      <w:r w:rsidR="00580895">
        <w:t xml:space="preserve"> listed in Section 2.2</w:t>
      </w:r>
      <w:r w:rsidRPr="00985FFB">
        <w:t xml:space="preserve"> (</w:t>
      </w:r>
      <w:r w:rsidR="00357860">
        <w:rPr>
          <w:i/>
          <w:iCs/>
        </w:rPr>
        <w:t>J</w:t>
      </w:r>
      <w:r w:rsidR="00357860">
        <w:rPr>
          <w:i/>
          <w:iCs/>
          <w:vertAlign w:val="superscript"/>
        </w:rPr>
        <w:t>a</w:t>
      </w:r>
      <w:r w:rsidR="00357860">
        <w:rPr>
          <w:i/>
          <w:iCs/>
          <w:vertAlign w:val="subscript"/>
        </w:rPr>
        <w:t>Am</w:t>
      </w:r>
      <w:r w:rsidR="00357860">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rPr>
        <w:softHyphen/>
      </w:r>
      <w:r w:rsidRPr="00985FFB">
        <w:rPr>
          <w:i/>
          <w:iCs/>
          <w:vertAlign w:val="subscript"/>
        </w:rPr>
        <w:t>lar</w:t>
      </w:r>
      <w:proofErr w:type="spellEnd"/>
      <w:r w:rsidRPr="00985FFB">
        <w:t>)</w:t>
      </w:r>
      <w:r w:rsidR="00357860">
        <w:t>, calculated four parameters from data (</w:t>
      </w:r>
      <w:proofErr w:type="spellStart"/>
      <w:r w:rsidR="00357860">
        <w:rPr>
          <w:i/>
          <w:iCs/>
        </w:rPr>
        <w:t>J</w:t>
      </w:r>
      <w:r w:rsidR="00357860">
        <w:rPr>
          <w:i/>
          <w:iCs/>
          <w:vertAlign w:val="superscript"/>
        </w:rPr>
        <w:t>v</w:t>
      </w:r>
      <w:r w:rsidR="00357860">
        <w:rPr>
          <w:i/>
          <w:iCs/>
          <w:vertAlign w:val="subscript"/>
        </w:rPr>
        <w:t>M</w:t>
      </w:r>
      <w:proofErr w:type="spellEnd"/>
      <w:r w:rsidR="00357860">
        <w:t xml:space="preserve">, </w:t>
      </w:r>
      <w:r w:rsidR="00357860">
        <w:rPr>
          <w:i/>
          <w:iCs/>
        </w:rPr>
        <w:t>W</w:t>
      </w:r>
      <w:r w:rsidR="00357860">
        <w:rPr>
          <w:i/>
          <w:iCs/>
          <w:vertAlign w:val="subscript"/>
        </w:rPr>
        <w:t>B0</w:t>
      </w:r>
      <w:r w:rsidR="00357860">
        <w:t xml:space="preserve">, </w:t>
      </w:r>
      <w:proofErr w:type="spellStart"/>
      <w:r w:rsidR="00357860">
        <w:rPr>
          <w:i/>
          <w:iCs/>
        </w:rPr>
        <w:t>L</w:t>
      </w:r>
      <w:r w:rsidR="00357860">
        <w:rPr>
          <w:i/>
          <w:iCs/>
          <w:vertAlign w:val="subscript"/>
        </w:rPr>
        <w:t>Vp</w:t>
      </w:r>
      <w:proofErr w:type="spellEnd"/>
      <w:r w:rsidR="00357860">
        <w:t xml:space="preserve">, and </w:t>
      </w:r>
      <w:r w:rsidR="00357860">
        <w:rPr>
          <w:i/>
          <w:iCs/>
        </w:rPr>
        <w:t>f</w:t>
      </w:r>
      <w:r w:rsidR="00357860">
        <w:t>)</w:t>
      </w:r>
      <w:commentRangeEnd w:id="11"/>
      <w:r w:rsidR="00C8575E">
        <w:rPr>
          <w:rStyle w:val="CommentReference"/>
          <w:rFonts w:ascii="Calibri" w:eastAsia="Calibri" w:hAnsi="Calibri" w:cs="Times New Roman"/>
        </w:rPr>
        <w:commentReference w:id="11"/>
      </w:r>
      <w:commentRangeEnd w:id="12"/>
      <w:r w:rsidR="00580895">
        <w:rPr>
          <w:rStyle w:val="CommentReference"/>
          <w:rFonts w:ascii="Calibri" w:eastAsia="Calibri" w:hAnsi="Calibri" w:cs="Times New Roman"/>
        </w:rPr>
        <w:commentReference w:id="12"/>
      </w:r>
      <w:r w:rsidR="00580895">
        <w:t>,</w:t>
      </w:r>
      <w:r w:rsidRPr="00985FFB">
        <w:t xml:space="preserve"> and fixed at suggested values parameters for which we had insufficient data to calculate or estimate</w:t>
      </w:r>
      <w:r w:rsidR="00357860">
        <w:t xml:space="preserve"> (</w:t>
      </w:r>
      <w:proofErr w:type="spellStart"/>
      <w:r w:rsidR="00357860">
        <w:rPr>
          <w:i/>
          <w:iCs/>
        </w:rPr>
        <w:t>y</w:t>
      </w:r>
      <w:r w:rsidR="00357860">
        <w:rPr>
          <w:i/>
          <w:iCs/>
          <w:vertAlign w:val="subscript"/>
        </w:rPr>
        <w:t>AV</w:t>
      </w:r>
      <w:proofErr w:type="spellEnd"/>
      <w:r w:rsidR="00357860">
        <w:t xml:space="preserve">, </w:t>
      </w:r>
      <w:proofErr w:type="spellStart"/>
      <w:r w:rsidR="00357860">
        <w:rPr>
          <w:i/>
          <w:iCs/>
        </w:rPr>
        <w:t>y</w:t>
      </w:r>
      <w:r w:rsidR="00357860">
        <w:rPr>
          <w:i/>
          <w:iCs/>
          <w:vertAlign w:val="subscript"/>
        </w:rPr>
        <w:t>BA</w:t>
      </w:r>
      <w:proofErr w:type="spellEnd"/>
      <w:r w:rsidR="00357860">
        <w:t xml:space="preserve">, </w:t>
      </w:r>
      <w:r w:rsidR="00357860">
        <w:rPr>
          <w:rFonts w:cs="Times New Roman"/>
          <w:i/>
          <w:iCs/>
        </w:rPr>
        <w:t>κ</w:t>
      </w:r>
      <w:r w:rsidR="00357860">
        <w:t xml:space="preserve">, and </w:t>
      </w:r>
      <w:proofErr w:type="spellStart"/>
      <w:r w:rsidR="00357860">
        <w:rPr>
          <w:i/>
          <w:iCs/>
        </w:rPr>
        <w:t>f</w:t>
      </w:r>
      <w:r w:rsidR="00357860">
        <w:rPr>
          <w:i/>
          <w:iCs/>
          <w:vertAlign w:val="subscript"/>
        </w:rPr>
        <w:t>B</w:t>
      </w:r>
      <w:proofErr w:type="spellEnd"/>
      <w:r w:rsidR="00357860">
        <w:t>; Jager, 2018)</w:t>
      </w:r>
      <w:r w:rsidRPr="00985FFB">
        <w:t xml:space="preserve">. The primary parameters and their calculated or estimated values are found in Table 1. Fitting was done in </w:t>
      </w:r>
      <w:proofErr w:type="spellStart"/>
      <w:r w:rsidRPr="00985FFB">
        <w:t>Matlab</w:t>
      </w:r>
      <w:proofErr w:type="spellEnd"/>
      <w:r w:rsidRPr="00985FFB">
        <w:t xml:space="preserve"> with the packages BYOM v.6.4 (Jager, 2022) and </w:t>
      </w:r>
      <w:proofErr w:type="spellStart"/>
      <w:r w:rsidRPr="00985FFB">
        <w:t>DEBkiss</w:t>
      </w:r>
      <w:proofErr w:type="spellEnd"/>
      <w:r w:rsidRPr="00985FFB">
        <w:t xml:space="preserve"> v.2.3a (Jager, 2021). BYOM uses a Nelder-Mead simplex search to optimize the parameters for a set of ordinary differential equations by minimizing negative log-likelihood (NLL). </w:t>
      </w:r>
      <w:commentRangeStart w:id="13"/>
      <w:r w:rsidR="00E82DFC">
        <w:t xml:space="preserve">Model selection </w:t>
      </w:r>
      <w:commentRangeEnd w:id="13"/>
      <w:r w:rsidR="0029436A">
        <w:rPr>
          <w:rStyle w:val="CommentReference"/>
          <w:rFonts w:ascii="Calibri" w:eastAsia="Calibri" w:hAnsi="Calibri" w:cs="Times New Roman"/>
        </w:rPr>
        <w:commentReference w:id="13"/>
      </w:r>
      <w:r w:rsidR="00E82DFC">
        <w:t xml:space="preserve">is achieved through </w:t>
      </w:r>
      <w:r w:rsidR="00580895">
        <w:t>Akaike’s information criterion for small sample size</w:t>
      </w:r>
      <w:r w:rsidR="0029436A">
        <w:t>s</w:t>
      </w:r>
      <w:r w:rsidR="00580895">
        <w:t xml:space="preserve"> (</w:t>
      </w:r>
      <w:proofErr w:type="spellStart"/>
      <w:r w:rsidR="00580895">
        <w:t>AICc</w:t>
      </w:r>
      <w:proofErr w:type="spellEnd"/>
      <w:r w:rsidR="00580895">
        <w:t xml:space="preserve">; see Section 2.5). </w:t>
      </w:r>
      <w:r w:rsidRPr="00985FFB">
        <w:t xml:space="preserve">The </w:t>
      </w:r>
      <w:proofErr w:type="spellStart"/>
      <w:r w:rsidRPr="00985FFB">
        <w:t>DEBkiss</w:t>
      </w:r>
      <w:proofErr w:type="spellEnd"/>
      <w:r w:rsidRPr="00985FFB">
        <w:t xml:space="preserve"> package works under BYOM to </w:t>
      </w:r>
      <w:r w:rsidR="00D2387C">
        <w:t>estimate model parameters</w:t>
      </w:r>
      <w:r w:rsidRPr="00985FFB">
        <w:t xml:space="preserve"> based on their effect on the </w:t>
      </w:r>
      <w:proofErr w:type="spellStart"/>
      <w:r w:rsidRPr="00985FFB">
        <w:t>DEBkiss</w:t>
      </w:r>
      <w:proofErr w:type="spellEnd"/>
      <w:r w:rsidRPr="00985FFB">
        <w:t xml:space="preserve"> equations and the </w:t>
      </w:r>
      <w:r w:rsidR="00176F12">
        <w:t xml:space="preserve">auxiliary </w:t>
      </w:r>
      <w:r w:rsidRPr="00985FFB">
        <w:t xml:space="preserve">equations. The differential equations </w:t>
      </w:r>
      <w:r w:rsidR="00176F12">
        <w:t>predict l</w:t>
      </w:r>
      <w:r w:rsidRPr="00985FFB">
        <w:t>ength, egg production, egg buffer mass, and survival over time</w:t>
      </w:r>
      <w:r w:rsidR="00176F12">
        <w:t xml:space="preserve"> with</w:t>
      </w:r>
      <w:r w:rsidR="00176F12" w:rsidRPr="00985FFB">
        <w:t xml:space="preserve"> </w:t>
      </w:r>
      <w:r w:rsidRPr="00985FFB">
        <w:t>the difference</w:t>
      </w:r>
      <w:r w:rsidR="00176F12">
        <w:t xml:space="preserve">s from observations used </w:t>
      </w:r>
      <w:r w:rsidR="004F51C9">
        <w:t>to calculate</w:t>
      </w:r>
      <w:r w:rsidRPr="00985FFB">
        <w:t xml:space="preserve"> NLL</w:t>
      </w:r>
      <w:r w:rsidR="004F51C9">
        <w:t xml:space="preserve"> and subsequently </w:t>
      </w:r>
      <w:proofErr w:type="spellStart"/>
      <w:r w:rsidR="004F51C9">
        <w:t>AICc</w:t>
      </w:r>
      <w:proofErr w:type="spellEnd"/>
      <w:r w:rsidRPr="00985FFB">
        <w:t xml:space="preserve">. </w:t>
      </w:r>
    </w:p>
    <w:p w14:paraId="68F0D42D" w14:textId="1EA656BA" w:rsidR="005F4420" w:rsidRPr="00985FFB" w:rsidRDefault="005F4420" w:rsidP="00966BCC">
      <w:pPr>
        <w:pStyle w:val="TS"/>
        <w:spacing w:line="360" w:lineRule="auto"/>
        <w:rPr>
          <w:rFonts w:cs="Times New Roman"/>
        </w:rPr>
      </w:pPr>
      <w:r w:rsidRPr="00985FFB">
        <w:tab/>
        <w:t xml:space="preserve">Before estimating any parameters with the optimization described above, we ran simulations with fitting turned off using a set of recommended parameters (Jager, 2018) and </w:t>
      </w:r>
      <w:commentRangeStart w:id="14"/>
      <w:commentRangeStart w:id="15"/>
      <w:r w:rsidRPr="00985FFB">
        <w:lastRenderedPageBreak/>
        <w:t xml:space="preserve">parameters </w:t>
      </w:r>
      <w:r w:rsidR="004F51C9">
        <w:t>we calculated</w:t>
      </w:r>
      <w:r w:rsidRPr="00985FFB">
        <w:t xml:space="preserve"> from data on </w:t>
      </w:r>
      <w:r w:rsidRPr="00985FFB">
        <w:rPr>
          <w:i/>
          <w:iCs/>
        </w:rPr>
        <w:t>M. menidia</w:t>
      </w:r>
      <w:commentRangeEnd w:id="14"/>
      <w:r w:rsidR="00176F12">
        <w:rPr>
          <w:rStyle w:val="CommentReference"/>
          <w:rFonts w:ascii="Calibri" w:eastAsia="Calibri" w:hAnsi="Calibri" w:cs="Times New Roman"/>
        </w:rPr>
        <w:commentReference w:id="14"/>
      </w:r>
      <w:commentRangeEnd w:id="15"/>
      <w:r w:rsidR="004F51C9">
        <w:rPr>
          <w:rStyle w:val="CommentReference"/>
          <w:rFonts w:ascii="Calibri" w:eastAsia="Calibri" w:hAnsi="Calibri" w:cs="Times New Roman"/>
        </w:rPr>
        <w:commentReference w:id="15"/>
      </w:r>
      <w:r w:rsidR="004F51C9">
        <w:t>, as described below</w:t>
      </w:r>
      <w:r w:rsidRPr="00985FFB">
        <w:t xml:space="preserve">. We visually assessed fit </w:t>
      </w:r>
      <w:r w:rsidR="0029436A">
        <w:t>and noted the NLL calculated from each simulation</w:t>
      </w:r>
      <w:r w:rsidRPr="00985FFB">
        <w:t xml:space="preserve">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 because we were able to obtain a reasonable fit using suggested values for </w:t>
      </w:r>
      <w:proofErr w:type="spellStart"/>
      <w:r w:rsidRPr="00985FFB">
        <w:rPr>
          <w:i/>
          <w:iCs/>
        </w:rPr>
        <w:t>y</w:t>
      </w:r>
      <w:r w:rsidRPr="00985FFB">
        <w:rPr>
          <w:i/>
          <w:iCs/>
          <w:vertAlign w:val="subscript"/>
        </w:rPr>
        <w:t>AV</w:t>
      </w:r>
      <w:proofErr w:type="spellEnd"/>
      <w:r w:rsidRPr="00985FFB">
        <w:t xml:space="preserve">, </w:t>
      </w:r>
      <w:proofErr w:type="spellStart"/>
      <w:r w:rsidRPr="00985FFB">
        <w:rPr>
          <w:i/>
          <w:iCs/>
        </w:rPr>
        <w:t>y</w:t>
      </w:r>
      <w:r w:rsidRPr="00985FFB">
        <w:rPr>
          <w:i/>
          <w:iCs/>
          <w:vertAlign w:val="subscript"/>
        </w:rPr>
        <w:t>BA</w:t>
      </w:r>
      <w:proofErr w:type="spellEnd"/>
      <w:r w:rsidRPr="00985FFB">
        <w:t xml:space="preserve">, and </w:t>
      </w:r>
      <w:r w:rsidRPr="00985FFB">
        <w:rPr>
          <w:rFonts w:cs="Times New Roman"/>
          <w:i/>
          <w:iCs/>
        </w:rPr>
        <w:t>κ</w:t>
      </w:r>
      <w:r w:rsidR="00E41A83">
        <w:rPr>
          <w:rFonts w:cs="Times New Roman"/>
        </w:rPr>
        <w:t xml:space="preserve"> </w:t>
      </w:r>
      <w:commentRangeStart w:id="16"/>
      <w:commentRangeStart w:id="17"/>
      <w:r w:rsidR="00176F12">
        <w:rPr>
          <w:rFonts w:cs="Times New Roman"/>
        </w:rPr>
        <w:t xml:space="preserve">in unstressed fish </w:t>
      </w:r>
      <w:commentRangeEnd w:id="16"/>
      <w:r w:rsidR="00176F12">
        <w:rPr>
          <w:rStyle w:val="CommentReference"/>
          <w:rFonts w:ascii="Calibri" w:eastAsia="Calibri" w:hAnsi="Calibri" w:cs="Times New Roman"/>
        </w:rPr>
        <w:commentReference w:id="16"/>
      </w:r>
      <w:commentRangeEnd w:id="17"/>
      <w:r w:rsidR="004F51C9">
        <w:rPr>
          <w:rStyle w:val="CommentReference"/>
          <w:rFonts w:ascii="Calibri" w:eastAsia="Calibri" w:hAnsi="Calibri" w:cs="Times New Roman"/>
        </w:rPr>
        <w:commentReference w:id="17"/>
      </w:r>
      <w:r w:rsidR="00AD38CD">
        <w:rPr>
          <w:rFonts w:cs="Times New Roman"/>
        </w:rPr>
        <w:t xml:space="preserve">that are thought to be widely applicable across species </w:t>
      </w:r>
      <w:r w:rsidR="00E41A83">
        <w:rPr>
          <w:rFonts w:cs="Times New Roman"/>
        </w:rPr>
        <w:t>(</w:t>
      </w:r>
      <w:r w:rsidR="00AD38CD">
        <w:rPr>
          <w:rFonts w:cs="Times New Roman"/>
        </w:rPr>
        <w:t xml:space="preserve">Lika et al., 2011; </w:t>
      </w:r>
      <w:r w:rsidR="00E41A83">
        <w:rPr>
          <w:rFonts w:cs="Times New Roman"/>
        </w:rPr>
        <w:t>Jager, 2018)</w:t>
      </w:r>
      <w:r w:rsidRPr="00985FFB">
        <w:rPr>
          <w:rFonts w:cs="Times New Roman"/>
        </w:rPr>
        <w:t xml:space="preserve">. The </w:t>
      </w:r>
      <w:r w:rsidR="00E41A83">
        <w:rPr>
          <w:rFonts w:cs="Times New Roman"/>
        </w:rPr>
        <w:t>suggested</w:t>
      </w:r>
      <w:r w:rsidRPr="00985FFB">
        <w:rPr>
          <w:rFonts w:cs="Times New Roman"/>
        </w:rPr>
        <w:t xml:space="preserve"> value for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i/>
          <w:iCs/>
          <w:vertAlign w:val="subscript"/>
        </w:rPr>
        <w:softHyphen/>
      </w:r>
      <w:r w:rsidRPr="00985FFB">
        <w:rPr>
          <w:rFonts w:cs="Times New Roman"/>
        </w:rPr>
        <w:t xml:space="preserve"> of 0.8 from the literature (</w:t>
      </w:r>
      <w:r w:rsidR="00E41A83">
        <w:rPr>
          <w:rFonts w:cs="Times New Roman"/>
        </w:rPr>
        <w:t xml:space="preserve">Lika et al., 2011; </w:t>
      </w:r>
      <w:r w:rsidRPr="00985FFB">
        <w:rPr>
          <w:rFonts w:cs="Times New Roman"/>
        </w:rPr>
        <w:t xml:space="preserve">Jager, 2018) did not allow a realistic fit to the length data, but the length, reproduction, and egg buffer depletion data allowed it to be estimated with the BYOM optimization. </w:t>
      </w:r>
      <w:r w:rsidRPr="00985FFB">
        <w:t>Ultimate length was used to fi</w:t>
      </w:r>
      <w:r w:rsidR="00834A77">
        <w:t>t</w:t>
      </w:r>
      <w:r w:rsidRPr="00985FFB">
        <w:t xml:space="preserve"> </w:t>
      </w:r>
      <w:r w:rsidRPr="00985FFB">
        <w:rPr>
          <w:i/>
          <w:iCs/>
        </w:rPr>
        <w:t>J</w:t>
      </w:r>
      <w:r w:rsidRPr="00985FFB">
        <w:rPr>
          <w:i/>
          <w:iCs/>
          <w:vertAlign w:val="superscript"/>
        </w:rPr>
        <w:t>a</w:t>
      </w:r>
      <w:r w:rsidRPr="00985FFB">
        <w:rPr>
          <w:i/>
          <w:iCs/>
          <w:vertAlign w:val="subscript"/>
        </w:rPr>
        <w:t>Am</w:t>
      </w:r>
      <w:r w:rsidRPr="00985FFB">
        <w:t xml:space="preserve"> to a reasonable value</w:t>
      </w:r>
      <w:r w:rsidR="00834A77">
        <w:t xml:space="preserve"> while fixing all other parameters and</w:t>
      </w:r>
      <w:r w:rsidRPr="00985FFB">
        <w:t xml:space="preserve"> before estimating </w:t>
      </w:r>
      <w:proofErr w:type="spellStart"/>
      <w:r w:rsidRPr="00985FFB">
        <w:rPr>
          <w:i/>
          <w:iCs/>
        </w:rPr>
        <w:t>y</w:t>
      </w:r>
      <w:r w:rsidRPr="00985FFB">
        <w:rPr>
          <w:i/>
          <w:iCs/>
          <w:vertAlign w:val="subscript"/>
        </w:rPr>
        <w:t>VA</w:t>
      </w:r>
      <w:proofErr w:type="spellEnd"/>
      <w:r w:rsidR="00834A77">
        <w:t xml:space="preserve">, </w:t>
      </w:r>
      <w:r w:rsidRPr="00985FFB">
        <w:t xml:space="preserve">because both parameters affect growth and egg buffer depletion in the model and therefore cannot be estimated simultaneously. </w:t>
      </w:r>
      <w:r w:rsidRPr="00985FFB">
        <w:rPr>
          <w:rFonts w:cs="Times New Roman"/>
        </w:rPr>
        <w:t xml:space="preserve">Finally, we fixed all parameters except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to estimate these parameters, again using the visually best-fitting parameters from the simulations as initial values. The full-life predicted and observed data are shown in Figure 2. </w:t>
      </w:r>
    </w:p>
    <w:p w14:paraId="5AFED94E" w14:textId="320A6E6F" w:rsidR="005F4420" w:rsidRPr="00985FFB" w:rsidRDefault="005F4420" w:rsidP="00966BCC">
      <w:pPr>
        <w:pStyle w:val="TS"/>
        <w:spacing w:line="360" w:lineRule="auto"/>
        <w:ind w:firstLine="720"/>
      </w:pPr>
      <w:r w:rsidRPr="00985FFB">
        <w:t xml:space="preserve">The length and reproductive data allowed us to calculate </w:t>
      </w:r>
      <w:r w:rsidR="00176F12">
        <w:t>“</w:t>
      </w:r>
      <w:r w:rsidRPr="00985FFB">
        <w:t>length at puberty</w:t>
      </w:r>
      <w:r w:rsidR="00176F12">
        <w:t>”</w:t>
      </w:r>
      <w:r w:rsidRPr="00985FFB">
        <w:t xml:space="preserve"> (</w:t>
      </w:r>
      <w:proofErr w:type="spellStart"/>
      <w:r w:rsidRPr="00985FFB">
        <w:rPr>
          <w:i/>
          <w:iCs/>
        </w:rPr>
        <w:t>L</w:t>
      </w:r>
      <w:r w:rsidRPr="00985FFB">
        <w:rPr>
          <w:i/>
          <w:iCs/>
          <w:vertAlign w:val="subscript"/>
        </w:rPr>
        <w:t>Vp</w:t>
      </w:r>
      <w:proofErr w:type="spellEnd"/>
      <w:r w:rsidRPr="00985FFB">
        <w:t xml:space="preserve">),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menidia </w:t>
      </w:r>
      <w:r w:rsidRPr="00985FFB">
        <w:t xml:space="preserve">egg dry weight data (Klahre, 1997) and calculated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xml:space="preserve"> and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xml:space="preserve"> </w:t>
      </w:r>
      <w:r w:rsidRPr="00985FFB">
        <w:t>from total length, egg diameter, and egg mass data (Cross et al., 2019; Klahre, 1997; Concannon et al., 2021). To calculate volume-specific maintenance costs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we used data on the rate of decrease in larval dry weight over a period of starvation in the congeneric species </w:t>
      </w:r>
      <w:r w:rsidRPr="00985FFB">
        <w:rPr>
          <w:i/>
          <w:iCs/>
        </w:rPr>
        <w:t xml:space="preserve">M. </w:t>
      </w:r>
      <w:proofErr w:type="spellStart"/>
      <w:r w:rsidRPr="00985FFB">
        <w:rPr>
          <w:i/>
          <w:iCs/>
        </w:rPr>
        <w:t>beryllina</w:t>
      </w:r>
      <w:proofErr w:type="spellEnd"/>
      <w:r w:rsidRPr="00985FFB">
        <w:t xml:space="preserve"> (Letcher and Bengtson, 1993). Borrowing from closely related species is a common practice in bioenergetic modeling when the species has similar habitat, life history, and physiology (</w:t>
      </w:r>
      <w:proofErr w:type="spellStart"/>
      <w:r w:rsidRPr="00985FFB">
        <w:t>Sibly</w:t>
      </w:r>
      <w:proofErr w:type="spellEnd"/>
      <w:r w:rsidRPr="00985FFB">
        <w:t xml:space="preserve"> et al., 2013). </w:t>
      </w:r>
      <w:r w:rsidRPr="00985FFB">
        <w:rPr>
          <w:i/>
          <w:iCs/>
        </w:rPr>
        <w:t>M. menidia</w:t>
      </w:r>
      <w:r w:rsidRPr="00985FFB">
        <w:t xml:space="preserve"> and </w:t>
      </w:r>
      <w:r w:rsidRPr="00985FFB">
        <w:rPr>
          <w:i/>
          <w:iCs/>
        </w:rPr>
        <w:t xml:space="preserve">M. </w:t>
      </w:r>
      <w:proofErr w:type="spellStart"/>
      <w:r w:rsidRPr="00985FFB">
        <w:rPr>
          <w:i/>
          <w:iCs/>
        </w:rPr>
        <w:t>beryllina</w:t>
      </w:r>
      <w:proofErr w:type="spellEnd"/>
      <w:r w:rsidRPr="00985FFB">
        <w:t xml:space="preserve"> have overlapping habitats and similar life history, egg sizes, and body sizes, although </w:t>
      </w:r>
      <w:r w:rsidRPr="00985FFB">
        <w:rPr>
          <w:i/>
          <w:iCs/>
        </w:rPr>
        <w:t xml:space="preserve">M. </w:t>
      </w:r>
      <w:proofErr w:type="spellStart"/>
      <w:r w:rsidRPr="00985FFB">
        <w:rPr>
          <w:i/>
          <w:iCs/>
        </w:rPr>
        <w:t>beryllina</w:t>
      </w:r>
      <w:proofErr w:type="spellEnd"/>
      <w:r w:rsidRPr="00985FFB">
        <w:t xml:space="preserve"> reaches a smaller ultimate length (Middaugh, 1981; Bengtson, 1984; Middaugh and Hemmer, 1992). All </w:t>
      </w:r>
      <w:r w:rsidRPr="00985FFB">
        <w:rPr>
          <w:i/>
          <w:iCs/>
        </w:rPr>
        <w:t>M. menidia</w:t>
      </w:r>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w:t>
      </w:r>
      <w:r w:rsidR="00834A77">
        <w:t>studies</w:t>
      </w:r>
      <w:r w:rsidRPr="00985FFB">
        <w:t xml:space="preserve"> that exposed fish to different CO</w:t>
      </w:r>
      <w:r w:rsidRPr="00985FFB">
        <w:rPr>
          <w:vertAlign w:val="subscript"/>
        </w:rPr>
        <w:t>2</w:t>
      </w:r>
      <w:r w:rsidRPr="00985FFB">
        <w:t xml:space="preserve"> levels, we only used data from control groups to avoid potential </w:t>
      </w:r>
      <w:r w:rsidR="00834A77">
        <w:t>CO</w:t>
      </w:r>
      <w:r w:rsidR="00834A77">
        <w:rPr>
          <w:vertAlign w:val="subscript"/>
        </w:rPr>
        <w:t>2</w:t>
      </w:r>
      <w:r w:rsidRPr="00985FFB">
        <w:t xml:space="preserve"> effects in the data. </w:t>
      </w:r>
    </w:p>
    <w:p w14:paraId="626D132A" w14:textId="38708238" w:rsidR="005F4420" w:rsidRDefault="005F4420" w:rsidP="00966BCC">
      <w:pPr>
        <w:pStyle w:val="TS"/>
        <w:spacing w:line="360" w:lineRule="auto"/>
        <w:rPr>
          <w:rFonts w:cs="Times New Roman"/>
        </w:rPr>
      </w:pPr>
    </w:p>
    <w:p w14:paraId="586C1A97" w14:textId="0DDC34F8" w:rsidR="005B53EC" w:rsidRDefault="005B53EC" w:rsidP="005B53EC">
      <w:pPr>
        <w:pStyle w:val="TS"/>
        <w:numPr>
          <w:ilvl w:val="1"/>
          <w:numId w:val="10"/>
        </w:numPr>
        <w:spacing w:line="360" w:lineRule="auto"/>
        <w:ind w:left="450" w:hanging="450"/>
        <w:rPr>
          <w:rFonts w:cs="Times New Roman"/>
        </w:rPr>
      </w:pPr>
      <w:r>
        <w:rPr>
          <w:rFonts w:cs="Times New Roman"/>
          <w:i/>
          <w:iCs/>
        </w:rPr>
        <w:t>Relating DEB processes to physiology</w:t>
      </w:r>
    </w:p>
    <w:p w14:paraId="6E34FEA8" w14:textId="2EF0B4EB" w:rsidR="000D525F" w:rsidRDefault="000D525F" w:rsidP="00D5272D">
      <w:pPr>
        <w:pStyle w:val="TS"/>
        <w:spacing w:line="360" w:lineRule="auto"/>
        <w:ind w:firstLine="720"/>
      </w:pPr>
      <w:r>
        <w:lastRenderedPageBreak/>
        <w:t xml:space="preserve">We aimed to identify the </w:t>
      </w:r>
      <w:proofErr w:type="spellStart"/>
      <w:r>
        <w:t>DEBkiss</w:t>
      </w:r>
      <w:proofErr w:type="spellEnd"/>
      <w:r>
        <w:t xml:space="preserve"> parameters responsible for observed whole-organism effects of rearing </w:t>
      </w:r>
      <w:r>
        <w:rPr>
          <w:i/>
          <w:iCs/>
        </w:rPr>
        <w:t>M. menidia</w:t>
      </w:r>
      <w:r>
        <w:t xml:space="preserve"> in hypoxia by applying a correction factor to </w:t>
      </w:r>
      <w:r w:rsidR="00B10240">
        <w:t>modify one or more</w:t>
      </w:r>
      <w:r>
        <w:t xml:space="preserve"> parameters</w:t>
      </w:r>
      <w:r w:rsidR="00B10240">
        <w:t xml:space="preserve"> with decreasing oxygen</w:t>
      </w:r>
      <w:r>
        <w:t xml:space="preserve"> based on inhibition or damage to the SU by the physiological consequences of hypoxia exposure.</w:t>
      </w:r>
      <w:r w:rsidR="00B10240">
        <w:t xml:space="preserve"> </w:t>
      </w:r>
      <w:r w:rsidR="00B10240">
        <w:rPr>
          <w:rFonts w:eastAsiaTheme="minorEastAsia"/>
        </w:rPr>
        <w:t xml:space="preserve">Although oxygen can be a limiting substrate in SUs, previous work suggests that </w:t>
      </w:r>
      <w:r w:rsidR="00B10240">
        <w:rPr>
          <w:rFonts w:eastAsiaTheme="minorEastAsia"/>
          <w:i/>
          <w:iCs/>
        </w:rPr>
        <w:t>M. menidia</w:t>
      </w:r>
      <w:r w:rsidR="00B10240">
        <w:rPr>
          <w:rFonts w:eastAsiaTheme="minorEastAsia"/>
        </w:rPr>
        <w:t xml:space="preserve"> embryos only become metabolically oxygen-limited below</w:t>
      </w:r>
      <w:r w:rsidR="00D5272D">
        <w:rPr>
          <w:rFonts w:eastAsiaTheme="minorEastAsia"/>
        </w:rPr>
        <w:t xml:space="preserve"> a critical level of</w:t>
      </w:r>
      <w:r w:rsidR="00B10240">
        <w:rPr>
          <w:rFonts w:eastAsiaTheme="minorEastAsia"/>
        </w:rPr>
        <w:t xml:space="preserve"> 2.04 mg L</w:t>
      </w:r>
      <w:r w:rsidR="00B10240">
        <w:rPr>
          <w:rFonts w:eastAsiaTheme="minorEastAsia"/>
          <w:vertAlign w:val="superscript"/>
        </w:rPr>
        <w:t>-1</w:t>
      </w:r>
      <w:r w:rsidR="00B10240">
        <w:rPr>
          <w:rFonts w:eastAsiaTheme="minorEastAsia"/>
        </w:rPr>
        <w:t xml:space="preserve"> (Schwemmer, 2023), whi</w:t>
      </w:r>
      <w:r w:rsidR="005029AA">
        <w:rPr>
          <w:rFonts w:eastAsiaTheme="minorEastAsia"/>
        </w:rPr>
        <w:t>le it remains oxygen-independent at</w:t>
      </w:r>
      <w:r w:rsidR="00B10240">
        <w:rPr>
          <w:rFonts w:eastAsiaTheme="minorEastAsia"/>
        </w:rPr>
        <w:t xml:space="preserve"> the treatments </w:t>
      </w:r>
      <w:r w:rsidR="005029AA">
        <w:rPr>
          <w:rFonts w:eastAsiaTheme="minorEastAsia"/>
        </w:rPr>
        <w:t>for which we have data (2.7, 3.1, 4.2, and 7.7 mg L</w:t>
      </w:r>
      <w:r w:rsidR="005029AA">
        <w:rPr>
          <w:rFonts w:eastAsiaTheme="minorEastAsia"/>
          <w:vertAlign w:val="superscript"/>
        </w:rPr>
        <w:t>-1</w:t>
      </w:r>
      <w:r w:rsidR="005029AA">
        <w:rPr>
          <w:rFonts w:eastAsiaTheme="minorEastAsia"/>
        </w:rPr>
        <w:t>; Schwemmer et al., 2020)</w:t>
      </w:r>
      <w:r w:rsidR="00B10240">
        <w:rPr>
          <w:rFonts w:eastAsiaTheme="minorEastAsia"/>
        </w:rPr>
        <w:t xml:space="preserve">. </w:t>
      </w:r>
      <w:r w:rsidR="00B10240">
        <w:t xml:space="preserve">We therefore considered a single-substrate growth SU in which food or egg buffer was the substrate and hypoxia </w:t>
      </w:r>
      <w:r w:rsidR="00B10240">
        <w:rPr>
          <w:rFonts w:eastAsiaTheme="minorEastAsia"/>
        </w:rPr>
        <w:t xml:space="preserve">effects on growth, hatching, and survival occur through inhibition of assimilation or damage that reduces the conversion efficiency of assimilates to growth. </w:t>
      </w:r>
      <w:r>
        <w:t xml:space="preserve">Inhibiting agents reversibly bind to SUs, preventing them from accepting substrates to proceed with their reaction. Damage, in contrast, induces dysfunction that is irreversible upon removal of the damaging agent; however, damaged SUs can be repaired or replaced (Muller et al., 2019). </w:t>
      </w:r>
      <w:r w:rsidR="00D5272D">
        <w:t xml:space="preserve">Although hypoxia itself cannot bind to an SU itself, it can induce the production of compounds that could in turn bind to SUs. We used existing information on the physiological responses of fish early life stages to hypoxia to identify </w:t>
      </w:r>
      <w:r w:rsidRPr="00985FFB">
        <w:t xml:space="preserve">the following </w:t>
      </w:r>
      <w:r w:rsidR="008B2B5D">
        <w:t xml:space="preserve">candidate </w:t>
      </w:r>
      <w:proofErr w:type="spellStart"/>
      <w:r>
        <w:t>DEBkiss</w:t>
      </w:r>
      <w:proofErr w:type="spellEnd"/>
      <w:r>
        <w:t xml:space="preserve"> </w:t>
      </w:r>
      <w:r w:rsidRPr="00985FFB">
        <w:t xml:space="preserve">parameters </w:t>
      </w:r>
      <w:r w:rsidR="00D5272D">
        <w:t>to which to apply the hypoxia-based correction factor</w:t>
      </w:r>
      <w:r w:rsidRPr="00985FFB">
        <w:t xml:space="preserve">: maximum assimilation rate, conversion efficiency of assimilates into structure (growth), </w:t>
      </w:r>
      <w:r w:rsidR="00D5272D" w:rsidRPr="00985FFB">
        <w:t xml:space="preserve">maximum somatic maintenance rate, </w:t>
      </w:r>
      <w:r w:rsidRPr="00985FFB">
        <w:t xml:space="preserve">embryo mortality rate, and post-hatch mortality rate. </w:t>
      </w:r>
    </w:p>
    <w:p w14:paraId="6C3DB499" w14:textId="1360E46C" w:rsidR="008B2B5D" w:rsidRDefault="00D5272D" w:rsidP="00D5272D">
      <w:pPr>
        <w:pStyle w:val="TS"/>
        <w:spacing w:line="360" w:lineRule="auto"/>
        <w:ind w:firstLine="720"/>
      </w:pPr>
      <w:r w:rsidRPr="00985FFB">
        <w:t>Assimilation is the transformation of food and oxygen into compounds that will go to structure, maintenance, or reproduction</w:t>
      </w:r>
      <w:r>
        <w:t xml:space="preserve"> (</w:t>
      </w:r>
      <w:proofErr w:type="spellStart"/>
      <w:r>
        <w:t>Kooijman</w:t>
      </w:r>
      <w:proofErr w:type="spellEnd"/>
      <w:r>
        <w:t>, 2010</w:t>
      </w:r>
      <w:r w:rsidR="00BB1D9B">
        <w:t>a</w:t>
      </w:r>
      <w:r>
        <w:t>; Jager, 2018)</w:t>
      </w:r>
      <w:r w:rsidRPr="00985FFB">
        <w:t>. Reduced food consumption</w:t>
      </w:r>
      <w:r>
        <w:t>, and thus limitation of substrate in the SU,</w:t>
      </w:r>
      <w:r w:rsidRPr="00985FFB">
        <w:t xml:space="preserve"> is a primary mechanism by which the fish energy budget is thought to be impacted by hypoxia (Chabot and Dutil, 1999; Thomas et al., 2019). However, feeding effects cannot explain the observed hypoxia impacts on </w:t>
      </w:r>
      <w:r w:rsidRPr="00985FFB">
        <w:rPr>
          <w:i/>
          <w:iCs/>
        </w:rPr>
        <w:t>M. menidia</w:t>
      </w:r>
      <w:r w:rsidRPr="00985FFB">
        <w:t xml:space="preserve"> hatch survival, timing, and size (Cross et al., 2019) because embryos do not yet ingest food. </w:t>
      </w:r>
      <w:r>
        <w:t>Instead, binding of inhibiting agents is a viable explanatory process by which hypoxia impacts the SU</w:t>
      </w:r>
      <w:r w:rsidR="008B2B5D">
        <w:t xml:space="preserve"> for absorption and utilization of yolk</w:t>
      </w:r>
      <w:r>
        <w:t xml:space="preserve">. </w:t>
      </w:r>
    </w:p>
    <w:p w14:paraId="612E4BEC" w14:textId="7A469014" w:rsidR="00D5272D" w:rsidRDefault="00D5272D" w:rsidP="00D5272D">
      <w:pPr>
        <w:pStyle w:val="TS"/>
        <w:spacing w:line="360" w:lineRule="auto"/>
        <w:ind w:firstLine="720"/>
      </w:pPr>
      <w:r>
        <w:t xml:space="preserve">Several genes controlling cell division and protein synthesis are regulated by hypoxia (Ton et al., 2003), such as insulin-like growth factor binding protein 1 (IGFBP-1), a protein controlled by hypoxia-inducible factor 1 (Hif-1) that </w:t>
      </w:r>
      <w:r w:rsidR="008B2B5D">
        <w:t xml:space="preserve">has been </w:t>
      </w:r>
      <w:r>
        <w:t>shown to reduce growth and delay development in fish embryos exposed to hypoxia (</w:t>
      </w:r>
      <w:proofErr w:type="spellStart"/>
      <w:r>
        <w:t>Kajimura</w:t>
      </w:r>
      <w:proofErr w:type="spellEnd"/>
      <w:r>
        <w:t xml:space="preserve"> et al., 2005; </w:t>
      </w:r>
      <w:proofErr w:type="spellStart"/>
      <w:r>
        <w:t>Kajimura</w:t>
      </w:r>
      <w:proofErr w:type="spellEnd"/>
      <w:r>
        <w:t xml:space="preserve"> et al., 2006; </w:t>
      </w:r>
      <w:r>
        <w:lastRenderedPageBreak/>
        <w:t xml:space="preserve">Sun et al., 2011; Tian et al., 2014). This factor is thought to trade off growth </w:t>
      </w:r>
      <w:r w:rsidR="005F2A2F">
        <w:t xml:space="preserve">for other oxygen-demanding processes </w:t>
      </w:r>
      <w:r>
        <w:t xml:space="preserve">and help fish tolerate hypoxia. By preventing insulin-like growth factors from binding to their receptors, </w:t>
      </w:r>
      <w:r w:rsidR="005029AA">
        <w:t xml:space="preserve">IGFBP-1 inhibits </w:t>
      </w:r>
      <w:r>
        <w:t>signaling for cell division and differentiation and energy can be diverted to processes necessary for survival (</w:t>
      </w:r>
      <w:proofErr w:type="spellStart"/>
      <w:r>
        <w:t>Kajimura</w:t>
      </w:r>
      <w:proofErr w:type="spellEnd"/>
      <w:r>
        <w:t xml:space="preserve"> et al., 2005). In the </w:t>
      </w:r>
      <w:proofErr w:type="spellStart"/>
      <w:r>
        <w:t>DEBkiss</w:t>
      </w:r>
      <w:proofErr w:type="spellEnd"/>
      <w:r>
        <w:t xml:space="preserve"> model such forms of inhibition to the SU under hypoxia would be represented by reduced assimilation rates</w:t>
      </w:r>
      <w:r w:rsidR="005029AA">
        <w:t xml:space="preserve"> (Muller et al., 2019)</w:t>
      </w:r>
      <w:r>
        <w:t xml:space="preserve">. </w:t>
      </w:r>
    </w:p>
    <w:p w14:paraId="2EB29222" w14:textId="1E114F54" w:rsidR="005B53EC" w:rsidRPr="00985FFB" w:rsidRDefault="005B53EC" w:rsidP="005B53EC">
      <w:pPr>
        <w:pStyle w:val="TS"/>
        <w:spacing w:line="360" w:lineRule="auto"/>
        <w:ind w:firstLine="720"/>
      </w:pPr>
      <w:r w:rsidRPr="00985FFB">
        <w:t xml:space="preserve">The conversion efficiency of assimilates to structure controls growth and hatch timing because it is the fraction of assimilates that are converted into structure rather than burned on overhead costs of growth (Jager, 2018). </w:t>
      </w:r>
      <w:commentRangeStart w:id="18"/>
      <w:commentRangeStart w:id="19"/>
      <w:r w:rsidRPr="00985FFB">
        <w:t>When oxygen is low enough that anaerobic metabolism must be used</w:t>
      </w:r>
      <w:commentRangeEnd w:id="18"/>
      <w:r w:rsidR="009D69D5">
        <w:rPr>
          <w:rStyle w:val="CommentReference"/>
          <w:rFonts w:ascii="Calibri" w:eastAsia="Calibri" w:hAnsi="Calibri" w:cs="Times New Roman"/>
        </w:rPr>
        <w:commentReference w:id="18"/>
      </w:r>
      <w:commentRangeEnd w:id="19"/>
      <w:r w:rsidR="0083236E">
        <w:rPr>
          <w:rStyle w:val="CommentReference"/>
          <w:rFonts w:ascii="Calibri" w:eastAsia="Calibri" w:hAnsi="Calibri" w:cs="Times New Roman"/>
        </w:rPr>
        <w:commentReference w:id="19"/>
      </w:r>
      <w:r w:rsidRPr="00985FFB">
        <w:t xml:space="preserve">, this reduces conversion efficiency so that less growth results from the same amount of yolk or food (Thomas et al., 2019). </w:t>
      </w:r>
      <w:r>
        <w:t xml:space="preserve">Damage to the SU may be responsible for reductions in conversion efficiency, perhaps through lactate accumulation and consequential declines in internal </w:t>
      </w:r>
      <w:proofErr w:type="spellStart"/>
      <w:r>
        <w:t>pH.</w:t>
      </w:r>
      <w:proofErr w:type="spellEnd"/>
      <w:r>
        <w:t xml:space="preserve"> </w:t>
      </w:r>
      <w:r w:rsidR="0083236E">
        <w:t>Even at oxygen levels above the critical level at which oxygen consumption declines, anaerobic glycolysis may be used (</w:t>
      </w:r>
      <w:proofErr w:type="spellStart"/>
      <w:r w:rsidR="0083236E" w:rsidRPr="00985FFB">
        <w:rPr>
          <w:rFonts w:cs="Times New Roman"/>
        </w:rPr>
        <w:t>Nonnotte</w:t>
      </w:r>
      <w:proofErr w:type="spellEnd"/>
      <w:r w:rsidR="0083236E" w:rsidRPr="00985FFB">
        <w:rPr>
          <w:rFonts w:cs="Times New Roman"/>
        </w:rPr>
        <w:t xml:space="preserve"> et al., 1993; Maxime et al., 2000; Wood et al., 2018</w:t>
      </w:r>
      <w:r w:rsidR="0083236E">
        <w:rPr>
          <w:rFonts w:cs="Times New Roman"/>
        </w:rPr>
        <w:t xml:space="preserve">). </w:t>
      </w:r>
      <w:r>
        <w:t xml:space="preserve">Although capability for anaerobic glycolysis in embryos and yolk sac larvae appears to vary widely across species (Wieser, 1995; Finn 1995; Rombough, 1988), smaller fishes reach harmful levels of anaerobic end-products much faster than larger fishes due to their higher mass-specific metabolic rates (Nilsson and </w:t>
      </w:r>
      <w:r>
        <w:rPr>
          <w:rFonts w:cs="Times New Roman"/>
        </w:rPr>
        <w:t>Ö</w:t>
      </w:r>
      <w:r>
        <w:t xml:space="preserve">stlund-Nilsson, 2008). </w:t>
      </w:r>
      <w:r w:rsidRPr="00985FFB">
        <w:t>We hypothesize</w:t>
      </w:r>
      <w:r w:rsidR="005029AA">
        <w:t>d</w:t>
      </w:r>
      <w:r w:rsidRPr="00985FFB">
        <w:t xml:space="preserve"> that this contributed to a smaller hatch size and slower growth post-hatch. </w:t>
      </w:r>
    </w:p>
    <w:p w14:paraId="77EE1E27" w14:textId="15CE674D" w:rsidR="00D5272D" w:rsidRPr="00985FFB" w:rsidRDefault="00D5272D" w:rsidP="00D5272D">
      <w:pPr>
        <w:pStyle w:val="TS"/>
        <w:spacing w:line="360" w:lineRule="auto"/>
        <w:ind w:firstLine="720"/>
      </w:pPr>
      <w:commentRangeStart w:id="20"/>
      <w:commentRangeStart w:id="21"/>
      <w:commentRangeStart w:id="22"/>
      <w:r w:rsidRPr="00985FFB">
        <w:t xml:space="preserve">Maintenance in </w:t>
      </w:r>
      <w:proofErr w:type="spellStart"/>
      <w:r w:rsidRPr="00985FFB">
        <w:t>DEBkiss</w:t>
      </w:r>
      <w:proofErr w:type="spellEnd"/>
      <w:r w:rsidRPr="00985FFB">
        <w:t xml:space="preserve"> is the energy allocated to any processes that support the integrity and functioning of the structural body (Jager, 2018), including homeostasis, damage repair, and activity. </w:t>
      </w:r>
      <w:r w:rsidRPr="00793E0D">
        <w:t xml:space="preserve">Demand for more protein turnover and cell repair can increase the volume-specific maintenance rate </w:t>
      </w:r>
      <w:r>
        <w:t xml:space="preserve">following damage </w:t>
      </w:r>
      <w:r w:rsidRPr="00793E0D">
        <w:t xml:space="preserve">(Bouma et al., 1994; </w:t>
      </w:r>
      <w:proofErr w:type="spellStart"/>
      <w:r w:rsidRPr="00793E0D">
        <w:t>Kooijman</w:t>
      </w:r>
      <w:proofErr w:type="spellEnd"/>
      <w:r w:rsidRPr="00793E0D">
        <w:t>, 2010</w:t>
      </w:r>
      <w:r w:rsidR="00BB1D9B">
        <w:t>a</w:t>
      </w:r>
      <w:r w:rsidRPr="00793E0D">
        <w:t>) and</w:t>
      </w:r>
      <w:r>
        <w:t xml:space="preserve"> indeed</w:t>
      </w:r>
      <w:r w:rsidRPr="00793E0D">
        <w:t xml:space="preserve"> maintenance has been shown to increase with damage to structural proteins (Maury et al., 2019). </w:t>
      </w:r>
      <w:r>
        <w:t xml:space="preserve">In addition to damage repair, </w:t>
      </w:r>
      <w:r w:rsidRPr="00985FFB">
        <w:t xml:space="preserve">maintenance rate could be elevated by the activity required for some of the behavioral responses fish exhibit under hypoxia (Thomas et al., 2019). </w:t>
      </w:r>
      <w:r w:rsidRPr="00985FFB">
        <w:rPr>
          <w:i/>
          <w:iCs/>
        </w:rPr>
        <w:t>M. menidia</w:t>
      </w:r>
      <w:r w:rsidRPr="00985FFB">
        <w:t xml:space="preserve"> exposed to hypoxia swim to the surface to use aquatic surface respiration, taking advantage of the diffusion of oxygen from the air (Miller et al., 2016). This behavior is impossible in embryos but has been observed in larvae (Cross et al., 2019). </w:t>
      </w:r>
      <w:r w:rsidR="0083236E">
        <w:t xml:space="preserve">The oxygen consumption rates of </w:t>
      </w:r>
      <w:r w:rsidR="0083236E">
        <w:rPr>
          <w:i/>
          <w:iCs/>
        </w:rPr>
        <w:t>M. menidia</w:t>
      </w:r>
      <w:r w:rsidR="0083236E">
        <w:t xml:space="preserve"> early life stages did not significantly increase under chronic hypoxia, but great variability in metabolic rates among individuals combined with the short respirometry periods </w:t>
      </w:r>
      <w:r w:rsidR="0083236E">
        <w:lastRenderedPageBreak/>
        <w:t xml:space="preserve">used (&lt;1 hour) may make small increases related to damage repair or activity difficult to detect (Schwemmer et al., 2020). </w:t>
      </w:r>
      <w:r w:rsidRPr="00985FFB">
        <w:t>Fishes also expend energy on faster ventilation and heartbeat</w:t>
      </w:r>
      <w:r>
        <w:t xml:space="preserve"> when ambient DO is low</w:t>
      </w:r>
      <w:r w:rsidRPr="00985FFB">
        <w:t xml:space="preserve"> to increase oxygen uptake (Kramer, 1987; Maxime et al., 2000)</w:t>
      </w:r>
      <w:r>
        <w:t xml:space="preserve"> and remove accumulated CO</w:t>
      </w:r>
      <w:r>
        <w:rPr>
          <w:vertAlign w:val="subscript"/>
        </w:rPr>
        <w:t>2</w:t>
      </w:r>
      <w:r>
        <w:t xml:space="preserve"> and lactate (Perry et al., 2009; </w:t>
      </w:r>
      <w:r w:rsidRPr="00985FFB">
        <w:t>Heath and Pritchard, 1965</w:t>
      </w:r>
      <w:r>
        <w:t>)</w:t>
      </w:r>
      <w:r w:rsidRPr="00985FFB">
        <w:t xml:space="preserve">, but these capabilities may be limited until development has progressed further. </w:t>
      </w:r>
      <w:commentRangeEnd w:id="20"/>
      <w:r w:rsidR="009D69D5">
        <w:rPr>
          <w:rStyle w:val="CommentReference"/>
          <w:rFonts w:ascii="Calibri" w:eastAsia="Calibri" w:hAnsi="Calibri" w:cs="Times New Roman"/>
        </w:rPr>
        <w:commentReference w:id="20"/>
      </w:r>
      <w:commentRangeEnd w:id="21"/>
      <w:r w:rsidR="0083236E">
        <w:rPr>
          <w:rStyle w:val="CommentReference"/>
          <w:rFonts w:ascii="Calibri" w:eastAsia="Calibri" w:hAnsi="Calibri" w:cs="Times New Roman"/>
        </w:rPr>
        <w:commentReference w:id="21"/>
      </w:r>
      <w:commentRangeEnd w:id="22"/>
      <w:r w:rsidR="008275FA">
        <w:rPr>
          <w:rStyle w:val="CommentReference"/>
          <w:rFonts w:ascii="Calibri" w:eastAsia="Calibri" w:hAnsi="Calibri" w:cs="Times New Roman"/>
        </w:rPr>
        <w:commentReference w:id="22"/>
      </w:r>
    </w:p>
    <w:p w14:paraId="3F991E77" w14:textId="1B4C984A" w:rsidR="005B53EC" w:rsidRPr="005B53EC" w:rsidRDefault="005B53EC" w:rsidP="005B53EC">
      <w:pPr>
        <w:pStyle w:val="TS"/>
        <w:spacing w:line="360" w:lineRule="auto"/>
        <w:ind w:firstLine="720"/>
      </w:pPr>
      <w:r>
        <w:t xml:space="preserve">Although mortality is not a process directly represented by an SU, it could indirectly be impacted by hypoxia effects on SUs through failure to meet developmental milestones – particularly for hatching – or damage that exceeds repair rates. </w:t>
      </w:r>
      <w:r w:rsidR="005029AA">
        <w:t xml:space="preserve">In the parameter estimation using data from </w:t>
      </w:r>
      <w:proofErr w:type="spellStart"/>
      <w:r w:rsidR="005029AA">
        <w:t>normoxic</w:t>
      </w:r>
      <w:proofErr w:type="spellEnd"/>
      <w:r w:rsidR="005029AA">
        <w:t xml:space="preserve"> conditions</w:t>
      </w:r>
      <w:r w:rsidR="007D2964">
        <w:t xml:space="preserve"> (Section 2.3)</w:t>
      </w:r>
      <w:r w:rsidRPr="00985FFB">
        <w:t xml:space="preserve">, our </w:t>
      </w:r>
      <w:r w:rsidR="005029AA">
        <w:t>estimated</w:t>
      </w:r>
      <w:r w:rsidRPr="00985FFB">
        <w:t xml:space="preserve"> survival parameter for embryo mortality </w:t>
      </w:r>
      <w:r>
        <w:t>wa</w:t>
      </w:r>
      <w:r w:rsidRPr="00985FFB">
        <w:t>s greater than that of larvae</w:t>
      </w:r>
      <w:r w:rsidR="005029AA">
        <w:t xml:space="preserve"> (Table </w:t>
      </w:r>
      <w:r w:rsidR="007D2964">
        <w:t>1)</w:t>
      </w:r>
      <w:r w:rsidRPr="00985FFB">
        <w:t xml:space="preserve">. If assimilation rate or conversion efficiency of </w:t>
      </w:r>
      <w:r w:rsidRPr="00985FFB">
        <w:rPr>
          <w:i/>
          <w:iCs/>
        </w:rPr>
        <w:t>M. menidia</w:t>
      </w:r>
      <w:r w:rsidRPr="00985FFB">
        <w:t xml:space="preserve"> decreases under hypoxia, the resulting slower egg buffer depletion would delay hatching, extending individuals’ time in the stage with greater mortality and thus accounting for reduced hatch survival under hypoxia. We therefore hypothesize</w:t>
      </w:r>
      <w:r>
        <w:t>d</w:t>
      </w:r>
      <w:r w:rsidRPr="00985FFB">
        <w:t xml:space="preserve"> that </w:t>
      </w:r>
      <w:r w:rsidR="00A231BB">
        <w:t>if either</w:t>
      </w:r>
      <w:r w:rsidRPr="00985FFB">
        <w:t xml:space="preserve"> assimilation rate or conversion efficiency </w:t>
      </w:r>
      <w:r w:rsidR="00A231BB">
        <w:t>is modified by the hypoxia-based correction factor, additionally</w:t>
      </w:r>
      <w:r w:rsidRPr="00985FFB">
        <w:t xml:space="preserve"> modifying the embryo mortality parameter w</w:t>
      </w:r>
      <w:r>
        <w:t>ould</w:t>
      </w:r>
      <w:r w:rsidRPr="00985FFB">
        <w:t xml:space="preserve"> consequently not be necessary</w:t>
      </w:r>
      <w:r w:rsidR="00A231BB">
        <w:t xml:space="preserve"> to account for hypoxia effects on all four state variables</w:t>
      </w:r>
      <w:r w:rsidRPr="00985FFB">
        <w:t>. However, this w</w:t>
      </w:r>
      <w:r>
        <w:t>ould</w:t>
      </w:r>
      <w:r w:rsidRPr="00985FFB">
        <w:t xml:space="preserve"> not be the case for the post-hatch mortality parameter because none of the processes in the </w:t>
      </w:r>
      <w:proofErr w:type="spellStart"/>
      <w:r w:rsidRPr="00985FFB">
        <w:t>DEBkiss</w:t>
      </w:r>
      <w:proofErr w:type="spellEnd"/>
      <w:r w:rsidRPr="00985FFB">
        <w:t xml:space="preserve">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t>
      </w:r>
    </w:p>
    <w:p w14:paraId="3ED48E48" w14:textId="77777777" w:rsidR="005B53EC" w:rsidRPr="00985FFB" w:rsidRDefault="005B53EC" w:rsidP="00966BCC">
      <w:pPr>
        <w:pStyle w:val="TS"/>
        <w:spacing w:line="360" w:lineRule="auto"/>
        <w:rPr>
          <w:rFonts w:cs="Times New Roman"/>
        </w:rPr>
      </w:pPr>
    </w:p>
    <w:p w14:paraId="4F406048" w14:textId="2B832332" w:rsidR="005F4420" w:rsidRPr="00C76DD0" w:rsidRDefault="005F4420" w:rsidP="00695D1E">
      <w:pPr>
        <w:pStyle w:val="TS"/>
        <w:numPr>
          <w:ilvl w:val="1"/>
          <w:numId w:val="10"/>
        </w:numPr>
        <w:spacing w:line="360" w:lineRule="auto"/>
        <w:ind w:left="450" w:hanging="450"/>
        <w:rPr>
          <w:i/>
          <w:iCs/>
        </w:rPr>
      </w:pPr>
      <w:bookmarkStart w:id="23" w:name="_Toc131592463"/>
      <w:r w:rsidRPr="00C76DD0">
        <w:rPr>
          <w:i/>
          <w:iCs/>
        </w:rPr>
        <w:t xml:space="preserve">Hypoxia </w:t>
      </w:r>
      <w:bookmarkEnd w:id="23"/>
      <w:r w:rsidR="00B22DDA">
        <w:rPr>
          <w:i/>
          <w:iCs/>
        </w:rPr>
        <w:t>Effects</w:t>
      </w:r>
    </w:p>
    <w:p w14:paraId="570CBCB8" w14:textId="2FE3E408" w:rsidR="005F4420" w:rsidRPr="00985FFB" w:rsidRDefault="005F4420" w:rsidP="00966BCC">
      <w:pPr>
        <w:pStyle w:val="TS"/>
        <w:spacing w:line="360" w:lineRule="auto"/>
        <w:ind w:firstLine="720"/>
      </w:pPr>
      <w:r w:rsidRPr="00985FFB">
        <w:t xml:space="preserve">We tested the hypothesis that changes in </w:t>
      </w:r>
      <w:r w:rsidRPr="00985FFB">
        <w:rPr>
          <w:i/>
          <w:iCs/>
        </w:rPr>
        <w:t>M. menidia</w:t>
      </w:r>
      <w:r w:rsidRPr="00985FFB">
        <w:t xml:space="preserve"> early life growth, hatch timing, and survival under reduced oxygen (Cross et al., 2019) can be explained by one or more </w:t>
      </w:r>
      <w:proofErr w:type="spellStart"/>
      <w:r w:rsidRPr="00985FFB">
        <w:t>DEBkiss</w:t>
      </w:r>
      <w:proofErr w:type="spellEnd"/>
      <w:r w:rsidRPr="00985FFB">
        <w:t xml:space="preserve"> processes (Figure 1). To summarize the experimental data on static hypoxia effects we are attempting to explain by altering these parameters, the mean values of data for each oxygen treatment are listed in Table 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lastRenderedPageBreak/>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about how well the predicted data match what we might expect to happen later in life if we not only lack late-life hypoxia data but also do not expect full</w:t>
      </w:r>
      <w:r w:rsidR="00F860B0">
        <w:t>-</w:t>
      </w:r>
      <w:r w:rsidRPr="00985FFB">
        <w:t xml:space="preserve">life hypoxia to occur in nature. </w:t>
      </w:r>
    </w:p>
    <w:p w14:paraId="6EA86514" w14:textId="6508DCD4" w:rsidR="00F860B0" w:rsidRDefault="005F4420" w:rsidP="00966BCC">
      <w:pPr>
        <w:pStyle w:val="TS"/>
        <w:spacing w:line="360" w:lineRule="auto"/>
        <w:rPr>
          <w:rFonts w:eastAsiaTheme="minorEastAsia"/>
        </w:rPr>
      </w:pPr>
      <w:r w:rsidRPr="00985FFB">
        <w:tab/>
      </w:r>
    </w:p>
    <w:p w14:paraId="07A6280C" w14:textId="67348764" w:rsidR="00DE5099" w:rsidRDefault="00850F9F" w:rsidP="00966BCC">
      <w:pPr>
        <w:pStyle w:val="TS"/>
        <w:spacing w:line="360" w:lineRule="auto"/>
        <w:rPr>
          <w:rFonts w:eastAsiaTheme="minorEastAsia"/>
        </w:rPr>
      </w:pPr>
      <w:r>
        <w:rPr>
          <w:rFonts w:eastAsiaTheme="minorEastAsia"/>
        </w:rPr>
        <w:tab/>
        <w:t xml:space="preserve">We derived a correction factor using the framework </w:t>
      </w:r>
      <w:r w:rsidR="00BA0528">
        <w:rPr>
          <w:rFonts w:eastAsiaTheme="minorEastAsia"/>
        </w:rPr>
        <w:t>developed</w:t>
      </w:r>
      <w:r>
        <w:rPr>
          <w:rFonts w:eastAsiaTheme="minorEastAsia"/>
        </w:rPr>
        <w:t xml:space="preserve"> by Muller et al. (2019), in which inhibitors can act on SU dynamics in five different ways. Out of these, </w:t>
      </w:r>
      <w:r w:rsidRPr="0029436A">
        <w:rPr>
          <w:rFonts w:eastAsiaTheme="minorEastAsia"/>
          <w:i/>
        </w:rPr>
        <w:t>noncompetitive inhibition</w:t>
      </w:r>
      <w:r>
        <w:rPr>
          <w:rFonts w:eastAsiaTheme="minorEastAsia"/>
        </w:rPr>
        <w:t xml:space="preserve"> is best suited to this study because of data availability for </w:t>
      </w:r>
      <w:r>
        <w:rPr>
          <w:rFonts w:eastAsiaTheme="minorEastAsia"/>
          <w:i/>
          <w:iCs/>
        </w:rPr>
        <w:t>M. menidia</w:t>
      </w:r>
      <w:r>
        <w:rPr>
          <w:rFonts w:eastAsiaTheme="minorEastAsia"/>
        </w:rPr>
        <w:t xml:space="preserve">. </w:t>
      </w:r>
      <w:r w:rsidR="00BA0528">
        <w:rPr>
          <w:rFonts w:eastAsiaTheme="minorEastAsia"/>
        </w:rPr>
        <w:t xml:space="preserve">In noncompetitive inhibition the arrival rate of substrate does not affect the binding and dissociation 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5E1D448F"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(2)</w:t>
      </w:r>
    </w:p>
    <w:p w14:paraId="5C941FBD" w14:textId="08C64229" w:rsidR="00F860B0" w:rsidRDefault="00DE5099" w:rsidP="00966BCC">
      <w:pPr>
        <w:pStyle w:val="TS"/>
        <w:spacing w:line="360" w:lineRule="auto"/>
        <w:rPr>
          <w:rFonts w:eastAsiaTheme="minorEastAsia"/>
        </w:rPr>
      </w:pPr>
      <w:r>
        <w:rPr>
          <w:rFonts w:eastAsiaTheme="minorEastAsia"/>
        </w:rPr>
        <w:t xml:space="preserve">where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is the arrival flux of the inhibitor and </w:t>
      </w:r>
      <w:r>
        <w:rPr>
          <w:rFonts w:eastAsiaTheme="minorEastAsia"/>
          <w:i/>
          <w:iCs/>
        </w:rPr>
        <w:t>k</w:t>
      </w:r>
      <w:r>
        <w:rPr>
          <w:rFonts w:eastAsiaTheme="minorEastAsia"/>
          <w:i/>
          <w:iCs/>
          <w:vertAlign w:val="subscript"/>
        </w:rPr>
        <w:t>i</w:t>
      </w:r>
      <w:r>
        <w:rPr>
          <w:rFonts w:eastAsiaTheme="minorEastAsia"/>
        </w:rPr>
        <w:t xml:space="preserve"> 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proofErr w:type="spellStart"/>
      <w:r w:rsidR="00836949" w:rsidRPr="00836949">
        <w:rPr>
          <w:rFonts w:eastAsiaTheme="minorEastAsia"/>
        </w:rPr>
        <w:t>DO</w:t>
      </w:r>
      <w:r w:rsidR="00836949" w:rsidRPr="00836949">
        <w:rPr>
          <w:rFonts w:eastAsiaTheme="minorEastAsia"/>
          <w:vertAlign w:val="subscript"/>
        </w:rPr>
        <w:t>c</w:t>
      </w:r>
      <w:proofErr w:type="spellEnd"/>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332C49DC"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(3)</w:t>
      </w:r>
    </w:p>
    <w:p w14:paraId="4DB293E0" w14:textId="529AD917" w:rsidR="00DE5099" w:rsidRDefault="00C31444" w:rsidP="00966BCC">
      <w:pPr>
        <w:pStyle w:val="TS"/>
        <w:spacing w:line="360" w:lineRule="auto"/>
        <w:rPr>
          <w:rFonts w:eastAsiaTheme="minorEastAsia"/>
        </w:rPr>
      </w:pPr>
      <w:r>
        <w:rPr>
          <w:rFonts w:eastAsiaTheme="minorEastAsia"/>
          <w:i/>
          <w:iCs/>
        </w:rPr>
        <w:t>Z</w:t>
      </w:r>
      <w:r>
        <w:rPr>
          <w:rFonts w:eastAsiaTheme="minorEastAsia"/>
        </w:rPr>
        <w:t xml:space="preserve"> is a parameter that influences the shape of the relationship between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and DO. We defined the correction factor </w:t>
      </w:r>
      <w:r>
        <w:rPr>
          <w:rFonts w:eastAsiaTheme="minorEastAsia"/>
          <w:i/>
          <w:iCs/>
        </w:rPr>
        <w:t>c</w:t>
      </w:r>
      <w:r>
        <w:rPr>
          <w:rFonts w:eastAsiaTheme="minorEastAsia"/>
        </w:rPr>
        <w:t xml:space="preserve"> as the inhibition term (in parentheses in Equation 2) and replace </w:t>
      </w:r>
      <w:r>
        <w:rPr>
          <w:rFonts w:eastAsiaTheme="minorEastAsia"/>
          <w:i/>
          <w:iCs/>
        </w:rPr>
        <w:t>j</w:t>
      </w:r>
      <w:r>
        <w:rPr>
          <w:rFonts w:eastAsiaTheme="minorEastAsia"/>
          <w:i/>
          <w:iCs/>
          <w:vertAlign w:val="subscript"/>
        </w:rPr>
        <w:t>i</w:t>
      </w:r>
      <w:r>
        <w:rPr>
          <w:rFonts w:eastAsiaTheme="minorEastAsia"/>
        </w:rPr>
        <w:t xml:space="preserve"> with the function from Equation 3 for DO &gt; </w:t>
      </w:r>
      <w:proofErr w:type="spellStart"/>
      <w:r>
        <w:rPr>
          <w:rFonts w:eastAsiaTheme="minorEastAsia"/>
        </w:rPr>
        <w:t>DO</w:t>
      </w:r>
      <w:r>
        <w:rPr>
          <w:rFonts w:eastAsiaTheme="minorEastAsia"/>
          <w:vertAlign w:val="subscript"/>
        </w:rPr>
        <w:t>c</w:t>
      </w:r>
      <w:proofErr w:type="spellEnd"/>
      <w:r>
        <w:rPr>
          <w:rFonts w:eastAsiaTheme="minorEastAsia"/>
        </w:rPr>
        <w:t xml:space="preserve"> to derive the correction factor </w:t>
      </w:r>
      <w:r>
        <w:rPr>
          <w:rFonts w:eastAsiaTheme="minorEastAsia"/>
          <w:i/>
          <w:iCs/>
        </w:rPr>
        <w:t>c</w:t>
      </w:r>
      <w:r>
        <w:rPr>
          <w:rFonts w:eastAsiaTheme="minorEastAsia"/>
        </w:rPr>
        <w:t xml:space="preserve">: </w:t>
      </w:r>
    </w:p>
    <w:p w14:paraId="1B634904" w14:textId="1649A67B"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(4)</w:t>
      </w:r>
    </w:p>
    <w:p w14:paraId="5C555B7C" w14:textId="5C97E095" w:rsidR="00836949" w:rsidRDefault="00C31444" w:rsidP="00966BCC">
      <w:pPr>
        <w:pStyle w:val="TS"/>
        <w:spacing w:line="360" w:lineRule="auto"/>
        <w:rPr>
          <w:rFonts w:eastAsiaTheme="minorEastAsia"/>
        </w:rPr>
      </w:pPr>
      <w:r>
        <w:rPr>
          <w:rFonts w:eastAsiaTheme="minorEastAsia"/>
        </w:rPr>
        <w:t xml:space="preserve">As only the product of the parameters </w:t>
      </w:r>
      <w:r>
        <w:rPr>
          <w:rFonts w:eastAsiaTheme="minorEastAsia"/>
          <w:i/>
          <w:iCs/>
        </w:rPr>
        <w:t>k</w:t>
      </w:r>
      <w:r>
        <w:rPr>
          <w:rFonts w:eastAsiaTheme="minorEastAsia"/>
          <w:i/>
          <w:iCs/>
          <w:vertAlign w:val="subscript"/>
        </w:rPr>
        <w:t>i</w:t>
      </w:r>
      <w:r>
        <w:rPr>
          <w:rFonts w:eastAsiaTheme="minorEastAsia"/>
        </w:rPr>
        <w:t xml:space="preserve"> and </w:t>
      </w:r>
      <w:r>
        <w:rPr>
          <w:rFonts w:eastAsiaTheme="minorEastAsia"/>
          <w:i/>
          <w:iCs/>
        </w:rPr>
        <w:t>Z</w:t>
      </w:r>
      <w:r>
        <w:rPr>
          <w:rFonts w:eastAsiaTheme="minorEastAsia"/>
        </w:rPr>
        <w:t xml:space="preserve"> appear in the formula and we have no need to estimate them separately, they can be combined into one parameter </w:t>
      </w:r>
      <w:r w:rsidR="00E25829">
        <w:rPr>
          <w:rFonts w:eastAsiaTheme="minorEastAsia"/>
        </w:rPr>
        <w:t xml:space="preserve">as </w:t>
      </w:r>
      <w:r w:rsidR="00E25829">
        <w:rPr>
          <w:rFonts w:eastAsiaTheme="minorEastAsia"/>
          <w:i/>
          <w:iCs/>
        </w:rPr>
        <w:t>Z</w:t>
      </w:r>
      <w:r w:rsidR="00E25829">
        <w:rPr>
          <w:rFonts w:eastAsiaTheme="minorEastAsia"/>
        </w:rPr>
        <w:t xml:space="preserve">. Simplifying Equation 4 and adding in the case for which DO </w:t>
      </w:r>
      <w:r w:rsidR="00E25829">
        <w:rPr>
          <w:rFonts w:eastAsiaTheme="minorEastAsia" w:cs="Times New Roman"/>
        </w:rPr>
        <w:t>≤</w:t>
      </w:r>
      <w:r w:rsidR="00E25829">
        <w:rPr>
          <w:rFonts w:eastAsiaTheme="minorEastAsia"/>
        </w:rPr>
        <w:t xml:space="preserve"> </w:t>
      </w:r>
      <w:proofErr w:type="spellStart"/>
      <w:r w:rsidR="00E25829">
        <w:rPr>
          <w:rFonts w:eastAsiaTheme="minorEastAsia"/>
        </w:rPr>
        <w:t>DO</w:t>
      </w:r>
      <w:r w:rsidR="00E25829">
        <w:rPr>
          <w:rFonts w:eastAsiaTheme="minorEastAsia"/>
          <w:vertAlign w:val="subscript"/>
        </w:rPr>
        <w:t>c</w:t>
      </w:r>
      <w:proofErr w:type="spellEnd"/>
      <w:r w:rsidR="00E25829">
        <w:rPr>
          <w:rFonts w:eastAsiaTheme="minorEastAsia"/>
        </w:rPr>
        <w:t xml:space="preserve"> gives us the following correction factor:</w:t>
      </w:r>
    </w:p>
    <w:p w14:paraId="32637E1D" w14:textId="62DBF2C9"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(5)</w:t>
      </w:r>
    </w:p>
    <w:p w14:paraId="027D5798" w14:textId="4E75D6D0" w:rsidR="007064BB"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the parameter to be estimated,</w:t>
      </w:r>
      <w:r>
        <w:rPr>
          <w:rFonts w:eastAsiaTheme="minorEastAsia"/>
        </w:rPr>
        <w:t xml:space="preserve"> is shown in Figure 3.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w:t>
      </w:r>
      <w:r w:rsidR="007064BB" w:rsidRPr="00985FFB">
        <w:rPr>
          <w:rFonts w:eastAsiaTheme="minorEastAsia"/>
        </w:rPr>
        <w:lastRenderedPageBreak/>
        <w:t xml:space="preserve">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of </w:t>
      </w:r>
      <w:r w:rsidR="007064BB" w:rsidRPr="00985FFB">
        <w:rPr>
          <w:rFonts w:eastAsiaTheme="minorEastAsia"/>
          <w:i/>
          <w:iCs/>
        </w:rPr>
        <w:t>c</w:t>
      </w:r>
      <w:r w:rsidR="007064BB" w:rsidRPr="00985FFB">
        <w:rPr>
          <w:rFonts w:eastAsiaTheme="minorEastAsia"/>
        </w:rPr>
        <w:t xml:space="preserve"> cannot exceed 1.</w:t>
      </w:r>
      <w:r w:rsidR="007064BB">
        <w:rPr>
          <w:rFonts w:eastAsiaTheme="minorEastAsia"/>
        </w:rPr>
        <w:t xml:space="preserve"> </w:t>
      </w:r>
      <w:proofErr w:type="spellStart"/>
      <w:r>
        <w:rPr>
          <w:rFonts w:eastAsiaTheme="minorEastAsia"/>
        </w:rPr>
        <w:t>DO</w:t>
      </w:r>
      <w:r>
        <w:rPr>
          <w:rFonts w:eastAsiaTheme="minorEastAsia"/>
          <w:vertAlign w:val="subscript"/>
        </w:rPr>
        <w:t>c</w:t>
      </w:r>
      <w:proofErr w:type="spellEnd"/>
      <w:r>
        <w:rPr>
          <w:rFonts w:eastAsiaTheme="minorEastAsia"/>
        </w:rPr>
        <w:t xml:space="preserve"> was fixed at a biologically relevant level of 2.04 mg L</w:t>
      </w:r>
      <w:r>
        <w:rPr>
          <w:rFonts w:eastAsiaTheme="minorEastAsia"/>
          <w:vertAlign w:val="superscript"/>
        </w:rPr>
        <w:t>-1</w:t>
      </w:r>
      <w:r>
        <w:rPr>
          <w:rFonts w:eastAsiaTheme="minorEastAsia"/>
        </w:rPr>
        <w:t xml:space="preserve">, </w:t>
      </w:r>
      <w:r w:rsidRPr="00985FFB">
        <w:rPr>
          <w:rFonts w:eastAsiaTheme="minorEastAsia"/>
        </w:rPr>
        <w:t xml:space="preserve">which is the critical oxygen level below which embryonic routine metabolism becomes highly oxygen-dependent (Schwemmer,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 xml:space="preserve">Attempts to estimate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free did not improve the ability of the correction factor to fit the hypoxia data. </w:t>
      </w:r>
      <w:r w:rsidR="005F4420" w:rsidRPr="00985FFB">
        <w:rPr>
          <w:rFonts w:eastAsiaTheme="minorEastAsia"/>
        </w:rPr>
        <w:t>Th</w:t>
      </w:r>
      <w:r w:rsidR="0029436A">
        <w:rPr>
          <w:rFonts w:eastAsiaTheme="minorEastAsia"/>
        </w:rPr>
        <w:t>e</w:t>
      </w:r>
      <w:r w:rsidR="005F4420" w:rsidRPr="00985FFB">
        <w:rPr>
          <w:rFonts w:eastAsiaTheme="minorEastAsia"/>
        </w:rPr>
        <w:t xml:space="preserve"> correction factor was multiplied by </w:t>
      </w:r>
      <w:r w:rsidR="005F4420" w:rsidRPr="00985FFB">
        <w:rPr>
          <w:rFonts w:eastAsiaTheme="minorEastAsia"/>
          <w:i/>
          <w:iCs/>
        </w:rPr>
        <w:t>J</w:t>
      </w:r>
      <w:r w:rsidR="005F4420" w:rsidRPr="00985FFB">
        <w:rPr>
          <w:rFonts w:eastAsiaTheme="minorEastAsia"/>
          <w:i/>
          <w:iCs/>
          <w:vertAlign w:val="superscript"/>
        </w:rPr>
        <w:t>a</w:t>
      </w:r>
      <w:r w:rsidR="005F4420" w:rsidRPr="00985FFB">
        <w:rPr>
          <w:rFonts w:eastAsiaTheme="minorEastAsia"/>
          <w:i/>
          <w:iCs/>
          <w:vertAlign w:val="subscript"/>
        </w:rPr>
        <w:t>Am</w:t>
      </w:r>
      <w:r w:rsidR="005F4420" w:rsidRPr="00985FFB">
        <w:rPr>
          <w:rFonts w:eastAsiaTheme="minorEastAsia"/>
        </w:rPr>
        <w:t xml:space="preserve"> and </w:t>
      </w:r>
      <w:proofErr w:type="spellStart"/>
      <w:r w:rsidR="005F4420" w:rsidRPr="00985FFB">
        <w:rPr>
          <w:rFonts w:eastAsiaTheme="minorEastAsia"/>
          <w:i/>
          <w:iCs/>
        </w:rPr>
        <w:t>y</w:t>
      </w:r>
      <w:r w:rsidR="005F4420" w:rsidRPr="00985FFB">
        <w:rPr>
          <w:rFonts w:eastAsiaTheme="minorEastAsia"/>
          <w:i/>
          <w:iCs/>
          <w:vertAlign w:val="subscript"/>
        </w:rPr>
        <w:t>VA</w:t>
      </w:r>
      <w:proofErr w:type="spellEnd"/>
      <w:r w:rsidR="005F4420" w:rsidRPr="00985FFB">
        <w:rPr>
          <w:rFonts w:eastAsiaTheme="minorEastAsia"/>
        </w:rPr>
        <w:t xml:space="preserve"> because these parameters were hypothesized to decrease under hypoxia. </w:t>
      </w:r>
      <w:r w:rsidR="007064BB">
        <w:rPr>
          <w:rFonts w:eastAsiaTheme="minorEastAsia"/>
        </w:rPr>
        <w:t xml:space="preserve">Although </w:t>
      </w:r>
      <w:proofErr w:type="spellStart"/>
      <w:r w:rsidR="007064BB">
        <w:rPr>
          <w:rFonts w:eastAsiaTheme="minorEastAsia"/>
          <w:i/>
          <w:iCs/>
        </w:rPr>
        <w:t>y</w:t>
      </w:r>
      <w:r w:rsidR="007064BB">
        <w:rPr>
          <w:rFonts w:eastAsiaTheme="minorEastAsia"/>
          <w:i/>
          <w:iCs/>
          <w:vertAlign w:val="subscript"/>
        </w:rPr>
        <w:t>VA</w:t>
      </w:r>
      <w:proofErr w:type="spellEnd"/>
      <w:r w:rsidR="007064BB">
        <w:rPr>
          <w:rFonts w:eastAsiaTheme="minorEastAsia"/>
          <w:i/>
          <w:iCs/>
        </w:rPr>
        <w:t xml:space="preserve"> </w:t>
      </w:r>
      <w:r w:rsidR="007064BB">
        <w:rPr>
          <w:rFonts w:eastAsiaTheme="minorEastAsia"/>
        </w:rPr>
        <w:t>is not a flux or process that can be inhibited, it can be impacted by damage, the irreversible destruction of functionality of an SU (Muller et al., 2019).</w:t>
      </w:r>
      <w:r w:rsidR="00D55BE0">
        <w:rPr>
          <w:rFonts w:eastAsiaTheme="minorEastAsia"/>
        </w:rPr>
        <w:t xml:space="preserve"> However, if damage production is much slower than the maximum production rate of the SU, the model for noncompetitive damage is equivalent to that of noncompetitive inhibition (Muller et al., 2019).</w:t>
      </w:r>
      <w:r w:rsidR="007064BB">
        <w:rPr>
          <w:rFonts w:eastAsiaTheme="minorEastAsia"/>
        </w:rPr>
        <w:t xml:space="preserve"> </w:t>
      </w:r>
      <w:commentRangeStart w:id="24"/>
      <w:commentRangeStart w:id="25"/>
      <w:r w:rsidR="007064BB">
        <w:rPr>
          <w:rFonts w:eastAsiaTheme="minorEastAsia"/>
        </w:rPr>
        <w:t xml:space="preserve">The parameters for maintenance and mortality were divided by </w:t>
      </w:r>
      <w:r w:rsidR="007064BB">
        <w:rPr>
          <w:rFonts w:eastAsiaTheme="minorEastAsia"/>
          <w:i/>
          <w:iCs/>
        </w:rPr>
        <w:t>c</w:t>
      </w:r>
      <w:r w:rsidR="007064BB">
        <w:rPr>
          <w:rFonts w:eastAsiaTheme="minorEastAsia"/>
        </w:rPr>
        <w:t xml:space="preserve"> because</w:t>
      </w:r>
      <w:r w:rsidR="003525B8">
        <w:rPr>
          <w:rFonts w:eastAsiaTheme="minorEastAsia"/>
        </w:rPr>
        <w:t>, for the reasons described in Section 2.4,</w:t>
      </w:r>
      <w:r w:rsidR="007064BB">
        <w:rPr>
          <w:rFonts w:eastAsiaTheme="minorEastAsia"/>
        </w:rPr>
        <w:t xml:space="preserve"> they were hypothesized to increase, rather than decrease, </w:t>
      </w:r>
      <w:r w:rsidR="00D55BE0">
        <w:rPr>
          <w:rFonts w:eastAsiaTheme="minorEastAsia"/>
        </w:rPr>
        <w:t xml:space="preserve">with damage production and inhibition. </w:t>
      </w:r>
      <w:commentRangeEnd w:id="24"/>
      <w:r w:rsidR="00F70A39">
        <w:rPr>
          <w:rStyle w:val="CommentReference"/>
          <w:rFonts w:ascii="Calibri" w:eastAsia="Calibri" w:hAnsi="Calibri" w:cs="Times New Roman"/>
        </w:rPr>
        <w:commentReference w:id="24"/>
      </w:r>
      <w:commentRangeEnd w:id="25"/>
      <w:r w:rsidR="003525B8">
        <w:rPr>
          <w:rStyle w:val="CommentReference"/>
          <w:rFonts w:ascii="Calibri" w:eastAsia="Calibri" w:hAnsi="Calibri" w:cs="Times New Roman"/>
        </w:rPr>
        <w:commentReference w:id="25"/>
      </w:r>
    </w:p>
    <w:p w14:paraId="56B6C4AA" w14:textId="77777777" w:rsidR="00851411" w:rsidRDefault="005F4420" w:rsidP="00966BCC">
      <w:pPr>
        <w:pStyle w:val="TS"/>
        <w:spacing w:line="360" w:lineRule="auto"/>
        <w:ind w:firstLine="720"/>
        <w:rPr>
          <w:rFonts w:eastAsiaTheme="minorEastAsia"/>
        </w:rPr>
      </w:pPr>
      <w:r w:rsidRPr="00985FFB">
        <w:rPr>
          <w:rFonts w:eastAsiaTheme="minorEastAsia"/>
        </w:rPr>
        <w:t xml:space="preserve">To find the best value of </w:t>
      </w:r>
      <w:r w:rsidRPr="00985FFB">
        <w:rPr>
          <w:rFonts w:eastAsiaTheme="minorEastAsia"/>
          <w:i/>
          <w:iCs/>
        </w:rPr>
        <w:t>Z</w:t>
      </w:r>
      <w:r w:rsidRPr="00985FFB">
        <w:rPr>
          <w:rFonts w:eastAsiaTheme="minorEastAsia"/>
        </w:rPr>
        <w:t xml:space="preserve"> for each </w:t>
      </w:r>
      <w:proofErr w:type="spellStart"/>
      <w:r w:rsidRPr="00985FFB">
        <w:rPr>
          <w:rFonts w:eastAsiaTheme="minorEastAsia"/>
        </w:rPr>
        <w:t>DEBkiss</w:t>
      </w:r>
      <w:proofErr w:type="spellEnd"/>
      <w:r w:rsidRPr="00985FFB">
        <w:rPr>
          <w:rFonts w:eastAsiaTheme="minorEastAsia"/>
        </w:rPr>
        <w:t xml:space="preserve">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26" w:name="_Hlk130473177"/>
      <w:r w:rsidR="00B22DDA">
        <w:rPr>
          <w:rFonts w:eastAsiaTheme="minorEastAsia"/>
        </w:rPr>
        <w:t xml:space="preserve"> W</w:t>
      </w:r>
      <w:r w:rsidR="00B22DDA" w:rsidRPr="00B22DDA">
        <w:rPr>
          <w:rFonts w:eastAsiaTheme="minorEastAsia"/>
        </w:rPr>
        <w:t xml:space="preserve">e weighted the data </w:t>
      </w:r>
      <w:r w:rsidR="00B22DDA">
        <w:rPr>
          <w:rFonts w:eastAsiaTheme="minorEastAsia"/>
        </w:rPr>
        <w:t xml:space="preserve">equally </w:t>
      </w:r>
      <w:r w:rsidR="00B22DDA" w:rsidRPr="00B22DDA">
        <w:rPr>
          <w:rFonts w:eastAsiaTheme="minorEastAsia"/>
        </w:rPr>
        <w:t xml:space="preserve">across treatments </w:t>
      </w:r>
      <w:r w:rsidR="00041875">
        <w:rPr>
          <w:rFonts w:eastAsiaTheme="minorEastAsia"/>
        </w:rPr>
        <w:t>t</w:t>
      </w:r>
      <w:r w:rsidR="00041875" w:rsidRPr="00B22DDA">
        <w:rPr>
          <w:rFonts w:eastAsiaTheme="minorEastAsia"/>
        </w:rPr>
        <w:t>o correct for differences in sample size across treatments and prevent one treatment group from disproportionately affecting the estimation of Z,</w:t>
      </w:r>
      <w:r w:rsidR="00041875">
        <w:rPr>
          <w:rFonts w:eastAsiaTheme="minorEastAsia"/>
        </w:rPr>
        <w:t xml:space="preserve"> </w:t>
      </w:r>
      <w:r w:rsidR="00B22DDA" w:rsidRPr="00B22DDA">
        <w:rPr>
          <w:rFonts w:eastAsiaTheme="minorEastAsia"/>
        </w:rPr>
        <w:t xml:space="preserve">so that all weights within </w:t>
      </w:r>
      <w:r w:rsidR="00041875">
        <w:rPr>
          <w:rFonts w:eastAsiaTheme="minorEastAsia"/>
        </w:rPr>
        <w:t>each</w:t>
      </w:r>
      <w:r w:rsidR="00B22DDA" w:rsidRPr="00B22DDA">
        <w:rPr>
          <w:rFonts w:eastAsiaTheme="minorEastAsia"/>
        </w:rPr>
        <w:t xml:space="preserve"> treatment add</w:t>
      </w:r>
      <w:r w:rsidR="00041875">
        <w:rPr>
          <w:rFonts w:eastAsiaTheme="minorEastAsia"/>
        </w:rPr>
        <w:t>ed</w:t>
      </w:r>
      <w:r w:rsidR="00B22DDA" w:rsidRPr="00B22DDA">
        <w:rPr>
          <w:rFonts w:eastAsiaTheme="minorEastAsia"/>
        </w:rPr>
        <w:t xml:space="preserve"> up to the same number. </w:t>
      </w:r>
      <w:r w:rsidRPr="00985FFB">
        <w:rPr>
          <w:rFonts w:eastAsiaTheme="minorEastAsia"/>
        </w:rPr>
        <w:t xml:space="preserve">We did not apply the correction factor to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simultaneously because they are multiplied together to obtain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w:t>
      </w:r>
      <w:proofErr w:type="spellStart"/>
      <w:r w:rsidRPr="00985FFB">
        <w:rPr>
          <w:rFonts w:eastAsiaTheme="minorEastAsia"/>
        </w:rPr>
        <w:t>can not</w:t>
      </w:r>
      <w:proofErr w:type="spellEnd"/>
      <w:r w:rsidRPr="00985FFB">
        <w:rPr>
          <w:rFonts w:eastAsiaTheme="minorEastAsia"/>
        </w:rPr>
        <w:t xml:space="preserve"> be fully separated.</w:t>
      </w:r>
      <w:bookmarkEnd w:id="26"/>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was applied to parameter(s) that resulted in all three early life datasets – total length, egg buffer mass, and survival – being affected by hypoxia. As a result, either </w:t>
      </w:r>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r w:rsidR="003557B4">
        <w:rPr>
          <w:rFonts w:eastAsiaTheme="minorEastAsia"/>
        </w:rPr>
        <w:t xml:space="preserve"> or </w:t>
      </w:r>
      <w:proofErr w:type="spellStart"/>
      <w:r w:rsidR="003557B4">
        <w:rPr>
          <w:rFonts w:eastAsiaTheme="minorEastAsia"/>
          <w:i/>
          <w:iCs/>
        </w:rPr>
        <w:t>y</w:t>
      </w:r>
      <w:r w:rsidR="003557B4">
        <w:rPr>
          <w:rFonts w:eastAsiaTheme="minorEastAsia"/>
          <w:i/>
          <w:iCs/>
          <w:vertAlign w:val="subscript"/>
        </w:rPr>
        <w:t>VA</w:t>
      </w:r>
      <w:proofErr w:type="spellEnd"/>
      <w:r w:rsidR="003557B4">
        <w:rPr>
          <w:rFonts w:eastAsiaTheme="minorEastAsia"/>
          <w:i/>
          <w:iCs/>
        </w:rPr>
        <w:t xml:space="preserve"> </w:t>
      </w:r>
      <w:r w:rsidR="003557B4">
        <w:rPr>
          <w:rFonts w:eastAsiaTheme="minorEastAsia"/>
        </w:rPr>
        <w:t xml:space="preserve">is in each candidate model, because </w:t>
      </w:r>
      <w:proofErr w:type="spellStart"/>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proofErr w:type="spellEnd"/>
      <w:r w:rsidR="003557B4">
        <w:rPr>
          <w:rFonts w:eastAsiaTheme="minorEastAsia"/>
        </w:rPr>
        <w:t xml:space="preserve">, </w:t>
      </w:r>
      <w:proofErr w:type="spellStart"/>
      <w:r w:rsidR="003557B4">
        <w:rPr>
          <w:rFonts w:eastAsiaTheme="minorEastAsia" w:cs="Times New Roman"/>
          <w:i/>
          <w:iCs/>
        </w:rPr>
        <w:t>μ</w:t>
      </w:r>
      <w:r w:rsidR="003557B4">
        <w:rPr>
          <w:rFonts w:eastAsiaTheme="minorEastAsia"/>
          <w:i/>
          <w:iCs/>
          <w:vertAlign w:val="subscript"/>
        </w:rPr>
        <w:t>emb</w:t>
      </w:r>
      <w:proofErr w:type="spellEnd"/>
      <w:r w:rsidR="003557B4">
        <w:rPr>
          <w:rFonts w:eastAsiaTheme="minorEastAsia"/>
        </w:rPr>
        <w:t xml:space="preserve">, and </w:t>
      </w:r>
      <w:proofErr w:type="spellStart"/>
      <w:r w:rsidR="003557B4">
        <w:rPr>
          <w:rFonts w:eastAsiaTheme="minorEastAsia" w:cs="Times New Roman"/>
          <w:i/>
          <w:iCs/>
        </w:rPr>
        <w:t>μ</w:t>
      </w:r>
      <w:r w:rsidR="003557B4">
        <w:rPr>
          <w:rFonts w:eastAsiaTheme="minorEastAsia"/>
          <w:i/>
          <w:iCs/>
          <w:vertAlign w:val="subscript"/>
        </w:rPr>
        <w:t>lar</w:t>
      </w:r>
      <w:proofErr w:type="spellEnd"/>
      <w:r w:rsidR="003557B4">
        <w:rPr>
          <w:rFonts w:eastAsiaTheme="minorEastAsia"/>
        </w:rPr>
        <w:t xml:space="preserve"> do not affect egg buffer depletion. </w:t>
      </w:r>
    </w:p>
    <w:p w14:paraId="4182A0B1" w14:textId="72176A90" w:rsidR="005F4420" w:rsidRPr="00985FFB" w:rsidRDefault="005F4420" w:rsidP="00966BCC">
      <w:pPr>
        <w:pStyle w:val="TS"/>
        <w:spacing w:line="360" w:lineRule="auto"/>
        <w:ind w:firstLine="720"/>
        <w:rPr>
          <w:rFonts w:eastAsiaTheme="minorEastAsia"/>
        </w:rPr>
      </w:pPr>
      <w:r w:rsidRPr="00985FFB">
        <w:rPr>
          <w:rFonts w:eastAsiaTheme="minorEastAsia"/>
        </w:rPr>
        <w:t>To identify the most likely version of the model (which parameter or combination of parameters best explain</w:t>
      </w:r>
      <w:r w:rsidR="00851411">
        <w:rPr>
          <w:rFonts w:eastAsiaTheme="minorEastAsia"/>
        </w:rPr>
        <w:t>s</w:t>
      </w:r>
      <w:r w:rsidRPr="00985FFB">
        <w:rPr>
          <w:rFonts w:eastAsiaTheme="minorEastAsia"/>
        </w:rPr>
        <w:t xml:space="preserve">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w:t>
      </w:r>
      <w:proofErr w:type="spellStart"/>
      <w:r w:rsidRPr="00985FFB">
        <w:rPr>
          <w:rFonts w:eastAsiaTheme="minorEastAsia"/>
        </w:rPr>
        <w:t>AICc</w:t>
      </w:r>
      <w:proofErr w:type="spellEnd"/>
      <w:r w:rsidRPr="00985FFB">
        <w:rPr>
          <w:rFonts w:eastAsiaTheme="minorEastAsia"/>
        </w:rPr>
        <w:t xml:space="preserve">). We compared the </w:t>
      </w:r>
      <w:proofErr w:type="spellStart"/>
      <w:r w:rsidRPr="00985FFB">
        <w:rPr>
          <w:rFonts w:eastAsiaTheme="minorEastAsia"/>
        </w:rPr>
        <w:t>AICc</w:t>
      </w:r>
      <w:proofErr w:type="spellEnd"/>
      <w:r w:rsidRPr="00985FFB">
        <w:rPr>
          <w:rFonts w:eastAsiaTheme="minorEastAsia"/>
        </w:rPr>
        <w:t xml:space="preserve"> between each model using the difference between </w:t>
      </w:r>
      <w:proofErr w:type="spellStart"/>
      <w:r w:rsidRPr="00985FFB">
        <w:rPr>
          <w:rFonts w:eastAsiaTheme="minorEastAsia"/>
        </w:rPr>
        <w:t>AICc</w:t>
      </w:r>
      <w:proofErr w:type="spellEnd"/>
      <w:r w:rsidRPr="00985FFB">
        <w:rPr>
          <w:rFonts w:eastAsiaTheme="minorEastAsia"/>
        </w:rPr>
        <w:t xml:space="preserve"> values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and the relative likelihood of each model using Akaike weights:</w:t>
      </w:r>
    </w:p>
    <w:p w14:paraId="4B5B7427" w14:textId="63F926B4"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r w:rsidR="003557B4">
        <w:rPr>
          <w:rFonts w:eastAsiaTheme="minorEastAsia"/>
        </w:rPr>
        <w:t>6</w:t>
      </w:r>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lastRenderedPageBreak/>
        <w:t xml:space="preserve">where </w:t>
      </w:r>
      <w:proofErr w:type="spellStart"/>
      <w:r w:rsidRPr="00985FFB">
        <w:rPr>
          <w:rFonts w:eastAsiaTheme="minorEastAsia"/>
          <w:i/>
          <w:iCs/>
        </w:rPr>
        <w:t>w</w:t>
      </w:r>
      <w:r w:rsidRPr="00985FFB">
        <w:rPr>
          <w:rFonts w:eastAsiaTheme="minorEastAsia"/>
          <w:i/>
          <w:iCs/>
          <w:vertAlign w:val="subscript"/>
        </w:rPr>
        <w:t>i</w:t>
      </w:r>
      <w:proofErr w:type="spellEnd"/>
      <w:r w:rsidRPr="00985FFB">
        <w:rPr>
          <w:rFonts w:eastAsiaTheme="minorEastAsia"/>
        </w:rPr>
        <w:t>(</w:t>
      </w:r>
      <w:proofErr w:type="spellStart"/>
      <w:r w:rsidRPr="00985FFB">
        <w:rPr>
          <w:rFonts w:eastAsiaTheme="minorEastAsia"/>
        </w:rPr>
        <w:t>AICc</w:t>
      </w:r>
      <w:proofErr w:type="spellEnd"/>
      <w:r w:rsidRPr="00985FFB">
        <w:rPr>
          <w:rFonts w:eastAsiaTheme="minorEastAsia"/>
        </w:rPr>
        <w:t xml:space="preserve">) is the Akaike weight of each model </w:t>
      </w:r>
      <w:proofErr w:type="spellStart"/>
      <w:r w:rsidRPr="00985FFB">
        <w:rPr>
          <w:rFonts w:eastAsiaTheme="minorEastAsia"/>
          <w:i/>
          <w:iCs/>
        </w:rPr>
        <w:t>i</w:t>
      </w:r>
      <w:proofErr w:type="spellEnd"/>
      <w:r w:rsidRPr="00985FFB">
        <w:rPr>
          <w:rFonts w:eastAsiaTheme="minorEastAsia"/>
        </w:rPr>
        <w:t xml:space="preserve">, </w:t>
      </w:r>
      <w:proofErr w:type="spellStart"/>
      <w:r w:rsidRPr="00985FFB">
        <w:rPr>
          <w:rFonts w:eastAsiaTheme="minorEastAsia" w:cs="Times New Roman"/>
        </w:rPr>
        <w:t>Δ</w:t>
      </w:r>
      <w:r w:rsidRPr="00985FFB">
        <w:rPr>
          <w:rFonts w:eastAsiaTheme="minorEastAsia"/>
          <w:i/>
          <w:iCs/>
          <w:vertAlign w:val="subscript"/>
        </w:rPr>
        <w:t>i</w:t>
      </w:r>
      <w:r w:rsidRPr="00985FFB">
        <w:rPr>
          <w:rFonts w:eastAsiaTheme="minorEastAsia"/>
        </w:rPr>
        <w:t>AICc</w:t>
      </w:r>
      <w:proofErr w:type="spellEnd"/>
      <w:r w:rsidRPr="00985FFB">
        <w:rPr>
          <w:rFonts w:eastAsiaTheme="minorEastAsia"/>
        </w:rPr>
        <w:t xml:space="preserve"> is the difference between each model </w:t>
      </w:r>
      <w:proofErr w:type="spellStart"/>
      <w:r w:rsidRPr="00985FFB">
        <w:rPr>
          <w:rFonts w:eastAsiaTheme="minorEastAsia"/>
          <w:i/>
          <w:iCs/>
        </w:rPr>
        <w:t>i</w:t>
      </w:r>
      <w:proofErr w:type="spellEnd"/>
      <w:r w:rsidRPr="00985FFB">
        <w:rPr>
          <w:rFonts w:eastAsiaTheme="minorEastAsia"/>
        </w:rPr>
        <w:t xml:space="preserve"> and the model with the lowest </w:t>
      </w:r>
      <w:proofErr w:type="spellStart"/>
      <w:r w:rsidRPr="00985FFB">
        <w:rPr>
          <w:rFonts w:eastAsiaTheme="minorEastAsia"/>
        </w:rPr>
        <w:t>AICc</w:t>
      </w:r>
      <w:proofErr w:type="spellEnd"/>
      <w:r w:rsidRPr="00985FFB">
        <w:rPr>
          <w:rFonts w:eastAsiaTheme="minorEastAsia"/>
        </w:rPr>
        <w:t xml:space="preserve"> (</w:t>
      </w:r>
      <w:proofErr w:type="spellStart"/>
      <w:r w:rsidRPr="00985FFB">
        <w:rPr>
          <w:rFonts w:eastAsiaTheme="minorEastAsia"/>
        </w:rPr>
        <w:t>AICc</w:t>
      </w:r>
      <w:r w:rsidRPr="00985FFB">
        <w:rPr>
          <w:rFonts w:eastAsiaTheme="minorEastAsia"/>
          <w:vertAlign w:val="subscript"/>
        </w:rPr>
        <w:t>min</w:t>
      </w:r>
      <w:proofErr w:type="spellEnd"/>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t>
      </w:r>
      <w:proofErr w:type="spellStart"/>
      <w:r w:rsidRPr="00985FFB">
        <w:rPr>
          <w:rFonts w:eastAsiaTheme="minorEastAsia"/>
        </w:rPr>
        <w:t>Wagenmakers</w:t>
      </w:r>
      <w:proofErr w:type="spellEnd"/>
      <w:r w:rsidRPr="00985FFB">
        <w:rPr>
          <w:rFonts w:eastAsiaTheme="minorEastAsia"/>
        </w:rPr>
        <w:t xml:space="preserve"> and Farrell, 2004). We used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xml:space="preserve"> and ratios of Akaike weights to determine which combination of parameters best fit the data </w:t>
      </w:r>
      <w:r w:rsidR="003557B4">
        <w:rPr>
          <w:rFonts w:eastAsiaTheme="minorEastAsia"/>
        </w:rPr>
        <w:t xml:space="preserve">when inhibition or damage was applied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6FE8A5D7" w:rsidR="005F4420" w:rsidRPr="00C76DD0" w:rsidRDefault="005F4420" w:rsidP="00695D1E">
      <w:pPr>
        <w:pStyle w:val="TS"/>
        <w:numPr>
          <w:ilvl w:val="0"/>
          <w:numId w:val="10"/>
        </w:numPr>
        <w:spacing w:line="360" w:lineRule="auto"/>
        <w:ind w:left="360"/>
        <w:rPr>
          <w:b/>
          <w:bCs/>
        </w:rPr>
      </w:pPr>
      <w:bookmarkStart w:id="27" w:name="_Toc131592464"/>
      <w:bookmarkStart w:id="28" w:name="_Hlk159525055"/>
      <w:r w:rsidRPr="00C76DD0">
        <w:rPr>
          <w:b/>
          <w:bCs/>
        </w:rPr>
        <w:t>Results</w:t>
      </w:r>
      <w:bookmarkEnd w:id="27"/>
    </w:p>
    <w:p w14:paraId="6DA80285" w14:textId="1BC2BD70" w:rsidR="005F4420" w:rsidRPr="00C76DD0" w:rsidRDefault="005F4420" w:rsidP="00695D1E">
      <w:pPr>
        <w:pStyle w:val="TS"/>
        <w:numPr>
          <w:ilvl w:val="1"/>
          <w:numId w:val="10"/>
        </w:numPr>
        <w:spacing w:line="360" w:lineRule="auto"/>
        <w:ind w:left="450" w:hanging="450"/>
        <w:rPr>
          <w:i/>
          <w:iCs/>
        </w:rPr>
      </w:pPr>
      <w:bookmarkStart w:id="29" w:name="_Toc131592465"/>
      <w:proofErr w:type="spellStart"/>
      <w:r w:rsidRPr="00C76DD0">
        <w:rPr>
          <w:i/>
          <w:iCs/>
        </w:rPr>
        <w:t>DEBkiss</w:t>
      </w:r>
      <w:proofErr w:type="spellEnd"/>
      <w:r w:rsidRPr="00C76DD0">
        <w:rPr>
          <w:i/>
          <w:iCs/>
        </w:rPr>
        <w:t xml:space="preserve"> Model</w:t>
      </w:r>
      <w:bookmarkEnd w:id="29"/>
    </w:p>
    <w:p w14:paraId="5E44654A" w14:textId="65C8F376" w:rsidR="005F4420" w:rsidRPr="00985FFB" w:rsidRDefault="005F4420" w:rsidP="00966BCC">
      <w:pPr>
        <w:pStyle w:val="TS"/>
        <w:spacing w:line="360" w:lineRule="auto"/>
        <w:ind w:firstLine="720"/>
      </w:pPr>
      <w:r w:rsidRPr="00985FFB">
        <w:t xml:space="preserve">We obtained realistic fits to </w:t>
      </w:r>
      <w:r w:rsidR="00520B64">
        <w:t xml:space="preserve">the </w:t>
      </w:r>
      <w:r w:rsidR="00851411">
        <w:t xml:space="preserve">full life cycle </w:t>
      </w:r>
      <w:r w:rsidRPr="00985FFB">
        <w:t xml:space="preserve">data (Figure </w:t>
      </w:r>
      <w:r w:rsidR="00AE5CF2" w:rsidRPr="00985FFB">
        <w:t>2</w:t>
      </w:r>
      <w:r w:rsidRPr="00985FFB">
        <w:t xml:space="preserve">). The only exception is late-life survival, for which the mortality was too high beyond the larval stage but could not be better fit due to lack of full-life survival data. However, this did not impair our ability to model the effects of hypoxia on early life survival. Estimating </w:t>
      </w:r>
      <w:proofErr w:type="spellStart"/>
      <w:r w:rsidRPr="00985FFB">
        <w:rPr>
          <w:i/>
          <w:iCs/>
        </w:rPr>
        <w:t>y</w:t>
      </w:r>
      <w:r w:rsidRPr="00985FFB">
        <w:rPr>
          <w:i/>
          <w:iCs/>
          <w:vertAlign w:val="subscript"/>
        </w:rPr>
        <w:t>VA</w:t>
      </w:r>
      <w:proofErr w:type="spellEnd"/>
      <w:r w:rsidRPr="00985FFB">
        <w:rPr>
          <w:i/>
          <w:iCs/>
        </w:rPr>
        <w:t xml:space="preserve"> </w:t>
      </w:r>
      <w:r w:rsidRPr="00985FFB">
        <w:t xml:space="preserve">returned a </w:t>
      </w:r>
      <w:r w:rsidR="00E41A83">
        <w:t xml:space="preserve">value much lower than 0.8, which is the value suggested by Jager (2018) and has been applied in </w:t>
      </w:r>
      <w:proofErr w:type="spellStart"/>
      <w:r w:rsidR="00E41A83">
        <w:t>DEBkiss</w:t>
      </w:r>
      <w:proofErr w:type="spellEnd"/>
      <w:r w:rsidR="00E41A83">
        <w:t xml:space="preserve"> models</w:t>
      </w:r>
      <w:r w:rsidR="00EE3C97">
        <w:t xml:space="preserve"> of other species</w:t>
      </w:r>
      <w:r w:rsidR="00E41A83">
        <w:t xml:space="preserve"> (e.g. Jager et al., 2018; </w:t>
      </w:r>
      <w:r w:rsidR="00EE3C97">
        <w:t>Hamda et al., 2019</w:t>
      </w:r>
      <w:r w:rsidR="00E41A83">
        <w:t xml:space="preserve">). However, our value of </w:t>
      </w:r>
      <w:proofErr w:type="spellStart"/>
      <w:r w:rsidR="00E41A83">
        <w:rPr>
          <w:i/>
          <w:iCs/>
        </w:rPr>
        <w:t>y</w:t>
      </w:r>
      <w:r w:rsidR="00E41A83">
        <w:rPr>
          <w:i/>
          <w:iCs/>
          <w:vertAlign w:val="subscript"/>
        </w:rPr>
        <w:t>VA</w:t>
      </w:r>
      <w:proofErr w:type="spellEnd"/>
      <w:r w:rsidR="00E41A83">
        <w:t xml:space="preserve"> =</w:t>
      </w:r>
      <w:r w:rsidR="00E41A83">
        <w:rPr>
          <w:i/>
          <w:iCs/>
        </w:rPr>
        <w:t xml:space="preserve"> </w:t>
      </w:r>
      <w:r w:rsidR="00E41A83">
        <w:t xml:space="preserve">0.365 is close to the maximum growth efficiency of 0.375 measured in the closely related </w:t>
      </w:r>
      <w:r w:rsidR="00E41A83">
        <w:rPr>
          <w:i/>
          <w:iCs/>
        </w:rPr>
        <w:t xml:space="preserve">M. </w:t>
      </w:r>
      <w:proofErr w:type="spellStart"/>
      <w:r w:rsidR="00E41A83">
        <w:rPr>
          <w:i/>
          <w:iCs/>
        </w:rPr>
        <w:t>beryllina</w:t>
      </w:r>
      <w:proofErr w:type="spellEnd"/>
      <w:r w:rsidR="00E41A83">
        <w:t xml:space="preserve"> (Letcher and Bengtson, 1993). T</w:t>
      </w:r>
      <w:r w:rsidRPr="00985FFB">
        <w:t xml:space="preserve">his gave a realistic fit to the length data and allowed a detailed and very close fit to egg buffer mass over time (hatch timing). The observed and predicted data for full life span and early life are plotted in Figure 2. </w:t>
      </w:r>
    </w:p>
    <w:p w14:paraId="2B8529F4" w14:textId="2EA72D17" w:rsidR="005F4420" w:rsidRPr="00985FFB" w:rsidRDefault="005F4420" w:rsidP="00966BCC">
      <w:pPr>
        <w:pStyle w:val="TS"/>
        <w:spacing w:line="360" w:lineRule="auto"/>
        <w:ind w:firstLine="720"/>
      </w:pPr>
    </w:p>
    <w:p w14:paraId="5E798EB7" w14:textId="418D9AA8" w:rsidR="005F4420" w:rsidRPr="00C76DD0" w:rsidRDefault="005F4420" w:rsidP="00695D1E">
      <w:pPr>
        <w:pStyle w:val="TS"/>
        <w:numPr>
          <w:ilvl w:val="1"/>
          <w:numId w:val="10"/>
        </w:numPr>
        <w:spacing w:line="360" w:lineRule="auto"/>
        <w:ind w:left="450" w:hanging="450"/>
        <w:rPr>
          <w:i/>
          <w:iCs/>
        </w:rPr>
      </w:pPr>
      <w:bookmarkStart w:id="30" w:name="_Toc131592466"/>
      <w:r w:rsidRPr="00C76DD0">
        <w:rPr>
          <w:i/>
          <w:iCs/>
        </w:rPr>
        <w:t>Hypoxia</w:t>
      </w:r>
      <w:bookmarkEnd w:id="30"/>
      <w:r w:rsidR="00B22DDA">
        <w:rPr>
          <w:i/>
          <w:iCs/>
        </w:rPr>
        <w:t xml:space="preserve"> Effects</w:t>
      </w:r>
    </w:p>
    <w:p w14:paraId="3B90753B" w14:textId="1575AEED" w:rsidR="002D0A78" w:rsidRPr="00AA46F0" w:rsidRDefault="00AA46F0" w:rsidP="00AA46F0">
      <w:pPr>
        <w:pStyle w:val="TS"/>
        <w:spacing w:line="360" w:lineRule="auto"/>
        <w:ind w:firstLine="720"/>
        <w:rPr>
          <w:rFonts w:eastAsiaTheme="minorEastAsia"/>
        </w:rPr>
      </w:pPr>
      <w:r>
        <w:t>Applying the oxygen-dependent correction factor to t</w:t>
      </w:r>
      <w:r w:rsidR="002D0A78" w:rsidRPr="00985FFB">
        <w:t>he parameter</w:t>
      </w:r>
      <w:r>
        <w:t xml:space="preserve"> combination</w:t>
      </w:r>
      <w:r w:rsidR="002D0A78" w:rsidRPr="00985FFB">
        <w:t>s</w:t>
      </w:r>
      <w:r>
        <w:t xml:space="preserve"> listed above</w:t>
      </w:r>
      <w:r w:rsidR="002D0A78" w:rsidRPr="00985FFB">
        <w:t xml:space="preserve"> reproduce</w:t>
      </w:r>
      <w:r>
        <w:t>d</w:t>
      </w:r>
      <w:r w:rsidR="002D0A78" w:rsidRPr="00985FFB">
        <w:t xml:space="preserve"> the direction of experimentally observed hypoxia effects, e.g. increasing </w:t>
      </w:r>
      <w:r w:rsidR="002D0A78" w:rsidRPr="00985FFB">
        <w:rPr>
          <w:i/>
          <w:iCs/>
        </w:rPr>
        <w:t>J</w:t>
      </w:r>
      <w:r w:rsidR="002D0A78" w:rsidRPr="00985FFB">
        <w:rPr>
          <w:i/>
          <w:iCs/>
          <w:vertAlign w:val="superscript"/>
        </w:rPr>
        <w:t>a</w:t>
      </w:r>
      <w:r w:rsidR="002D0A78" w:rsidRPr="00985FFB">
        <w:rPr>
          <w:i/>
          <w:iCs/>
          <w:vertAlign w:val="subscript"/>
        </w:rPr>
        <w:t>Am</w:t>
      </w:r>
      <w:r w:rsidR="002D0A78" w:rsidRPr="00985FFB">
        <w:t xml:space="preserve"> reduced total length, increased time until egg buffer mass reaches 0, and reduced survival</w:t>
      </w:r>
      <w:r w:rsidR="00B70AAA">
        <w:t xml:space="preserve">. </w:t>
      </w:r>
      <w:r w:rsidR="002D0A78" w:rsidRPr="00985FFB">
        <w:t xml:space="preserve">The best model of experimental hypoxia effects on </w:t>
      </w:r>
      <w:r w:rsidR="002D0A78" w:rsidRPr="00985FFB">
        <w:rPr>
          <w:i/>
          <w:iCs/>
        </w:rPr>
        <w:t>M. menidia</w:t>
      </w:r>
      <w:r w:rsidR="002D0A78" w:rsidRPr="00985FFB">
        <w:t xml:space="preserve"> early life stages </w:t>
      </w:r>
      <w:r>
        <w:t xml:space="preserve">simultaneously </w:t>
      </w:r>
      <w:r w:rsidR="002D0A78" w:rsidRPr="00985FFB">
        <w:t xml:space="preserve">had </w:t>
      </w:r>
      <w:proofErr w:type="spellStart"/>
      <w:r w:rsidR="002D0A78" w:rsidRPr="00985FFB">
        <w:rPr>
          <w:i/>
          <w:iCs/>
        </w:rPr>
        <w:t>y</w:t>
      </w:r>
      <w:r w:rsidR="002D0A78" w:rsidRPr="00985FFB">
        <w:rPr>
          <w:i/>
          <w:iCs/>
          <w:vertAlign w:val="subscript"/>
        </w:rPr>
        <w:t>VA</w:t>
      </w:r>
      <w:proofErr w:type="spellEnd"/>
      <w:r>
        <w:t xml:space="preserve"> multiplied by </w:t>
      </w:r>
      <w:r>
        <w:rPr>
          <w:i/>
          <w:iCs/>
        </w:rPr>
        <w:t>c</w:t>
      </w:r>
      <w:r w:rsidR="00FF09CE">
        <w:t>,</w:t>
      </w:r>
      <w:r>
        <w:t xml:space="preserve"> and</w:t>
      </w:r>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t xml:space="preserve"> divided by </w:t>
      </w:r>
      <w:r>
        <w:rPr>
          <w:i/>
          <w:iCs/>
        </w:rPr>
        <w:t>c</w:t>
      </w:r>
      <w:r>
        <w:t xml:space="preserve"> (Figure 4, Table 4, Figure S1).</w:t>
      </w:r>
      <w:r w:rsidR="002D0A78" w:rsidRPr="00985FFB">
        <w:t xml:space="preserve"> Although a</w:t>
      </w:r>
      <w:r>
        <w:t>pplying damage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rPr>
          <w:i/>
          <w:iCs/>
        </w:rPr>
        <w:t xml:space="preserve"> </w:t>
      </w:r>
      <w:r w:rsidR="002D0A78" w:rsidRPr="00985FFB">
        <w:t xml:space="preserve">alone </w:t>
      </w:r>
      <w:r>
        <w:t>affected</w:t>
      </w:r>
      <w:r w:rsidR="002D0A78" w:rsidRPr="00985FFB">
        <w:t xml:space="preserve"> all three state variables, </w:t>
      </w:r>
      <w:r>
        <w:t>concurrently</w:t>
      </w:r>
      <w:r w:rsidR="002D0A78" w:rsidRPr="00985FFB">
        <w:t xml:space="preserve"> increasing both mortality parameters improved the fit to the data (Table 4). </w:t>
      </w:r>
      <w:r w:rsidR="00520B64">
        <w:t xml:space="preserve">The model in which the correction factor was applied to </w:t>
      </w:r>
      <w:proofErr w:type="spellStart"/>
      <w:r w:rsidR="00520B64">
        <w:rPr>
          <w:i/>
          <w:iCs/>
        </w:rPr>
        <w:t>y</w:t>
      </w:r>
      <w:r w:rsidR="00520B64">
        <w:rPr>
          <w:i/>
          <w:iCs/>
          <w:vertAlign w:val="subscript"/>
        </w:rPr>
        <w:t>VA</w:t>
      </w:r>
      <w:proofErr w:type="spellEnd"/>
      <w:r w:rsidR="00520B64">
        <w:t xml:space="preserve">, </w:t>
      </w:r>
      <w:proofErr w:type="spellStart"/>
      <w:r w:rsidR="00520B64" w:rsidRPr="00985FFB">
        <w:rPr>
          <w:rFonts w:cs="Times New Roman"/>
          <w:i/>
          <w:iCs/>
        </w:rPr>
        <w:t>μ</w:t>
      </w:r>
      <w:r w:rsidR="00520B64" w:rsidRPr="00985FFB">
        <w:rPr>
          <w:i/>
          <w:iCs/>
          <w:vertAlign w:val="subscript"/>
        </w:rPr>
        <w:t>emb</w:t>
      </w:r>
      <w:proofErr w:type="spellEnd"/>
      <w:r w:rsidR="00520B64">
        <w:t>,</w:t>
      </w:r>
      <w:r w:rsidR="00520B64" w:rsidRPr="00985FFB">
        <w:t xml:space="preserve"> and </w:t>
      </w:r>
      <w:proofErr w:type="spellStart"/>
      <w:r w:rsidR="00520B64" w:rsidRPr="00985FFB">
        <w:rPr>
          <w:rFonts w:cs="Times New Roman"/>
          <w:i/>
          <w:iCs/>
        </w:rPr>
        <w:t>μ</w:t>
      </w:r>
      <w:r w:rsidR="00520B64" w:rsidRPr="00985FFB">
        <w:rPr>
          <w:i/>
          <w:iCs/>
          <w:vertAlign w:val="subscript"/>
        </w:rPr>
        <w:t>lar</w:t>
      </w:r>
      <w:proofErr w:type="spellEnd"/>
      <w:r w:rsidR="00520B64">
        <w:t xml:space="preserve"> als</w:t>
      </w:r>
      <w:r w:rsidR="002D0A78" w:rsidRPr="00985FFB">
        <w:t xml:space="preserve">o had </w:t>
      </w:r>
      <w:r>
        <w:t>the lowest</w:t>
      </w:r>
      <w:r w:rsidR="002D0A78" w:rsidRPr="00985FFB">
        <w:t xml:space="preserve"> </w:t>
      </w:r>
      <w:proofErr w:type="spellStart"/>
      <w:r w:rsidR="002D0A78" w:rsidRPr="00985FFB">
        <w:t>AICc</w:t>
      </w:r>
      <w:proofErr w:type="spellEnd"/>
      <w:r w:rsidR="002D0A78" w:rsidRPr="00985FFB">
        <w:t xml:space="preserve"> </w:t>
      </w:r>
      <w:r>
        <w:t>of all candidate models</w:t>
      </w:r>
      <w:r w:rsidR="002D0A78" w:rsidRPr="00985FFB">
        <w:t xml:space="preserve">, with an </w:t>
      </w:r>
      <w:proofErr w:type="spellStart"/>
      <w:r w:rsidR="002D0A78" w:rsidRPr="00985FFB">
        <w:t>AICc</w:t>
      </w:r>
      <w:proofErr w:type="spellEnd"/>
      <w:r w:rsidR="002D0A78" w:rsidRPr="00985FFB">
        <w:t xml:space="preserve"> of </w:t>
      </w:r>
      <w:r w:rsidR="009C5146">
        <w:t>794.03 (</w:t>
      </w:r>
      <w:proofErr w:type="spellStart"/>
      <w:r w:rsidR="009C5146">
        <w:t>AICc</w:t>
      </w:r>
      <w:r w:rsidR="009C5146">
        <w:rPr>
          <w:vertAlign w:val="subscript"/>
        </w:rPr>
        <w:t>min</w:t>
      </w:r>
      <w:proofErr w:type="spellEnd"/>
      <w:r w:rsidR="009C5146">
        <w:t>)</w:t>
      </w:r>
      <w:r w:rsidR="002D0A78" w:rsidRPr="00985FFB">
        <w:t xml:space="preserve">. </w:t>
      </w:r>
      <w:commentRangeStart w:id="31"/>
      <w:commentRangeStart w:id="32"/>
      <w:r w:rsidR="002D0A78" w:rsidRPr="00985FFB">
        <w:t xml:space="preserve">Adding a correction factor 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in </w:t>
      </w:r>
      <w:r w:rsidR="00520B64">
        <w:t>simultaneously with</w:t>
      </w:r>
      <w:r w:rsidR="002D0A78" w:rsidRPr="00985FFB">
        <w:t xml:space="preserve"> these three parameters</w:t>
      </w:r>
      <w:r w:rsidR="009C5146">
        <w:t xml:space="preserve"> yielded a slightly higher</w:t>
      </w:r>
      <w:r w:rsidR="002D0A78" w:rsidRPr="00985FFB">
        <w:t xml:space="preserve"> </w:t>
      </w:r>
      <w:proofErr w:type="spellStart"/>
      <w:r w:rsidR="002D0A78" w:rsidRPr="00985FFB">
        <w:t>AICc</w:t>
      </w:r>
      <w:proofErr w:type="spellEnd"/>
      <w:r w:rsidR="002D0A78" w:rsidRPr="00985FFB">
        <w:t xml:space="preserve"> </w:t>
      </w:r>
      <w:r w:rsidR="009C5146">
        <w:t>of 795.97</w:t>
      </w:r>
      <w:commentRangeEnd w:id="31"/>
      <w:r w:rsidR="00851411">
        <w:rPr>
          <w:rStyle w:val="CommentReference"/>
          <w:rFonts w:ascii="Calibri" w:eastAsia="Calibri" w:hAnsi="Calibri" w:cs="Times New Roman"/>
        </w:rPr>
        <w:commentReference w:id="31"/>
      </w:r>
      <w:commentRangeEnd w:id="32"/>
      <w:r w:rsidR="00520B64">
        <w:rPr>
          <w:rStyle w:val="CommentReference"/>
          <w:rFonts w:ascii="Calibri" w:eastAsia="Calibri" w:hAnsi="Calibri" w:cs="Times New Roman"/>
        </w:rPr>
        <w:commentReference w:id="32"/>
      </w:r>
      <w:r w:rsidR="00520B64">
        <w:t xml:space="preserve"> (Table 4)</w:t>
      </w:r>
      <w:r w:rsidR="002D0A78" w:rsidRPr="00985FFB">
        <w:t xml:space="preserve">. The ratio of Akaike weights </w:t>
      </w:r>
      <w:r w:rsidR="002D0A78" w:rsidRPr="00985FFB">
        <w:lastRenderedPageBreak/>
        <w:t xml:space="preserve">shows that the model with </w:t>
      </w:r>
      <w:r w:rsidR="009C5146" w:rsidRPr="009C5146">
        <w:rPr>
          <w:i/>
          <w:iCs/>
        </w:rPr>
        <w:t>c</w:t>
      </w:r>
      <w:r w:rsidR="009C5146">
        <w:t xml:space="preserve"> applied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w:t>
      </w:r>
      <w:r w:rsidR="009C5146">
        <w:t xml:space="preserve"> is 2.67 times as likely as the one with </w:t>
      </w:r>
      <w:r w:rsidR="009C5146">
        <w:rPr>
          <w:i/>
          <w:iCs/>
        </w:rPr>
        <w:t>c</w:t>
      </w:r>
      <w:r w:rsidR="009C5146">
        <w:t xml:space="preserve"> concurrently applied </w:t>
      </w:r>
      <w:r w:rsidR="002D0A78" w:rsidRPr="00985FFB">
        <w:t xml:space="preserve">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(Table </w:t>
      </w:r>
      <w:r w:rsidR="00453D68" w:rsidRPr="00985FFB">
        <w:t>4</w:t>
      </w:r>
      <w:r w:rsidR="002D0A78" w:rsidRPr="00985FFB">
        <w:t xml:space="preserve">). </w:t>
      </w:r>
      <w:r w:rsidR="009C5146">
        <w:t>Applying a damage effect to maintenance</w:t>
      </w:r>
      <w:r w:rsidR="002D0A78" w:rsidRPr="00985FFB">
        <w:t xml:space="preserve"> was therefore not considered to have improved the fit</w:t>
      </w:r>
      <w:r w:rsidR="009C5146">
        <w:t>.</w:t>
      </w:r>
      <w:r w:rsidR="002D0A78" w:rsidRPr="00985FFB">
        <w:t xml:space="preserve"> After estimating </w:t>
      </w:r>
      <w:proofErr w:type="gramStart"/>
      <w:r w:rsidR="002D0A78" w:rsidRPr="00985FFB">
        <w:rPr>
          <w:i/>
          <w:iCs/>
        </w:rPr>
        <w:t>Z</w:t>
      </w:r>
      <w:proofErr w:type="gramEnd"/>
      <w:r w:rsidR="002D0A78" w:rsidRPr="00985FFB">
        <w:t xml:space="preserve"> we calculated the values of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 xml:space="preserve"> when their respective correction factors are applied for each DO level (Table </w:t>
      </w:r>
      <w:r w:rsidR="00B70AAA">
        <w:t>5</w:t>
      </w:r>
      <w:r w:rsidR="002D0A78" w:rsidRPr="00985FFB">
        <w:t xml:space="preserve">). </w:t>
      </w:r>
    </w:p>
    <w:p w14:paraId="2FEE2BE8" w14:textId="6F1CBBCC" w:rsidR="002D0A78" w:rsidRDefault="002D0A78" w:rsidP="00C76DD0">
      <w:pPr>
        <w:pStyle w:val="TS"/>
        <w:spacing w:line="360" w:lineRule="auto"/>
      </w:pPr>
      <w:r w:rsidRPr="00985FFB">
        <w:tab/>
      </w:r>
      <w:commentRangeStart w:id="33"/>
      <w:commentRangeStart w:id="34"/>
      <w:r w:rsidR="00C26F45">
        <w:t xml:space="preserve">Interestingly, although </w:t>
      </w:r>
      <w:r w:rsidR="00C26F45">
        <w:rPr>
          <w:i/>
          <w:iCs/>
        </w:rPr>
        <w:t>J</w:t>
      </w:r>
      <w:r w:rsidR="00C26F45">
        <w:rPr>
          <w:i/>
          <w:iCs/>
          <w:vertAlign w:val="superscript"/>
        </w:rPr>
        <w:t>a</w:t>
      </w:r>
      <w:r w:rsidR="00C26F45">
        <w:rPr>
          <w:i/>
          <w:iCs/>
          <w:vertAlign w:val="subscript"/>
        </w:rPr>
        <w:t>Am</w:t>
      </w:r>
      <w:r w:rsidR="00C26F45">
        <w:t xml:space="preserve"> affects the variables similarly to </w:t>
      </w:r>
      <w:proofErr w:type="spellStart"/>
      <w:r w:rsidR="00C26F45">
        <w:rPr>
          <w:i/>
          <w:iCs/>
        </w:rPr>
        <w:t>y</w:t>
      </w:r>
      <w:r w:rsidR="00C26F45">
        <w:rPr>
          <w:i/>
          <w:iCs/>
          <w:vertAlign w:val="subscript"/>
        </w:rPr>
        <w:t>VA</w:t>
      </w:r>
      <w:proofErr w:type="spellEnd"/>
      <w:r w:rsidR="00C26F45">
        <w:t xml:space="preserve">, the ratio of Akaike weights showed that the best fitting model is about 3000 times as likely as the version applying inhibition to </w:t>
      </w:r>
      <w:r w:rsidR="00C26F45">
        <w:rPr>
          <w:i/>
          <w:iCs/>
        </w:rPr>
        <w:t>J</w:t>
      </w:r>
      <w:r w:rsidR="00C26F45">
        <w:rPr>
          <w:i/>
          <w:iCs/>
          <w:vertAlign w:val="superscript"/>
        </w:rPr>
        <w:t>a</w:t>
      </w:r>
      <w:r w:rsidR="00C26F45">
        <w:rPr>
          <w:i/>
          <w:iCs/>
          <w:vertAlign w:val="subscript"/>
        </w:rPr>
        <w:t>Am</w:t>
      </w:r>
      <w:r w:rsidR="00C26F45">
        <w:t xml:space="preserve">, </w:t>
      </w:r>
      <w:proofErr w:type="spellStart"/>
      <w:r w:rsidR="00C26F45" w:rsidRPr="00985FFB">
        <w:rPr>
          <w:rFonts w:cs="Times New Roman"/>
          <w:i/>
          <w:iCs/>
        </w:rPr>
        <w:t>μ</w:t>
      </w:r>
      <w:r w:rsidR="00C26F45" w:rsidRPr="00985FFB">
        <w:rPr>
          <w:i/>
          <w:iCs/>
          <w:vertAlign w:val="subscript"/>
        </w:rPr>
        <w:t>emb</w:t>
      </w:r>
      <w:proofErr w:type="spellEnd"/>
      <w:r w:rsidR="00C26F45">
        <w:t>,</w:t>
      </w:r>
      <w:r w:rsidR="00C26F45" w:rsidRPr="00985FFB">
        <w:t xml:space="preserve"> and </w:t>
      </w:r>
      <w:proofErr w:type="spellStart"/>
      <w:r w:rsidR="00C26F45" w:rsidRPr="00985FFB">
        <w:rPr>
          <w:rFonts w:cs="Times New Roman"/>
          <w:i/>
          <w:iCs/>
        </w:rPr>
        <w:t>μ</w:t>
      </w:r>
      <w:r w:rsidR="00C26F45" w:rsidRPr="00985FFB">
        <w:rPr>
          <w:i/>
          <w:iCs/>
          <w:vertAlign w:val="subscript"/>
        </w:rPr>
        <w:t>lar</w:t>
      </w:r>
      <w:proofErr w:type="spellEnd"/>
      <w:r w:rsidR="00C26F45">
        <w:t xml:space="preserve"> (Table 4). </w:t>
      </w:r>
      <w:r w:rsidRPr="00985FFB">
        <w:t xml:space="preserve">Reducing </w:t>
      </w:r>
      <w:r w:rsidRPr="00985FFB">
        <w:rPr>
          <w:i/>
          <w:iCs/>
        </w:rPr>
        <w:t>J</w:t>
      </w:r>
      <w:r w:rsidRPr="00985FFB">
        <w:rPr>
          <w:i/>
          <w:iCs/>
          <w:vertAlign w:val="superscript"/>
        </w:rPr>
        <w:t>a</w:t>
      </w:r>
      <w:r w:rsidRPr="00985FFB">
        <w:rPr>
          <w:i/>
          <w:iCs/>
          <w:vertAlign w:val="subscript"/>
        </w:rPr>
        <w:t>Am</w:t>
      </w:r>
      <w:r w:rsidRPr="00985FFB">
        <w:t xml:space="preserve"> with hypoxia using</w:t>
      </w:r>
      <w:r w:rsidR="00520B64">
        <w:t xml:space="preserve"> the</w:t>
      </w:r>
      <w:r w:rsidRPr="00985FFB">
        <w:t xml:space="preserve"> correction factor</w:t>
      </w:r>
      <w:r w:rsidR="00520B64">
        <w:t xml:space="preserve"> </w:t>
      </w:r>
      <w:r w:rsidRPr="00985FFB">
        <w:t>resulted in a</w:t>
      </w:r>
      <w:r w:rsidR="00C26F45">
        <w:t xml:space="preserve"> visually</w:t>
      </w:r>
      <w:r w:rsidRPr="00985FFB">
        <w:t xml:space="preserve"> good fit to the data across oxygen level</w:t>
      </w:r>
      <w:r w:rsidR="00C26F45">
        <w:t>s and variables</w:t>
      </w:r>
      <w:r w:rsidRPr="00985FFB">
        <w:t xml:space="preserve">. </w:t>
      </w:r>
      <w:r w:rsidR="00520B64">
        <w:t xml:space="preserve">Simultaneously applying </w:t>
      </w:r>
      <w:r w:rsidR="00520B64">
        <w:rPr>
          <w:i/>
          <w:iCs/>
        </w:rPr>
        <w:t>c</w:t>
      </w:r>
      <w:r w:rsidR="00520B64">
        <w:t xml:space="preserve"> to </w:t>
      </w:r>
      <w:r w:rsidRPr="00985FFB">
        <w:rPr>
          <w:i/>
          <w:iCs/>
        </w:rPr>
        <w:t>J</w:t>
      </w:r>
      <w:r w:rsidRPr="00985FFB">
        <w:rPr>
          <w:i/>
          <w:iCs/>
          <w:vertAlign w:val="superscript"/>
        </w:rPr>
        <w:t>a</w:t>
      </w:r>
      <w:r w:rsidRPr="00985FFB">
        <w:rPr>
          <w:i/>
          <w:iCs/>
          <w:vertAlign w:val="subscript"/>
        </w:rPr>
        <w:t>Am</w:t>
      </w:r>
      <w:r w:rsidRPr="00985FFB">
        <w:t xml:space="preserve"> </w:t>
      </w:r>
      <w:r w:rsidR="00520B64">
        <w:t>and</w:t>
      </w:r>
      <w:r w:rsidRPr="00985FFB">
        <w:t xml:space="preserve"> both mortality </w:t>
      </w:r>
      <w:r w:rsidR="00520B64">
        <w:t>parameter</w:t>
      </w:r>
      <w:r w:rsidRPr="00985FFB">
        <w:t xml:space="preserve">s improved the fit </w:t>
      </w:r>
      <w:r w:rsidR="00520B64">
        <w:t xml:space="preserve">compared to only applying it to </w:t>
      </w:r>
      <w:r w:rsidR="00520B64">
        <w:rPr>
          <w:i/>
          <w:iCs/>
        </w:rPr>
        <w:t>J</w:t>
      </w:r>
      <w:r w:rsidR="00520B64">
        <w:rPr>
          <w:i/>
          <w:iCs/>
          <w:vertAlign w:val="superscript"/>
        </w:rPr>
        <w:t>a</w:t>
      </w:r>
      <w:r w:rsidR="00520B64">
        <w:rPr>
          <w:i/>
          <w:iCs/>
          <w:vertAlign w:val="subscript"/>
        </w:rPr>
        <w:t>Am</w:t>
      </w:r>
      <w:r w:rsidRPr="00985FFB">
        <w:t xml:space="preserve">, but this model fit less well than the version that </w:t>
      </w:r>
      <w:r w:rsidR="00C26F45">
        <w:t xml:space="preserve">applied </w:t>
      </w:r>
      <w:r w:rsidR="00C26F45">
        <w:rPr>
          <w:i/>
          <w:iCs/>
        </w:rPr>
        <w:t>c</w:t>
      </w:r>
      <w:r w:rsidR="00C26F45">
        <w:t xml:space="preserve"> to</w:t>
      </w:r>
      <w:r w:rsidRPr="00985FFB">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with an AIC value of </w:t>
      </w:r>
      <w:r w:rsidR="00C26F45">
        <w:t>810.21</w:t>
      </w:r>
      <w:r w:rsidRPr="00985FFB">
        <w:t xml:space="preserve"> in the former model compared to </w:t>
      </w:r>
      <w:r w:rsidR="00C26F45">
        <w:t>794.03</w:t>
      </w:r>
      <w:r w:rsidRPr="00985FFB">
        <w:t xml:space="preserve"> in the latter. </w:t>
      </w:r>
      <w:commentRangeEnd w:id="33"/>
      <w:r w:rsidR="00AE50F9">
        <w:rPr>
          <w:rStyle w:val="CommentReference"/>
          <w:rFonts w:ascii="Calibri" w:eastAsia="Calibri" w:hAnsi="Calibri" w:cs="Times New Roman"/>
        </w:rPr>
        <w:commentReference w:id="33"/>
      </w:r>
      <w:commentRangeEnd w:id="34"/>
      <w:r w:rsidR="00520B64">
        <w:rPr>
          <w:rStyle w:val="CommentReference"/>
          <w:rFonts w:ascii="Calibri" w:eastAsia="Calibri" w:hAnsi="Calibri" w:cs="Times New Roman"/>
        </w:rPr>
        <w:commentReference w:id="34"/>
      </w:r>
    </w:p>
    <w:p w14:paraId="4FF34E6F" w14:textId="180C97D2" w:rsidR="00FF09CE" w:rsidRPr="00FF09CE" w:rsidRDefault="00FF09CE" w:rsidP="00FF09CE">
      <w:pPr>
        <w:pStyle w:val="TS"/>
        <w:spacing w:line="360" w:lineRule="auto"/>
        <w:ind w:firstLine="720"/>
        <w:rPr>
          <w:rFonts w:cs="Times New Roman"/>
        </w:rPr>
      </w:pPr>
      <w:r w:rsidRPr="00985FFB">
        <w:rPr>
          <w:rFonts w:cs="Times New Roman"/>
        </w:rPr>
        <w:t xml:space="preserve">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at the lowest oxygen level is </w:t>
      </w:r>
      <w:r>
        <w:rPr>
          <w:rFonts w:cs="Times New Roman"/>
        </w:rPr>
        <w:t>55</w:t>
      </w:r>
      <w:r w:rsidRPr="00985FFB">
        <w:rPr>
          <w:rFonts w:cs="Times New Roman"/>
        </w:rPr>
        <w:t>% of its value with no hypoxia stress. Reducing conversion efficiency</w:t>
      </w:r>
      <w:r w:rsidRPr="00985FFB">
        <w:rPr>
          <w:rFonts w:cs="Times New Roman"/>
          <w:i/>
          <w:iCs/>
        </w:rPr>
        <w:t xml:space="preserve"> </w:t>
      </w:r>
      <w:r w:rsidRPr="00985FFB">
        <w:rPr>
          <w:rFonts w:cs="Times New Roman"/>
        </w:rPr>
        <w:t xml:space="preserve">alone produced small differences in survival at hatching because it prolongs the time spent in the embryo stage, which has a greater mortality rate than post-hatching in our model. </w:t>
      </w:r>
      <w:r>
        <w:rPr>
          <w:rFonts w:cs="Times New Roman"/>
        </w:rPr>
        <w:t>Dividin</w:t>
      </w:r>
      <w:r w:rsidRPr="00985FFB">
        <w:rPr>
          <w:rFonts w:cs="Times New Roman"/>
        </w:rPr>
        <w:t xml:space="preserve">g both the pre- and post-hatching mortality rates by </w:t>
      </w:r>
      <w:r w:rsidRPr="00985FFB">
        <w:rPr>
          <w:rFonts w:cs="Times New Roman"/>
          <w:i/>
          <w:iCs/>
        </w:rPr>
        <w:t>c</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w:t>
      </w:r>
    </w:p>
    <w:bookmarkEnd w:id="28"/>
    <w:p w14:paraId="0C44891C" w14:textId="3C4C9CF0" w:rsidR="002D0A78" w:rsidRPr="00985FFB" w:rsidRDefault="002D0A78" w:rsidP="00C76DD0">
      <w:pPr>
        <w:pStyle w:val="TS"/>
        <w:spacing w:line="360" w:lineRule="auto"/>
      </w:pPr>
    </w:p>
    <w:p w14:paraId="622D6BA4" w14:textId="1AAC3CFC" w:rsidR="002D0A78" w:rsidRPr="00C76DD0" w:rsidRDefault="002D0A78" w:rsidP="00695D1E">
      <w:pPr>
        <w:pStyle w:val="TS"/>
        <w:numPr>
          <w:ilvl w:val="0"/>
          <w:numId w:val="10"/>
        </w:numPr>
        <w:spacing w:line="360" w:lineRule="auto"/>
        <w:ind w:left="450" w:hanging="450"/>
        <w:rPr>
          <w:b/>
          <w:bCs/>
        </w:rPr>
      </w:pPr>
      <w:bookmarkStart w:id="35" w:name="_Toc131592468"/>
      <w:r w:rsidRPr="00C76DD0">
        <w:rPr>
          <w:b/>
          <w:bCs/>
        </w:rPr>
        <w:t>Discussion</w:t>
      </w:r>
      <w:bookmarkEnd w:id="35"/>
    </w:p>
    <w:p w14:paraId="3E9BE832" w14:textId="34B1B511" w:rsidR="00861978" w:rsidRDefault="002D0A78" w:rsidP="00C76DD0">
      <w:pPr>
        <w:pStyle w:val="TS"/>
        <w:spacing w:line="360" w:lineRule="auto"/>
        <w:ind w:firstLine="720"/>
        <w:rPr>
          <w:rFonts w:cs="Times New Roman"/>
        </w:rPr>
      </w:pPr>
      <w:r w:rsidRPr="00985FFB">
        <w:t xml:space="preserve">By combining experimental data with unified principles for energetic allocation that are broadly applicable across species, we identified the conversion efficiency of assimilates into structure as the most likely process by which low oxygen levels affect early life stages of </w:t>
      </w:r>
      <w:r w:rsidRPr="00985FFB">
        <w:rPr>
          <w:i/>
          <w:iCs/>
        </w:rPr>
        <w:t>M. menidia</w:t>
      </w:r>
      <w:r w:rsidRPr="00985FFB">
        <w:t xml:space="preserve">. </w:t>
      </w:r>
      <w:r w:rsidR="00A93957">
        <w:rPr>
          <w:rFonts w:cs="Times New Roman"/>
        </w:rPr>
        <w:t xml:space="preserve">In comparing combinations of </w:t>
      </w:r>
      <w:proofErr w:type="spellStart"/>
      <w:r w:rsidR="00A93957">
        <w:rPr>
          <w:rFonts w:cs="Times New Roman"/>
        </w:rPr>
        <w:t>DEBkiss</w:t>
      </w:r>
      <w:proofErr w:type="spellEnd"/>
      <w:r w:rsidRPr="00985FFB">
        <w:rPr>
          <w:rFonts w:cs="Times New Roman"/>
        </w:rPr>
        <w:t xml:space="preserve"> parameters </w:t>
      </w:r>
      <w:r w:rsidR="00A93957">
        <w:rPr>
          <w:rFonts w:cs="Times New Roman"/>
        </w:rPr>
        <w:t>that influence</w:t>
      </w:r>
      <w:r w:rsidRPr="00985FFB">
        <w:rPr>
          <w:rFonts w:cs="Times New Roman"/>
        </w:rPr>
        <w:t xml:space="preserve"> the ecological endpoints (</w:t>
      </w:r>
      <w:r w:rsidR="00A93957">
        <w:rPr>
          <w:rFonts w:cs="Times New Roman"/>
        </w:rPr>
        <w:t>total length</w:t>
      </w:r>
      <w:r w:rsidRPr="00985FFB">
        <w:rPr>
          <w:rFonts w:cs="Times New Roman"/>
        </w:rPr>
        <w:t>, hatch timing, and survival), we discovered that applying correction factors</w:t>
      </w:r>
      <w:r w:rsidR="00A93957">
        <w:rPr>
          <w:rFonts w:cs="Times New Roman"/>
        </w:rPr>
        <w:t xml:space="preserve"> based on damage production to the growth SU</w:t>
      </w:r>
      <w:r w:rsidRPr="00985FFB">
        <w:rPr>
          <w:rFonts w:cs="Times New Roman"/>
        </w:rPr>
        <w:t xml:space="preserve"> to reduce conversion efficiency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increase pre- and post-hatching mortality rates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best predicted the experimental effects of hypoxia on larval length, time to hatching, and early life survival. Through this model we have found evidence that the mechanism largely responsible for the observed hypoxia </w:t>
      </w:r>
      <w:r w:rsidRPr="00985FFB">
        <w:rPr>
          <w:rFonts w:cs="Times New Roman"/>
        </w:rPr>
        <w:lastRenderedPageBreak/>
        <w:t xml:space="preserve">impacts on growth, hatch timing, and survival is the efficiency by which assimilated food or egg yolk is converted into structure. </w:t>
      </w:r>
    </w:p>
    <w:p w14:paraId="66D3069B" w14:textId="3EFA16FB" w:rsidR="00E519F5" w:rsidRDefault="005F2A2F" w:rsidP="00966BCC">
      <w:pPr>
        <w:pStyle w:val="TS"/>
        <w:spacing w:line="360" w:lineRule="auto"/>
        <w:ind w:firstLine="720"/>
        <w:rPr>
          <w:rFonts w:cs="Times New Roman"/>
        </w:rPr>
      </w:pPr>
      <w:commentRangeStart w:id="36"/>
      <w:commentRangeStart w:id="37"/>
      <w:r w:rsidRPr="005F2A2F">
        <w:rPr>
          <w:color w:val="FF0000"/>
        </w:rPr>
        <w:t xml:space="preserve">Changes to assimilation in response to hypoxia have been recorded in other species, but the direction of that effect is species-dependent (reviewed in Thomas et al., 2019). </w:t>
      </w:r>
      <w:commentRangeEnd w:id="36"/>
      <w:r w:rsidRPr="005F2A2F">
        <w:rPr>
          <w:rStyle w:val="CommentReference"/>
          <w:rFonts w:ascii="Calibri" w:eastAsia="Calibri" w:hAnsi="Calibri" w:cs="Times New Roman"/>
          <w:color w:val="FF0000"/>
        </w:rPr>
        <w:commentReference w:id="36"/>
      </w:r>
      <w:commentRangeEnd w:id="37"/>
      <w:r w:rsidRPr="005F2A2F">
        <w:rPr>
          <w:rStyle w:val="CommentReference"/>
          <w:rFonts w:ascii="Calibri" w:eastAsia="Calibri" w:hAnsi="Calibri" w:cs="Times New Roman"/>
          <w:color w:val="FF0000"/>
        </w:rPr>
        <w:commentReference w:id="37"/>
      </w:r>
      <w:r>
        <w:t xml:space="preserve">In </w:t>
      </w:r>
      <w:r>
        <w:rPr>
          <w:i/>
          <w:iCs/>
        </w:rPr>
        <w:t xml:space="preserve">M. </w:t>
      </w:r>
      <w:r w:rsidRPr="005F2A2F">
        <w:rPr>
          <w:i/>
          <w:iCs/>
        </w:rPr>
        <w:t>menidia</w:t>
      </w:r>
      <w:r>
        <w:t>, however, r</w:t>
      </w:r>
      <w:r w:rsidR="005E0EB0">
        <w:rPr>
          <w:rFonts w:cs="Times New Roman"/>
        </w:rPr>
        <w:t>educing assimilation with hypoxia rather than conversion efficiency</w:t>
      </w:r>
      <w:r w:rsidR="002D0A78" w:rsidRPr="00985FFB">
        <w:rPr>
          <w:rFonts w:cs="Times New Roman"/>
        </w:rPr>
        <w:t xml:space="preserve"> yielded a </w:t>
      </w:r>
      <w:r w:rsidR="00B23D3B">
        <w:rPr>
          <w:rFonts w:cs="Times New Roman"/>
        </w:rPr>
        <w:t>worse fit despite the</w:t>
      </w:r>
      <w:r w:rsidR="005E0EB0">
        <w:rPr>
          <w:rFonts w:cs="Times New Roman"/>
        </w:rPr>
        <w:t xml:space="preserve"> two parameters’</w:t>
      </w:r>
      <w:r w:rsidR="00B23D3B">
        <w:rPr>
          <w:rFonts w:cs="Times New Roman"/>
        </w:rPr>
        <w:t xml:space="preserve"> similar contributions to the </w:t>
      </w:r>
      <w:proofErr w:type="spellStart"/>
      <w:r w:rsidR="00B23D3B">
        <w:rPr>
          <w:rFonts w:cs="Times New Roman"/>
        </w:rPr>
        <w:t>DEBkiss</w:t>
      </w:r>
      <w:proofErr w:type="spellEnd"/>
      <w:r w:rsidR="00B23D3B">
        <w:rPr>
          <w:rFonts w:cs="Times New Roman"/>
        </w:rPr>
        <w:t xml:space="preserve"> model in that</w:t>
      </w:r>
      <w:r w:rsidR="002D0A78" w:rsidRPr="00985FFB">
        <w:rPr>
          <w:rFonts w:cs="Times New Roman"/>
        </w:rPr>
        <w:t xml:space="preserve"> both parameters are used to calculate predicted growth and egg buffer depletion. </w:t>
      </w:r>
      <w:r w:rsidR="00B23D3B">
        <w:rPr>
          <w:rFonts w:cs="Times New Roman"/>
        </w:rPr>
        <w:t xml:space="preserve">In our implementation of hypoxia effects on SUs, these two parameters are </w:t>
      </w:r>
      <w:r w:rsidR="00FF09CE">
        <w:rPr>
          <w:rFonts w:cs="Times New Roman"/>
        </w:rPr>
        <w:t>assumed to be impacted by</w:t>
      </w:r>
      <w:r w:rsidR="00B23D3B">
        <w:rPr>
          <w:rFonts w:cs="Times New Roman"/>
        </w:rPr>
        <w:t xml:space="preserve"> different </w:t>
      </w:r>
      <w:r w:rsidR="00EC1B52">
        <w:rPr>
          <w:rFonts w:cs="Times New Roman"/>
        </w:rPr>
        <w:t xml:space="preserve">molecular </w:t>
      </w:r>
      <w:r w:rsidR="00B23D3B">
        <w:rPr>
          <w:rFonts w:cs="Times New Roman"/>
        </w:rPr>
        <w:t xml:space="preserve">mechanisms but the same </w:t>
      </w:r>
      <w:r w:rsidR="00EC1B52">
        <w:rPr>
          <w:rFonts w:cs="Times New Roman"/>
        </w:rPr>
        <w:t xml:space="preserve">noncompetitive inhibition-based </w:t>
      </w:r>
      <w:r w:rsidR="00B23D3B">
        <w:rPr>
          <w:rFonts w:cs="Times New Roman"/>
        </w:rPr>
        <w:t xml:space="preserve">correction factor, due to the assumption that the maximum rate </w:t>
      </w:r>
      <w:r w:rsidR="00EC1B52">
        <w:rPr>
          <w:rFonts w:cs="Times New Roman"/>
        </w:rPr>
        <w:t xml:space="preserve">at which </w:t>
      </w:r>
      <w:r w:rsidR="00B23D3B">
        <w:rPr>
          <w:rFonts w:cs="Times New Roman"/>
        </w:rPr>
        <w:t xml:space="preserve">the SUs form product is much greater than the damage production rate (Muller et al., 2019). </w:t>
      </w:r>
      <w:r w:rsidR="009626F4">
        <w:rPr>
          <w:rFonts w:cs="Times New Roman"/>
        </w:rPr>
        <w:t xml:space="preserve">Reducing either assimilation or conversion efficiency would extend developmental time, </w:t>
      </w:r>
      <w:r w:rsidR="00F47025">
        <w:rPr>
          <w:rFonts w:cs="Times New Roman"/>
        </w:rPr>
        <w:t>which is consistent with previous work showing yolk absorption slows under hypoxia (Polymeropoulos et al., 2017). A</w:t>
      </w:r>
      <w:r w:rsidR="009626F4">
        <w:rPr>
          <w:rFonts w:cs="Times New Roman"/>
        </w:rPr>
        <w:t>s maintenance costs must continue to be paid</w:t>
      </w:r>
      <w:r w:rsidR="00F47025">
        <w:rPr>
          <w:rFonts w:cs="Times New Roman"/>
        </w:rPr>
        <w:t>, this</w:t>
      </w:r>
      <w:r w:rsidR="009626F4">
        <w:rPr>
          <w:rFonts w:cs="Times New Roman"/>
        </w:rPr>
        <w:t xml:space="preserve"> would increase the energy expended to produce each unit of structure</w:t>
      </w:r>
      <w:r w:rsidR="00F47025">
        <w:rPr>
          <w:rFonts w:cs="Times New Roman"/>
        </w:rPr>
        <w:t xml:space="preserve"> </w:t>
      </w:r>
      <w:r w:rsidR="009626F4">
        <w:rPr>
          <w:rFonts w:cs="Times New Roman"/>
        </w:rPr>
        <w:t>(Kamler, 2008). However</w:t>
      </w:r>
      <w:r w:rsidR="00EC1B52">
        <w:rPr>
          <w:rFonts w:cs="Times New Roman"/>
        </w:rPr>
        <w:t xml:space="preserve">, the mechanism for reduced conversion efficiency is assumed to be damage to the synthesizing unit, perhaps from buildup of anaerobic byproducts, and </w:t>
      </w:r>
      <w:r w:rsidR="00195F49">
        <w:rPr>
          <w:rFonts w:cs="Times New Roman"/>
        </w:rPr>
        <w:t>repairing the S</w:t>
      </w:r>
      <w:r w:rsidR="00B43779">
        <w:rPr>
          <w:rFonts w:cs="Times New Roman"/>
        </w:rPr>
        <w:t>U</w:t>
      </w:r>
      <w:r w:rsidR="00195F49">
        <w:rPr>
          <w:rFonts w:cs="Times New Roman"/>
        </w:rPr>
        <w:t xml:space="preserve"> incur</w:t>
      </w:r>
      <w:r w:rsidR="00B43779">
        <w:rPr>
          <w:rFonts w:cs="Times New Roman"/>
        </w:rPr>
        <w:t>s</w:t>
      </w:r>
      <w:r w:rsidR="00195F49">
        <w:rPr>
          <w:rFonts w:cs="Times New Roman"/>
        </w:rPr>
        <w:t xml:space="preserve"> additional maintenance costs</w:t>
      </w:r>
      <w:r w:rsidR="009626F4">
        <w:rPr>
          <w:rFonts w:cs="Times New Roman"/>
        </w:rPr>
        <w:t xml:space="preserve"> compared to inhibition which requires no repair</w:t>
      </w:r>
      <w:r w:rsidR="00195F49">
        <w:rPr>
          <w:rFonts w:cs="Times New Roman"/>
        </w:rPr>
        <w:t xml:space="preserve"> (</w:t>
      </w:r>
      <w:r w:rsidR="00195F49">
        <w:t xml:space="preserve">Bouma et al., 1994; </w:t>
      </w:r>
      <w:proofErr w:type="spellStart"/>
      <w:r w:rsidR="00195F49">
        <w:t>Kooijman</w:t>
      </w:r>
      <w:proofErr w:type="spellEnd"/>
      <w:r w:rsidR="00195F49">
        <w:t>, 2010</w:t>
      </w:r>
      <w:r w:rsidR="00BB1D9B">
        <w:t>a</w:t>
      </w:r>
      <w:r w:rsidR="00195F49">
        <w:t xml:space="preserve">; </w:t>
      </w:r>
      <w:r w:rsidR="00195F49">
        <w:rPr>
          <w:rFonts w:cs="Times New Roman"/>
        </w:rPr>
        <w:t>Muller et al., 2019).</w:t>
      </w:r>
      <w:r w:rsidR="002D0A78" w:rsidRPr="00985FFB">
        <w:rPr>
          <w:rFonts w:cs="Times New Roman"/>
        </w:rPr>
        <w:t xml:space="preserve"> </w:t>
      </w:r>
      <w:r w:rsidR="00DA7FBB">
        <w:rPr>
          <w:rFonts w:cs="Times New Roman"/>
        </w:rPr>
        <w:t>C</w:t>
      </w:r>
      <w:r w:rsidR="00DA7FBB" w:rsidRPr="00985FFB">
        <w:rPr>
          <w:rFonts w:cs="Times New Roman"/>
        </w:rPr>
        <w:t>onversion efficienc</w:t>
      </w:r>
      <w:r w:rsidR="00DA7FBB">
        <w:rPr>
          <w:rFonts w:cs="Times New Roman"/>
        </w:rPr>
        <w:t>y</w:t>
      </w:r>
      <w:r w:rsidR="00DA7FBB" w:rsidRPr="00985FFB">
        <w:rPr>
          <w:rFonts w:cs="Times New Roman"/>
        </w:rPr>
        <w:t xml:space="preserve"> can </w:t>
      </w:r>
      <w:r w:rsidR="00DA7FBB">
        <w:rPr>
          <w:rFonts w:cs="Times New Roman"/>
        </w:rPr>
        <w:t xml:space="preserve">also </w:t>
      </w:r>
      <w:r w:rsidR="00DA7FBB" w:rsidRPr="00985FFB">
        <w:rPr>
          <w:rFonts w:cs="Times New Roman"/>
        </w:rPr>
        <w:t>be reduced by the far less efficient production of ATP through anaerobic respiration combined with slower rates of tissue differentiation. The experimental DO levels are greater than the critical oxygen levels for oxygen-independent routine metabolism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of 2.04 mg L</w:t>
      </w:r>
      <w:r w:rsidR="00DA7FBB" w:rsidRPr="00985FFB">
        <w:rPr>
          <w:rFonts w:cs="Times New Roman"/>
          <w:vertAlign w:val="superscript"/>
        </w:rPr>
        <w:t>-1</w:t>
      </w:r>
      <w:r w:rsidR="00DA7FBB" w:rsidRPr="00985FFB">
        <w:rPr>
          <w:rFonts w:cs="Times New Roman"/>
        </w:rPr>
        <w:t xml:space="preserve"> and 1.56 mg L</w:t>
      </w:r>
      <w:r w:rsidR="00DA7FBB" w:rsidRPr="00985FFB">
        <w:rPr>
          <w:rFonts w:cs="Times New Roman"/>
          <w:vertAlign w:val="superscript"/>
        </w:rPr>
        <w:t>-1</w:t>
      </w:r>
      <w:r w:rsidR="00DA7FBB" w:rsidRPr="00985FFB">
        <w:rPr>
          <w:rFonts w:cs="Times New Roman"/>
        </w:rPr>
        <w:t xml:space="preserve"> for embryos and 5dph larvae, respectively (Schwemmer, </w:t>
      </w:r>
      <w:r w:rsidR="00DA7FBB">
        <w:rPr>
          <w:rFonts w:cs="Times New Roman"/>
        </w:rPr>
        <w:t>2023</w:t>
      </w:r>
      <w:r w:rsidR="00DA7FBB" w:rsidRPr="00985FFB">
        <w:rPr>
          <w:rFonts w:cs="Times New Roman"/>
        </w:rPr>
        <w:t xml:space="preser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has been assumed by some to be the oxygen level at which anaerobic metabolism is triggered, but there is abundant evidence that some level of anaerobic metabolism can occur well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w:t>
      </w:r>
      <w:proofErr w:type="spellStart"/>
      <w:r w:rsidR="00DA7FBB" w:rsidRPr="00985FFB">
        <w:rPr>
          <w:rFonts w:cs="Times New Roman"/>
        </w:rPr>
        <w:t>Nonnotte</w:t>
      </w:r>
      <w:proofErr w:type="spellEnd"/>
      <w:r w:rsidR="00DA7FBB" w:rsidRPr="00985FFB">
        <w:rPr>
          <w:rFonts w:cs="Times New Roman"/>
        </w:rPr>
        <w:t xml:space="preserve"> et al., 1993; Maxime et al., 2000; Wood et al., 2018). Additional activity such as swimming bursts can drive up the need for anaerobiosis (Di Santo et al., 2017). Our </w:t>
      </w:r>
      <w:r w:rsidR="009626F4">
        <w:rPr>
          <w:rFonts w:cs="Times New Roman"/>
        </w:rPr>
        <w:t>evidence that</w:t>
      </w:r>
      <w:r w:rsidR="00DA7FBB" w:rsidRPr="00985FFB">
        <w:rPr>
          <w:rFonts w:cs="Times New Roman"/>
        </w:rPr>
        <w:t xml:space="preserve"> conversion efficiency </w:t>
      </w:r>
      <w:r w:rsidR="009626F4">
        <w:rPr>
          <w:rFonts w:cs="Times New Roman"/>
        </w:rPr>
        <w:t>is reduced by hypoxia-induced damage</w:t>
      </w:r>
      <w:r w:rsidR="00DA7FBB" w:rsidRPr="00985FFB">
        <w:rPr>
          <w:rFonts w:cs="Times New Roman"/>
        </w:rPr>
        <w:t xml:space="preserve"> suggests that anaerobic metabolism is a mechanism of hypoxia effects in </w:t>
      </w:r>
      <w:r w:rsidR="00DA7FBB" w:rsidRPr="00985FFB">
        <w:rPr>
          <w:rFonts w:cs="Times New Roman"/>
          <w:i/>
          <w:iCs/>
        </w:rPr>
        <w:t>M. menidia</w:t>
      </w:r>
      <w:r w:rsidR="00DA7FBB" w:rsidRPr="00985FFB">
        <w:rPr>
          <w:rFonts w:cs="Times New Roman"/>
        </w:rPr>
        <w:t xml:space="preserve"> early life stages even at oxygen levels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w:t>
      </w:r>
    </w:p>
    <w:p w14:paraId="7D5EC45F" w14:textId="5F4678AB" w:rsidR="002D0A78" w:rsidRPr="00D81907" w:rsidRDefault="00F47025" w:rsidP="00966BCC">
      <w:pPr>
        <w:pStyle w:val="TS"/>
        <w:spacing w:line="360" w:lineRule="auto"/>
        <w:ind w:firstLine="720"/>
        <w:rPr>
          <w:rFonts w:cs="Times New Roman"/>
        </w:rPr>
      </w:pPr>
      <w:r>
        <w:rPr>
          <w:rFonts w:cs="Times New Roman"/>
        </w:rPr>
        <w:t xml:space="preserve">A limitation of our model is that it does not allow us to test for the possibility that both conversion efficiency and assimilation rate are contributing to the observed hypoxia effects. It is not possible to simultaneously estimate both parameters as their product is used to calculate </w:t>
      </w:r>
      <w:r>
        <w:rPr>
          <w:rFonts w:cs="Times New Roman"/>
        </w:rPr>
        <w:lastRenderedPageBreak/>
        <w:t xml:space="preserve">growth in the model; </w:t>
      </w:r>
      <w:r w:rsidRPr="00985FFB">
        <w:rPr>
          <w:rFonts w:cs="Times New Roman"/>
        </w:rPr>
        <w:t>we can adjust one or the other</w:t>
      </w:r>
      <w:r>
        <w:rPr>
          <w:rFonts w:cs="Times New Roman"/>
        </w:rPr>
        <w:t xml:space="preserve"> with the correction factor</w:t>
      </w:r>
      <w:r w:rsidRPr="00985FFB">
        <w:rPr>
          <w:rFonts w:cs="Times New Roman"/>
        </w:rPr>
        <w:t xml:space="preserve"> and get similar effects on the flux for growth with no way of determining which is correct.</w:t>
      </w:r>
      <w:r>
        <w:rPr>
          <w:rFonts w:cs="Times New Roman"/>
        </w:rPr>
        <w:t xml:space="preserve"> </w:t>
      </w:r>
      <w:r w:rsidR="002D0A78" w:rsidRPr="00985FFB">
        <w:rPr>
          <w:rFonts w:cs="Times New Roman"/>
        </w:rPr>
        <w:t xml:space="preserve">If </w:t>
      </w:r>
      <w:r w:rsidR="00E519F5">
        <w:rPr>
          <w:rFonts w:cs="Times New Roman"/>
        </w:rPr>
        <w:t>conversion efficiency</w:t>
      </w:r>
      <w:r w:rsidR="002D0A78" w:rsidRPr="00985FFB">
        <w:rPr>
          <w:rFonts w:cs="Times New Roman"/>
        </w:rPr>
        <w:t xml:space="preserve"> were the only </w:t>
      </w:r>
      <w:r w:rsidR="00E519F5">
        <w:rPr>
          <w:rFonts w:cs="Times New Roman"/>
        </w:rPr>
        <w:t>parameter varying</w:t>
      </w:r>
      <w:r w:rsidR="002D0A78" w:rsidRPr="00985FFB">
        <w:rPr>
          <w:rFonts w:cs="Times New Roman"/>
        </w:rPr>
        <w:t xml:space="preserve"> </w:t>
      </w:r>
      <w:r w:rsidR="00E519F5">
        <w:rPr>
          <w:rFonts w:cs="Times New Roman"/>
        </w:rPr>
        <w:t xml:space="preserve">across </w:t>
      </w:r>
      <w:r w:rsidR="002D0A78" w:rsidRPr="00985FFB">
        <w:rPr>
          <w:rFonts w:cs="Times New Roman"/>
        </w:rPr>
        <w:t xml:space="preserve">hypoxia treatments, one </w:t>
      </w:r>
      <w:r>
        <w:rPr>
          <w:rFonts w:cs="Times New Roman"/>
        </w:rPr>
        <w:t>might</w:t>
      </w:r>
      <w:r w:rsidR="002D0A78" w:rsidRPr="00985FFB">
        <w:rPr>
          <w:rFonts w:cs="Times New Roman"/>
        </w:rPr>
        <w:t xml:space="preserve"> expect the offspring to </w:t>
      </w:r>
      <w:r>
        <w:rPr>
          <w:rFonts w:cs="Times New Roman"/>
        </w:rPr>
        <w:t xml:space="preserve">fully </w:t>
      </w:r>
      <w:r w:rsidR="00E519F5">
        <w:rPr>
          <w:rFonts w:cs="Times New Roman"/>
        </w:rPr>
        <w:t>deplete the egg buffer and hatch at the same time, but with hatch size increasing with DO level.</w:t>
      </w:r>
      <w:r w:rsidR="002D0A78" w:rsidRPr="00985FFB">
        <w:rPr>
          <w:rFonts w:cs="Times New Roman"/>
        </w:rPr>
        <w:t xml:space="preserve"> However,</w:t>
      </w:r>
      <w:r w:rsidR="00A1357C">
        <w:rPr>
          <w:rFonts w:cs="Times New Roman"/>
        </w:rPr>
        <w:t xml:space="preserve"> </w:t>
      </w:r>
      <w:r w:rsidR="00D81907">
        <w:rPr>
          <w:rFonts w:cs="Times New Roman"/>
        </w:rPr>
        <w:t>adjusting conversion efficiency with hypoxia does</w:t>
      </w:r>
      <w:r w:rsidR="00A1357C">
        <w:rPr>
          <w:rFonts w:cs="Times New Roman"/>
        </w:rPr>
        <w:t xml:space="preserve"> account for the </w:t>
      </w:r>
      <w:r w:rsidR="00D81907">
        <w:rPr>
          <w:rFonts w:cs="Times New Roman"/>
        </w:rPr>
        <w:t xml:space="preserve">observed </w:t>
      </w:r>
      <w:r w:rsidR="00A1357C">
        <w:rPr>
          <w:rFonts w:cs="Times New Roman"/>
        </w:rPr>
        <w:t>significant differences in hatch timing between DO treatments in</w:t>
      </w:r>
      <w:r w:rsidR="002D0A78" w:rsidRPr="00985FFB">
        <w:rPr>
          <w:rFonts w:cs="Times New Roman"/>
        </w:rPr>
        <w:t xml:space="preserve"> </w:t>
      </w:r>
      <w:r w:rsidR="002D0A78" w:rsidRPr="00985FFB">
        <w:rPr>
          <w:rFonts w:cs="Times New Roman"/>
          <w:i/>
          <w:iCs/>
        </w:rPr>
        <w:t>M. menidia</w:t>
      </w:r>
      <w:r w:rsidR="002D0A78" w:rsidRPr="00985FFB">
        <w:rPr>
          <w:rFonts w:cs="Times New Roman"/>
        </w:rPr>
        <w:t xml:space="preserve"> larvae (Cross et al., 2019)</w:t>
      </w:r>
      <w:r w:rsidR="00A1357C">
        <w:rPr>
          <w:rFonts w:cs="Times New Roman"/>
        </w:rPr>
        <w:t xml:space="preserve"> because </w:t>
      </w:r>
      <w:proofErr w:type="spellStart"/>
      <w:r w:rsidR="00A1357C">
        <w:rPr>
          <w:rFonts w:cs="Times New Roman"/>
          <w:i/>
          <w:iCs/>
        </w:rPr>
        <w:t>y</w:t>
      </w:r>
      <w:r w:rsidR="00A1357C">
        <w:rPr>
          <w:rFonts w:cs="Times New Roman"/>
          <w:i/>
          <w:iCs/>
          <w:vertAlign w:val="subscript"/>
        </w:rPr>
        <w:t>VA</w:t>
      </w:r>
      <w:proofErr w:type="spellEnd"/>
      <w:r w:rsidR="00A1357C">
        <w:rPr>
          <w:rFonts w:cs="Times New Roman"/>
          <w:i/>
          <w:iCs/>
        </w:rPr>
        <w:t xml:space="preserve"> </w:t>
      </w:r>
      <w:r w:rsidR="00A1357C">
        <w:rPr>
          <w:rFonts w:cs="Times New Roman"/>
        </w:rPr>
        <w:t>reduces the body size at a given time, indirectly reducing the assimilation flux due to smaller body volume.</w:t>
      </w:r>
      <w:r w:rsidR="002D0A78" w:rsidRPr="00985FFB">
        <w:rPr>
          <w:rFonts w:cs="Times New Roman"/>
        </w:rPr>
        <w:t xml:space="preserve"> </w:t>
      </w:r>
      <w:r w:rsidR="00D81907">
        <w:rPr>
          <w:rFonts w:cs="Times New Roman"/>
        </w:rPr>
        <w:t xml:space="preserve">It is nonetheless possible that </w:t>
      </w:r>
      <w:r w:rsidR="00D81907">
        <w:rPr>
          <w:rFonts w:cs="Times New Roman"/>
          <w:i/>
          <w:iCs/>
        </w:rPr>
        <w:t>J</w:t>
      </w:r>
      <w:r w:rsidR="00D81907">
        <w:rPr>
          <w:rFonts w:cs="Times New Roman"/>
          <w:i/>
          <w:iCs/>
          <w:vertAlign w:val="superscript"/>
        </w:rPr>
        <w:t>a</w:t>
      </w:r>
      <w:r w:rsidR="00D81907">
        <w:rPr>
          <w:rFonts w:cs="Times New Roman"/>
          <w:i/>
          <w:iCs/>
          <w:vertAlign w:val="subscript"/>
        </w:rPr>
        <w:t>Am</w:t>
      </w:r>
      <w:r w:rsidR="00D81907">
        <w:rPr>
          <w:rFonts w:cs="Times New Roman"/>
        </w:rPr>
        <w:t xml:space="preserve"> is responsible for an unknown portion of the hypoxia effects. </w:t>
      </w:r>
    </w:p>
    <w:p w14:paraId="5E528BF5" w14:textId="46DC24E8" w:rsidR="001C0AFC" w:rsidRPr="00985FFB" w:rsidRDefault="001C0AFC" w:rsidP="001C0AFC">
      <w:pPr>
        <w:pStyle w:val="TS"/>
        <w:spacing w:line="360" w:lineRule="auto"/>
        <w:rPr>
          <w:rFonts w:cs="Times New Roman"/>
        </w:rPr>
      </w:pPr>
      <w:r w:rsidRPr="00985FFB">
        <w:tab/>
        <w:t>Although both conversion efficiency and assimilation can explain hypoxia effects on total length and egg buffer mass over time, reducing them only produced a small decrease in survival relative to the data. A</w:t>
      </w:r>
      <w:r w:rsidRPr="00985FFB">
        <w:rPr>
          <w:rFonts w:cs="Times New Roman"/>
        </w:rPr>
        <w:t xml:space="preserve">pplying </w:t>
      </w:r>
      <w:r w:rsidRPr="00985FFB">
        <w:rPr>
          <w:rFonts w:cs="Times New Roman"/>
          <w:i/>
          <w:iCs/>
        </w:rPr>
        <w:t>c</w:t>
      </w:r>
      <w:r w:rsidRPr="00985FFB">
        <w:rPr>
          <w:rFonts w:cs="Times New Roman"/>
        </w:rPr>
        <w:t xml:space="preserve"> to both mortality rates better captured the great reductions in survival at both hatching </w:t>
      </w:r>
      <w:r w:rsidR="001E4AC0">
        <w:rPr>
          <w:rFonts w:cs="Times New Roman"/>
        </w:rPr>
        <w:t xml:space="preserve">and </w:t>
      </w:r>
      <w:r w:rsidRPr="00985FFB">
        <w:rPr>
          <w:rFonts w:cs="Times New Roman"/>
        </w:rPr>
        <w:t xml:space="preserve">15 </w:t>
      </w:r>
      <w:proofErr w:type="spellStart"/>
      <w:r w:rsidRPr="00985FFB">
        <w:rPr>
          <w:rFonts w:cs="Times New Roman"/>
        </w:rPr>
        <w:t>dph</w:t>
      </w:r>
      <w:proofErr w:type="spellEnd"/>
      <w:r w:rsidRPr="00985FFB">
        <w:rPr>
          <w:rFonts w:cs="Times New Roman"/>
        </w:rPr>
        <w:t xml:space="preserve"> with hypoxia.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w:t>
      </w:r>
      <w:proofErr w:type="spellStart"/>
      <w:r w:rsidRPr="00985FFB">
        <w:rPr>
          <w:rFonts w:cs="Times New Roman"/>
        </w:rPr>
        <w:t>dph</w:t>
      </w:r>
      <w:proofErr w:type="spellEnd"/>
      <w:r w:rsidRPr="00985FFB">
        <w:rPr>
          <w:rFonts w:cs="Times New Roman"/>
        </w:rPr>
        <w:t xml:space="preserve"> fish from all three low oxygen treatments had lower survival than those from the </w:t>
      </w:r>
      <w:proofErr w:type="spellStart"/>
      <w:r w:rsidRPr="00985FFB">
        <w:rPr>
          <w:rFonts w:cs="Times New Roman"/>
        </w:rPr>
        <w:t>normoxic</w:t>
      </w:r>
      <w:proofErr w:type="spellEnd"/>
      <w:r w:rsidRPr="00985FFB">
        <w:rPr>
          <w:rFonts w:cs="Times New Roman"/>
        </w:rPr>
        <w:t xml:space="preserve"> treatment (Cross et al., 2019; Table 3). Including hypoxia effects for both pre- and post-hatching mortality rates allowed the model to </w:t>
      </w:r>
      <w:r w:rsidR="00D81907">
        <w:rPr>
          <w:rFonts w:cs="Times New Roman"/>
        </w:rPr>
        <w:t xml:space="preserve">predict </w:t>
      </w:r>
      <w:r w:rsidRPr="00985FFB">
        <w:rPr>
          <w:rFonts w:cs="Times New Roman"/>
        </w:rPr>
        <w:t>these</w:t>
      </w:r>
      <w:r w:rsidR="001E4AC0">
        <w:rPr>
          <w:rFonts w:cs="Times New Roman"/>
        </w:rPr>
        <w:t xml:space="preserve"> stage-specific</w:t>
      </w:r>
      <w:r w:rsidRPr="00985FFB">
        <w:rPr>
          <w:rFonts w:cs="Times New Roman"/>
        </w:rPr>
        <w:t xml:space="preserve"> differences in hypoxia effects</w:t>
      </w:r>
      <w:r w:rsidR="00D81907">
        <w:rPr>
          <w:rFonts w:cs="Times New Roman"/>
        </w:rPr>
        <w:t xml:space="preserve"> more closely</w:t>
      </w:r>
      <w:r w:rsidRPr="00985FFB">
        <w:rPr>
          <w:rFonts w:cs="Times New Roman"/>
        </w:rPr>
        <w:t xml:space="preserve"> and improve the fit based on </w:t>
      </w:r>
      <w:proofErr w:type="spellStart"/>
      <w:r w:rsidRPr="00985FFB">
        <w:rPr>
          <w:rFonts w:cs="Times New Roman"/>
        </w:rPr>
        <w:t>ΔAICc</w:t>
      </w:r>
      <w:proofErr w:type="spellEnd"/>
      <w:r w:rsidRPr="00985FFB">
        <w:rPr>
          <w:rFonts w:cs="Times New Roman"/>
        </w:rPr>
        <w:t xml:space="preserve"> (Table </w:t>
      </w:r>
      <w:r w:rsidR="001E4AC0">
        <w:rPr>
          <w:rFonts w:cs="Times New Roman"/>
        </w:rPr>
        <w:t>4</w:t>
      </w:r>
      <w:r w:rsidRPr="00985FFB">
        <w:rPr>
          <w:rFonts w:cs="Times New Roman"/>
        </w:rPr>
        <w:t xml:space="preserve">). However, an intrinsic mortality rate isn’t as explicitly indicative of underlying energetic processes as the other DEB parameters are. The additional mortality that was not accounted for by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may have been related to </w:t>
      </w:r>
      <w:r w:rsidR="001E4AC0">
        <w:rPr>
          <w:rFonts w:cs="Times New Roman"/>
        </w:rPr>
        <w:t xml:space="preserve">unrepaired </w:t>
      </w:r>
      <w:r w:rsidRPr="00985FFB">
        <w:rPr>
          <w:rFonts w:cs="Times New Roman"/>
        </w:rPr>
        <w:t>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Measurement of anaerobic byproducts such as lactate and morpho</w:t>
      </w:r>
      <w:r w:rsidR="001E4AC0">
        <w:rPr>
          <w:rFonts w:cs="Times New Roman"/>
        </w:rPr>
        <w:t xml:space="preserve">metric assessment </w:t>
      </w:r>
      <w:r w:rsidRPr="00985FFB">
        <w:rPr>
          <w:rFonts w:cs="Times New Roman"/>
        </w:rPr>
        <w:t>of dead embryos and larvae could help to identify the mechanisms underlying the mortality rates in future work. Although survival does not approach 0% during the larval stage in our best fitting model (Figure 4), all experimental replicates of the 2.7 mg L</w:t>
      </w:r>
      <w:r w:rsidRPr="00985FFB">
        <w:rPr>
          <w:rFonts w:cs="Times New Roman"/>
          <w:vertAlign w:val="superscript"/>
        </w:rPr>
        <w:t>-1</w:t>
      </w:r>
      <w:r w:rsidRPr="00985FFB">
        <w:rPr>
          <w:rFonts w:cs="Times New Roman"/>
        </w:rPr>
        <w:t xml:space="preserve"> DO treatment had 0% survival by 15 </w:t>
      </w:r>
      <w:proofErr w:type="spellStart"/>
      <w:r w:rsidRPr="00985FFB">
        <w:rPr>
          <w:rFonts w:cs="Times New Roman"/>
        </w:rPr>
        <w:t>dph</w:t>
      </w:r>
      <w:proofErr w:type="spellEnd"/>
      <w:r w:rsidRPr="00985FFB">
        <w:rPr>
          <w:rFonts w:cs="Times New Roman"/>
        </w:rPr>
        <w:t xml:space="preserve">, making larvae apparently more sensitive than embryos (Cross et al., 2019). The authors of the study attribute this to a possibly lower ability to suppress metabolism in larvae compared to embryos. While the increased mobility of </w:t>
      </w:r>
      <w:r w:rsidRPr="00985FFB">
        <w:rPr>
          <w:rFonts w:cs="Times New Roman"/>
        </w:rPr>
        <w:lastRenderedPageBreak/>
        <w:t xml:space="preserve">larvae may allow </w:t>
      </w:r>
      <w:r w:rsidR="00525AA0">
        <w:rPr>
          <w:rFonts w:cs="Times New Roman"/>
        </w:rPr>
        <w:t xml:space="preserve">aquatic surface respiration (Miller et al., 2016; Cross et al., 2019) and </w:t>
      </w:r>
      <w:r w:rsidRPr="00985FFB">
        <w:rPr>
          <w:rFonts w:cs="Times New Roman"/>
        </w:rPr>
        <w:t xml:space="preserve">escape from hypoxia in a patchy and stratified estuarine environment, activity comes with elevated maintenance costs </w:t>
      </w:r>
      <w:r w:rsidR="00525AA0">
        <w:rPr>
          <w:rFonts w:cs="Times New Roman"/>
        </w:rPr>
        <w:t>in addition to those required to begin feeding almost immediately after hatching</w:t>
      </w:r>
      <w:r w:rsidRPr="00985FFB">
        <w:rPr>
          <w:rFonts w:cs="Times New Roman"/>
        </w:rPr>
        <w:t xml:space="preserve"> (Middaugh and </w:t>
      </w:r>
      <w:proofErr w:type="spellStart"/>
      <w:r w:rsidRPr="00985FFB">
        <w:rPr>
          <w:rFonts w:cs="Times New Roman"/>
        </w:rPr>
        <w:t>Lempesis</w:t>
      </w:r>
      <w:proofErr w:type="spellEnd"/>
      <w:r w:rsidRPr="00985FFB">
        <w:rPr>
          <w:rFonts w:cs="Times New Roman"/>
        </w:rPr>
        <w:t xml:space="preserve">, 1976). </w:t>
      </w:r>
      <w:r w:rsidR="001E4AC0">
        <w:rPr>
          <w:rFonts w:cs="Times New Roman"/>
        </w:rPr>
        <w:t xml:space="preserve">This may also be a crucial time to repair damage to the SU (Muller et al., 2019), and the combination of these additional maintenance demands may be too great to meet without restoration of </w:t>
      </w:r>
      <w:proofErr w:type="spellStart"/>
      <w:r w:rsidR="001E4AC0">
        <w:rPr>
          <w:rFonts w:cs="Times New Roman"/>
        </w:rPr>
        <w:t>normoxia</w:t>
      </w:r>
      <w:proofErr w:type="spellEnd"/>
      <w:r w:rsidR="001E4AC0">
        <w:rPr>
          <w:rFonts w:cs="Times New Roman"/>
        </w:rPr>
        <w:t xml:space="preserve">. </w:t>
      </w:r>
      <w:r w:rsidRPr="00985FFB">
        <w:rPr>
          <w:rFonts w:cs="Times New Roman"/>
        </w:rPr>
        <w:t xml:space="preserve">Though beyond the scope of this work, a model that captures stage-specific differences in maintenance costs and links them explicitly to survival may better capture the </w:t>
      </w:r>
      <w:r w:rsidR="00525AA0">
        <w:rPr>
          <w:rFonts w:cs="Times New Roman"/>
        </w:rPr>
        <w:t xml:space="preserve">mechanism of </w:t>
      </w:r>
      <w:r w:rsidRPr="00985FFB">
        <w:rPr>
          <w:rFonts w:cs="Times New Roman"/>
        </w:rPr>
        <w:t>high mortality in larvae</w:t>
      </w:r>
      <w:r w:rsidR="00525AA0">
        <w:rPr>
          <w:rFonts w:cs="Times New Roman"/>
        </w:rPr>
        <w:t xml:space="preserve">. </w:t>
      </w:r>
    </w:p>
    <w:p w14:paraId="37A07A75" w14:textId="6639941D"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w:t>
      </w:r>
      <w:proofErr w:type="spellStart"/>
      <w:r w:rsidR="001E4AC0">
        <w:rPr>
          <w:rFonts w:cs="Times New Roman"/>
          <w:i/>
          <w:iCs/>
        </w:rPr>
        <w:t>y</w:t>
      </w:r>
      <w:r w:rsidR="001E4AC0">
        <w:rPr>
          <w:rFonts w:cs="Times New Roman"/>
          <w:i/>
          <w:iCs/>
          <w:vertAlign w:val="subscript"/>
        </w:rPr>
        <w:t>VA</w:t>
      </w:r>
      <w:proofErr w:type="spellEnd"/>
      <w:r w:rsidR="001E4AC0">
        <w:rPr>
          <w:rFonts w:cs="Times New Roman"/>
        </w:rPr>
        <w:t xml:space="preserve">, </w:t>
      </w:r>
      <w:proofErr w:type="spellStart"/>
      <w:r w:rsidR="001E4AC0">
        <w:rPr>
          <w:rFonts w:cs="Times New Roman"/>
          <w:i/>
          <w:iCs/>
        </w:rPr>
        <w:t>μ</w:t>
      </w:r>
      <w:r w:rsidR="001E4AC0">
        <w:rPr>
          <w:rFonts w:cs="Times New Roman"/>
          <w:i/>
          <w:iCs/>
          <w:vertAlign w:val="subscript"/>
        </w:rPr>
        <w:t>emb</w:t>
      </w:r>
      <w:proofErr w:type="spellEnd"/>
      <w:r w:rsidR="001E4AC0">
        <w:rPr>
          <w:rFonts w:cs="Times New Roman"/>
        </w:rPr>
        <w:t xml:space="preserve">, and </w:t>
      </w:r>
      <w:proofErr w:type="spellStart"/>
      <w:r w:rsidR="001E4AC0">
        <w:rPr>
          <w:rFonts w:cs="Times New Roman"/>
          <w:i/>
          <w:iCs/>
        </w:rPr>
        <w:t>μ</w:t>
      </w:r>
      <w:r w:rsidR="001E4AC0">
        <w:rPr>
          <w:rFonts w:cs="Times New Roman"/>
          <w:i/>
          <w:iCs/>
          <w:vertAlign w:val="subscript"/>
        </w:rPr>
        <w:t>lar</w:t>
      </w:r>
      <w:proofErr w:type="spellEnd"/>
      <w:r w:rsidR="001E4AC0">
        <w:rPr>
          <w:rFonts w:cs="Times New Roman"/>
        </w:rPr>
        <w:t xml:space="preserve"> </w:t>
      </w:r>
      <w:r w:rsidRPr="00985FFB">
        <w:rPr>
          <w:rFonts w:cs="Times New Roman"/>
        </w:rPr>
        <w:t xml:space="preserve">did not substantially improve the fit according to </w:t>
      </w:r>
      <w:proofErr w:type="spellStart"/>
      <w:r w:rsidRPr="00985FFB">
        <w:rPr>
          <w:rFonts w:cs="Times New Roman"/>
        </w:rPr>
        <w:t>AICc</w:t>
      </w:r>
      <w:proofErr w:type="spellEnd"/>
      <w:r w:rsidRPr="00985FFB">
        <w:rPr>
          <w:rFonts w:cs="Times New Roman"/>
        </w:rPr>
        <w:t xml:space="preserve">, suggesting that increasing maintenance costs is not a bioenergetic mechanism underlying hypoxia response in early life stages. </w:t>
      </w:r>
      <w:r w:rsidR="00525AA0">
        <w:rPr>
          <w:rFonts w:cs="Times New Roman"/>
        </w:rPr>
        <w:t xml:space="preserve">This is consistent with laboratory measurements showing no effect of these hypoxia levels on embryonic or larval metabolic rates (Schwemmer et al., 2020). </w:t>
      </w:r>
      <w:r w:rsidRPr="00985FFB">
        <w:rPr>
          <w:rFonts w:cs="Times New Roman"/>
        </w:rPr>
        <w:t xml:space="preserve">In </w:t>
      </w:r>
      <w:r w:rsidR="00525AA0">
        <w:rPr>
          <w:rFonts w:cs="Times New Roman"/>
        </w:rPr>
        <w:t>our</w:t>
      </w:r>
      <w:r w:rsidRPr="00985FFB">
        <w:rPr>
          <w:rFonts w:cs="Times New Roman"/>
        </w:rPr>
        <w:t xml:space="preserve">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xml:space="preserve">. Changing maintenance has much greater effects on length later in life while failing to explain differences in length at the time of hatching. </w:t>
      </w:r>
      <w:r w:rsidR="006F5227">
        <w:rPr>
          <w:rFonts w:cs="Times New Roman"/>
        </w:rPr>
        <w:t>Repairing damage and increasing ventilation and swimming activity could both increase maintenance costs</w:t>
      </w:r>
      <w:r w:rsidRPr="00985FFB">
        <w:rPr>
          <w:rFonts w:cs="Times New Roman"/>
        </w:rPr>
        <w:t xml:space="preserve"> (Thomas et al., 2019), but at the embryo stage very little activity is possible. A common response to hypoxia in</w:t>
      </w:r>
      <w:r w:rsidR="00525AA0">
        <w:rPr>
          <w:rFonts w:cs="Times New Roman"/>
        </w:rPr>
        <w:t xml:space="preserve"> some</w:t>
      </w:r>
      <w:r w:rsidRPr="00985FFB">
        <w:rPr>
          <w:rFonts w:cs="Times New Roman"/>
        </w:rPr>
        <w:t xml:space="preserve"> fish embryos is premature hatching (Kamler, 2008) which could allow swimming escape responses that increase maintenance costs</w:t>
      </w:r>
      <w:r w:rsidR="006F5227">
        <w:rPr>
          <w:rFonts w:cs="Times New Roman"/>
        </w:rPr>
        <w:t xml:space="preserve"> and in theory reduce growth</w:t>
      </w:r>
      <w:r w:rsidRPr="00985FFB">
        <w:rPr>
          <w:rFonts w:cs="Times New Roman"/>
        </w:rPr>
        <w:t>, but studies on chorion removal have shown that the increased mobility can improve growth despite hypoxia exposure (</w:t>
      </w:r>
      <w:proofErr w:type="spellStart"/>
      <w:r w:rsidRPr="00985FFB">
        <w:rPr>
          <w:rFonts w:cs="Times New Roman"/>
        </w:rPr>
        <w:t>Ciuhandu</w:t>
      </w:r>
      <w:proofErr w:type="spellEnd"/>
      <w:r w:rsidRPr="00985FFB">
        <w:rPr>
          <w:rFonts w:cs="Times New Roman"/>
        </w:rPr>
        <w:t xml:space="preserve"> et al., 2005; Ninness et al., 2006). 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w:t>
      </w:r>
      <w:proofErr w:type="spellStart"/>
      <w:r w:rsidRPr="00985FFB">
        <w:rPr>
          <w:rFonts w:cs="Times New Roman"/>
        </w:rPr>
        <w:t>Claireaux</w:t>
      </w:r>
      <w:proofErr w:type="spellEnd"/>
      <w:r w:rsidRPr="00985FFB">
        <w:rPr>
          <w:rFonts w:cs="Times New Roman"/>
        </w:rPr>
        <w:t xml:space="preserve"> and Chabot, 2016; Thomas et al., 2019). </w:t>
      </w:r>
      <w:r w:rsidR="006F5227">
        <w:rPr>
          <w:rFonts w:cs="Times New Roman"/>
        </w:rPr>
        <w:t>S</w:t>
      </w:r>
      <w:r w:rsidRPr="00985FFB">
        <w:rPr>
          <w:rFonts w:cs="Times New Roman"/>
        </w:rPr>
        <w:t xml:space="preserve">uch fluctuations </w:t>
      </w:r>
      <w:r w:rsidR="006F5227">
        <w:rPr>
          <w:rFonts w:cs="Times New Roman"/>
        </w:rPr>
        <w:t xml:space="preserve">in maintenance </w:t>
      </w:r>
      <w:r w:rsidRPr="00985FFB">
        <w:rPr>
          <w:rFonts w:cs="Times New Roman"/>
        </w:rPr>
        <w:t>were</w:t>
      </w:r>
      <w:r w:rsidR="006F5227">
        <w:rPr>
          <w:rFonts w:cs="Times New Roman"/>
        </w:rPr>
        <w:t xml:space="preserve"> not discernible </w:t>
      </w:r>
      <w:r w:rsidR="004D153C">
        <w:rPr>
          <w:rFonts w:cs="Times New Roman"/>
        </w:rPr>
        <w:t>in the time scale of</w:t>
      </w:r>
      <w:r w:rsidR="006F5227">
        <w:rPr>
          <w:rFonts w:cs="Times New Roman"/>
        </w:rPr>
        <w:t xml:space="preserve"> our model, but future work should attempt to model the </w:t>
      </w:r>
      <w:r w:rsidR="006F5227">
        <w:rPr>
          <w:rFonts w:cs="Times New Roman"/>
          <w:i/>
          <w:iCs/>
        </w:rPr>
        <w:t xml:space="preserve">M. menidia </w:t>
      </w:r>
      <w:r w:rsidR="006F5227">
        <w:rPr>
          <w:rFonts w:cs="Times New Roman"/>
        </w:rPr>
        <w:t xml:space="preserve">early life energy budget during recovery from hypoxia. </w:t>
      </w:r>
      <w:r w:rsidRPr="00985FFB">
        <w:rPr>
          <w:rFonts w:cs="Times New Roman"/>
        </w:rPr>
        <w:t xml:space="preserve">  </w:t>
      </w:r>
    </w:p>
    <w:p w14:paraId="32A9D968" w14:textId="76944809" w:rsidR="004D153C" w:rsidRDefault="002D0A78" w:rsidP="004D153C">
      <w:pPr>
        <w:pStyle w:val="TS"/>
        <w:spacing w:line="360" w:lineRule="auto"/>
        <w:ind w:firstLine="720"/>
        <w:rPr>
          <w:rFonts w:cs="Times New Roman"/>
        </w:rPr>
      </w:pPr>
      <w:r w:rsidRPr="00985FFB">
        <w:rPr>
          <w:rFonts w:cs="Times New Roman"/>
        </w:rPr>
        <w:t>Understanding the mechanisms of reduced growth and survival under hypoxia through DEB theory can be useful for predicting life history effects, and although</w:t>
      </w:r>
      <w:r w:rsidR="00786388">
        <w:rPr>
          <w:rFonts w:cs="Times New Roman"/>
        </w:rPr>
        <w:t xml:space="preserve"> modeling population </w:t>
      </w:r>
      <w:r w:rsidR="00786388">
        <w:rPr>
          <w:rFonts w:cs="Times New Roman"/>
        </w:rPr>
        <w:lastRenderedPageBreak/>
        <w:t>growth rates was</w:t>
      </w:r>
      <w:r w:rsidRPr="00985FFB">
        <w:rPr>
          <w:rFonts w:cs="Times New Roman"/>
        </w:rPr>
        <w:t xml:space="preserve"> not within the scope of this study,</w:t>
      </w:r>
      <w:r w:rsidR="00786388">
        <w:rPr>
          <w:rFonts w:cs="Times New Roman"/>
        </w:rPr>
        <w:t xml:space="preserve"> our results have implications for processes that influence population dynamics</w:t>
      </w:r>
      <w:r w:rsidRPr="00985FFB">
        <w:rPr>
          <w:rFonts w:cs="Times New Roman"/>
        </w:rPr>
        <w:t xml:space="preserve">. </w:t>
      </w:r>
      <w:r w:rsidR="00786388">
        <w:rPr>
          <w:rFonts w:cs="Times New Roman"/>
        </w:rPr>
        <w:t>The</w:t>
      </w:r>
      <w:r w:rsidRPr="00985FFB">
        <w:rPr>
          <w:rFonts w:cs="Times New Roman"/>
        </w:rPr>
        <w:t xml:space="preserve"> </w:t>
      </w:r>
      <w:r w:rsidR="00786388">
        <w:rPr>
          <w:rFonts w:cs="Times New Roman"/>
        </w:rPr>
        <w:t>predicted data resulting from fitting</w:t>
      </w:r>
      <w:r w:rsidRPr="00985FFB">
        <w:rPr>
          <w:rFonts w:cs="Times New Roman"/>
        </w:rPr>
        <w:t xml:space="preserve"> to early life data with </w:t>
      </w:r>
      <w:r w:rsidR="00786388">
        <w:rPr>
          <w:rFonts w:cs="Times New Roman"/>
        </w:rPr>
        <w:t>a hypoxia</w:t>
      </w:r>
      <w:r w:rsidRPr="00985FFB">
        <w:rPr>
          <w:rFonts w:cs="Times New Roman"/>
        </w:rPr>
        <w:t xml:space="preserve">-based correction factor predicts reductions in long-term growth and survival that would certainly be detrimental to population growth under extended periods of low oxygen. Under this model, even restoring </w:t>
      </w:r>
      <w:proofErr w:type="spellStart"/>
      <w:r w:rsidRPr="00985FFB">
        <w:rPr>
          <w:rFonts w:cs="Times New Roman"/>
        </w:rPr>
        <w:t>normoxia</w:t>
      </w:r>
      <w:proofErr w:type="spellEnd"/>
      <w:r w:rsidRPr="00985FFB">
        <w:rPr>
          <w:rFonts w:cs="Times New Roman"/>
        </w:rPr>
        <w:t xml:space="preserve"> after 15 days would result in smaller size at age and survival rates than the groups exposed to 7.7 mg L</w:t>
      </w:r>
      <w:r w:rsidRPr="00985FFB">
        <w:rPr>
          <w:rFonts w:cs="Times New Roman"/>
          <w:vertAlign w:val="superscript"/>
        </w:rPr>
        <w:t>-1</w:t>
      </w:r>
      <w:r w:rsidRPr="00985FFB">
        <w:rPr>
          <w:rFonts w:cs="Times New Roman"/>
        </w:rPr>
        <w:t>,</w:t>
      </w:r>
      <w:r w:rsidR="00047011">
        <w:rPr>
          <w:rFonts w:cs="Times New Roman"/>
        </w:rPr>
        <w:t xml:space="preserve"> and damage to the SU is not reversed upon return to </w:t>
      </w:r>
      <w:proofErr w:type="spellStart"/>
      <w:r w:rsidR="00047011">
        <w:rPr>
          <w:rFonts w:cs="Times New Roman"/>
        </w:rPr>
        <w:t>normoxia</w:t>
      </w:r>
      <w:proofErr w:type="spellEnd"/>
      <w:r w:rsidR="00047011">
        <w:rPr>
          <w:rFonts w:cs="Times New Roman"/>
        </w:rPr>
        <w:t>, but rather requires energy to repair (Muller et al., 2019). However,</w:t>
      </w:r>
      <w:r w:rsidRPr="00985FFB">
        <w:rPr>
          <w:rFonts w:cs="Times New Roman"/>
        </w:rPr>
        <w:t xml:space="preserve"> compensation of growth may be possible after exposure to hypoxia (Wei et al., 2008) and other stressors (Russell and Wootton, 1992; </w:t>
      </w:r>
      <w:proofErr w:type="spellStart"/>
      <w:r w:rsidRPr="00985FFB">
        <w:rPr>
          <w:rFonts w:cs="Times New Roman"/>
        </w:rPr>
        <w:t>Nicieza</w:t>
      </w:r>
      <w:proofErr w:type="spellEnd"/>
      <w:r w:rsidRPr="00985FFB">
        <w:rPr>
          <w:rFonts w:cs="Times New Roman"/>
        </w:rPr>
        <w:t xml:space="preserve"> and Metcalfe, 1997; Ali et al., 2003). Delayed hatching and slower growth can lead to enhanced vulnerability to predation</w:t>
      </w:r>
      <w:r w:rsidR="00AF6D34">
        <w:rPr>
          <w:rFonts w:cs="Times New Roman"/>
        </w:rPr>
        <w:t xml:space="preserve"> (</w:t>
      </w:r>
      <w:r w:rsidR="00435B47">
        <w:rPr>
          <w:rFonts w:cs="Times New Roman"/>
        </w:rPr>
        <w:t xml:space="preserve">Chambers and Leggett, 1987; </w:t>
      </w:r>
      <w:proofErr w:type="spellStart"/>
      <w:r w:rsidR="00435B47">
        <w:rPr>
          <w:rFonts w:cs="Times New Roman"/>
        </w:rPr>
        <w:t>Takasuka</w:t>
      </w:r>
      <w:proofErr w:type="spellEnd"/>
      <w:r w:rsidR="00435B47">
        <w:rPr>
          <w:rFonts w:cs="Times New Roman"/>
        </w:rPr>
        <w:t xml:space="preserve"> et al., 2007)</w:t>
      </w:r>
      <w:r w:rsidRPr="00985FFB">
        <w:rPr>
          <w:rFonts w:cs="Times New Roman"/>
        </w:rPr>
        <w:t xml:space="preserve">, </w:t>
      </w:r>
      <w:r w:rsidR="00AF6D34">
        <w:rPr>
          <w:rFonts w:cs="Times New Roman"/>
        </w:rPr>
        <w:t xml:space="preserve">further reducing </w:t>
      </w:r>
      <w:r w:rsidRPr="00985FFB">
        <w:rPr>
          <w:rFonts w:cs="Times New Roman"/>
        </w:rPr>
        <w:t>survival rates beyond those observed in controlled laboratory conditions</w:t>
      </w:r>
      <w:r w:rsidR="00AF6D34">
        <w:rPr>
          <w:rFonts w:cs="Times New Roman"/>
        </w:rPr>
        <w:t>, although this is not always the case (Lankford et al., 2001; Robert et al., 2023)</w:t>
      </w:r>
      <w:r w:rsidRPr="00985FFB">
        <w:rPr>
          <w:rFonts w:cs="Times New Roman"/>
        </w:rPr>
        <w:t xml:space="preserve">. </w:t>
      </w:r>
      <w:r w:rsidR="00786388" w:rsidRPr="00985FFB">
        <w:rPr>
          <w:rFonts w:cs="Times New Roman"/>
        </w:rPr>
        <w:t xml:space="preserve">An important assumption of our model is that several of the parameters have the same value across life stages (e.g. </w:t>
      </w:r>
      <w:r w:rsidR="00786388" w:rsidRPr="00985FFB">
        <w:rPr>
          <w:rFonts w:cs="Times New Roman"/>
          <w:i/>
          <w:iCs/>
        </w:rPr>
        <w:t>J</w:t>
      </w:r>
      <w:r w:rsidR="00786388" w:rsidRPr="00985FFB">
        <w:rPr>
          <w:rFonts w:cs="Times New Roman"/>
          <w:i/>
          <w:iCs/>
          <w:vertAlign w:val="superscript"/>
        </w:rPr>
        <w:t>a</w:t>
      </w:r>
      <w:r w:rsidR="00786388" w:rsidRPr="00985FFB">
        <w:rPr>
          <w:rFonts w:cs="Times New Roman"/>
          <w:i/>
          <w:iCs/>
          <w:vertAlign w:val="subscript"/>
        </w:rPr>
        <w:t>Am</w:t>
      </w:r>
      <w:r w:rsidR="00786388" w:rsidRPr="00985FFB">
        <w:rPr>
          <w:rFonts w:cs="Times New Roman"/>
        </w:rPr>
        <w:t xml:space="preserve">, </w:t>
      </w:r>
      <w:proofErr w:type="spellStart"/>
      <w:r w:rsidR="00786388" w:rsidRPr="00985FFB">
        <w:rPr>
          <w:rFonts w:cs="Times New Roman"/>
          <w:i/>
          <w:iCs/>
        </w:rPr>
        <w:t>J</w:t>
      </w:r>
      <w:r w:rsidR="00786388" w:rsidRPr="00985FFB">
        <w:rPr>
          <w:rFonts w:cs="Times New Roman"/>
          <w:i/>
          <w:iCs/>
          <w:vertAlign w:val="superscript"/>
        </w:rPr>
        <w:t>v</w:t>
      </w:r>
      <w:r w:rsidR="00786388" w:rsidRPr="00985FFB">
        <w:rPr>
          <w:rFonts w:cs="Times New Roman"/>
          <w:i/>
          <w:iCs/>
          <w:vertAlign w:val="subscript"/>
        </w:rPr>
        <w:t>M</w:t>
      </w:r>
      <w:proofErr w:type="spellEnd"/>
      <w:r w:rsidR="00786388" w:rsidRPr="00985FFB">
        <w:rPr>
          <w:rFonts w:cs="Times New Roman"/>
        </w:rPr>
        <w:t xml:space="preserve">, </w:t>
      </w:r>
      <w:proofErr w:type="spellStart"/>
      <w:r w:rsidR="00786388" w:rsidRPr="00985FFB">
        <w:rPr>
          <w:rFonts w:cs="Times New Roman"/>
          <w:i/>
          <w:iCs/>
        </w:rPr>
        <w:t>y</w:t>
      </w:r>
      <w:r w:rsidR="00786388" w:rsidRPr="00985FFB">
        <w:rPr>
          <w:rFonts w:cs="Times New Roman"/>
          <w:i/>
          <w:iCs/>
          <w:vertAlign w:val="subscript"/>
        </w:rPr>
        <w:t>VA</w:t>
      </w:r>
      <w:proofErr w:type="spellEnd"/>
      <w:r w:rsidR="00786388" w:rsidRPr="00985FFB">
        <w:rPr>
          <w:rFonts w:cs="Times New Roman"/>
        </w:rPr>
        <w:t>) and similarly that values of the hypoxia correction factors are the same regardless of life stage. We lacked reproductive data to look at hypoxia effects on the proportion of total energy allocated to reproduction (1-</w:t>
      </w:r>
      <w:r w:rsidR="00786388" w:rsidRPr="00985FFB">
        <w:rPr>
          <w:rFonts w:cs="Times New Roman"/>
          <w:i/>
          <w:iCs/>
        </w:rPr>
        <w:t>κ</w:t>
      </w:r>
      <w:r w:rsidR="00786388" w:rsidRPr="00985FFB">
        <w:rPr>
          <w:rFonts w:cs="Times New Roman"/>
        </w:rPr>
        <w:t>), which is an additional component of DEB useful in connecting organismal effects to populations</w:t>
      </w:r>
      <w:r w:rsidR="00786388">
        <w:rPr>
          <w:rFonts w:cs="Times New Roman"/>
        </w:rPr>
        <w:t>. F</w:t>
      </w:r>
      <w:r w:rsidR="00786388" w:rsidRPr="00985FFB">
        <w:rPr>
          <w:rFonts w:cs="Times New Roman"/>
        </w:rPr>
        <w:t xml:space="preserve">uture experimentation could provide the </w:t>
      </w:r>
      <w:r w:rsidR="00850CF2">
        <w:rPr>
          <w:rFonts w:cs="Times New Roman"/>
        </w:rPr>
        <w:t>high-resolution information for all life stages that is</w:t>
      </w:r>
      <w:r w:rsidR="00786388">
        <w:rPr>
          <w:rFonts w:cs="Times New Roman"/>
        </w:rPr>
        <w:t xml:space="preserve"> needed to extend this DEB model to predict population growth, which would be useful for resource management applications (</w:t>
      </w:r>
      <w:proofErr w:type="spellStart"/>
      <w:r w:rsidR="00786388">
        <w:rPr>
          <w:rFonts w:cs="Times New Roman"/>
        </w:rPr>
        <w:t>Kooijman</w:t>
      </w:r>
      <w:proofErr w:type="spellEnd"/>
      <w:r w:rsidR="00786388">
        <w:rPr>
          <w:rFonts w:cs="Times New Roman"/>
        </w:rPr>
        <w:t xml:space="preserve"> et al., 2020; Lavaud et al., 2021).  </w:t>
      </w:r>
    </w:p>
    <w:p w14:paraId="2151CD37" w14:textId="6C7CD7DD" w:rsidR="002D0A78" w:rsidRDefault="004D153C" w:rsidP="004D153C">
      <w:pPr>
        <w:pStyle w:val="TS"/>
        <w:spacing w:line="360" w:lineRule="auto"/>
        <w:ind w:firstLine="720"/>
        <w:rPr>
          <w:rFonts w:cs="Times New Roman"/>
        </w:rPr>
      </w:pPr>
      <w:r>
        <w:rPr>
          <w:rFonts w:cs="Times New Roman"/>
        </w:rPr>
        <w:t xml:space="preserve">The oxygen levels in the estuaries inhabited by </w:t>
      </w:r>
      <w:r>
        <w:rPr>
          <w:rFonts w:cs="Times New Roman"/>
          <w:i/>
          <w:iCs/>
        </w:rPr>
        <w:t>M. menidia</w:t>
      </w:r>
      <w:r>
        <w:rPr>
          <w:rFonts w:cs="Times New Roman"/>
        </w:rPr>
        <w:t xml:space="preserve"> undergo great diel and seasonal fluctuations (Baumann et al., 2015). The effects of fluctuating DO cannot be resolved in the time scales used by our </w:t>
      </w:r>
      <w:proofErr w:type="spellStart"/>
      <w:r>
        <w:rPr>
          <w:rFonts w:cs="Times New Roman"/>
        </w:rPr>
        <w:t>DEBkiss</w:t>
      </w:r>
      <w:proofErr w:type="spellEnd"/>
      <w:r>
        <w:rPr>
          <w:rFonts w:cs="Times New Roman"/>
        </w:rPr>
        <w:t xml:space="preserve"> model, so we assume</w:t>
      </w:r>
      <w:r w:rsidR="00C234BF">
        <w:rPr>
          <w:rFonts w:cs="Times New Roman"/>
        </w:rPr>
        <w:t>d</w:t>
      </w:r>
      <w:r>
        <w:rPr>
          <w:rFonts w:cs="Times New Roman"/>
        </w:rPr>
        <w:t xml:space="preserve"> constant DO levels. </w:t>
      </w:r>
      <w:r w:rsidR="00C234BF">
        <w:rPr>
          <w:rFonts w:cs="Times New Roman"/>
        </w:rPr>
        <w:t xml:space="preserve">As a result, the model is more useful in identifying mechanisms than in quantitatively predicting how </w:t>
      </w:r>
      <w:r w:rsidR="00C234BF">
        <w:rPr>
          <w:rFonts w:cs="Times New Roman"/>
          <w:i/>
          <w:iCs/>
        </w:rPr>
        <w:t>M. menidia</w:t>
      </w:r>
      <w:r w:rsidR="00C234BF">
        <w:rPr>
          <w:rFonts w:cs="Times New Roman"/>
        </w:rPr>
        <w:t xml:space="preserve"> will respond to realistic hypoxia scenarios, as</w:t>
      </w:r>
      <w:r w:rsidR="00FF67B5">
        <w:rPr>
          <w:rFonts w:cs="Times New Roman"/>
        </w:rPr>
        <w:t xml:space="preserve"> lifelong</w:t>
      </w:r>
      <w:r w:rsidR="00C234BF">
        <w:rPr>
          <w:rFonts w:cs="Times New Roman"/>
        </w:rPr>
        <w:t xml:space="preserve"> constant hypoxia is unrealistic. A study comparing the early life responses of this species to static and fluctuating hypoxia treatments suggested that fluctuations provided temporary relief that improved growth and survival (Cross et al., 2019), therefore our model would likely overestimate the negative impacts of hypoxia compared to outcomes in nature.</w:t>
      </w:r>
      <w:r>
        <w:rPr>
          <w:rFonts w:cs="Times New Roman"/>
        </w:rPr>
        <w:t xml:space="preserve"> </w:t>
      </w:r>
      <w:r w:rsidR="00C234BF">
        <w:rPr>
          <w:rFonts w:cs="Times New Roman"/>
        </w:rPr>
        <w:t>It is also unrealistic for only a single environmental factor, in this case hypoxia, to influence the energy budget. This</w:t>
      </w:r>
      <w:r w:rsidR="005E0EB0">
        <w:rPr>
          <w:rFonts w:cs="Times New Roman"/>
        </w:rPr>
        <w:t xml:space="preserve"> model can be adapted in future work to examine the interaction between hypoxia and acidification, which often co-occur in </w:t>
      </w:r>
      <w:r w:rsidR="005E0EB0">
        <w:rPr>
          <w:rFonts w:cs="Times New Roman"/>
        </w:rPr>
        <w:lastRenderedPageBreak/>
        <w:t>nature</w:t>
      </w:r>
      <w:r w:rsidR="005E0EB0" w:rsidRPr="005E0EB0">
        <w:t xml:space="preserve"> </w:t>
      </w:r>
      <w:r w:rsidR="005E0EB0">
        <w:t>(Wallace and Gobler, 2021)</w:t>
      </w:r>
      <w:r w:rsidR="005E0EB0">
        <w:rPr>
          <w:rFonts w:cs="Times New Roman"/>
        </w:rPr>
        <w:t xml:space="preserve">. Previous experiments on </w:t>
      </w:r>
      <w:r w:rsidR="005E0EB0">
        <w:rPr>
          <w:rFonts w:cs="Times New Roman"/>
          <w:i/>
          <w:iCs/>
        </w:rPr>
        <w:t>M. menidia</w:t>
      </w:r>
      <w:r w:rsidR="005E0EB0">
        <w:rPr>
          <w:rFonts w:cs="Times New Roman"/>
        </w:rPr>
        <w:t xml:space="preserve"> embryos showed that high CO</w:t>
      </w:r>
      <w:r w:rsidR="005E0EB0">
        <w:rPr>
          <w:rFonts w:cs="Times New Roman"/>
          <w:vertAlign w:val="subscript"/>
        </w:rPr>
        <w:t>2</w:t>
      </w:r>
      <w:r w:rsidR="005E0EB0">
        <w:rPr>
          <w:rFonts w:cs="Times New Roman"/>
        </w:rPr>
        <w:t xml:space="preserve"> increases oxygen dependence of metabolism under both chronic (Schwemmer et al., 2020) and acute hypoxia (Schwemmer, 2023). Adding oxygen as a second substrate in the SU would allow a DEB model to incorporate the oxygen limitation that is evidently introduced at higher DO levels under acidification.</w:t>
      </w:r>
    </w:p>
    <w:p w14:paraId="2736AF1F" w14:textId="52F71F4B" w:rsidR="00FF09CE" w:rsidRPr="00985FFB" w:rsidRDefault="00FF09CE" w:rsidP="00FF09CE">
      <w:pPr>
        <w:pStyle w:val="TS"/>
        <w:spacing w:line="360" w:lineRule="auto"/>
        <w:ind w:firstLine="720"/>
        <w:rPr>
          <w:rFonts w:cs="Times New Roman"/>
        </w:rPr>
      </w:pPr>
      <w:r w:rsidRPr="00985FFB">
        <w:rPr>
          <w:rFonts w:cs="Times New Roman"/>
        </w:rPr>
        <w:t>Our best fitting model</w:t>
      </w:r>
      <w:r>
        <w:rPr>
          <w:rFonts w:cs="Times New Roman"/>
        </w:rPr>
        <w:t xml:space="preserve"> over</w:t>
      </w:r>
      <w:r w:rsidRPr="00985FFB">
        <w:rPr>
          <w:rFonts w:cs="Times New Roman"/>
        </w:rPr>
        <w:t>estimated time to hatching</w:t>
      </w:r>
      <w:r>
        <w:rPr>
          <w:rFonts w:cs="Times New Roman"/>
        </w:rPr>
        <w:t xml:space="preserve"> at 7.7 mg L</w:t>
      </w:r>
      <w:r>
        <w:rPr>
          <w:rFonts w:cs="Times New Roman"/>
          <w:vertAlign w:val="superscript"/>
        </w:rPr>
        <w:t>-1</w:t>
      </w:r>
      <w:r>
        <w:rPr>
          <w:rFonts w:cs="Times New Roman"/>
        </w:rPr>
        <w:t xml:space="preserve"> DO</w:t>
      </w:r>
      <w:r w:rsidRPr="00985FFB">
        <w:rPr>
          <w:rFonts w:cs="Times New Roman"/>
        </w:rPr>
        <w:t xml:space="preserve"> and overestimated </w:t>
      </w:r>
      <w:r>
        <w:rPr>
          <w:rFonts w:cs="Times New Roman"/>
        </w:rPr>
        <w:t>survival at age for the 2.7 and 4.2 mg L</w:t>
      </w:r>
      <w:r>
        <w:rPr>
          <w:rFonts w:cs="Times New Roman"/>
          <w:vertAlign w:val="superscript"/>
        </w:rPr>
        <w:t>-1</w:t>
      </w:r>
      <w:r>
        <w:rPr>
          <w:rFonts w:cs="Times New Roman"/>
        </w:rPr>
        <w:t xml:space="preserve"> treatments</w:t>
      </w:r>
      <w:r w:rsidRPr="00985FFB">
        <w:rPr>
          <w:rFonts w:cs="Times New Roman"/>
        </w:rPr>
        <w:t xml:space="preserve">, which suggests there either may be a different </w:t>
      </w:r>
      <w:r>
        <w:rPr>
          <w:rFonts w:cs="Times New Roman"/>
        </w:rPr>
        <w:t xml:space="preserve">nonlinear </w:t>
      </w:r>
      <w:r w:rsidRPr="00985FFB">
        <w:rPr>
          <w:rFonts w:cs="Times New Roman"/>
        </w:rPr>
        <w:t xml:space="preserve">correction factor function that better fits the relationship between DO and the </w:t>
      </w:r>
      <w:proofErr w:type="spellStart"/>
      <w:r w:rsidRPr="00985FFB">
        <w:rPr>
          <w:rFonts w:cs="Times New Roman"/>
        </w:rPr>
        <w:t>DEBkiss</w:t>
      </w:r>
      <w:proofErr w:type="spellEnd"/>
      <w:r w:rsidRPr="00985FFB">
        <w:rPr>
          <w:rFonts w:cs="Times New Roman"/>
        </w:rPr>
        <w:t xml:space="preserve"> parameters or that there were additional factors contributing to these differences that the model does not account for. For example, we do not have data on gonad development or reproductive output later in life after rearing </w:t>
      </w:r>
      <w:r w:rsidRPr="00985FFB">
        <w:rPr>
          <w:rFonts w:cs="Times New Roman"/>
          <w:i/>
          <w:iCs/>
        </w:rPr>
        <w:t>M. menidia</w:t>
      </w:r>
      <w:r w:rsidRPr="00985FFB">
        <w:rPr>
          <w:rFonts w:cs="Times New Roman"/>
        </w:rPr>
        <w:t xml:space="preserve"> in hypoxia, which would allow us investigate if </w:t>
      </w:r>
      <w:r w:rsidRPr="00985FFB">
        <w:rPr>
          <w:rFonts w:cs="Times New Roman"/>
          <w:i/>
          <w:iCs/>
        </w:rPr>
        <w:t>κ</w:t>
      </w:r>
      <w:r w:rsidRPr="00985FFB">
        <w:rPr>
          <w:rFonts w:cs="Times New Roman"/>
        </w:rPr>
        <w:t xml:space="preserve"> is an affected parameter. Hypoxia can reduce gonadosomatic index and gonad development in fish, suggesting that the reproductive branch of the energy budget might require additional energy to be redirected from the somatic branch (Wu et al., 2002; Thomas et al., 2006; Landry et al., 2007). Despite the </w:t>
      </w:r>
      <w:r>
        <w:rPr>
          <w:rFonts w:cs="Times New Roman"/>
        </w:rPr>
        <w:t>potential for improvements with more data,</w:t>
      </w:r>
      <w:r w:rsidRPr="00985FFB">
        <w:rPr>
          <w:rFonts w:cs="Times New Roman"/>
        </w:rPr>
        <w:t xml:space="preserve"> the model was able to replicate the direction of effects and even account for some hypoxia effects in all three state variables simultaneously by changing only one parameter, either conversion efficiency or assimilation. </w:t>
      </w:r>
      <w:r>
        <w:rPr>
          <w:rFonts w:cs="Times New Roman"/>
        </w:rPr>
        <w:t xml:space="preserve">Further, it provided these reasonable fits using an SU model based in well-studied and widely applicable Michaelis-Menten-Briggs-Haldane enzyme kinetics (Muller et al., 2019) rather than a more specialized or complex correction factor. </w:t>
      </w:r>
    </w:p>
    <w:p w14:paraId="6BBE1C13" w14:textId="77777777" w:rsidR="00695D1E" w:rsidRDefault="00695D1E" w:rsidP="00966BCC">
      <w:pPr>
        <w:pStyle w:val="TS"/>
        <w:spacing w:line="360" w:lineRule="auto"/>
        <w:ind w:firstLine="720"/>
        <w:rPr>
          <w:rFonts w:cs="Times New Roman"/>
        </w:rPr>
      </w:pPr>
    </w:p>
    <w:p w14:paraId="17E09BA1" w14:textId="7B9DFDFE" w:rsidR="00695D1E" w:rsidRPr="00695D1E" w:rsidRDefault="00695D1E" w:rsidP="00695D1E">
      <w:pPr>
        <w:pStyle w:val="TS"/>
        <w:numPr>
          <w:ilvl w:val="0"/>
          <w:numId w:val="10"/>
        </w:numPr>
        <w:spacing w:line="360" w:lineRule="auto"/>
        <w:ind w:left="360"/>
        <w:rPr>
          <w:rFonts w:cs="Times New Roman"/>
          <w:b/>
          <w:bCs/>
        </w:rPr>
      </w:pPr>
      <w:r>
        <w:rPr>
          <w:rFonts w:cs="Times New Roman"/>
          <w:b/>
          <w:bCs/>
        </w:rPr>
        <w:t>Conclusions</w:t>
      </w:r>
    </w:p>
    <w:p w14:paraId="10B93E3F" w14:textId="2118329D" w:rsidR="000D5D80" w:rsidRDefault="002D0A78" w:rsidP="000D5D80">
      <w:pPr>
        <w:pStyle w:val="TS"/>
        <w:spacing w:line="360" w:lineRule="auto"/>
        <w:ind w:firstLine="720"/>
        <w:rPr>
          <w:rFonts w:cs="Times New Roman"/>
        </w:rPr>
      </w:pPr>
      <w:r w:rsidRPr="00985FFB">
        <w:rPr>
          <w:rFonts w:cs="Times New Roman"/>
        </w:rPr>
        <w:t xml:space="preserve">With this simple and widely applicable </w:t>
      </w:r>
      <w:proofErr w:type="spellStart"/>
      <w:r w:rsidRPr="00985FFB">
        <w:rPr>
          <w:rFonts w:cs="Times New Roman"/>
        </w:rPr>
        <w:t>DEBkiss</w:t>
      </w:r>
      <w:proofErr w:type="spellEnd"/>
      <w:r w:rsidRPr="00985FFB">
        <w:rPr>
          <w:rFonts w:cs="Times New Roman"/>
        </w:rPr>
        <w:t xml:space="preserve"> model we were able to attribute much of the hypoxia-related variability in total length, egg buffer mass, and survival over time to changes in DEB processes. The evidence for the mechanisms is inferred from a combination of experimentally observed responses and unified principles that apply to virtually all animal species (Jager et al., 2013</w:t>
      </w:r>
      <w:r w:rsidR="00CE6DD2">
        <w:rPr>
          <w:rFonts w:cs="Times New Roman"/>
        </w:rPr>
        <w:t xml:space="preserve">; </w:t>
      </w:r>
      <w:proofErr w:type="spellStart"/>
      <w:r w:rsidR="00CE6DD2">
        <w:rPr>
          <w:rFonts w:cs="Times New Roman"/>
        </w:rPr>
        <w:t>Kooijman</w:t>
      </w:r>
      <w:proofErr w:type="spellEnd"/>
      <w:r w:rsidR="00CE6DD2">
        <w:rPr>
          <w:rFonts w:cs="Times New Roman"/>
        </w:rPr>
        <w:t>, 2010</w:t>
      </w:r>
      <w:r w:rsidR="00BB1D9B">
        <w:rPr>
          <w:rFonts w:cs="Times New Roman"/>
        </w:rPr>
        <w:t>a</w:t>
      </w:r>
      <w:r w:rsidRPr="00985FFB">
        <w:rPr>
          <w:rFonts w:cs="Times New Roman"/>
        </w:rPr>
        <w:t xml:space="preserve">). Similar approaches have applied correction factors to DEB parameters to model other species’ responses to hypoxia (Lavaud et al., 2019; Aguirre-Velarde et al., 2019) and other stressors such as seawater acidification (Jager et al., 2016; Pousse et al., 2022) and pollutants (Muller et al., 2010; Desforges et al., 2017). The success of this approach with a wide variety of stressors makes it an ideal supplement to </w:t>
      </w:r>
      <w:proofErr w:type="spellStart"/>
      <w:r w:rsidRPr="00985FFB">
        <w:rPr>
          <w:rFonts w:cs="Times New Roman"/>
        </w:rPr>
        <w:t>multistressor</w:t>
      </w:r>
      <w:proofErr w:type="spellEnd"/>
      <w:r w:rsidRPr="00985FFB">
        <w:rPr>
          <w:rFonts w:cs="Times New Roman"/>
        </w:rPr>
        <w:t xml:space="preserve"> </w:t>
      </w:r>
      <w:r w:rsidRPr="00985FFB">
        <w:rPr>
          <w:rFonts w:cs="Times New Roman"/>
        </w:rPr>
        <w:lastRenderedPageBreak/>
        <w:t xml:space="preserve">experiments, which are limited by logistical constraints. Modeling stressor effects with </w:t>
      </w:r>
      <w:proofErr w:type="spellStart"/>
      <w:r w:rsidRPr="00985FFB">
        <w:rPr>
          <w:rFonts w:cs="Times New Roman"/>
        </w:rPr>
        <w:t>DEBkiss</w:t>
      </w:r>
      <w:proofErr w:type="spellEnd"/>
      <w:r w:rsidRPr="00985FFB">
        <w:rPr>
          <w:rFonts w:cs="Times New Roman"/>
        </w:rPr>
        <w:t xml:space="preserve"> parameters can yield additional information about energetic mechanisms of responses and, with careful attention to the assumptions being made, may be useful in extrapolating stressor effects to additional levels or combinations of stressors that would have been impractical to test experimentally or to species with certain shared physiology or life history traits (Goussen et al., 2020; Boult and Evans, 2021). The patterns modeled in this study should not be interpreted as a direct prediction of what will happen to wild </w:t>
      </w:r>
      <w:r w:rsidRPr="00985FFB">
        <w:rPr>
          <w:rFonts w:cs="Times New Roman"/>
          <w:i/>
          <w:iCs/>
        </w:rPr>
        <w:t>M. menidia</w:t>
      </w:r>
      <w:r w:rsidRPr="00985FFB">
        <w:rPr>
          <w:rFonts w:cs="Times New Roman"/>
        </w:rPr>
        <w:t xml:space="preserve"> populations as coastal hypoxia intensifies. Lifelong constant oxygen levels do not occur and are not expected to occur in the future</w:t>
      </w:r>
      <w:r w:rsidR="00402A37">
        <w:rPr>
          <w:rFonts w:cs="Times New Roman"/>
        </w:rPr>
        <w:t>; rather,</w:t>
      </w:r>
      <w:r w:rsidRPr="00985FFB">
        <w:rPr>
          <w:rFonts w:cs="Times New Roman"/>
        </w:rPr>
        <w:t xml:space="preserve"> fluctuating oxygen levels will provide opportunities for recovery and may confer tolerance of temporary stress (Cross et al., 2019; Baumann, 2019). 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 highlight the conversion of assimilates to structure as a primary, but not sole, mechanism by which hypoxia reduces size, delays hatching, and increases mortality in an ecologically important forage fish. </w:t>
      </w:r>
    </w:p>
    <w:p w14:paraId="0BF82CE7" w14:textId="77777777" w:rsidR="000D5D80" w:rsidRDefault="000D5D80" w:rsidP="000D5D80">
      <w:pPr>
        <w:pStyle w:val="TS"/>
        <w:spacing w:line="360" w:lineRule="auto"/>
        <w:rPr>
          <w:rFonts w:cs="Times New Roman"/>
        </w:rPr>
      </w:pPr>
    </w:p>
    <w:p w14:paraId="5EB2F43A" w14:textId="77CFBD68" w:rsidR="000D5D80" w:rsidRDefault="000D5D80" w:rsidP="000D5D80">
      <w:pPr>
        <w:pStyle w:val="TS"/>
        <w:spacing w:line="360" w:lineRule="auto"/>
        <w:rPr>
          <w:rFonts w:cs="Times New Roman"/>
        </w:rPr>
      </w:pPr>
      <w:r>
        <w:rPr>
          <w:rFonts w:cs="Times New Roman"/>
          <w:b/>
          <w:bCs/>
        </w:rPr>
        <w:t>Declaration of Competing Interest</w:t>
      </w:r>
    </w:p>
    <w:p w14:paraId="19FAFF24" w14:textId="28E83669" w:rsidR="000D5D80" w:rsidRDefault="000D5D80" w:rsidP="000D5D80">
      <w:pPr>
        <w:pStyle w:val="TS"/>
        <w:spacing w:line="360" w:lineRule="auto"/>
        <w:rPr>
          <w:rFonts w:cs="Times New Roman"/>
        </w:rPr>
      </w:pPr>
      <w:r>
        <w:rPr>
          <w:rFonts w:cs="Times New Roman"/>
        </w:rPr>
        <w:t xml:space="preserve">The authors do not declare any competing interests. </w:t>
      </w:r>
    </w:p>
    <w:p w14:paraId="3192B146" w14:textId="77777777" w:rsidR="000D5D80" w:rsidRDefault="000D5D80" w:rsidP="000D5D80">
      <w:pPr>
        <w:pStyle w:val="TS"/>
        <w:spacing w:line="360" w:lineRule="auto"/>
        <w:rPr>
          <w:rFonts w:cs="Times New Roman"/>
        </w:rPr>
      </w:pPr>
    </w:p>
    <w:p w14:paraId="444B0180" w14:textId="4563E7E2" w:rsidR="000D5D80" w:rsidRDefault="000D5D80" w:rsidP="000D5D80">
      <w:pPr>
        <w:pStyle w:val="TS"/>
        <w:spacing w:line="360" w:lineRule="auto"/>
        <w:rPr>
          <w:rFonts w:cs="Times New Roman"/>
        </w:rPr>
      </w:pPr>
      <w:r>
        <w:rPr>
          <w:rFonts w:cs="Times New Roman"/>
          <w:b/>
          <w:bCs/>
        </w:rPr>
        <w:t>Acknowledgements</w:t>
      </w:r>
    </w:p>
    <w:p w14:paraId="52A7D1F0" w14:textId="6BCE32D0" w:rsidR="000D5D80" w:rsidRDefault="000D5D80" w:rsidP="000D5D80">
      <w:pPr>
        <w:pStyle w:val="TS"/>
        <w:spacing w:line="360" w:lineRule="auto"/>
        <w:rPr>
          <w:rFonts w:cs="Times New Roman"/>
        </w:rPr>
      </w:pPr>
      <w:r>
        <w:rPr>
          <w:rFonts w:cs="Times New Roman"/>
        </w:rPr>
        <w:t>The authors would like to acknowledge the researchers whose data were used in this model, and without whose hard work this study could not exist: Hannes Baumann, Christopher S. Murray, Emma</w:t>
      </w:r>
      <w:r w:rsidR="00217CE2">
        <w:rPr>
          <w:rFonts w:cs="Times New Roman"/>
        </w:rPr>
        <w:t xml:space="preserve"> L.</w:t>
      </w:r>
      <w:r>
        <w:rPr>
          <w:rFonts w:cs="Times New Roman"/>
        </w:rPr>
        <w:t xml:space="preserve"> Cross, Callie Concannon</w:t>
      </w:r>
      <w:r w:rsidR="00217CE2">
        <w:rPr>
          <w:rFonts w:cs="Times New Roman"/>
        </w:rPr>
        <w:t xml:space="preserve">, Lucas F. Jones, Catherine M. Matassa, and Richard S. McBride. We would also like to thank Robert Cerrato, Michael Frisk, and Amy Maas for valuable feedback on this research and manuscript. </w:t>
      </w:r>
    </w:p>
    <w:p w14:paraId="2E77002E" w14:textId="77777777" w:rsidR="00217CE2" w:rsidRDefault="00217CE2" w:rsidP="000D5D80">
      <w:pPr>
        <w:pStyle w:val="TS"/>
        <w:spacing w:line="360" w:lineRule="auto"/>
        <w:rPr>
          <w:rFonts w:cs="Times New Roman"/>
        </w:rPr>
      </w:pPr>
    </w:p>
    <w:p w14:paraId="5F3F5A0D" w14:textId="18583DFC" w:rsidR="00217CE2" w:rsidRDefault="00217CE2" w:rsidP="000D5D80">
      <w:pPr>
        <w:pStyle w:val="TS"/>
        <w:spacing w:line="360" w:lineRule="auto"/>
        <w:rPr>
          <w:rFonts w:cs="Times New Roman"/>
        </w:rPr>
      </w:pPr>
      <w:r>
        <w:rPr>
          <w:rFonts w:cs="Times New Roman"/>
          <w:b/>
          <w:bCs/>
        </w:rPr>
        <w:t>Author Contributions</w:t>
      </w:r>
    </w:p>
    <w:p w14:paraId="209B9E22" w14:textId="7AEDF8E4" w:rsidR="00217CE2" w:rsidRPr="00217CE2" w:rsidRDefault="00217CE2" w:rsidP="000D5D80">
      <w:pPr>
        <w:pStyle w:val="TS"/>
        <w:spacing w:line="360" w:lineRule="auto"/>
        <w:rPr>
          <w:rFonts w:cs="Times New Roman"/>
        </w:rPr>
      </w:pPr>
      <w:r>
        <w:rPr>
          <w:rFonts w:cs="Times New Roman"/>
        </w:rPr>
        <w:lastRenderedPageBreak/>
        <w:t xml:space="preserve">Conceptualization – T.G.S., R.M.N., J.A.N.; Data curation – T.G.S.; Methodology – R.M.N., T.G.S.; Formal analysis – T.G.S.; Funding acquisition – T.G.S., J.A.N.; </w:t>
      </w:r>
      <w:r w:rsidR="00186240">
        <w:rPr>
          <w:rFonts w:cs="Times New Roman"/>
        </w:rPr>
        <w:t xml:space="preserve">Visualization – T.G.S., Writing, original draft – T.G.S., Writing, reviewing and editing – T.G.S., R.M.N., J.A.N. </w:t>
      </w:r>
    </w:p>
    <w:p w14:paraId="5EC72C8C" w14:textId="77777777" w:rsidR="00217CE2" w:rsidRDefault="00217CE2" w:rsidP="000D5D80">
      <w:pPr>
        <w:pStyle w:val="TS"/>
        <w:spacing w:line="360" w:lineRule="auto"/>
        <w:rPr>
          <w:rFonts w:cs="Times New Roman"/>
        </w:rPr>
      </w:pPr>
    </w:p>
    <w:p w14:paraId="2422FFC1" w14:textId="6543B4CA" w:rsidR="00217CE2" w:rsidRDefault="00217CE2" w:rsidP="000D5D80">
      <w:pPr>
        <w:pStyle w:val="TS"/>
        <w:spacing w:line="360" w:lineRule="auto"/>
        <w:rPr>
          <w:rFonts w:cs="Times New Roman"/>
        </w:rPr>
      </w:pPr>
      <w:r>
        <w:rPr>
          <w:rFonts w:cs="Times New Roman"/>
          <w:b/>
          <w:bCs/>
        </w:rPr>
        <w:t>Funding Sources</w:t>
      </w:r>
    </w:p>
    <w:p w14:paraId="73B029D3" w14:textId="51F5109A" w:rsidR="00217CE2" w:rsidRDefault="00217CE2" w:rsidP="000D5D80">
      <w:pPr>
        <w:pStyle w:val="TS"/>
        <w:spacing w:line="360" w:lineRule="auto"/>
        <w:rPr>
          <w:rFonts w:cs="Times New Roman"/>
        </w:rPr>
      </w:pPr>
      <w:r>
        <w:rPr>
          <w:rFonts w:cs="Times New Roman"/>
        </w:rPr>
        <w:t xml:space="preserve">This research and the preparation of this article were </w:t>
      </w:r>
      <w:r w:rsidR="001F7305">
        <w:rPr>
          <w:rFonts w:cs="Times New Roman"/>
        </w:rPr>
        <w:t>supported</w:t>
      </w:r>
      <w:r>
        <w:rPr>
          <w:rFonts w:cs="Times New Roman"/>
        </w:rPr>
        <w:t xml:space="preserve"> by the NOAA Ocean Acidification Program</w:t>
      </w:r>
      <w:r w:rsidR="001F7305">
        <w:rPr>
          <w:rFonts w:cs="Times New Roman"/>
        </w:rPr>
        <w:t xml:space="preserve">; NOAA Sea Grant; and </w:t>
      </w:r>
      <w:r>
        <w:rPr>
          <w:rFonts w:cs="Times New Roman"/>
        </w:rPr>
        <w:t xml:space="preserve">the New York State Department of Environmental Conservation </w:t>
      </w:r>
      <w:r w:rsidR="001F7305">
        <w:rPr>
          <w:rFonts w:cs="Times New Roman"/>
        </w:rPr>
        <w:t>[grant number].</w:t>
      </w:r>
      <w:r>
        <w:rPr>
          <w:rFonts w:cs="Times New Roman"/>
        </w:rPr>
        <w:t xml:space="preserve"> </w:t>
      </w:r>
    </w:p>
    <w:p w14:paraId="5D512A74" w14:textId="77777777" w:rsidR="001F7305" w:rsidRDefault="001F7305" w:rsidP="000D5D80">
      <w:pPr>
        <w:pStyle w:val="TS"/>
        <w:spacing w:line="360" w:lineRule="auto"/>
        <w:rPr>
          <w:rFonts w:cs="Times New Roman"/>
        </w:rPr>
      </w:pPr>
    </w:p>
    <w:p w14:paraId="5E37617B" w14:textId="04A75569" w:rsidR="001F7305" w:rsidRDefault="001F7305" w:rsidP="000D5D80">
      <w:pPr>
        <w:pStyle w:val="TS"/>
        <w:spacing w:line="360" w:lineRule="auto"/>
        <w:rPr>
          <w:rFonts w:cs="Times New Roman"/>
        </w:rPr>
      </w:pPr>
      <w:r>
        <w:rPr>
          <w:rFonts w:cs="Times New Roman"/>
          <w:b/>
          <w:bCs/>
        </w:rPr>
        <w:t>Data and Code</w:t>
      </w:r>
    </w:p>
    <w:p w14:paraId="4B69FC36" w14:textId="2CBF2E09" w:rsidR="001F7305" w:rsidRPr="001F7305" w:rsidRDefault="001F7305" w:rsidP="000D5D80">
      <w:pPr>
        <w:pStyle w:val="TS"/>
        <w:spacing w:line="360" w:lineRule="auto"/>
        <w:rPr>
          <w:rFonts w:cs="Times New Roman"/>
        </w:rPr>
      </w:pPr>
      <w:r>
        <w:rPr>
          <w:rFonts w:cs="Times New Roman"/>
        </w:rPr>
        <w:t xml:space="preserve">I will add a list of DOIs for the data sources and my code. </w:t>
      </w: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lastRenderedPageBreak/>
        <w:t>References</w:t>
      </w:r>
    </w:p>
    <w:p w14:paraId="5BF53DE7" w14:textId="77777777" w:rsidR="00FD0939" w:rsidRPr="00FD0939" w:rsidRDefault="00FD0939" w:rsidP="002D0A78">
      <w:pPr>
        <w:pStyle w:val="TS"/>
        <w:ind w:left="720" w:hanging="720"/>
      </w:pPr>
    </w:p>
    <w:p w14:paraId="122C7DE7" w14:textId="36F6D12B" w:rsidR="002D0A78" w:rsidRPr="00985FFB" w:rsidRDefault="00FD0939" w:rsidP="002D0A78">
      <w:pPr>
        <w:pStyle w:val="TS"/>
        <w:ind w:left="720" w:hanging="720"/>
      </w:pPr>
      <w:r>
        <w:t>A</w:t>
      </w:r>
      <w:r w:rsidR="002D0A78" w:rsidRPr="00985FFB">
        <w:t xml:space="preserve">guirre-Velarde, A., </w:t>
      </w:r>
      <w:proofErr w:type="spellStart"/>
      <w:r w:rsidR="002D0A78" w:rsidRPr="00985FFB">
        <w:t>Pecquerie</w:t>
      </w:r>
      <w:proofErr w:type="spellEnd"/>
      <w:r w:rsidR="002D0A78" w:rsidRPr="00985FFB">
        <w:t xml:space="preserve">, L., Frederic, J., Gerard, T., and Flye-Sainte-Marie, J. 2019. Predicting the energy budget of the scallop </w:t>
      </w:r>
      <w:proofErr w:type="spellStart"/>
      <w:r w:rsidR="002D0A78" w:rsidRPr="00985FFB">
        <w:rPr>
          <w:i/>
          <w:iCs/>
        </w:rPr>
        <w:t>Argopecten</w:t>
      </w:r>
      <w:proofErr w:type="spellEnd"/>
      <w:r w:rsidR="002D0A78" w:rsidRPr="00985FFB">
        <w:rPr>
          <w:i/>
          <w:iCs/>
        </w:rPr>
        <w:t xml:space="preserve"> </w:t>
      </w:r>
      <w:proofErr w:type="spellStart"/>
      <w:r w:rsidR="002D0A78" w:rsidRPr="00985FFB">
        <w:rPr>
          <w:i/>
          <w:iCs/>
        </w:rPr>
        <w:t>purpuratus</w:t>
      </w:r>
      <w:proofErr w:type="spellEnd"/>
      <w:r w:rsidR="002D0A78" w:rsidRPr="00985FFB">
        <w:t xml:space="preserve"> in an oxygen-limiting environment. </w:t>
      </w:r>
      <w:r w:rsidR="002D0A78" w:rsidRPr="00985FFB">
        <w:rPr>
          <w:i/>
          <w:iCs/>
        </w:rPr>
        <w:t>J. Sea Res.</w:t>
      </w:r>
      <w:r w:rsidR="002D0A78" w:rsidRPr="00985FFB">
        <w:t xml:space="preserve">, 143: 254-261. </w:t>
      </w:r>
    </w:p>
    <w:p w14:paraId="21546903" w14:textId="77777777" w:rsidR="002D0A78" w:rsidRPr="00985FFB" w:rsidRDefault="002D0A78" w:rsidP="002D0A78">
      <w:pPr>
        <w:pStyle w:val="TS"/>
        <w:ind w:left="720" w:hanging="720"/>
      </w:pPr>
    </w:p>
    <w:p w14:paraId="4FE6CC27" w14:textId="185C206B" w:rsidR="002D0A78" w:rsidRPr="00985FFB" w:rsidRDefault="002D0A78" w:rsidP="002D0A78">
      <w:pPr>
        <w:pStyle w:val="TS"/>
        <w:ind w:left="720" w:hanging="720"/>
      </w:pPr>
      <w:r w:rsidRPr="00985FFB">
        <w:t xml:space="preserve">Ali, M., </w:t>
      </w:r>
      <w:proofErr w:type="spellStart"/>
      <w:r w:rsidRPr="00985FFB">
        <w:t>Nicieza</w:t>
      </w:r>
      <w:proofErr w:type="spellEnd"/>
      <w:r w:rsidRPr="00985FFB">
        <w:t xml:space="preserve">, A., and Wootton, R. J. 2003. Compensatory growth in fishes: a response to growth depression. </w:t>
      </w:r>
      <w:r w:rsidRPr="00985FFB">
        <w:rPr>
          <w:i/>
          <w:iCs/>
        </w:rPr>
        <w:t>Fish and Fisheries</w:t>
      </w:r>
      <w:r w:rsidRPr="00985FFB">
        <w:t xml:space="preserve">, 4: 147-190. </w:t>
      </w:r>
    </w:p>
    <w:p w14:paraId="3921AB47" w14:textId="77777777" w:rsidR="002D0A78" w:rsidRPr="00985FFB" w:rsidRDefault="002D0A78" w:rsidP="002D0A78">
      <w:pPr>
        <w:pStyle w:val="TS"/>
        <w:ind w:left="720" w:hanging="720"/>
      </w:pPr>
    </w:p>
    <w:p w14:paraId="6432C7B6" w14:textId="6E33874E" w:rsidR="002D0A78" w:rsidRDefault="002D0A78" w:rsidP="002D0A78">
      <w:pPr>
        <w:pStyle w:val="TS"/>
        <w:ind w:left="720" w:hanging="720"/>
      </w:pPr>
      <w:proofErr w:type="spellStart"/>
      <w:r w:rsidRPr="00985FFB">
        <w:t>AmP</w:t>
      </w:r>
      <w:proofErr w:type="spellEnd"/>
      <w:r w:rsidRPr="00985FFB">
        <w:t xml:space="preserve">. 2021. Online database of DEB parameters, implied properties and referenced underlying data. www.bio.vu.nl/thb/deb/deblab/add_my_pet/ (data accessed: March 3, 2023). </w:t>
      </w:r>
    </w:p>
    <w:p w14:paraId="36ACCA76" w14:textId="77777777" w:rsidR="00C25A72" w:rsidRDefault="00C25A72" w:rsidP="002D0A78">
      <w:pPr>
        <w:pStyle w:val="TS"/>
        <w:ind w:left="720" w:hanging="720"/>
      </w:pPr>
    </w:p>
    <w:p w14:paraId="4D64BD3D" w14:textId="1B64DD20" w:rsidR="00C25A72" w:rsidRPr="00985FFB" w:rsidRDefault="00C25A72" w:rsidP="002D0A78">
      <w:pPr>
        <w:pStyle w:val="TS"/>
        <w:ind w:left="720" w:hanging="720"/>
      </w:pPr>
      <w:proofErr w:type="spellStart"/>
      <w:r>
        <w:t>AmPtool</w:t>
      </w:r>
      <w:proofErr w:type="spellEnd"/>
      <w:r>
        <w:t xml:space="preserve">, 2022. Software package, </w:t>
      </w:r>
      <w:hyperlink r:id="rId12" w:history="1">
        <w:r w:rsidRPr="002C279C">
          <w:rPr>
            <w:rStyle w:val="Hyperlink"/>
          </w:rPr>
          <w:t>https://github.com/add-my-pet/AmPtool/</w:t>
        </w:r>
      </w:hyperlink>
      <w:r>
        <w:t xml:space="preserve"> </w:t>
      </w:r>
    </w:p>
    <w:p w14:paraId="3729AFB8" w14:textId="77777777" w:rsidR="002D0A78" w:rsidRPr="00985FFB" w:rsidRDefault="002D0A78" w:rsidP="002D0A78">
      <w:pPr>
        <w:pStyle w:val="TS"/>
        <w:ind w:left="720" w:hanging="720"/>
      </w:pPr>
    </w:p>
    <w:p w14:paraId="51FB422A" w14:textId="3C5C4057" w:rsidR="004D153C" w:rsidRDefault="004D153C" w:rsidP="002D0A78">
      <w:pPr>
        <w:pStyle w:val="TS"/>
        <w:ind w:left="720" w:hanging="720"/>
      </w:pPr>
      <w:r>
        <w:t xml:space="preserve">Baumann, H., </w:t>
      </w:r>
      <w:r w:rsidRPr="00863F20">
        <w:t>Wallace, R. B., Tagliaferri, T., and Gobler, C. J. 2015. Large Natural pH, CO</w:t>
      </w:r>
      <w:r w:rsidRPr="00863F20">
        <w:rPr>
          <w:vertAlign w:val="subscript"/>
        </w:rPr>
        <w:t>2</w:t>
      </w:r>
      <w:r w:rsidRPr="00863F20">
        <w:t xml:space="preserve"> and O</w:t>
      </w:r>
      <w:r w:rsidRPr="00863F20">
        <w:rPr>
          <w:vertAlign w:val="subscript"/>
        </w:rPr>
        <w:t>2</w:t>
      </w:r>
      <w:r w:rsidRPr="00863F20">
        <w:t xml:space="preserve"> Fluctuations in a Temperate Tidal Salt Marsh on Diel, Seasonal, and Interannual Time Scales. </w:t>
      </w:r>
      <w:r w:rsidRPr="00863F20">
        <w:rPr>
          <w:i/>
          <w:iCs/>
        </w:rPr>
        <w:t>Estuaries Coasts</w:t>
      </w:r>
      <w:r w:rsidRPr="00863F20">
        <w:t xml:space="preserve">, 38: 220-231. </w:t>
      </w:r>
      <w:proofErr w:type="spellStart"/>
      <w:r w:rsidRPr="00863F20">
        <w:t>doi</w:t>
      </w:r>
      <w:proofErr w:type="spellEnd"/>
      <w:r w:rsidRPr="00863F20">
        <w:t>: 10.1007/s12237-014-9800-y</w:t>
      </w:r>
    </w:p>
    <w:p w14:paraId="5A29989E" w14:textId="77777777" w:rsidR="004D153C" w:rsidRDefault="004D153C" w:rsidP="002D0A78">
      <w:pPr>
        <w:pStyle w:val="TS"/>
        <w:ind w:left="720" w:hanging="720"/>
      </w:pPr>
    </w:p>
    <w:p w14:paraId="0B247F44" w14:textId="1B5D022F" w:rsidR="002D0A78" w:rsidRPr="00985FFB" w:rsidRDefault="002D0A78" w:rsidP="002D0A78">
      <w:pPr>
        <w:pStyle w:val="TS"/>
        <w:ind w:left="720" w:hanging="720"/>
      </w:pPr>
      <w:r w:rsidRPr="00985FFB">
        <w:t xml:space="preserve">Baumann, H. 2019. Experimental assessments of marine species sensitivities to ocean acidification and co-stressors: how far have we come? </w:t>
      </w:r>
      <w:r w:rsidRPr="00985FFB">
        <w:rPr>
          <w:i/>
          <w:iCs/>
        </w:rPr>
        <w:t>Can. J. Zool.</w:t>
      </w:r>
      <w:r w:rsidRPr="00985FFB">
        <w:t xml:space="preserve">, 97: 399-408. </w:t>
      </w:r>
    </w:p>
    <w:p w14:paraId="1F08370B" w14:textId="77777777" w:rsidR="002D0A78" w:rsidRPr="00985FFB" w:rsidRDefault="002D0A78" w:rsidP="002D0A78">
      <w:pPr>
        <w:pStyle w:val="TS"/>
        <w:ind w:left="720" w:hanging="720"/>
      </w:pPr>
    </w:p>
    <w:p w14:paraId="123307A2" w14:textId="5546FA96" w:rsidR="002D0A78" w:rsidRPr="00985FFB" w:rsidRDefault="002D0A78" w:rsidP="002D0A78">
      <w:pPr>
        <w:pStyle w:val="TS"/>
        <w:ind w:left="720" w:hanging="720"/>
      </w:pPr>
      <w:r w:rsidRPr="00985FFB">
        <w:t xml:space="preserve">Baumann, H. and Smith, E. M. 2018. Quantifying Metabolically Driven pH and Oxygen Fluctuations in US Nearshore Habitats at Diel to Interannual Time Scales. </w:t>
      </w:r>
      <w:r w:rsidRPr="00985FFB">
        <w:rPr>
          <w:i/>
          <w:iCs/>
        </w:rPr>
        <w:t>Estuaries and Coasts</w:t>
      </w:r>
      <w:r w:rsidRPr="00985FFB">
        <w:t xml:space="preserve">, 41: 1102-1117. </w:t>
      </w:r>
    </w:p>
    <w:p w14:paraId="0948A43C" w14:textId="77777777" w:rsidR="002D0A78" w:rsidRPr="00985FFB" w:rsidRDefault="002D0A78" w:rsidP="002D0A78">
      <w:pPr>
        <w:pStyle w:val="TS"/>
        <w:ind w:left="720" w:hanging="720"/>
      </w:pPr>
    </w:p>
    <w:p w14:paraId="4AB8809B" w14:textId="19345FB7" w:rsidR="002D0A78" w:rsidRPr="00985FFB" w:rsidRDefault="002D0A78" w:rsidP="002D0A78">
      <w:pPr>
        <w:pStyle w:val="TS"/>
        <w:ind w:left="720" w:hanging="720"/>
      </w:pPr>
      <w:r w:rsidRPr="00985FFB">
        <w:t xml:space="preserve">Bengtson, D. A. 1984. Resource partitioning by </w:t>
      </w:r>
      <w:r w:rsidRPr="00985FFB">
        <w:rPr>
          <w:i/>
          <w:iCs/>
        </w:rPr>
        <w:t xml:space="preserve">Menidia </w:t>
      </w:r>
      <w:proofErr w:type="spellStart"/>
      <w:r w:rsidRPr="00985FFB">
        <w:rPr>
          <w:i/>
          <w:iCs/>
        </w:rPr>
        <w:t>menidia</w:t>
      </w:r>
      <w:proofErr w:type="spellEnd"/>
      <w:r w:rsidRPr="00985FFB">
        <w:t xml:space="preserve"> and </w:t>
      </w:r>
      <w:r w:rsidRPr="00985FFB">
        <w:rPr>
          <w:i/>
          <w:iCs/>
        </w:rPr>
        <w:t xml:space="preserve">Menidia </w:t>
      </w:r>
      <w:proofErr w:type="spellStart"/>
      <w:r w:rsidRPr="00985FFB">
        <w:rPr>
          <w:i/>
          <w:iCs/>
        </w:rPr>
        <w:t>beryllina</w:t>
      </w:r>
      <w:proofErr w:type="spellEnd"/>
      <w:r w:rsidRPr="00985FFB">
        <w:t xml:space="preserve"> (Osteichthyes: Atherinidae). </w:t>
      </w:r>
      <w:r w:rsidRPr="00985FFB">
        <w:rPr>
          <w:i/>
          <w:iCs/>
        </w:rPr>
        <w:t>Mar. Ecol. Prog. Ser.</w:t>
      </w:r>
      <w:r w:rsidRPr="00985FFB">
        <w:t xml:space="preserve">, 18: 21-30. </w:t>
      </w:r>
    </w:p>
    <w:p w14:paraId="70A36860" w14:textId="77777777" w:rsidR="002D0A78" w:rsidRPr="00985FFB" w:rsidRDefault="002D0A78" w:rsidP="002D0A78">
      <w:pPr>
        <w:pStyle w:val="TS"/>
        <w:ind w:left="720" w:hanging="720"/>
      </w:pPr>
    </w:p>
    <w:p w14:paraId="232AA156" w14:textId="42D1407A" w:rsidR="002D0A78" w:rsidRPr="00985FFB" w:rsidRDefault="002D0A78" w:rsidP="002D0A78">
      <w:pPr>
        <w:pStyle w:val="TS"/>
        <w:ind w:left="720" w:hanging="720"/>
      </w:pPr>
      <w:r w:rsidRPr="00985FFB">
        <w:t xml:space="preserve">Bianchini, K. and Wright, P. A. 2013. Hypoxia delays hematopoiesis: retention of embryonic hemoglobin and erythrocytes in larval rainbow trout, </w:t>
      </w:r>
      <w:r w:rsidRPr="00985FFB">
        <w:rPr>
          <w:i/>
          <w:iCs/>
        </w:rPr>
        <w:t>Oncorhynchus mykiss</w:t>
      </w:r>
      <w:r w:rsidRPr="00985FFB">
        <w:t xml:space="preserve">, during chronic hypoxia exposure. </w:t>
      </w:r>
      <w:r w:rsidRPr="00985FFB">
        <w:rPr>
          <w:i/>
          <w:iCs/>
        </w:rPr>
        <w:t>J. Exp. Biol.</w:t>
      </w:r>
      <w:r w:rsidRPr="00985FFB">
        <w:t xml:space="preserve">, 216(23): 4415-4425. </w:t>
      </w:r>
    </w:p>
    <w:p w14:paraId="30003911" w14:textId="77777777" w:rsidR="002D0A78" w:rsidRPr="00985FFB" w:rsidRDefault="002D0A78" w:rsidP="002D0A78">
      <w:pPr>
        <w:pStyle w:val="TS"/>
        <w:ind w:left="720" w:hanging="720"/>
      </w:pPr>
    </w:p>
    <w:p w14:paraId="357C30B7" w14:textId="47E825D5" w:rsidR="002D0A78" w:rsidRDefault="002D0A78" w:rsidP="002D0A78">
      <w:pPr>
        <w:pStyle w:val="TS"/>
        <w:ind w:left="720" w:hanging="720"/>
      </w:pPr>
      <w:r w:rsidRPr="00985FFB">
        <w:t xml:space="preserve">Boult, V. L. and Evans, L. C. 2021. Mechanisms matter: Predicting the ecological impacts of global change. </w:t>
      </w:r>
      <w:r w:rsidRPr="00985FFB">
        <w:rPr>
          <w:i/>
          <w:iCs/>
        </w:rPr>
        <w:t>Glob. Change Biol.</w:t>
      </w:r>
      <w:r w:rsidRPr="00985FFB">
        <w:t xml:space="preserve">, 27(9): 1689-1691. </w:t>
      </w:r>
    </w:p>
    <w:p w14:paraId="40174F2C" w14:textId="77777777" w:rsidR="00D41138" w:rsidRDefault="00D41138" w:rsidP="002D0A78">
      <w:pPr>
        <w:pStyle w:val="TS"/>
        <w:ind w:left="720" w:hanging="720"/>
      </w:pPr>
    </w:p>
    <w:p w14:paraId="166E21ED" w14:textId="09A51B05" w:rsidR="00D41138" w:rsidRPr="00D41138" w:rsidRDefault="00D41138" w:rsidP="002D0A78">
      <w:pPr>
        <w:pStyle w:val="TS"/>
        <w:ind w:left="720" w:hanging="720"/>
      </w:pPr>
      <w:r>
        <w:t xml:space="preserve">Bouma, T. J., De Visser, R., Janssen, J. H. J. A., De Kock, M. J., Van Leeuwen, P. H., and Lambers, H. 1994. Respiratory energy requirements and rate of protein turnover in vivo determined by the use of an inhibitor of protein synthesis and a probe to assess its effect. </w:t>
      </w:r>
      <w:r>
        <w:rPr>
          <w:i/>
          <w:iCs/>
        </w:rPr>
        <w:t>Physiol. Plant</w:t>
      </w:r>
      <w:r>
        <w:t xml:space="preserve">., 92: 585-594. </w:t>
      </w:r>
    </w:p>
    <w:p w14:paraId="18422EB1" w14:textId="77777777" w:rsidR="002D0A78" w:rsidRPr="00985FFB" w:rsidRDefault="002D0A78" w:rsidP="002D0A78">
      <w:pPr>
        <w:pStyle w:val="TS"/>
        <w:ind w:left="720" w:hanging="720"/>
      </w:pPr>
    </w:p>
    <w:p w14:paraId="7865B977" w14:textId="139A0F1B" w:rsidR="002D0A78" w:rsidRPr="00985FFB" w:rsidRDefault="002D0A78" w:rsidP="002D0A78">
      <w:pPr>
        <w:pStyle w:val="TS"/>
        <w:ind w:left="720" w:hanging="720"/>
      </w:pPr>
      <w:r w:rsidRPr="00985FFB">
        <w:t>Brandt, S. B., Gerken, M., Hartman, K. J., and Demers, E. 2009. Effects of hypoxia on food consumption and growth of juvenile striped bass (</w:t>
      </w:r>
      <w:r w:rsidRPr="00985FFB">
        <w:rPr>
          <w:i/>
          <w:iCs/>
        </w:rPr>
        <w:t>Morone saxatilis</w:t>
      </w:r>
      <w:r w:rsidRPr="00985FFB">
        <w:t xml:space="preserve">). </w:t>
      </w:r>
      <w:r w:rsidRPr="00985FFB">
        <w:rPr>
          <w:i/>
          <w:iCs/>
        </w:rPr>
        <w:t>J. Exp. Mar. Biol. Ecol.</w:t>
      </w:r>
      <w:r w:rsidRPr="00985FFB">
        <w:t xml:space="preserve">, 381: S143-S149. </w:t>
      </w:r>
      <w:proofErr w:type="spellStart"/>
      <w:r w:rsidRPr="00985FFB">
        <w:t>doi</w:t>
      </w:r>
      <w:proofErr w:type="spellEnd"/>
      <w:r w:rsidRPr="00985FFB">
        <w:t xml:space="preserve">: 10.1016/j.jembe.2009.07.028 </w:t>
      </w:r>
    </w:p>
    <w:p w14:paraId="05311271" w14:textId="77777777" w:rsidR="002D0A78" w:rsidRPr="00985FFB" w:rsidRDefault="002D0A78" w:rsidP="002D0A78">
      <w:pPr>
        <w:pStyle w:val="TS"/>
        <w:ind w:left="720" w:hanging="720"/>
      </w:pPr>
    </w:p>
    <w:p w14:paraId="7188F407" w14:textId="3E05F266" w:rsidR="002D0A78" w:rsidRPr="00985FFB" w:rsidRDefault="002D0A78" w:rsidP="002D0A78">
      <w:pPr>
        <w:pStyle w:val="TS"/>
        <w:ind w:left="720" w:hanging="720"/>
      </w:pPr>
      <w:proofErr w:type="spellStart"/>
      <w:r w:rsidRPr="00985FFB">
        <w:t>Breitburg</w:t>
      </w:r>
      <w:proofErr w:type="spellEnd"/>
      <w:r w:rsidRPr="00985FFB">
        <w:t xml:space="preserve">, D., Levin, L. A., Oschlies, A., et al. 2018. Declining oxygen in the global ocean and coastal waters. </w:t>
      </w:r>
      <w:r w:rsidRPr="00985FFB">
        <w:rPr>
          <w:i/>
          <w:iCs/>
        </w:rPr>
        <w:t>Science</w:t>
      </w:r>
      <w:r w:rsidRPr="00985FFB">
        <w:t xml:space="preserve">, 359(6371): eaam7240. </w:t>
      </w:r>
    </w:p>
    <w:p w14:paraId="18125996" w14:textId="77777777" w:rsidR="002D0A78" w:rsidRPr="00985FFB" w:rsidRDefault="002D0A78" w:rsidP="002D0A78">
      <w:pPr>
        <w:pStyle w:val="TS"/>
        <w:ind w:left="720" w:hanging="720"/>
      </w:pPr>
    </w:p>
    <w:p w14:paraId="2E069CAA" w14:textId="469D354B" w:rsidR="002D0A78" w:rsidRPr="00985FFB" w:rsidRDefault="002D0A78" w:rsidP="002D0A78">
      <w:pPr>
        <w:pStyle w:val="TS"/>
        <w:ind w:left="720" w:hanging="720"/>
      </w:pPr>
      <w:r w:rsidRPr="00985FFB">
        <w:t xml:space="preserve">Chabot, D. and </w:t>
      </w:r>
      <w:proofErr w:type="spellStart"/>
      <w:r w:rsidRPr="00985FFB">
        <w:t>Claireaux</w:t>
      </w:r>
      <w:proofErr w:type="spellEnd"/>
      <w:r w:rsidRPr="00985FFB">
        <w:t xml:space="preserve">, G. 2008. Environmental hypoxia as a metabolic constraint on fish: The case of Atlantic cod, </w:t>
      </w:r>
      <w:r w:rsidRPr="00985FFB">
        <w:rPr>
          <w:i/>
          <w:iCs/>
        </w:rPr>
        <w:t xml:space="preserve">Gadus </w:t>
      </w:r>
      <w:proofErr w:type="spellStart"/>
      <w:r w:rsidRPr="00985FFB">
        <w:rPr>
          <w:i/>
          <w:iCs/>
        </w:rPr>
        <w:t>morhua</w:t>
      </w:r>
      <w:proofErr w:type="spellEnd"/>
      <w:r w:rsidRPr="00985FFB">
        <w:t xml:space="preserve">. </w:t>
      </w:r>
      <w:r w:rsidRPr="00985FFB">
        <w:rPr>
          <w:i/>
          <w:iCs/>
        </w:rPr>
        <w:t xml:space="preserve">Mar. </w:t>
      </w:r>
      <w:proofErr w:type="spellStart"/>
      <w:r w:rsidRPr="00985FFB">
        <w:rPr>
          <w:i/>
          <w:iCs/>
        </w:rPr>
        <w:t>Pollut</w:t>
      </w:r>
      <w:proofErr w:type="spellEnd"/>
      <w:r w:rsidRPr="00985FFB">
        <w:rPr>
          <w:i/>
          <w:iCs/>
        </w:rPr>
        <w:t>. Bull.</w:t>
      </w:r>
      <w:r w:rsidRPr="00985FFB">
        <w:t xml:space="preserve">, 57: 6-12. </w:t>
      </w:r>
    </w:p>
    <w:p w14:paraId="0B2E39F7" w14:textId="77777777" w:rsidR="002D0A78" w:rsidRPr="00985FFB" w:rsidRDefault="002D0A78" w:rsidP="002D0A78">
      <w:pPr>
        <w:pStyle w:val="TS"/>
        <w:ind w:left="720" w:hanging="720"/>
      </w:pPr>
    </w:p>
    <w:p w14:paraId="4EB503CB" w14:textId="13039315" w:rsidR="002D0A78" w:rsidRDefault="002D0A78" w:rsidP="002D0A78">
      <w:pPr>
        <w:pStyle w:val="TS"/>
        <w:ind w:left="720" w:hanging="720"/>
      </w:pPr>
      <w:r w:rsidRPr="00985FFB">
        <w:t xml:space="preserve">Chabot, D. and Dutil, J.-D. 1999. Reduced growth of Atlantic cod in non-lethal hypoxic conditions. </w:t>
      </w:r>
      <w:r w:rsidRPr="00985FFB">
        <w:rPr>
          <w:i/>
          <w:iCs/>
        </w:rPr>
        <w:t>J. Fish. Biol.</w:t>
      </w:r>
      <w:r w:rsidRPr="00985FFB">
        <w:t xml:space="preserve">, 55: 472-491. </w:t>
      </w:r>
    </w:p>
    <w:p w14:paraId="6E7C1EA1" w14:textId="77777777" w:rsidR="00435B47" w:rsidRDefault="00435B47" w:rsidP="002D0A78">
      <w:pPr>
        <w:pStyle w:val="TS"/>
        <w:ind w:left="720" w:hanging="720"/>
      </w:pPr>
    </w:p>
    <w:p w14:paraId="2B6583C3" w14:textId="517CFE4C" w:rsidR="00435B47" w:rsidRPr="00435B47" w:rsidRDefault="00435B47" w:rsidP="002D0A78">
      <w:pPr>
        <w:pStyle w:val="TS"/>
        <w:ind w:left="720" w:hanging="720"/>
      </w:pPr>
      <w:r>
        <w:t>Chambers, R. C. and Leggett, W. C. 1987. Size and age at metamorphosis in marine fishes – an analysis of laboratory-reared winter flounder (</w:t>
      </w:r>
      <w:proofErr w:type="spellStart"/>
      <w:r>
        <w:rPr>
          <w:i/>
          <w:iCs/>
        </w:rPr>
        <w:t>Pseudopleuronectes</w:t>
      </w:r>
      <w:proofErr w:type="spellEnd"/>
      <w:r>
        <w:rPr>
          <w:i/>
          <w:iCs/>
        </w:rPr>
        <w:t xml:space="preserve"> americanus</w:t>
      </w:r>
      <w:r>
        <w:t xml:space="preserve">) with a review of variation in other species. </w:t>
      </w:r>
      <w:r>
        <w:rPr>
          <w:i/>
          <w:iCs/>
        </w:rPr>
        <w:t xml:space="preserve">Can. J. Fish. </w:t>
      </w:r>
      <w:proofErr w:type="spellStart"/>
      <w:r>
        <w:rPr>
          <w:i/>
          <w:iCs/>
        </w:rPr>
        <w:t>Aquat</w:t>
      </w:r>
      <w:proofErr w:type="spellEnd"/>
      <w:r>
        <w:rPr>
          <w:i/>
          <w:iCs/>
        </w:rPr>
        <w:t>. Sci.</w:t>
      </w:r>
      <w:r>
        <w:t xml:space="preserve">, 44(11): 1936-1947. </w:t>
      </w:r>
    </w:p>
    <w:p w14:paraId="4B0FE60A" w14:textId="77777777" w:rsidR="002D0A78" w:rsidRPr="00985FFB" w:rsidRDefault="002D0A78" w:rsidP="002D0A78">
      <w:pPr>
        <w:pStyle w:val="TS"/>
        <w:ind w:left="720" w:hanging="720"/>
      </w:pPr>
    </w:p>
    <w:p w14:paraId="115F5B04" w14:textId="07726817" w:rsidR="002D0A78" w:rsidRPr="00985FFB" w:rsidRDefault="002D0A78" w:rsidP="002D0A78">
      <w:pPr>
        <w:pStyle w:val="TS"/>
        <w:ind w:left="720" w:hanging="720"/>
      </w:pPr>
      <w:r w:rsidRPr="00985FFB">
        <w:t xml:space="preserve">Chambers, R. C. and Trippel, E. A. 1997. </w:t>
      </w:r>
      <w:r w:rsidRPr="00985FFB">
        <w:rPr>
          <w:i/>
          <w:iCs/>
        </w:rPr>
        <w:t>Early Life History and Recruitment in Fish Populations.</w:t>
      </w:r>
      <w:r w:rsidRPr="00985FFB">
        <w:t xml:space="preserve"> Fish and Fisheries Series, No. 21. New York: Chapman &amp; Hall. </w:t>
      </w:r>
    </w:p>
    <w:p w14:paraId="563C857B" w14:textId="77777777" w:rsidR="002D0A78" w:rsidRPr="00985FFB" w:rsidRDefault="002D0A78" w:rsidP="002D0A78">
      <w:pPr>
        <w:pStyle w:val="TS"/>
        <w:ind w:left="720" w:hanging="720"/>
      </w:pPr>
    </w:p>
    <w:p w14:paraId="12335AE2" w14:textId="3BF8E380" w:rsidR="002D0A78" w:rsidRPr="00985FFB" w:rsidRDefault="002D0A78" w:rsidP="002D0A78">
      <w:pPr>
        <w:pStyle w:val="TS"/>
        <w:ind w:left="720" w:hanging="720"/>
      </w:pPr>
      <w:r w:rsidRPr="00985FFB">
        <w:t xml:space="preserve">Chapman, L. J. and McKenzie, D. J. 2009. Behavioral responses and ecological consequences. In: </w:t>
      </w:r>
      <w:r w:rsidRPr="00985FFB">
        <w:rPr>
          <w:i/>
          <w:iCs/>
        </w:rPr>
        <w:t>Fish Physiology, Vol. 27: Hypoxia</w:t>
      </w:r>
      <w:r w:rsidRPr="00985FFB">
        <w:t xml:space="preserve">. (Ed. Jeffrey G. Richards, Anthony P. Farrell, and Colin J. Brauner), pp. 25-77. San Diego: Academic Press. </w:t>
      </w:r>
    </w:p>
    <w:p w14:paraId="3CCEAE38" w14:textId="77777777" w:rsidR="002D0A78" w:rsidRPr="00985FFB" w:rsidRDefault="002D0A78" w:rsidP="002D0A78">
      <w:pPr>
        <w:pStyle w:val="TS"/>
        <w:ind w:left="720" w:hanging="720"/>
      </w:pPr>
    </w:p>
    <w:p w14:paraId="57324CF1" w14:textId="6AD9B3AC" w:rsidR="002D0A78" w:rsidRPr="00985FFB" w:rsidRDefault="002D0A78" w:rsidP="002D0A78">
      <w:pPr>
        <w:pStyle w:val="TS"/>
        <w:ind w:left="720" w:hanging="720"/>
      </w:pPr>
      <w:proofErr w:type="spellStart"/>
      <w:r w:rsidRPr="00985FFB">
        <w:t>Ciuhandu</w:t>
      </w:r>
      <w:proofErr w:type="spellEnd"/>
      <w:r w:rsidRPr="00985FFB">
        <w:t xml:space="preserve">, C. S., Stevens, E. D., and Wright, P. A. 2005. The effect of oxygen on the growth of </w:t>
      </w:r>
      <w:r w:rsidRPr="00985FFB">
        <w:rPr>
          <w:i/>
          <w:iCs/>
        </w:rPr>
        <w:t>Oncorhynchus mykiss</w:t>
      </w:r>
      <w:r w:rsidRPr="00985FFB">
        <w:t xml:space="preserve"> embryos with and without a chorion. </w:t>
      </w:r>
      <w:r w:rsidRPr="00985FFB">
        <w:rPr>
          <w:i/>
          <w:iCs/>
        </w:rPr>
        <w:t>J. Fish. Biol.</w:t>
      </w:r>
      <w:r w:rsidRPr="00985FFB">
        <w:t xml:space="preserve">, 67: 1544-1551. </w:t>
      </w:r>
    </w:p>
    <w:p w14:paraId="3CDC21DB" w14:textId="77777777" w:rsidR="002D0A78" w:rsidRPr="00985FFB" w:rsidRDefault="002D0A78" w:rsidP="002D0A78">
      <w:pPr>
        <w:pStyle w:val="TS"/>
        <w:ind w:left="720" w:hanging="720"/>
      </w:pPr>
    </w:p>
    <w:p w14:paraId="3FBEA646" w14:textId="5FFE6100" w:rsidR="002D0A78" w:rsidRPr="00985FFB" w:rsidRDefault="002D0A78" w:rsidP="002D0A78">
      <w:pPr>
        <w:pStyle w:val="TS"/>
        <w:ind w:left="720" w:hanging="720"/>
      </w:pPr>
      <w:proofErr w:type="spellStart"/>
      <w:r w:rsidRPr="00985FFB">
        <w:t>Claireaux</w:t>
      </w:r>
      <w:proofErr w:type="spellEnd"/>
      <w:r w:rsidRPr="00985FFB">
        <w:t xml:space="preserve">, G. and Chabot, D. 2016. Responses by fishes to environmental hypoxia: integration through Fry’s concept of aerobic metabolic scope. </w:t>
      </w:r>
      <w:r w:rsidRPr="00985FFB">
        <w:rPr>
          <w:i/>
          <w:iCs/>
        </w:rPr>
        <w:t>J. Fish Biol.</w:t>
      </w:r>
      <w:r w:rsidRPr="00985FFB">
        <w:t xml:space="preserve">, 88: 232-251. </w:t>
      </w:r>
    </w:p>
    <w:p w14:paraId="2B57049D" w14:textId="77777777" w:rsidR="002D0A78" w:rsidRPr="00985FFB" w:rsidRDefault="002D0A78" w:rsidP="002D0A78">
      <w:pPr>
        <w:pStyle w:val="TS"/>
        <w:ind w:left="720" w:hanging="720"/>
      </w:pPr>
    </w:p>
    <w:p w14:paraId="0FFD946A" w14:textId="640B94C4" w:rsidR="002D0A78" w:rsidRPr="00985FFB" w:rsidRDefault="002D0A78" w:rsidP="002D0A78">
      <w:pPr>
        <w:pStyle w:val="TS"/>
        <w:ind w:left="720" w:hanging="720"/>
      </w:pPr>
      <w:r w:rsidRPr="00985FFB">
        <w:t>Concannon, C. A., Cross, E. L., Jones, L. F., Murray, C. S., Matassa, C. M., McBride, R. S., and Baumann, H. 2021. Temperature-dependent effects on fecundity in a serial broadcast spawning fish after whole-life high CO</w:t>
      </w:r>
      <w:r w:rsidRPr="00985FFB">
        <w:rPr>
          <w:vertAlign w:val="subscript"/>
        </w:rPr>
        <w:t>2</w:t>
      </w:r>
      <w:r w:rsidRPr="00985FFB">
        <w:t xml:space="preserve"> exposure. </w:t>
      </w:r>
      <w:r w:rsidRPr="00985FFB">
        <w:rPr>
          <w:i/>
          <w:iCs/>
        </w:rPr>
        <w:t>ICES J. Mar. Sci.</w:t>
      </w:r>
      <w:r w:rsidRPr="00985FFB">
        <w:t xml:space="preserve">, 78(10): 3724-3734. </w:t>
      </w:r>
    </w:p>
    <w:p w14:paraId="19EF2078" w14:textId="77777777" w:rsidR="002D0A78" w:rsidRPr="00985FFB" w:rsidRDefault="002D0A78" w:rsidP="002D0A78">
      <w:pPr>
        <w:pStyle w:val="TS"/>
        <w:ind w:left="720" w:hanging="720"/>
      </w:pPr>
    </w:p>
    <w:p w14:paraId="0E3356D7" w14:textId="4458B39B" w:rsidR="002D0A78" w:rsidRPr="00985FFB" w:rsidRDefault="002D0A78" w:rsidP="002D0A78">
      <w:pPr>
        <w:pStyle w:val="TS"/>
        <w:ind w:left="720" w:hanging="720"/>
      </w:pPr>
      <w:r w:rsidRPr="00985FFB">
        <w:t xml:space="preserve">Cross, E. L., Murray, C. S., and Baumann, H. 2019. Diel and tidal </w:t>
      </w:r>
      <w:r w:rsidRPr="00985FFB">
        <w:rPr>
          <w:i/>
          <w:iCs/>
        </w:rPr>
        <w:t>p</w:t>
      </w:r>
      <w:r w:rsidRPr="00985FFB">
        <w:t>CO</w:t>
      </w:r>
      <w:r w:rsidRPr="00985FFB">
        <w:rPr>
          <w:vertAlign w:val="subscript"/>
        </w:rPr>
        <w:t>2</w:t>
      </w:r>
      <w:r w:rsidRPr="00985FFB">
        <w:t xml:space="preserve"> x O</w:t>
      </w:r>
      <w:r w:rsidRPr="00985FFB">
        <w:rPr>
          <w:vertAlign w:val="subscript"/>
        </w:rPr>
        <w:t>2</w:t>
      </w:r>
      <w:r w:rsidRPr="00985FFB">
        <w:t xml:space="preserve"> fluctuations provide physiological refuge to early life stages of a coastal forage fish. </w:t>
      </w:r>
      <w:r w:rsidRPr="00985FFB">
        <w:rPr>
          <w:i/>
          <w:iCs/>
        </w:rPr>
        <w:t>Sci. Rep.</w:t>
      </w:r>
      <w:r w:rsidRPr="00985FFB">
        <w:t xml:space="preserve">, 9: 18146. </w:t>
      </w:r>
    </w:p>
    <w:p w14:paraId="4E7D49F2" w14:textId="77777777" w:rsidR="002D0A78" w:rsidRPr="00985FFB" w:rsidRDefault="002D0A78" w:rsidP="002D0A78">
      <w:pPr>
        <w:pStyle w:val="TS"/>
        <w:ind w:left="720" w:hanging="720"/>
      </w:pPr>
    </w:p>
    <w:p w14:paraId="62972FA6" w14:textId="05BD694C" w:rsidR="002D0A78" w:rsidRPr="00985FFB" w:rsidRDefault="002D0A78" w:rsidP="002D0A78">
      <w:pPr>
        <w:pStyle w:val="TS"/>
        <w:ind w:left="720" w:hanging="720"/>
      </w:pPr>
      <w:r w:rsidRPr="00985FFB">
        <w:t xml:space="preserve">Del Rio, A. M., Davis, B. E., Fangue, N. A., and </w:t>
      </w:r>
      <w:proofErr w:type="spellStart"/>
      <w:r w:rsidRPr="00985FFB">
        <w:t>Todgham</w:t>
      </w:r>
      <w:proofErr w:type="spellEnd"/>
      <w:r w:rsidRPr="00985FFB">
        <w:t xml:space="preserve">, A. E. 2019. Combined effects of warming and hypoxia on early life stage Chinook salmon physiology and development. </w:t>
      </w:r>
      <w:proofErr w:type="spellStart"/>
      <w:r w:rsidRPr="00985FFB">
        <w:rPr>
          <w:i/>
          <w:iCs/>
        </w:rPr>
        <w:t>Conserv</w:t>
      </w:r>
      <w:proofErr w:type="spellEnd"/>
      <w:r w:rsidRPr="00985FFB">
        <w:rPr>
          <w:i/>
          <w:iCs/>
        </w:rPr>
        <w:t>. Physiol.</w:t>
      </w:r>
      <w:r w:rsidRPr="00985FFB">
        <w:t xml:space="preserve">, 7(1): coy078. </w:t>
      </w:r>
      <w:proofErr w:type="spellStart"/>
      <w:r w:rsidRPr="00985FFB">
        <w:t>doi</w:t>
      </w:r>
      <w:proofErr w:type="spellEnd"/>
      <w:r w:rsidRPr="00985FFB">
        <w:t>: 10.1093/</w:t>
      </w:r>
      <w:proofErr w:type="spellStart"/>
      <w:r w:rsidRPr="00985FFB">
        <w:t>conphys</w:t>
      </w:r>
      <w:proofErr w:type="spellEnd"/>
      <w:r w:rsidRPr="00985FFB">
        <w:t xml:space="preserve">/coy078 </w:t>
      </w:r>
    </w:p>
    <w:p w14:paraId="5ED17DEB" w14:textId="77777777" w:rsidR="002D0A78" w:rsidRPr="00985FFB" w:rsidRDefault="002D0A78" w:rsidP="002D0A78">
      <w:pPr>
        <w:pStyle w:val="TS"/>
        <w:ind w:left="720" w:hanging="720"/>
      </w:pPr>
    </w:p>
    <w:p w14:paraId="5D0BE053" w14:textId="378AB1BD" w:rsidR="002D0A78" w:rsidRPr="00985FFB" w:rsidRDefault="002D0A78" w:rsidP="002D0A78">
      <w:pPr>
        <w:pStyle w:val="TS"/>
        <w:ind w:left="720" w:hanging="720"/>
      </w:pPr>
      <w:r w:rsidRPr="00985FFB">
        <w:t xml:space="preserve">Desforges, J.-P. W., Sonne, C., and Dietz, R. 2017. Using energy budgets to combine ecology and toxicology in a mammalian sentinel species. </w:t>
      </w:r>
      <w:r w:rsidRPr="00985FFB">
        <w:rPr>
          <w:i/>
          <w:iCs/>
        </w:rPr>
        <w:t>Sci. Rep.</w:t>
      </w:r>
      <w:r w:rsidRPr="00985FFB">
        <w:t xml:space="preserve">, 7: 46267. </w:t>
      </w:r>
      <w:proofErr w:type="spellStart"/>
      <w:r w:rsidRPr="00985FFB">
        <w:t>doi</w:t>
      </w:r>
      <w:proofErr w:type="spellEnd"/>
      <w:r w:rsidRPr="00985FFB">
        <w:t xml:space="preserve">: 10.1038/srep46267 </w:t>
      </w:r>
    </w:p>
    <w:p w14:paraId="7FBAD9EB" w14:textId="77777777" w:rsidR="002D0A78" w:rsidRPr="00985FFB" w:rsidRDefault="002D0A78" w:rsidP="002D0A78">
      <w:pPr>
        <w:pStyle w:val="TS"/>
        <w:ind w:left="720" w:hanging="720"/>
      </w:pPr>
    </w:p>
    <w:p w14:paraId="2BA9B502" w14:textId="25D88D8B" w:rsidR="002D0A78" w:rsidRPr="00985FFB" w:rsidRDefault="002D0A78" w:rsidP="002D0A78">
      <w:pPr>
        <w:pStyle w:val="TS"/>
        <w:ind w:left="720" w:hanging="720"/>
      </w:pPr>
      <w:r w:rsidRPr="00985FFB">
        <w:t xml:space="preserve">Di Santo, V., </w:t>
      </w:r>
      <w:proofErr w:type="spellStart"/>
      <w:r w:rsidRPr="00985FFB">
        <w:t>Kenaley</w:t>
      </w:r>
      <w:proofErr w:type="spellEnd"/>
      <w:r w:rsidRPr="00985FFB">
        <w:t xml:space="preserve">, C. P., and Lauder, G. V. 2017. High postural costs and anaerobic metabolism during swimming support the hypothesis of a U-shaped metabolism–speed curve in fishes. </w:t>
      </w:r>
      <w:r w:rsidRPr="00985FFB">
        <w:rPr>
          <w:i/>
          <w:iCs/>
        </w:rPr>
        <w:t>Proc. Nat. Acad. Sci.</w:t>
      </w:r>
      <w:r w:rsidRPr="00985FFB">
        <w:t xml:space="preserve">, 114(49): 13048-13053. </w:t>
      </w:r>
    </w:p>
    <w:p w14:paraId="484CA30B" w14:textId="77777777" w:rsidR="002D0A78" w:rsidRPr="00985FFB" w:rsidRDefault="002D0A78" w:rsidP="002D0A78">
      <w:pPr>
        <w:pStyle w:val="TS"/>
        <w:ind w:left="720" w:hanging="720"/>
      </w:pPr>
    </w:p>
    <w:p w14:paraId="2891D3F0" w14:textId="3E471710" w:rsidR="002D0A78" w:rsidRPr="00985FFB" w:rsidRDefault="002D0A78" w:rsidP="002D0A78">
      <w:pPr>
        <w:pStyle w:val="TS"/>
        <w:ind w:left="720" w:hanging="720"/>
      </w:pPr>
      <w:r w:rsidRPr="00985FFB">
        <w:t xml:space="preserve">Diaz, R. J. and Rosenberg, R. 2008. Spreading Dead Zones and Consequences for Marine Ecosystems. </w:t>
      </w:r>
      <w:r w:rsidRPr="00985FFB">
        <w:rPr>
          <w:i/>
          <w:iCs/>
        </w:rPr>
        <w:t>Science</w:t>
      </w:r>
      <w:r w:rsidRPr="00985FFB">
        <w:t xml:space="preserve">, 321: 926-929. </w:t>
      </w:r>
    </w:p>
    <w:p w14:paraId="0C8E98C1" w14:textId="77777777" w:rsidR="002D0A78" w:rsidRPr="00985FFB" w:rsidRDefault="002D0A78" w:rsidP="002D0A78">
      <w:pPr>
        <w:pStyle w:val="TS"/>
        <w:ind w:left="720" w:hanging="720"/>
      </w:pPr>
    </w:p>
    <w:p w14:paraId="7D7C593A" w14:textId="3F17BBDB" w:rsidR="002D0A78" w:rsidRPr="00985FFB" w:rsidRDefault="002D0A78" w:rsidP="002D0A78">
      <w:pPr>
        <w:pStyle w:val="TS"/>
        <w:ind w:left="720" w:hanging="720"/>
      </w:pPr>
      <w:r w:rsidRPr="00985FFB">
        <w:t xml:space="preserve">Earhart, M. L., Blanchard, T. S., Harman, A. A., and Schulte, P. M. 2022. Hypoxia and High Temperature as Interacting Stressors: Will Plasticity Promote Resilience of Fishes in a Changing World? </w:t>
      </w:r>
      <w:r w:rsidRPr="00985FFB">
        <w:rPr>
          <w:i/>
          <w:iCs/>
        </w:rPr>
        <w:t>Biol. Bull.</w:t>
      </w:r>
      <w:r w:rsidRPr="00985FFB">
        <w:t xml:space="preserve">, 243: 149-170. </w:t>
      </w:r>
    </w:p>
    <w:p w14:paraId="78EF7576" w14:textId="77777777" w:rsidR="002D0A78" w:rsidRPr="00985FFB" w:rsidRDefault="002D0A78" w:rsidP="002D0A78">
      <w:pPr>
        <w:pStyle w:val="TS"/>
        <w:ind w:left="720" w:hanging="720"/>
      </w:pPr>
    </w:p>
    <w:p w14:paraId="26780B5F" w14:textId="2E6878CF" w:rsidR="002D0A78" w:rsidRPr="00985FFB" w:rsidRDefault="002D0A78" w:rsidP="002D0A78">
      <w:pPr>
        <w:pStyle w:val="TS"/>
        <w:ind w:left="720" w:hanging="720"/>
      </w:pPr>
      <w:r w:rsidRPr="00985FFB">
        <w:t xml:space="preserve">Evans, M. R., Grimm, V., </w:t>
      </w:r>
      <w:proofErr w:type="spellStart"/>
      <w:r w:rsidRPr="00985FFB">
        <w:t>Johst</w:t>
      </w:r>
      <w:proofErr w:type="spellEnd"/>
      <w:r w:rsidRPr="00985FFB">
        <w:t xml:space="preserve">, K., et al. 2013. Do simple models lead to generality in ecology? </w:t>
      </w:r>
      <w:r w:rsidRPr="00985FFB">
        <w:rPr>
          <w:i/>
          <w:iCs/>
        </w:rPr>
        <w:t>Trends in Ecology &amp; Evolution</w:t>
      </w:r>
      <w:r w:rsidRPr="00985FFB">
        <w:t xml:space="preserve">, 28(10): 578-583. </w:t>
      </w:r>
    </w:p>
    <w:p w14:paraId="0B6AB61A" w14:textId="77777777" w:rsidR="002D0A78" w:rsidRPr="00985FFB" w:rsidRDefault="002D0A78" w:rsidP="002D0A78">
      <w:pPr>
        <w:pStyle w:val="TS"/>
        <w:ind w:left="720" w:hanging="720"/>
      </w:pPr>
    </w:p>
    <w:p w14:paraId="6658F461" w14:textId="157A2F06" w:rsidR="002D0A78" w:rsidRDefault="002D0A78" w:rsidP="002D0A78">
      <w:pPr>
        <w:pStyle w:val="TS"/>
        <w:ind w:left="720" w:hanging="720"/>
      </w:pPr>
      <w:r w:rsidRPr="00985FFB">
        <w:t xml:space="preserve">Farrell, A. P. and Brauner, C. J. 2009. Fish Physiology, Vol. 27: Hypoxia. Academic Press, London. </w:t>
      </w:r>
    </w:p>
    <w:p w14:paraId="6347443A" w14:textId="77777777" w:rsidR="002D22BE" w:rsidRDefault="002D22BE" w:rsidP="002D0A78">
      <w:pPr>
        <w:pStyle w:val="TS"/>
        <w:ind w:left="720" w:hanging="720"/>
      </w:pPr>
    </w:p>
    <w:p w14:paraId="4321E268" w14:textId="7B2F8B61" w:rsidR="002D22BE" w:rsidRPr="002D22BE" w:rsidRDefault="002D22BE" w:rsidP="002D0A78">
      <w:pPr>
        <w:pStyle w:val="TS"/>
        <w:ind w:left="720" w:hanging="720"/>
      </w:pPr>
      <w:r>
        <w:t>Finn, R. N., Fyhn, H. J., and Evjen, M. S. 1995. Physiological energetics of developing embryos and yolk-sac larvae of Atlantic cod (</w:t>
      </w:r>
      <w:r>
        <w:rPr>
          <w:i/>
          <w:iCs/>
        </w:rPr>
        <w:t xml:space="preserve">Gadus </w:t>
      </w:r>
      <w:proofErr w:type="spellStart"/>
      <w:r>
        <w:rPr>
          <w:i/>
          <w:iCs/>
        </w:rPr>
        <w:t>morhua</w:t>
      </w:r>
      <w:proofErr w:type="spellEnd"/>
      <w:r>
        <w:t xml:space="preserve">). I. Respiration and nitrogen metabolism. </w:t>
      </w:r>
      <w:r>
        <w:rPr>
          <w:i/>
          <w:iCs/>
        </w:rPr>
        <w:t>Mar. Biol.</w:t>
      </w:r>
      <w:r>
        <w:t xml:space="preserve">, 124: 355-369. </w:t>
      </w:r>
    </w:p>
    <w:p w14:paraId="6E0E4300" w14:textId="77777777" w:rsidR="002D0A78" w:rsidRPr="00985FFB" w:rsidRDefault="002D0A78" w:rsidP="002D0A78">
      <w:pPr>
        <w:pStyle w:val="TS"/>
        <w:ind w:left="720" w:hanging="720"/>
      </w:pPr>
    </w:p>
    <w:p w14:paraId="7DA42844" w14:textId="17D8AA69" w:rsidR="002D0A78" w:rsidRPr="00985FFB" w:rsidRDefault="002D0A78" w:rsidP="002D0A78">
      <w:pPr>
        <w:pStyle w:val="TS"/>
        <w:ind w:left="720" w:hanging="720"/>
      </w:pPr>
      <w:r w:rsidRPr="00985FFB">
        <w:t xml:space="preserve">Galic, N., Sullivan, L. L., Grimm, V., and Forbes, V. E. 2018. When things don’t add up: quantifying impacts of multiple stressors from individual metabolism to ecosystem processing. </w:t>
      </w:r>
      <w:r w:rsidRPr="00985FFB">
        <w:rPr>
          <w:i/>
          <w:iCs/>
        </w:rPr>
        <w:t>Ecol. Lett.</w:t>
      </w:r>
      <w:r w:rsidRPr="00985FFB">
        <w:t xml:space="preserve">, 21(4): 568-577. </w:t>
      </w:r>
    </w:p>
    <w:p w14:paraId="4A0CDC7F" w14:textId="77777777" w:rsidR="002D0A78" w:rsidRPr="00985FFB" w:rsidRDefault="002D0A78" w:rsidP="002D0A78">
      <w:pPr>
        <w:pStyle w:val="TS"/>
        <w:ind w:left="720" w:hanging="720"/>
      </w:pPr>
    </w:p>
    <w:p w14:paraId="1DA9C2A6" w14:textId="342D546E" w:rsidR="002D0A78" w:rsidRPr="00985FFB" w:rsidRDefault="002D0A78" w:rsidP="002D0A78">
      <w:pPr>
        <w:pStyle w:val="TS"/>
        <w:ind w:left="720" w:hanging="720"/>
      </w:pPr>
      <w:r w:rsidRPr="00985FFB">
        <w:t xml:space="preserve">Goussen, B., Rendal, C., Sheffield, D., Butler, E., Price, O. R., and Ashauer, R. 2020. Bioenergetics modelling to analyze and predict the joint effects of multiple stressors: Meta-analysis and model corroboration. </w:t>
      </w:r>
      <w:r w:rsidRPr="00985FFB">
        <w:rPr>
          <w:i/>
          <w:iCs/>
        </w:rPr>
        <w:t>Sci. Total. Environ.</w:t>
      </w:r>
      <w:r w:rsidRPr="00985FFB">
        <w:t xml:space="preserve">, 749: 141509. </w:t>
      </w:r>
    </w:p>
    <w:p w14:paraId="7991CBE4" w14:textId="77777777" w:rsidR="002D0A78" w:rsidRPr="00985FFB" w:rsidRDefault="002D0A78" w:rsidP="002D0A78">
      <w:pPr>
        <w:pStyle w:val="TS"/>
        <w:ind w:left="720" w:hanging="720"/>
      </w:pPr>
    </w:p>
    <w:p w14:paraId="149D1D38" w14:textId="6A73DA7D" w:rsidR="002D0A78" w:rsidRPr="00985FFB" w:rsidRDefault="002D0A78" w:rsidP="002D0A78">
      <w:pPr>
        <w:pStyle w:val="TS"/>
        <w:ind w:left="720" w:hanging="720"/>
      </w:pPr>
      <w:r w:rsidRPr="00985FFB">
        <w:t xml:space="preserve">Grear, J. S., O’Leary, C. A., Nye, J. A., </w:t>
      </w:r>
      <w:proofErr w:type="spellStart"/>
      <w:r w:rsidRPr="00985FFB">
        <w:t>Tettelbach</w:t>
      </w:r>
      <w:proofErr w:type="spellEnd"/>
      <w:r w:rsidRPr="00985FFB">
        <w:t xml:space="preserve">, S. T., and Gobler, C. J. 2020. Effects of coastal acidification on North Atlantic bivalves: interpreting laboratory responses in the context of </w:t>
      </w:r>
      <w:r w:rsidRPr="00985FFB">
        <w:rPr>
          <w:i/>
          <w:iCs/>
        </w:rPr>
        <w:t>in situ</w:t>
      </w:r>
      <w:r w:rsidRPr="00985FFB">
        <w:t xml:space="preserve"> populations. </w:t>
      </w:r>
      <w:r w:rsidRPr="00985FFB">
        <w:rPr>
          <w:i/>
          <w:iCs/>
        </w:rPr>
        <w:t>Mar. Ecol. Prog. Ser.</w:t>
      </w:r>
      <w:r w:rsidRPr="00985FFB">
        <w:t xml:space="preserve">, 633: 89-104. </w:t>
      </w:r>
    </w:p>
    <w:p w14:paraId="0731E359" w14:textId="77777777" w:rsidR="002D0A78" w:rsidRPr="00985FFB" w:rsidRDefault="002D0A78" w:rsidP="002D0A78">
      <w:pPr>
        <w:pStyle w:val="TS"/>
        <w:ind w:left="720" w:hanging="720"/>
      </w:pPr>
    </w:p>
    <w:p w14:paraId="6A76A8AF" w14:textId="6947EBE7" w:rsidR="002D0A78" w:rsidRDefault="002D0A78" w:rsidP="002D0A78">
      <w:pPr>
        <w:pStyle w:val="TS"/>
        <w:ind w:left="720" w:hanging="720"/>
      </w:pPr>
      <w:r w:rsidRPr="00985FFB">
        <w:t xml:space="preserve">Gruber, J. 2011. Warming up, turning sour, losing breath: ocean biogeochemistry under global change. </w:t>
      </w:r>
      <w:r w:rsidRPr="00985FFB">
        <w:rPr>
          <w:i/>
          <w:iCs/>
        </w:rPr>
        <w:t>Phil. Trans. R. Soc. A</w:t>
      </w:r>
      <w:r w:rsidRPr="00985FFB">
        <w:t xml:space="preserve">, 369: 1980-1996. </w:t>
      </w:r>
    </w:p>
    <w:p w14:paraId="42B4AB70" w14:textId="77777777" w:rsidR="00426555" w:rsidRDefault="00426555" w:rsidP="002D0A78">
      <w:pPr>
        <w:pStyle w:val="TS"/>
        <w:ind w:left="720" w:hanging="720"/>
      </w:pPr>
    </w:p>
    <w:p w14:paraId="2A2DB67B" w14:textId="77A378D7" w:rsidR="00426555" w:rsidRPr="00426555" w:rsidRDefault="00426555" w:rsidP="002D0A78">
      <w:pPr>
        <w:pStyle w:val="TS"/>
        <w:ind w:left="720" w:hanging="720"/>
      </w:pPr>
      <w:r>
        <w:t xml:space="preserve">Hamda, N. T., Martin, B., Poletto, J. B., Cocherell, D. E., Fangue, N. A., Van </w:t>
      </w:r>
      <w:proofErr w:type="spellStart"/>
      <w:r>
        <w:t>Eenennaam</w:t>
      </w:r>
      <w:proofErr w:type="spellEnd"/>
      <w:r>
        <w:t>, J., Mora, E. A., and Danner, E. 2019. Applying a simplified energy-budget model to explore the effects of temperature and food availability on the life history of green sturgeon (</w:t>
      </w:r>
      <w:r>
        <w:rPr>
          <w:i/>
          <w:iCs/>
        </w:rPr>
        <w:t xml:space="preserve">Acipenser </w:t>
      </w:r>
      <w:proofErr w:type="spellStart"/>
      <w:r>
        <w:rPr>
          <w:i/>
          <w:iCs/>
        </w:rPr>
        <w:t>medirostris</w:t>
      </w:r>
      <w:proofErr w:type="spellEnd"/>
      <w:r>
        <w:t xml:space="preserve">). </w:t>
      </w:r>
      <w:r>
        <w:rPr>
          <w:i/>
          <w:iCs/>
        </w:rPr>
        <w:t>Ecol. Modell.</w:t>
      </w:r>
      <w:r>
        <w:t xml:space="preserve">, 395: 1-10. </w:t>
      </w:r>
    </w:p>
    <w:p w14:paraId="2A76E2D4" w14:textId="77777777" w:rsidR="002D0A78" w:rsidRPr="00985FFB" w:rsidRDefault="002D0A78" w:rsidP="002D0A78">
      <w:pPr>
        <w:pStyle w:val="TS"/>
        <w:ind w:left="720" w:hanging="720"/>
      </w:pPr>
    </w:p>
    <w:p w14:paraId="65323C61" w14:textId="1FEB8C6D" w:rsidR="002D0A78" w:rsidRPr="00985FFB" w:rsidRDefault="002D0A78" w:rsidP="002D0A78">
      <w:pPr>
        <w:pStyle w:val="TS"/>
        <w:ind w:left="720" w:hanging="720"/>
      </w:pPr>
      <w:r w:rsidRPr="00985FFB">
        <w:t xml:space="preserve">Hancock, J. R. and Place, S. P. 2016. Impact of ocean acidification on the hypoxia tolerance of the woolly sculpin, </w:t>
      </w:r>
      <w:proofErr w:type="spellStart"/>
      <w:r w:rsidRPr="00985FFB">
        <w:rPr>
          <w:i/>
          <w:iCs/>
        </w:rPr>
        <w:t>Clinocottus</w:t>
      </w:r>
      <w:proofErr w:type="spellEnd"/>
      <w:r w:rsidRPr="00985FFB">
        <w:rPr>
          <w:i/>
          <w:iCs/>
        </w:rPr>
        <w:t xml:space="preserve"> </w:t>
      </w:r>
      <w:proofErr w:type="spellStart"/>
      <w:r w:rsidRPr="00985FFB">
        <w:rPr>
          <w:i/>
          <w:iCs/>
        </w:rPr>
        <w:t>analis</w:t>
      </w:r>
      <w:proofErr w:type="spellEnd"/>
      <w:r w:rsidRPr="00985FFB">
        <w:rPr>
          <w:i/>
          <w:iCs/>
        </w:rPr>
        <w:t xml:space="preserve">. </w:t>
      </w:r>
      <w:proofErr w:type="spellStart"/>
      <w:r w:rsidRPr="00985FFB">
        <w:rPr>
          <w:i/>
          <w:iCs/>
        </w:rPr>
        <w:t>Conserv</w:t>
      </w:r>
      <w:proofErr w:type="spellEnd"/>
      <w:r w:rsidRPr="00985FFB">
        <w:rPr>
          <w:i/>
          <w:iCs/>
        </w:rPr>
        <w:t>. Physiol</w:t>
      </w:r>
      <w:r w:rsidRPr="00985FFB">
        <w:t>. 4, cow040. doi:10.1093/</w:t>
      </w:r>
      <w:proofErr w:type="spellStart"/>
      <w:r w:rsidRPr="00985FFB">
        <w:t>conphys</w:t>
      </w:r>
      <w:proofErr w:type="spellEnd"/>
      <w:r w:rsidRPr="00985FFB">
        <w:t>/cow040</w:t>
      </w:r>
    </w:p>
    <w:p w14:paraId="503A0712" w14:textId="77777777" w:rsidR="002D0A78" w:rsidRPr="00985FFB" w:rsidRDefault="002D0A78" w:rsidP="002D0A78">
      <w:pPr>
        <w:pStyle w:val="TS"/>
        <w:ind w:left="720" w:hanging="720"/>
      </w:pPr>
    </w:p>
    <w:p w14:paraId="53434A47" w14:textId="2DE89F75" w:rsidR="002D0A78" w:rsidRPr="00985FFB" w:rsidRDefault="002D0A78" w:rsidP="002D0A78">
      <w:pPr>
        <w:pStyle w:val="TS"/>
        <w:ind w:left="720" w:hanging="720"/>
      </w:pPr>
      <w:r w:rsidRPr="00985FFB">
        <w:t xml:space="preserve">Heath, A. G. and Pritchard, A. W. 1965. Effects of severe hypoxia on carbohydrate energy stores and metabolism in two species of fresh-water fish. </w:t>
      </w:r>
      <w:r w:rsidRPr="00985FFB">
        <w:rPr>
          <w:i/>
          <w:iCs/>
        </w:rPr>
        <w:t>Physiol. Zool.</w:t>
      </w:r>
      <w:r w:rsidRPr="00985FFB">
        <w:t xml:space="preserve">, 38(4): 325-334. </w:t>
      </w:r>
    </w:p>
    <w:p w14:paraId="4E96BB24" w14:textId="77777777" w:rsidR="002D0A78" w:rsidRPr="00985FFB" w:rsidRDefault="002D0A78" w:rsidP="002D0A78">
      <w:pPr>
        <w:pStyle w:val="TS"/>
        <w:ind w:left="720" w:hanging="720"/>
      </w:pPr>
    </w:p>
    <w:p w14:paraId="578554FE" w14:textId="5D2E26E3" w:rsidR="002D0A78" w:rsidRPr="00985FFB" w:rsidRDefault="002D0A78" w:rsidP="002D0A78">
      <w:pPr>
        <w:pStyle w:val="TS"/>
        <w:ind w:left="720" w:hanging="720"/>
      </w:pPr>
      <w:r w:rsidRPr="00985FFB">
        <w:t xml:space="preserve">Holling, C. S. 1966. The strategy of building models of complex ecological systems. In: Systems Analysis in Ecology. (K. E. F. Watt, Ed.) Academic Press. Pp. 195-214. </w:t>
      </w:r>
    </w:p>
    <w:p w14:paraId="25FF5278" w14:textId="77777777" w:rsidR="002D0A78" w:rsidRPr="00985FFB" w:rsidRDefault="002D0A78" w:rsidP="002D0A78">
      <w:pPr>
        <w:pStyle w:val="TS"/>
        <w:ind w:left="720" w:hanging="720"/>
      </w:pPr>
    </w:p>
    <w:p w14:paraId="311A6DE4" w14:textId="07962468" w:rsidR="002D0A78" w:rsidRPr="00985FFB" w:rsidRDefault="002D0A78" w:rsidP="002D0A78">
      <w:pPr>
        <w:pStyle w:val="TS"/>
        <w:ind w:left="720" w:hanging="720"/>
      </w:pPr>
      <w:r w:rsidRPr="00985FFB">
        <w:lastRenderedPageBreak/>
        <w:t xml:space="preserve">Howarth, R., Chan, F., Conley, D. J., Garnier, J., Doney, S. C., Marino, R., and Billen, G. 2011. Coupled biogeochemical cycles: eutrophication and hypoxia in temperate estuaries and coastal marine ecosystems. </w:t>
      </w:r>
      <w:r w:rsidRPr="00985FFB">
        <w:rPr>
          <w:i/>
          <w:iCs/>
        </w:rPr>
        <w:t>Front. Ecol. Environ.</w:t>
      </w:r>
      <w:r w:rsidRPr="00985FFB">
        <w:t xml:space="preserve">, 9(1): 18-26. </w:t>
      </w:r>
      <w:proofErr w:type="spellStart"/>
      <w:r w:rsidRPr="00985FFB">
        <w:t>doi</w:t>
      </w:r>
      <w:proofErr w:type="spellEnd"/>
      <w:r w:rsidRPr="00985FFB">
        <w:t xml:space="preserve">: 10.1890/100008 </w:t>
      </w:r>
    </w:p>
    <w:p w14:paraId="09D0EF71" w14:textId="77777777" w:rsidR="002D0A78" w:rsidRPr="00985FFB" w:rsidRDefault="002D0A78" w:rsidP="002D0A78">
      <w:pPr>
        <w:pStyle w:val="TS"/>
        <w:ind w:left="720" w:hanging="720"/>
      </w:pPr>
    </w:p>
    <w:p w14:paraId="5DF68098" w14:textId="6808C6EA" w:rsidR="002D0A78" w:rsidRPr="00985FFB" w:rsidRDefault="002D0A78" w:rsidP="002D0A78">
      <w:pPr>
        <w:pStyle w:val="TS"/>
        <w:ind w:left="720" w:hanging="720"/>
      </w:pPr>
      <w:r w:rsidRPr="00985FFB">
        <w:t xml:space="preserve">Jager, T. 2018. </w:t>
      </w:r>
      <w:proofErr w:type="spellStart"/>
      <w:r w:rsidRPr="00985FFB">
        <w:t>DEBkiss</w:t>
      </w:r>
      <w:proofErr w:type="spellEnd"/>
      <w:r w:rsidRPr="00985FFB">
        <w:t xml:space="preserve">: A Simple Framework for Animal Energy Budgets. Version 2.0. </w:t>
      </w:r>
      <w:proofErr w:type="spellStart"/>
      <w:r w:rsidRPr="00985FFB">
        <w:t>Leanpub</w:t>
      </w:r>
      <w:proofErr w:type="spellEnd"/>
      <w:r w:rsidRPr="00985FFB">
        <w:t xml:space="preserve">: https://leanpub.com/debkiss_book. </w:t>
      </w:r>
    </w:p>
    <w:p w14:paraId="231BDA73" w14:textId="77777777" w:rsidR="002D0A78" w:rsidRPr="00985FFB" w:rsidRDefault="002D0A78" w:rsidP="002D0A78">
      <w:pPr>
        <w:pStyle w:val="TS"/>
        <w:ind w:left="720" w:hanging="720"/>
      </w:pPr>
    </w:p>
    <w:p w14:paraId="54B02CF8" w14:textId="2F7E80B1" w:rsidR="002D0A78" w:rsidRPr="00985FFB" w:rsidRDefault="002D0A78" w:rsidP="002D0A78">
      <w:pPr>
        <w:pStyle w:val="TS"/>
        <w:ind w:left="720" w:hanging="720"/>
      </w:pPr>
      <w:r w:rsidRPr="00985FFB">
        <w:t xml:space="preserve">Jager, T., Martin, B. T., and Zimmer, E. I. 2013. </w:t>
      </w:r>
      <w:proofErr w:type="spellStart"/>
      <w:r w:rsidRPr="00985FFB">
        <w:t>DEBkiss</w:t>
      </w:r>
      <w:proofErr w:type="spellEnd"/>
      <w:r w:rsidRPr="00985FFB">
        <w:t xml:space="preserve"> or the quest for the simplest generic model of animal life history. </w:t>
      </w:r>
      <w:r w:rsidRPr="00985FFB">
        <w:rPr>
          <w:i/>
          <w:iCs/>
        </w:rPr>
        <w:t>J. Theor. Biol.</w:t>
      </w:r>
      <w:r w:rsidRPr="00985FFB">
        <w:t xml:space="preserve">, 328: 9-18. </w:t>
      </w:r>
    </w:p>
    <w:p w14:paraId="2D26AD73" w14:textId="77777777" w:rsidR="002D0A78" w:rsidRPr="00985FFB" w:rsidRDefault="002D0A78" w:rsidP="002D0A78">
      <w:pPr>
        <w:pStyle w:val="TS"/>
        <w:ind w:left="720" w:hanging="720"/>
      </w:pPr>
    </w:p>
    <w:p w14:paraId="05BA1990" w14:textId="7E982093" w:rsidR="002D0A78" w:rsidRDefault="002D0A78" w:rsidP="002D0A78">
      <w:pPr>
        <w:pStyle w:val="TS"/>
        <w:ind w:left="720" w:hanging="720"/>
      </w:pPr>
      <w:r w:rsidRPr="00985FFB">
        <w:t xml:space="preserve">Jager, T., </w:t>
      </w:r>
      <w:proofErr w:type="spellStart"/>
      <w:r w:rsidRPr="00985FFB">
        <w:t>Ravagnan</w:t>
      </w:r>
      <w:proofErr w:type="spellEnd"/>
      <w:r w:rsidRPr="00985FFB">
        <w:t xml:space="preserve">, E., and Dupont, S. 2016. Near-future ocean acidification impacts maintenance costs in sea-urchin larvae: Identification of stress factors and tipping points using a DEB modelling approach. </w:t>
      </w:r>
      <w:r w:rsidRPr="00985FFB">
        <w:rPr>
          <w:i/>
          <w:iCs/>
        </w:rPr>
        <w:t>J. Exp. Mar. Biol. Ecol.</w:t>
      </w:r>
      <w:r w:rsidRPr="00985FFB">
        <w:t xml:space="preserve">, 474: 11-17. </w:t>
      </w:r>
    </w:p>
    <w:p w14:paraId="58966ECC" w14:textId="77777777" w:rsidR="00515784" w:rsidRDefault="00515784" w:rsidP="002D0A78">
      <w:pPr>
        <w:pStyle w:val="TS"/>
        <w:ind w:left="720" w:hanging="720"/>
      </w:pPr>
    </w:p>
    <w:p w14:paraId="3137E8A4" w14:textId="6AEB4DE5" w:rsidR="00515784" w:rsidRPr="00515784" w:rsidRDefault="00515784" w:rsidP="002D0A78">
      <w:pPr>
        <w:pStyle w:val="TS"/>
        <w:ind w:left="720" w:hanging="720"/>
      </w:pPr>
      <w:r>
        <w:t>Jager, T., Nepstad, R., Hansen, B. H., and Farkas, J. 2018. Simple energy-budget model for yolk-feeding stages of Atlantic cod (</w:t>
      </w:r>
      <w:r>
        <w:rPr>
          <w:i/>
          <w:iCs/>
        </w:rPr>
        <w:t xml:space="preserve">Gadus </w:t>
      </w:r>
      <w:proofErr w:type="spellStart"/>
      <w:r>
        <w:rPr>
          <w:i/>
          <w:iCs/>
        </w:rPr>
        <w:t>morhua</w:t>
      </w:r>
      <w:proofErr w:type="spellEnd"/>
      <w:r>
        <w:t xml:space="preserve">). </w:t>
      </w:r>
      <w:r>
        <w:rPr>
          <w:i/>
          <w:iCs/>
        </w:rPr>
        <w:t>Ecol. Mode</w:t>
      </w:r>
      <w:r w:rsidR="00CB51E0">
        <w:rPr>
          <w:i/>
          <w:iCs/>
        </w:rPr>
        <w:t>l</w:t>
      </w:r>
      <w:r>
        <w:rPr>
          <w:i/>
          <w:iCs/>
        </w:rPr>
        <w:t>l.</w:t>
      </w:r>
      <w:r>
        <w:t xml:space="preserve">, 385: 213-219. </w:t>
      </w:r>
    </w:p>
    <w:p w14:paraId="0007B7EB" w14:textId="77777777" w:rsidR="002D0A78" w:rsidRPr="00985FFB" w:rsidRDefault="002D0A78" w:rsidP="002D0A78">
      <w:pPr>
        <w:pStyle w:val="TS"/>
        <w:ind w:left="720" w:hanging="720"/>
      </w:pPr>
    </w:p>
    <w:p w14:paraId="4F735944" w14:textId="3FD8ECF8" w:rsidR="002D0A78" w:rsidRDefault="002D0A78" w:rsidP="002D0A78">
      <w:pPr>
        <w:pStyle w:val="TS"/>
        <w:ind w:left="720" w:hanging="720"/>
      </w:pPr>
      <w:proofErr w:type="spellStart"/>
      <w:r w:rsidRPr="00985FFB">
        <w:t>Jusup</w:t>
      </w:r>
      <w:proofErr w:type="spellEnd"/>
      <w:r w:rsidRPr="00985FFB">
        <w:t xml:space="preserve">, M., Sousa, T., Domingos, T., Labinac, V., Marn, N., Wang, Z., and </w:t>
      </w:r>
      <w:proofErr w:type="spellStart"/>
      <w:r w:rsidRPr="00985FFB">
        <w:t>Klanj</w:t>
      </w:r>
      <w:r w:rsidRPr="00985FFB">
        <w:rPr>
          <w:rFonts w:cs="Times New Roman"/>
        </w:rPr>
        <w:t>šč</w:t>
      </w:r>
      <w:r w:rsidRPr="00985FFB">
        <w:t>ek</w:t>
      </w:r>
      <w:proofErr w:type="spellEnd"/>
      <w:r w:rsidRPr="00985FFB">
        <w:t xml:space="preserve">, T. 2017. Physics of metabolic organization. </w:t>
      </w:r>
      <w:r w:rsidRPr="00985FFB">
        <w:rPr>
          <w:i/>
          <w:iCs/>
        </w:rPr>
        <w:t>Physics of Life Reviews</w:t>
      </w:r>
      <w:r w:rsidRPr="00985FFB">
        <w:t xml:space="preserve">, 20: 1-39. </w:t>
      </w:r>
    </w:p>
    <w:p w14:paraId="61461763" w14:textId="77777777" w:rsidR="00594469" w:rsidRDefault="00594469" w:rsidP="002D0A78">
      <w:pPr>
        <w:pStyle w:val="TS"/>
        <w:ind w:left="720" w:hanging="720"/>
      </w:pPr>
    </w:p>
    <w:p w14:paraId="4EB9F1DB" w14:textId="45C5B1AE" w:rsidR="00594469" w:rsidRDefault="00594469" w:rsidP="002D0A78">
      <w:pPr>
        <w:pStyle w:val="TS"/>
        <w:ind w:left="720" w:hanging="720"/>
      </w:pPr>
      <w:proofErr w:type="spellStart"/>
      <w:r>
        <w:t>Kajimura</w:t>
      </w:r>
      <w:proofErr w:type="spellEnd"/>
      <w:r>
        <w:t xml:space="preserve">, S., Aida, K., and Duan, C. 2005. Insulin-like growth factor-binding protein-1 (IGFBP-1) mediates hypoxia-induced embryonic growth and developmental retardation. </w:t>
      </w:r>
      <w:r>
        <w:rPr>
          <w:i/>
          <w:iCs/>
        </w:rPr>
        <w:t>Proc. Nat. Acad. Sci.</w:t>
      </w:r>
      <w:r>
        <w:t xml:space="preserve">, 102(4): 1240-1245. </w:t>
      </w:r>
    </w:p>
    <w:p w14:paraId="648D5159" w14:textId="77777777" w:rsidR="00301CD8" w:rsidRDefault="00301CD8" w:rsidP="002D0A78">
      <w:pPr>
        <w:pStyle w:val="TS"/>
        <w:ind w:left="720" w:hanging="720"/>
      </w:pPr>
    </w:p>
    <w:p w14:paraId="307C4614" w14:textId="14AA967E" w:rsidR="00301CD8" w:rsidRPr="00301CD8" w:rsidRDefault="00301CD8" w:rsidP="002D0A78">
      <w:pPr>
        <w:pStyle w:val="TS"/>
        <w:ind w:left="720" w:hanging="720"/>
      </w:pPr>
      <w:proofErr w:type="spellStart"/>
      <w:r>
        <w:t>Kajimura</w:t>
      </w:r>
      <w:proofErr w:type="spellEnd"/>
      <w:r>
        <w:t xml:space="preserve">, S., Aida, K., and Duan, C. 2006. Understanding Hypoxia-Induced Gene Expression in Early Development: In Vitro and In Vivo Analysis of Hypoxia-Inducible Factor 1-Regulated Zebra Fish Insulin-Like Growth Factor Binding Protein 1 Gene Expression. </w:t>
      </w:r>
      <w:r>
        <w:rPr>
          <w:i/>
          <w:iCs/>
        </w:rPr>
        <w:t>Mol. Cell. Biol.</w:t>
      </w:r>
      <w:r>
        <w:t xml:space="preserve">, 26(3): 1142-1155. </w:t>
      </w:r>
    </w:p>
    <w:p w14:paraId="5B80703A" w14:textId="77777777" w:rsidR="002D0A78" w:rsidRPr="00985FFB" w:rsidRDefault="002D0A78" w:rsidP="002D0A78">
      <w:pPr>
        <w:pStyle w:val="TS"/>
        <w:ind w:left="720" w:hanging="720"/>
      </w:pPr>
    </w:p>
    <w:p w14:paraId="17346923" w14:textId="43277356" w:rsidR="002D0A78" w:rsidRPr="00985FFB" w:rsidRDefault="002D0A78" w:rsidP="002D0A78">
      <w:pPr>
        <w:pStyle w:val="TS"/>
        <w:ind w:left="720" w:hanging="720"/>
      </w:pPr>
      <w:r w:rsidRPr="00985FFB">
        <w:t xml:space="preserve">Kamler, E. 2008. Resource allocation in yolk-feeding fish. </w:t>
      </w:r>
      <w:r w:rsidRPr="00985FFB">
        <w:rPr>
          <w:i/>
          <w:iCs/>
        </w:rPr>
        <w:t>Rev. Fish. Biol. Fisheries</w:t>
      </w:r>
      <w:r w:rsidRPr="00985FFB">
        <w:t xml:space="preserve">, 18: 143-200. </w:t>
      </w:r>
    </w:p>
    <w:p w14:paraId="5F124DCC" w14:textId="77777777" w:rsidR="002D0A78" w:rsidRPr="00985FFB" w:rsidRDefault="002D0A78" w:rsidP="002D0A78">
      <w:pPr>
        <w:pStyle w:val="TS"/>
        <w:ind w:left="720" w:hanging="720"/>
      </w:pPr>
    </w:p>
    <w:p w14:paraId="50B2189D" w14:textId="695E3B35" w:rsidR="002D0A78" w:rsidRPr="00985FFB" w:rsidRDefault="002D0A78" w:rsidP="002D0A78">
      <w:pPr>
        <w:pStyle w:val="TS"/>
        <w:ind w:left="720" w:hanging="720"/>
      </w:pPr>
      <w:r w:rsidRPr="00985FFB">
        <w:t xml:space="preserve">Klahre, L. E. 1997. </w:t>
      </w:r>
      <w:proofErr w:type="spellStart"/>
      <w:r w:rsidRPr="00985FFB">
        <w:t>Countergradient</w:t>
      </w:r>
      <w:proofErr w:type="spellEnd"/>
      <w:r w:rsidRPr="00985FFB">
        <w:t xml:space="preserve"> Variation in Egg Production Rate of the Atlantic Silverside </w:t>
      </w:r>
      <w:r w:rsidRPr="00985FFB">
        <w:rPr>
          <w:i/>
          <w:iCs/>
        </w:rPr>
        <w:t xml:space="preserve">Menidia </w:t>
      </w:r>
      <w:proofErr w:type="spellStart"/>
      <w:r w:rsidRPr="00985FFB">
        <w:rPr>
          <w:i/>
          <w:iCs/>
        </w:rPr>
        <w:t>menidia</w:t>
      </w:r>
      <w:proofErr w:type="spellEnd"/>
      <w:r w:rsidRPr="00985FFB">
        <w:t xml:space="preserve">. [Master’s thesis]. Stony Brook University. </w:t>
      </w:r>
    </w:p>
    <w:p w14:paraId="0A46AAF7" w14:textId="77777777" w:rsidR="002D0A78" w:rsidRPr="00985FFB" w:rsidRDefault="002D0A78" w:rsidP="002D0A78">
      <w:pPr>
        <w:pStyle w:val="TS"/>
        <w:ind w:left="720" w:hanging="720"/>
      </w:pPr>
    </w:p>
    <w:p w14:paraId="5B672204" w14:textId="42F1CF37" w:rsidR="002D0A78" w:rsidRDefault="002D0A78" w:rsidP="002D0A78">
      <w:pPr>
        <w:pStyle w:val="TS"/>
        <w:ind w:left="720" w:hanging="720"/>
      </w:pPr>
      <w:proofErr w:type="spellStart"/>
      <w:r w:rsidRPr="00985FFB">
        <w:t>Kooijman</w:t>
      </w:r>
      <w:proofErr w:type="spellEnd"/>
      <w:r w:rsidRPr="00985FFB">
        <w:t>, S. A. L. M. 2010</w:t>
      </w:r>
      <w:r w:rsidR="00EA664F">
        <w:t>a</w:t>
      </w:r>
      <w:r w:rsidRPr="00985FFB">
        <w:t xml:space="preserve">. Dynamic Energy Budget Theory for Metabolic </w:t>
      </w:r>
      <w:proofErr w:type="spellStart"/>
      <w:r w:rsidRPr="00985FFB">
        <w:t>Organisation</w:t>
      </w:r>
      <w:proofErr w:type="spellEnd"/>
      <w:r w:rsidRPr="00985FFB">
        <w:t xml:space="preserve">. Cambridge University Press, Cambridge. </w:t>
      </w:r>
    </w:p>
    <w:p w14:paraId="7BC2C23A" w14:textId="77777777" w:rsidR="00EA664F" w:rsidRDefault="00EA664F" w:rsidP="002D0A78">
      <w:pPr>
        <w:pStyle w:val="TS"/>
        <w:ind w:left="720" w:hanging="720"/>
      </w:pPr>
    </w:p>
    <w:p w14:paraId="6D80C3BB" w14:textId="1447BBCC" w:rsidR="00EA664F" w:rsidRPr="00985FFB" w:rsidRDefault="00EA664F" w:rsidP="002D0A78">
      <w:pPr>
        <w:pStyle w:val="TS"/>
        <w:ind w:left="720" w:hanging="720"/>
      </w:pPr>
      <w:proofErr w:type="spellStart"/>
      <w:r>
        <w:t>Kooijman</w:t>
      </w:r>
      <w:proofErr w:type="spellEnd"/>
      <w:r>
        <w:t xml:space="preserve">, S. A. L. M. 2010b. Comments on Dynamic Energy Budget Theory for Metabolic </w:t>
      </w:r>
      <w:proofErr w:type="spellStart"/>
      <w:r>
        <w:t>Organisation</w:t>
      </w:r>
      <w:proofErr w:type="spellEnd"/>
      <w:r>
        <w:t xml:space="preserve">. Cambridge University Press, Cambridge. </w:t>
      </w:r>
    </w:p>
    <w:p w14:paraId="71D2A656" w14:textId="77777777" w:rsidR="002D0A78" w:rsidRPr="00985FFB" w:rsidRDefault="002D0A78" w:rsidP="002D0A78">
      <w:pPr>
        <w:pStyle w:val="TS"/>
        <w:ind w:left="720" w:hanging="720"/>
      </w:pPr>
    </w:p>
    <w:p w14:paraId="1E90CB45" w14:textId="54198365" w:rsidR="002D0A78" w:rsidRPr="00985FFB" w:rsidRDefault="002D0A78" w:rsidP="002D0A78">
      <w:pPr>
        <w:pStyle w:val="TS"/>
        <w:ind w:left="720" w:hanging="720"/>
      </w:pPr>
      <w:proofErr w:type="spellStart"/>
      <w:r w:rsidRPr="00985FFB">
        <w:t>Kooijman</w:t>
      </w:r>
      <w:proofErr w:type="spellEnd"/>
      <w:r w:rsidRPr="00985FFB">
        <w:t xml:space="preserve">, S. A. L. M. 2018. Models in stress research. </w:t>
      </w:r>
      <w:r w:rsidRPr="00985FFB">
        <w:rPr>
          <w:i/>
          <w:iCs/>
        </w:rPr>
        <w:t>Ecol. Complex.</w:t>
      </w:r>
      <w:r w:rsidRPr="00985FFB">
        <w:t xml:space="preserve">, 34: 161-177. </w:t>
      </w:r>
    </w:p>
    <w:p w14:paraId="04979D4A" w14:textId="77777777" w:rsidR="002D0A78" w:rsidRPr="00985FFB" w:rsidRDefault="002D0A78" w:rsidP="002D0A78">
      <w:pPr>
        <w:pStyle w:val="TS"/>
        <w:ind w:left="720" w:hanging="720"/>
      </w:pPr>
    </w:p>
    <w:p w14:paraId="33D2EB69" w14:textId="3944199E" w:rsidR="002D0A78" w:rsidRPr="00985FFB" w:rsidRDefault="002D0A78" w:rsidP="002D0A78">
      <w:pPr>
        <w:pStyle w:val="TS"/>
        <w:ind w:left="720" w:hanging="720"/>
      </w:pPr>
      <w:proofErr w:type="spellStart"/>
      <w:r w:rsidRPr="00985FFB">
        <w:t>Kooijman</w:t>
      </w:r>
      <w:proofErr w:type="spellEnd"/>
      <w:r w:rsidRPr="00985FFB">
        <w:t xml:space="preserve">, S. A. L. M., and Metz, J. A. J. 1984. On the dynamics of chemically stressed populations: The deduction of population consequences from effects on individuals. </w:t>
      </w:r>
      <w:r w:rsidRPr="00985FFB">
        <w:rPr>
          <w:i/>
          <w:iCs/>
        </w:rPr>
        <w:t>Ecotoxicology and Environmental Safety</w:t>
      </w:r>
      <w:r w:rsidRPr="00985FFB">
        <w:t xml:space="preserve">, 8(3): 254-274. </w:t>
      </w:r>
    </w:p>
    <w:p w14:paraId="29940C3D" w14:textId="77777777" w:rsidR="002D0A78" w:rsidRPr="00985FFB" w:rsidRDefault="002D0A78" w:rsidP="002D0A78">
      <w:pPr>
        <w:pStyle w:val="TS"/>
        <w:ind w:left="720" w:hanging="720"/>
      </w:pPr>
    </w:p>
    <w:p w14:paraId="3D9DF0B7" w14:textId="6F2FA6B5" w:rsidR="002D0A78" w:rsidRPr="00985FFB" w:rsidRDefault="002D0A78" w:rsidP="002D0A78">
      <w:pPr>
        <w:pStyle w:val="TS"/>
        <w:ind w:left="720" w:hanging="720"/>
      </w:pPr>
      <w:proofErr w:type="spellStart"/>
      <w:r w:rsidRPr="00985FFB">
        <w:t>Kooijman</w:t>
      </w:r>
      <w:proofErr w:type="spellEnd"/>
      <w:r w:rsidRPr="00985FFB">
        <w:t xml:space="preserve">, S. A. L. M., Lika, K., Augustine, S., Marn, N., and Kooi, B. W. 2020. The energetic basis of population growth in animal kingdom. </w:t>
      </w:r>
      <w:r w:rsidRPr="00985FFB">
        <w:rPr>
          <w:i/>
          <w:iCs/>
        </w:rPr>
        <w:t>Ecol. Model</w:t>
      </w:r>
      <w:r w:rsidR="00426555">
        <w:rPr>
          <w:i/>
          <w:iCs/>
        </w:rPr>
        <w:t>l</w:t>
      </w:r>
      <w:r w:rsidRPr="00985FFB">
        <w:rPr>
          <w:i/>
          <w:iCs/>
        </w:rPr>
        <w:t>.</w:t>
      </w:r>
      <w:r w:rsidRPr="00985FFB">
        <w:t xml:space="preserve">, 428: 109055. </w:t>
      </w:r>
    </w:p>
    <w:p w14:paraId="1AE32EAB" w14:textId="77777777" w:rsidR="002D0A78" w:rsidRPr="00985FFB" w:rsidRDefault="002D0A78" w:rsidP="002D0A78">
      <w:pPr>
        <w:pStyle w:val="TS"/>
        <w:ind w:left="720" w:hanging="720"/>
      </w:pPr>
    </w:p>
    <w:p w14:paraId="6F286096" w14:textId="2FA653A2" w:rsidR="002D0A78" w:rsidRPr="00985FFB" w:rsidRDefault="002D0A78" w:rsidP="002D0A78">
      <w:pPr>
        <w:pStyle w:val="TS"/>
        <w:ind w:left="720" w:hanging="720"/>
      </w:pPr>
      <w:r w:rsidRPr="00985FFB">
        <w:t xml:space="preserve">Kramer, D. L. 1987. Dissolved oxygen and fish behavior. </w:t>
      </w:r>
      <w:r w:rsidRPr="00985FFB">
        <w:rPr>
          <w:i/>
          <w:iCs/>
        </w:rPr>
        <w:t>Environmental Biology of Fishes</w:t>
      </w:r>
      <w:r w:rsidRPr="00985FFB">
        <w:t xml:space="preserve">, 18: 81-92. </w:t>
      </w:r>
    </w:p>
    <w:p w14:paraId="50665C5D" w14:textId="77777777" w:rsidR="002D0A78" w:rsidRPr="00985FFB" w:rsidRDefault="002D0A78" w:rsidP="002D0A78">
      <w:pPr>
        <w:pStyle w:val="TS"/>
        <w:ind w:left="720" w:hanging="720"/>
      </w:pPr>
    </w:p>
    <w:p w14:paraId="7B0E5EF6" w14:textId="18820E2C" w:rsidR="002D0A78" w:rsidRDefault="002D0A78" w:rsidP="002D0A78">
      <w:pPr>
        <w:pStyle w:val="TS"/>
        <w:ind w:left="720" w:hanging="720"/>
      </w:pPr>
      <w:r w:rsidRPr="00985FFB">
        <w:t xml:space="preserve">Landry, C. A., Steele, S. L., Manning, S., and Cheek, A. O. 2007. Long term hypoxia suppresses reproductive capacity in the estuarine fish, </w:t>
      </w:r>
      <w:proofErr w:type="spellStart"/>
      <w:r w:rsidRPr="00985FFB">
        <w:rPr>
          <w:i/>
          <w:iCs/>
        </w:rPr>
        <w:t>Fundulus</w:t>
      </w:r>
      <w:proofErr w:type="spellEnd"/>
      <w:r w:rsidRPr="00985FFB">
        <w:rPr>
          <w:i/>
          <w:iCs/>
        </w:rPr>
        <w:t xml:space="preserve"> grandis</w:t>
      </w:r>
      <w:r w:rsidRPr="00985FFB">
        <w:t xml:space="preserve">. </w:t>
      </w:r>
      <w:r w:rsidRPr="00985FFB">
        <w:rPr>
          <w:i/>
          <w:iCs/>
        </w:rPr>
        <w:t xml:space="preserve">Comp. </w:t>
      </w:r>
      <w:proofErr w:type="spellStart"/>
      <w:r w:rsidRPr="00985FFB">
        <w:rPr>
          <w:i/>
          <w:iCs/>
        </w:rPr>
        <w:t>Biochem</w:t>
      </w:r>
      <w:proofErr w:type="spellEnd"/>
      <w:r w:rsidRPr="00985FFB">
        <w:rPr>
          <w:i/>
          <w:iCs/>
        </w:rPr>
        <w:t xml:space="preserve">. Physiol. Part A: Mol. </w:t>
      </w:r>
      <w:proofErr w:type="spellStart"/>
      <w:r w:rsidRPr="00985FFB">
        <w:rPr>
          <w:i/>
          <w:iCs/>
        </w:rPr>
        <w:t>Integr</w:t>
      </w:r>
      <w:proofErr w:type="spellEnd"/>
      <w:r w:rsidRPr="00985FFB">
        <w:rPr>
          <w:i/>
          <w:iCs/>
        </w:rPr>
        <w:t>. Physiol.</w:t>
      </w:r>
      <w:r w:rsidRPr="00985FFB">
        <w:t xml:space="preserve">, 148(2): 317-323. </w:t>
      </w:r>
    </w:p>
    <w:p w14:paraId="01D2BCAC" w14:textId="77777777" w:rsidR="00435B47" w:rsidRDefault="00435B47" w:rsidP="002D0A78">
      <w:pPr>
        <w:pStyle w:val="TS"/>
        <w:ind w:left="720" w:hanging="720"/>
      </w:pPr>
    </w:p>
    <w:p w14:paraId="24BE1BD5" w14:textId="55E54839" w:rsidR="00435B47" w:rsidRPr="00435B47" w:rsidRDefault="00435B47" w:rsidP="002D0A78">
      <w:pPr>
        <w:pStyle w:val="TS"/>
        <w:ind w:left="720" w:hanging="720"/>
      </w:pPr>
      <w:r>
        <w:t xml:space="preserve">Lankford, T. E., Billerbeck, J. M., and Conover, D. O. 2001. Evolution of intrinsic growth and energy acquisition rates. II. Trade-offs with vulnerability to predation in </w:t>
      </w:r>
      <w:r>
        <w:rPr>
          <w:i/>
          <w:iCs/>
        </w:rPr>
        <w:t xml:space="preserve">Menidia </w:t>
      </w:r>
      <w:proofErr w:type="spellStart"/>
      <w:r>
        <w:rPr>
          <w:i/>
          <w:iCs/>
        </w:rPr>
        <w:t>menidia</w:t>
      </w:r>
      <w:proofErr w:type="spellEnd"/>
      <w:r>
        <w:t xml:space="preserve">. </w:t>
      </w:r>
      <w:r>
        <w:rPr>
          <w:i/>
          <w:iCs/>
        </w:rPr>
        <w:t>Evolution</w:t>
      </w:r>
      <w:r>
        <w:t xml:space="preserve">, 55(9): 1873-1881. </w:t>
      </w:r>
    </w:p>
    <w:p w14:paraId="46810FF5" w14:textId="77777777" w:rsidR="002D0A78" w:rsidRPr="00985FFB" w:rsidRDefault="002D0A78" w:rsidP="002D0A78">
      <w:pPr>
        <w:pStyle w:val="TS"/>
        <w:ind w:left="720" w:hanging="720"/>
      </w:pPr>
    </w:p>
    <w:p w14:paraId="715E08F6" w14:textId="01F24656" w:rsidR="002D0A78" w:rsidRPr="00985FFB" w:rsidRDefault="002D0A78" w:rsidP="002D0A78">
      <w:pPr>
        <w:pStyle w:val="TS"/>
        <w:ind w:left="720" w:hanging="720"/>
      </w:pPr>
      <w:r w:rsidRPr="00985FFB">
        <w:t xml:space="preserve">Lavaud, R., </w:t>
      </w:r>
      <w:proofErr w:type="spellStart"/>
      <w:r w:rsidRPr="00985FFB">
        <w:t>Filgueira</w:t>
      </w:r>
      <w:proofErr w:type="spellEnd"/>
      <w:r w:rsidRPr="00985FFB">
        <w:t xml:space="preserve">, R., and Augustine, S. 2019.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2C273BF2" w14:textId="77777777" w:rsidR="002D0A78" w:rsidRPr="00985FFB" w:rsidRDefault="002D0A78" w:rsidP="002D0A78">
      <w:pPr>
        <w:pStyle w:val="TS"/>
        <w:ind w:left="720" w:hanging="720"/>
      </w:pPr>
    </w:p>
    <w:p w14:paraId="3F8AC07A" w14:textId="604E051E" w:rsidR="002D0A78" w:rsidRPr="00985FFB" w:rsidRDefault="002D0A78" w:rsidP="002D0A78">
      <w:pPr>
        <w:pStyle w:val="TS"/>
        <w:ind w:left="720" w:hanging="720"/>
      </w:pPr>
      <w:r w:rsidRPr="00985FFB">
        <w:t xml:space="preserve">Lavaud, R., </w:t>
      </w:r>
      <w:proofErr w:type="spellStart"/>
      <w:r w:rsidRPr="00985FFB">
        <w:t>Filgueira</w:t>
      </w:r>
      <w:proofErr w:type="spellEnd"/>
      <w:r w:rsidRPr="00985FFB">
        <w:t xml:space="preserve">, R., and Augustine, S. 2021.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6C3E5EB2" w14:textId="77777777" w:rsidR="002D0A78" w:rsidRPr="00985FFB" w:rsidRDefault="002D0A78" w:rsidP="002D0A78">
      <w:pPr>
        <w:pStyle w:val="TS"/>
        <w:ind w:left="720" w:hanging="720"/>
      </w:pPr>
    </w:p>
    <w:p w14:paraId="4906CC94" w14:textId="783389E7" w:rsidR="002D0A78" w:rsidRPr="00985FFB" w:rsidRDefault="002D0A78" w:rsidP="002D0A78">
      <w:pPr>
        <w:pStyle w:val="TS"/>
        <w:ind w:left="720" w:hanging="720"/>
      </w:pPr>
      <w:r w:rsidRPr="00985FFB">
        <w:t>Letcher, B. H. and Bengtson, D. A. 1993. Effects of food density and temperature on feeding and growth of young inland silversides (</w:t>
      </w:r>
      <w:r w:rsidRPr="00985FFB">
        <w:rPr>
          <w:i/>
          <w:iCs/>
        </w:rPr>
        <w:t xml:space="preserve">Menidia </w:t>
      </w:r>
      <w:proofErr w:type="spellStart"/>
      <w:r w:rsidRPr="00985FFB">
        <w:rPr>
          <w:i/>
          <w:iCs/>
        </w:rPr>
        <w:t>beryllina</w:t>
      </w:r>
      <w:proofErr w:type="spellEnd"/>
      <w:r w:rsidRPr="00985FFB">
        <w:t xml:space="preserve">). </w:t>
      </w:r>
      <w:r w:rsidRPr="00985FFB">
        <w:rPr>
          <w:i/>
          <w:iCs/>
        </w:rPr>
        <w:t>J. Fish Biol.</w:t>
      </w:r>
      <w:r w:rsidRPr="00985FFB">
        <w:t xml:space="preserve">, 43: 671-686. </w:t>
      </w:r>
    </w:p>
    <w:p w14:paraId="06E4DBBE" w14:textId="77777777" w:rsidR="002D0A78" w:rsidRDefault="002D0A78" w:rsidP="002D0A78">
      <w:pPr>
        <w:pStyle w:val="TS"/>
        <w:ind w:left="720" w:hanging="720"/>
      </w:pPr>
    </w:p>
    <w:p w14:paraId="0AE7F82E" w14:textId="4E250DD4" w:rsidR="00EE3C97" w:rsidRPr="00EE3C97" w:rsidRDefault="00EE3C97" w:rsidP="002D0A78">
      <w:pPr>
        <w:pStyle w:val="TS"/>
        <w:ind w:left="720" w:hanging="720"/>
      </w:pPr>
      <w:r>
        <w:t xml:space="preserve">Lika, K., Kearney, M. R., Freitas, V., van der Veer, H. W., van der Meer, J., </w:t>
      </w:r>
      <w:proofErr w:type="spellStart"/>
      <w:r>
        <w:t>Mijsman</w:t>
      </w:r>
      <w:proofErr w:type="spellEnd"/>
      <w:r>
        <w:t xml:space="preserve">, J. W. M., </w:t>
      </w:r>
      <w:proofErr w:type="spellStart"/>
      <w:r>
        <w:t>Pecqueries</w:t>
      </w:r>
      <w:proofErr w:type="spellEnd"/>
      <w:r>
        <w:t xml:space="preserve">, L., and </w:t>
      </w:r>
      <w:proofErr w:type="spellStart"/>
      <w:r>
        <w:t>Kooijman</w:t>
      </w:r>
      <w:proofErr w:type="spellEnd"/>
      <w:r>
        <w:t xml:space="preserve">, S. A. L. M. 2011. The “covariation method” for estimating the parameters of the standard Dynamic Energy Budget model I: Philosophy and approach. </w:t>
      </w:r>
      <w:r>
        <w:rPr>
          <w:i/>
          <w:iCs/>
        </w:rPr>
        <w:t>J. Sea Res.</w:t>
      </w:r>
      <w:r>
        <w:t xml:space="preserve">, 66(4): 270-277. </w:t>
      </w:r>
    </w:p>
    <w:p w14:paraId="184F83CF" w14:textId="77777777" w:rsidR="00EE3C97" w:rsidRPr="00985FFB" w:rsidRDefault="00EE3C97" w:rsidP="002D0A78">
      <w:pPr>
        <w:pStyle w:val="TS"/>
        <w:ind w:left="720" w:hanging="720"/>
      </w:pPr>
    </w:p>
    <w:p w14:paraId="24E335D0" w14:textId="2FC3D591" w:rsidR="002D0A78" w:rsidRPr="00985FFB" w:rsidRDefault="002D0A78" w:rsidP="002D0A78">
      <w:pPr>
        <w:pStyle w:val="TS"/>
        <w:ind w:left="720" w:hanging="720"/>
      </w:pPr>
      <w:r w:rsidRPr="00985FFB">
        <w:t xml:space="preserve">Martin, B. T., Jager, T., Nisbet, R. M., Preuss, T. G., and Grimm, V. 2013. Predicting Population Dynamics from the Properties of Individuals: A Cross-Level Test of Dynamic Energy Budget Theory. </w:t>
      </w:r>
      <w:r w:rsidRPr="00985FFB">
        <w:rPr>
          <w:i/>
          <w:iCs/>
        </w:rPr>
        <w:t>The American Naturalist</w:t>
      </w:r>
      <w:r w:rsidRPr="00985FFB">
        <w:t xml:space="preserve">, 181(4): 506-519. </w:t>
      </w:r>
    </w:p>
    <w:p w14:paraId="5BB97B20" w14:textId="77777777" w:rsidR="002D0A78" w:rsidRPr="00985FFB" w:rsidRDefault="002D0A78" w:rsidP="002D0A78">
      <w:pPr>
        <w:pStyle w:val="TS"/>
        <w:ind w:left="720" w:hanging="720"/>
      </w:pPr>
    </w:p>
    <w:p w14:paraId="3B94438E" w14:textId="14CEC71E" w:rsidR="002D0A78" w:rsidRDefault="002D0A78" w:rsidP="002D0A78">
      <w:pPr>
        <w:pStyle w:val="TS"/>
        <w:ind w:left="720" w:hanging="720"/>
      </w:pPr>
      <w:r w:rsidRPr="00985FFB">
        <w:t xml:space="preserve">Martin, B. T., Heintz, R., Danner, E. M., and Nisbet, R. M. 2017. Integrating lipid storage into general representations of fish energetics. </w:t>
      </w:r>
      <w:r w:rsidRPr="00985FFB">
        <w:rPr>
          <w:i/>
          <w:iCs/>
        </w:rPr>
        <w:t>Journal of Animal Ecology</w:t>
      </w:r>
      <w:r w:rsidRPr="00985FFB">
        <w:t xml:space="preserve">, 86: 812-825. </w:t>
      </w:r>
    </w:p>
    <w:p w14:paraId="5FB8926E" w14:textId="77777777" w:rsidR="00261EC6" w:rsidRDefault="00261EC6" w:rsidP="002D0A78">
      <w:pPr>
        <w:pStyle w:val="TS"/>
        <w:ind w:left="720" w:hanging="720"/>
      </w:pPr>
    </w:p>
    <w:p w14:paraId="2725FD20" w14:textId="2202ED26" w:rsidR="00261EC6" w:rsidRPr="00261EC6" w:rsidRDefault="00261EC6" w:rsidP="002D0A78">
      <w:pPr>
        <w:pStyle w:val="TS"/>
        <w:ind w:left="720" w:hanging="720"/>
      </w:pPr>
      <w:r>
        <w:t xml:space="preserve">Maury, O., </w:t>
      </w:r>
      <w:proofErr w:type="spellStart"/>
      <w:r>
        <w:t>Poggiale</w:t>
      </w:r>
      <w:proofErr w:type="spellEnd"/>
      <w:r>
        <w:t xml:space="preserve">, J.-C., and Aumont, O. 2019. Damage-related protein turnover explains inter-specific patterns of maintenance rate and suggest modifications of the DEB theory. </w:t>
      </w:r>
      <w:r>
        <w:rPr>
          <w:i/>
          <w:iCs/>
        </w:rPr>
        <w:t>J. Sea Res.</w:t>
      </w:r>
      <w:r>
        <w:t xml:space="preserve">, 143: 35-47. </w:t>
      </w:r>
    </w:p>
    <w:p w14:paraId="4A677487" w14:textId="77777777" w:rsidR="002D0A78" w:rsidRPr="00985FFB" w:rsidRDefault="002D0A78" w:rsidP="002D0A78">
      <w:pPr>
        <w:pStyle w:val="TS"/>
        <w:ind w:left="720" w:hanging="720"/>
      </w:pPr>
    </w:p>
    <w:p w14:paraId="41F07401" w14:textId="75B5616C" w:rsidR="002D0A78" w:rsidRPr="00985FFB" w:rsidRDefault="002D0A78" w:rsidP="002D0A78">
      <w:pPr>
        <w:pStyle w:val="TS"/>
        <w:ind w:left="720" w:hanging="720"/>
      </w:pPr>
      <w:r w:rsidRPr="00985FFB">
        <w:t xml:space="preserve">Maxime, V., </w:t>
      </w:r>
      <w:proofErr w:type="spellStart"/>
      <w:r w:rsidRPr="00985FFB">
        <w:t>Pichavant</w:t>
      </w:r>
      <w:proofErr w:type="spellEnd"/>
      <w:r w:rsidRPr="00985FFB">
        <w:t xml:space="preserve">, K., Boeuf, G., and </w:t>
      </w:r>
      <w:proofErr w:type="spellStart"/>
      <w:r w:rsidRPr="00985FFB">
        <w:t>Nonnotte</w:t>
      </w:r>
      <w:proofErr w:type="spellEnd"/>
      <w:r w:rsidRPr="00985FFB">
        <w:t xml:space="preserve">, G. 2000. Effects of hypoxia on respiratory physiology of turbot, </w:t>
      </w:r>
      <w:r w:rsidRPr="00985FFB">
        <w:rPr>
          <w:i/>
          <w:iCs/>
        </w:rPr>
        <w:t>Scophthalmus maximus</w:t>
      </w:r>
      <w:r w:rsidRPr="00985FFB">
        <w:t xml:space="preserve">. </w:t>
      </w:r>
      <w:r w:rsidRPr="00985FFB">
        <w:rPr>
          <w:i/>
          <w:iCs/>
        </w:rPr>
        <w:t>Fish Physiology and Biochemistry</w:t>
      </w:r>
      <w:r w:rsidRPr="00985FFB">
        <w:t xml:space="preserve">, 22: 51-59. </w:t>
      </w:r>
    </w:p>
    <w:p w14:paraId="395EECE0" w14:textId="77777777" w:rsidR="002D0A78" w:rsidRPr="00985FFB" w:rsidRDefault="002D0A78" w:rsidP="002D0A78">
      <w:pPr>
        <w:pStyle w:val="TS"/>
        <w:ind w:left="720" w:hanging="720"/>
      </w:pPr>
    </w:p>
    <w:p w14:paraId="409F26E6" w14:textId="7DEE4877" w:rsidR="002D0A78" w:rsidRPr="00985FFB" w:rsidRDefault="002D0A78" w:rsidP="002D0A78">
      <w:pPr>
        <w:pStyle w:val="TS"/>
        <w:ind w:left="720" w:hanging="720"/>
      </w:pPr>
      <w:r w:rsidRPr="00985FFB">
        <w:lastRenderedPageBreak/>
        <w:t>May, R. M. 2001. Stability and Complexity in Model Ecosystems. 2</w:t>
      </w:r>
      <w:r w:rsidRPr="00985FFB">
        <w:rPr>
          <w:vertAlign w:val="superscript"/>
        </w:rPr>
        <w:t>nd</w:t>
      </w:r>
      <w:r w:rsidRPr="00985FFB">
        <w:t xml:space="preserve"> Edition. Princeton University Press. </w:t>
      </w:r>
    </w:p>
    <w:p w14:paraId="1091D1EF" w14:textId="77777777" w:rsidR="002D0A78" w:rsidRPr="00985FFB" w:rsidRDefault="002D0A78" w:rsidP="002D0A78">
      <w:pPr>
        <w:pStyle w:val="TS"/>
        <w:ind w:left="720" w:hanging="720"/>
      </w:pPr>
    </w:p>
    <w:p w14:paraId="34A42BE8" w14:textId="09B219BB" w:rsidR="002D0A78" w:rsidRPr="00985FFB" w:rsidRDefault="002D0A78" w:rsidP="002D0A78">
      <w:pPr>
        <w:pStyle w:val="TS"/>
        <w:ind w:left="720" w:hanging="720"/>
      </w:pPr>
      <w:r w:rsidRPr="00985FFB">
        <w:t xml:space="preserve">McBryan, T. L., Anttila, K., Healy, T. M., and Schulte, P. M. 2013. Responses to temperature and hypoxia as interacting stressors in fish: implications for adaptation to environmental change. </w:t>
      </w:r>
      <w:proofErr w:type="spellStart"/>
      <w:r w:rsidRPr="00985FFB">
        <w:rPr>
          <w:i/>
          <w:iCs/>
        </w:rPr>
        <w:t>Integr</w:t>
      </w:r>
      <w:proofErr w:type="spellEnd"/>
      <w:r w:rsidRPr="00985FFB">
        <w:rPr>
          <w:i/>
          <w:iCs/>
        </w:rPr>
        <w:t>. Comp. Biol.</w:t>
      </w:r>
      <w:r w:rsidRPr="00985FFB">
        <w:t xml:space="preserve">, 53: 648-659. </w:t>
      </w:r>
      <w:proofErr w:type="spellStart"/>
      <w:r w:rsidRPr="00985FFB">
        <w:t>doi</w:t>
      </w:r>
      <w:proofErr w:type="spellEnd"/>
      <w:r w:rsidRPr="00985FFB">
        <w:t>: 10.1093/</w:t>
      </w:r>
      <w:proofErr w:type="spellStart"/>
      <w:r w:rsidRPr="00985FFB">
        <w:t>icb</w:t>
      </w:r>
      <w:proofErr w:type="spellEnd"/>
      <w:r w:rsidRPr="00985FFB">
        <w:t xml:space="preserve">/ict066 </w:t>
      </w:r>
    </w:p>
    <w:p w14:paraId="49F7932D" w14:textId="77777777" w:rsidR="002D0A78" w:rsidRPr="00985FFB" w:rsidRDefault="002D0A78" w:rsidP="002D0A78">
      <w:pPr>
        <w:pStyle w:val="TS"/>
        <w:ind w:left="720" w:hanging="720"/>
      </w:pPr>
    </w:p>
    <w:p w14:paraId="193541C5" w14:textId="452F7DBD" w:rsidR="002D0A78" w:rsidRPr="00985FFB" w:rsidRDefault="002D0A78" w:rsidP="002D0A78">
      <w:pPr>
        <w:pStyle w:val="TS"/>
        <w:ind w:left="720" w:hanging="720"/>
      </w:pPr>
      <w:r w:rsidRPr="00985FFB">
        <w:t xml:space="preserve">Middaugh, D. P. 1981. Reproductive Ecology and Spawning Periodicity of the Atlantic Silverside, </w:t>
      </w:r>
      <w:r w:rsidRPr="00985FFB">
        <w:rPr>
          <w:i/>
          <w:iCs/>
        </w:rPr>
        <w:t xml:space="preserve">Menidia </w:t>
      </w:r>
      <w:proofErr w:type="spellStart"/>
      <w:r w:rsidRPr="00985FFB">
        <w:rPr>
          <w:i/>
          <w:iCs/>
        </w:rPr>
        <w:t>menidia</w:t>
      </w:r>
      <w:proofErr w:type="spellEnd"/>
      <w:r w:rsidRPr="00985FFB">
        <w:t xml:space="preserve"> (Pisces: Atherinidae). </w:t>
      </w:r>
      <w:proofErr w:type="spellStart"/>
      <w:r w:rsidRPr="00985FFB">
        <w:rPr>
          <w:i/>
          <w:iCs/>
        </w:rPr>
        <w:t>Copeia</w:t>
      </w:r>
      <w:proofErr w:type="spellEnd"/>
      <w:r w:rsidRPr="00985FFB">
        <w:t xml:space="preserve">, 1981(4): 766-776. </w:t>
      </w:r>
    </w:p>
    <w:p w14:paraId="62919BC3" w14:textId="77777777" w:rsidR="002D0A78" w:rsidRPr="00985FFB" w:rsidRDefault="002D0A78" w:rsidP="002D0A78">
      <w:pPr>
        <w:pStyle w:val="TS"/>
        <w:ind w:left="720" w:hanging="720"/>
      </w:pPr>
    </w:p>
    <w:p w14:paraId="2B28D7EB" w14:textId="39D6052F" w:rsidR="002D0A78" w:rsidRPr="00985FFB" w:rsidRDefault="002D0A78" w:rsidP="002D0A78">
      <w:pPr>
        <w:pStyle w:val="TS"/>
        <w:ind w:left="720" w:hanging="720"/>
      </w:pPr>
      <w:r w:rsidRPr="00985FFB">
        <w:t xml:space="preserve">Middaugh, D. P. and Hemmer, M. J. 1992. Reproductive Ecology of the Inland Silverside, </w:t>
      </w:r>
      <w:r w:rsidRPr="00985FFB">
        <w:rPr>
          <w:i/>
          <w:iCs/>
        </w:rPr>
        <w:t xml:space="preserve">Menidia </w:t>
      </w:r>
      <w:proofErr w:type="spellStart"/>
      <w:r w:rsidRPr="00985FFB">
        <w:rPr>
          <w:i/>
          <w:iCs/>
        </w:rPr>
        <w:t>beryllina</w:t>
      </w:r>
      <w:proofErr w:type="spellEnd"/>
      <w:r w:rsidRPr="00985FFB">
        <w:t xml:space="preserve">, (Pisces: Atherinidae) from Blackwater Bay, Florida. </w:t>
      </w:r>
      <w:proofErr w:type="spellStart"/>
      <w:r w:rsidRPr="00985FFB">
        <w:rPr>
          <w:i/>
          <w:iCs/>
        </w:rPr>
        <w:t>Copeia</w:t>
      </w:r>
      <w:proofErr w:type="spellEnd"/>
      <w:r w:rsidRPr="00985FFB">
        <w:t xml:space="preserve">, 1992(1): 53-61. </w:t>
      </w:r>
    </w:p>
    <w:p w14:paraId="4321C7C2" w14:textId="77777777" w:rsidR="002D0A78" w:rsidRPr="00985FFB" w:rsidRDefault="002D0A78" w:rsidP="002D0A78">
      <w:pPr>
        <w:pStyle w:val="TS"/>
        <w:ind w:left="720" w:hanging="720"/>
      </w:pPr>
    </w:p>
    <w:p w14:paraId="58F0126F" w14:textId="071170D1" w:rsidR="002D0A78" w:rsidRPr="00985FFB" w:rsidRDefault="002D0A78" w:rsidP="002D0A78">
      <w:pPr>
        <w:pStyle w:val="TS"/>
        <w:ind w:left="720" w:hanging="720"/>
      </w:pPr>
      <w:r w:rsidRPr="00985FFB">
        <w:t xml:space="preserve">Middaugh, D. P. and </w:t>
      </w:r>
      <w:proofErr w:type="spellStart"/>
      <w:r w:rsidRPr="00985FFB">
        <w:t>Lempesis</w:t>
      </w:r>
      <w:proofErr w:type="spellEnd"/>
      <w:r w:rsidRPr="00985FFB">
        <w:t xml:space="preserve">, P. W. 1976. Laboratory spawning and rearing of a marine fish, the silverside </w:t>
      </w:r>
      <w:r w:rsidRPr="00985FFB">
        <w:rPr>
          <w:i/>
          <w:iCs/>
        </w:rPr>
        <w:t xml:space="preserve">Menidia </w:t>
      </w:r>
      <w:proofErr w:type="spellStart"/>
      <w:r w:rsidRPr="00985FFB">
        <w:rPr>
          <w:i/>
          <w:iCs/>
        </w:rPr>
        <w:t>menidia</w:t>
      </w:r>
      <w:proofErr w:type="spellEnd"/>
      <w:r w:rsidRPr="00985FFB">
        <w:rPr>
          <w:i/>
          <w:iCs/>
        </w:rPr>
        <w:t xml:space="preserve"> </w:t>
      </w:r>
      <w:proofErr w:type="spellStart"/>
      <w:r w:rsidRPr="00985FFB">
        <w:rPr>
          <w:i/>
          <w:iCs/>
        </w:rPr>
        <w:t>menidia</w:t>
      </w:r>
      <w:proofErr w:type="spellEnd"/>
      <w:r w:rsidRPr="00985FFB">
        <w:t xml:space="preserve">. </w:t>
      </w:r>
      <w:r w:rsidRPr="00985FFB">
        <w:rPr>
          <w:i/>
          <w:iCs/>
        </w:rPr>
        <w:t>Mar. Biol.</w:t>
      </w:r>
      <w:r w:rsidRPr="00985FFB">
        <w:t xml:space="preserve">, 35: 295-300. </w:t>
      </w:r>
    </w:p>
    <w:p w14:paraId="52755CF5" w14:textId="77777777" w:rsidR="002D0A78" w:rsidRPr="00985FFB" w:rsidRDefault="002D0A78" w:rsidP="002D0A78">
      <w:pPr>
        <w:pStyle w:val="TS"/>
        <w:ind w:left="720" w:hanging="720"/>
      </w:pPr>
    </w:p>
    <w:p w14:paraId="0D0011C8" w14:textId="01F94269" w:rsidR="002D0A78" w:rsidRPr="00985FFB" w:rsidRDefault="002D0A78" w:rsidP="002D0A78">
      <w:pPr>
        <w:pStyle w:val="TS"/>
        <w:ind w:left="720" w:hanging="720"/>
      </w:pPr>
      <w:r w:rsidRPr="00985FFB">
        <w:t xml:space="preserve">Miller, S. H., </w:t>
      </w:r>
      <w:proofErr w:type="spellStart"/>
      <w:r w:rsidRPr="00985FFB">
        <w:t>Breitburg</w:t>
      </w:r>
      <w:proofErr w:type="spellEnd"/>
      <w:r w:rsidRPr="00985FFB">
        <w:t xml:space="preserve">, D. L., Burrell, R. B., Keppel, A. G. 2016. Acidification increases sensitivity to hypoxia in important forage fishes. </w:t>
      </w:r>
      <w:r w:rsidRPr="00985FFB">
        <w:rPr>
          <w:i/>
          <w:iCs/>
        </w:rPr>
        <w:t>Mar. Ecol. Prog. Ser.</w:t>
      </w:r>
      <w:r w:rsidRPr="00985FFB">
        <w:t xml:space="preserve">, 549: 1-8. </w:t>
      </w:r>
    </w:p>
    <w:p w14:paraId="5F240D31" w14:textId="77777777" w:rsidR="002D0A78" w:rsidRPr="00985FFB" w:rsidRDefault="002D0A78" w:rsidP="002D0A78">
      <w:pPr>
        <w:pStyle w:val="TS"/>
        <w:ind w:left="720" w:hanging="720"/>
      </w:pPr>
    </w:p>
    <w:p w14:paraId="56B6D6E2" w14:textId="7B7C004A" w:rsidR="002D0A78" w:rsidRPr="00985FFB" w:rsidRDefault="002D0A78" w:rsidP="002D0A78">
      <w:pPr>
        <w:pStyle w:val="TS"/>
        <w:ind w:left="720" w:hanging="720"/>
      </w:pPr>
      <w:r w:rsidRPr="00985FFB">
        <w:t xml:space="preserve">Morrell, B. K. and Gobler, C. J. 2020. Negative Effects of Diurnal Changes in Acidification and Hypoxia on Early-Life Stage Estuarine Fishes. </w:t>
      </w:r>
      <w:r w:rsidRPr="00985FFB">
        <w:rPr>
          <w:i/>
          <w:iCs/>
        </w:rPr>
        <w:t>Diversity</w:t>
      </w:r>
      <w:r w:rsidRPr="00985FFB">
        <w:t xml:space="preserve">, 12: 25. </w:t>
      </w:r>
      <w:proofErr w:type="spellStart"/>
      <w:r w:rsidRPr="00985FFB">
        <w:t>doi</w:t>
      </w:r>
      <w:proofErr w:type="spellEnd"/>
      <w:r w:rsidRPr="00985FFB">
        <w:t>: 10.3390/d12010025</w:t>
      </w:r>
    </w:p>
    <w:p w14:paraId="79543172" w14:textId="77777777" w:rsidR="002D0A78" w:rsidRPr="00985FFB" w:rsidRDefault="002D0A78" w:rsidP="002D0A78">
      <w:pPr>
        <w:pStyle w:val="TS"/>
        <w:ind w:left="720" w:hanging="720"/>
      </w:pPr>
    </w:p>
    <w:p w14:paraId="3F5E82E7" w14:textId="051B09D0" w:rsidR="002D0A78" w:rsidRDefault="002D0A78" w:rsidP="002D0A78">
      <w:pPr>
        <w:pStyle w:val="TS"/>
        <w:ind w:left="720" w:hanging="720"/>
      </w:pPr>
      <w:r w:rsidRPr="00985FFB">
        <w:t xml:space="preserve">Muller, E. B., Nisbet, R. M., and Berkley, H. A. 2010. Sublethal toxicant effects with dynamic energy budget theory: model formulation. </w:t>
      </w:r>
      <w:r w:rsidRPr="00985FFB">
        <w:rPr>
          <w:i/>
          <w:iCs/>
        </w:rPr>
        <w:t>Ecotoxicology</w:t>
      </w:r>
      <w:r w:rsidRPr="00985FFB">
        <w:t xml:space="preserve">, 19: 48-60. </w:t>
      </w:r>
    </w:p>
    <w:p w14:paraId="126F67DB" w14:textId="77777777" w:rsidR="00861978" w:rsidRDefault="00861978" w:rsidP="002D0A78">
      <w:pPr>
        <w:pStyle w:val="TS"/>
        <w:ind w:left="720" w:hanging="720"/>
      </w:pPr>
    </w:p>
    <w:p w14:paraId="2B18BB6F" w14:textId="0BEE7357" w:rsidR="00861978" w:rsidRPr="00861978" w:rsidRDefault="00861978" w:rsidP="002D0A78">
      <w:pPr>
        <w:pStyle w:val="TS"/>
        <w:ind w:left="720" w:hanging="720"/>
      </w:pPr>
      <w:r>
        <w:t xml:space="preserve">Muller, E. B., </w:t>
      </w:r>
      <w:proofErr w:type="spellStart"/>
      <w:r>
        <w:t>Klanj</w:t>
      </w:r>
      <w:r>
        <w:rPr>
          <w:rFonts w:cs="Times New Roman"/>
        </w:rPr>
        <w:t>šč</w:t>
      </w:r>
      <w:r>
        <w:t>ek</w:t>
      </w:r>
      <w:proofErr w:type="spellEnd"/>
      <w:r>
        <w:t xml:space="preserve">, T., and Nisbet, R. M. 2019. Inhibition and damage schemes within the synthesizing unit concept of dynamic energy budget theory. </w:t>
      </w:r>
      <w:r>
        <w:rPr>
          <w:i/>
          <w:iCs/>
        </w:rPr>
        <w:t>J. Sea Res.</w:t>
      </w:r>
      <w:r>
        <w:t xml:space="preserve">, 143: 165-172. </w:t>
      </w:r>
    </w:p>
    <w:p w14:paraId="6832453A" w14:textId="77777777" w:rsidR="002D0A78" w:rsidRPr="00985FFB" w:rsidRDefault="002D0A78" w:rsidP="002D0A78">
      <w:pPr>
        <w:pStyle w:val="TS"/>
        <w:ind w:left="720" w:hanging="720"/>
      </w:pPr>
    </w:p>
    <w:p w14:paraId="27D0B9DA" w14:textId="2DF9EE28" w:rsidR="002D0A78" w:rsidRPr="00985FFB" w:rsidRDefault="002D0A78" w:rsidP="002D0A78">
      <w:pPr>
        <w:pStyle w:val="TS"/>
        <w:ind w:left="720" w:hanging="720"/>
      </w:pPr>
      <w:r w:rsidRPr="00985FFB">
        <w:t>Murray, C. S. and Baumann, H. 2018. You Better Repeat It: Complex CO</w:t>
      </w:r>
      <w:r w:rsidRPr="00985FFB">
        <w:rPr>
          <w:vertAlign w:val="subscript"/>
        </w:rPr>
        <w:t>2</w:t>
      </w:r>
      <w:r w:rsidRPr="00985FFB">
        <w:t xml:space="preserve"> </w:t>
      </w:r>
      <w:r w:rsidRPr="00985FFB">
        <w:rPr>
          <w:rFonts w:cs="Times New Roman"/>
        </w:rPr>
        <w:t>×</w:t>
      </w:r>
      <w:r w:rsidRPr="00985FFB">
        <w:t xml:space="preserve"> Temperature Effects in Atlantic Silverside Offspring Revealed by Serial Experimentation. </w:t>
      </w:r>
      <w:r w:rsidRPr="00985FFB">
        <w:rPr>
          <w:i/>
          <w:iCs/>
        </w:rPr>
        <w:t>Diversity</w:t>
      </w:r>
      <w:r w:rsidRPr="00985FFB">
        <w:t xml:space="preserve">, 10: 69. </w:t>
      </w:r>
      <w:proofErr w:type="spellStart"/>
      <w:r w:rsidRPr="00985FFB">
        <w:t>doi</w:t>
      </w:r>
      <w:proofErr w:type="spellEnd"/>
      <w:r w:rsidRPr="00985FFB">
        <w:t xml:space="preserve">: 10.3390/d10030069 </w:t>
      </w:r>
    </w:p>
    <w:p w14:paraId="0F82C1CE" w14:textId="77777777" w:rsidR="002D0A78" w:rsidRPr="00985FFB" w:rsidRDefault="002D0A78" w:rsidP="002D0A78">
      <w:pPr>
        <w:pStyle w:val="TS"/>
        <w:ind w:left="720" w:hanging="720"/>
      </w:pPr>
    </w:p>
    <w:p w14:paraId="0D76A32F" w14:textId="6B96B3F5" w:rsidR="002D0A78" w:rsidRPr="00985FFB" w:rsidRDefault="002D0A78" w:rsidP="002D0A78">
      <w:pPr>
        <w:pStyle w:val="TS"/>
        <w:ind w:left="720" w:hanging="720"/>
      </w:pPr>
      <w:r w:rsidRPr="00985FFB">
        <w:t xml:space="preserve">Murray, C. S. and Baumann, H. 2020. Are long-term growth responses to elevated </w:t>
      </w:r>
      <w:r w:rsidRPr="00985FFB">
        <w:rPr>
          <w:i/>
          <w:iCs/>
        </w:rPr>
        <w:t>p</w:t>
      </w:r>
      <w:r w:rsidRPr="00985FFB">
        <w:t>CO</w:t>
      </w:r>
      <w:r w:rsidRPr="00985FFB">
        <w:rPr>
          <w:vertAlign w:val="subscript"/>
        </w:rPr>
        <w:t>2</w:t>
      </w:r>
      <w:r w:rsidRPr="00985FFB">
        <w:t xml:space="preserve"> sex-specific in fish? </w:t>
      </w:r>
      <w:proofErr w:type="spellStart"/>
      <w:r w:rsidRPr="00985FFB">
        <w:rPr>
          <w:i/>
          <w:iCs/>
        </w:rPr>
        <w:t>PLoS</w:t>
      </w:r>
      <w:proofErr w:type="spellEnd"/>
      <w:r w:rsidRPr="00985FFB">
        <w:rPr>
          <w:i/>
          <w:iCs/>
        </w:rPr>
        <w:t xml:space="preserve"> ONE</w:t>
      </w:r>
      <w:r w:rsidRPr="00985FFB">
        <w:t xml:space="preserve">, 15(7): e0235817. </w:t>
      </w:r>
    </w:p>
    <w:p w14:paraId="29AAC01C" w14:textId="77777777" w:rsidR="002D0A78" w:rsidRPr="00985FFB" w:rsidRDefault="002D0A78" w:rsidP="002D0A78">
      <w:pPr>
        <w:pStyle w:val="TS"/>
        <w:ind w:left="720" w:hanging="720"/>
      </w:pPr>
    </w:p>
    <w:p w14:paraId="1B5F0463" w14:textId="2651C2CC" w:rsidR="002D0A78" w:rsidRPr="00985FFB" w:rsidRDefault="002D0A78" w:rsidP="002D0A78">
      <w:pPr>
        <w:pStyle w:val="TS"/>
        <w:ind w:left="720" w:hanging="720"/>
      </w:pPr>
      <w:r w:rsidRPr="00985FFB">
        <w:t xml:space="preserve">Murray, C. S., </w:t>
      </w:r>
      <w:proofErr w:type="spellStart"/>
      <w:r w:rsidRPr="00985FFB">
        <w:t>Fuiman</w:t>
      </w:r>
      <w:proofErr w:type="spellEnd"/>
      <w:r w:rsidRPr="00985FFB">
        <w:t>, L. A., and Baumann, H. 2017. Consequences of elevated CO</w:t>
      </w:r>
      <w:r w:rsidRPr="00985FFB">
        <w:rPr>
          <w:vertAlign w:val="subscript"/>
        </w:rPr>
        <w:t>2</w:t>
      </w:r>
      <w:r w:rsidRPr="00985FFB">
        <w:t xml:space="preserve"> exposure across multiple life stages in a coastal forage fish. </w:t>
      </w:r>
      <w:r w:rsidRPr="00985FFB">
        <w:rPr>
          <w:i/>
          <w:iCs/>
        </w:rPr>
        <w:t>ICES J. Mar. Sci.</w:t>
      </w:r>
      <w:r w:rsidRPr="00985FFB">
        <w:t xml:space="preserve">, 74(4): 1051-1061. </w:t>
      </w:r>
      <w:proofErr w:type="spellStart"/>
      <w:r w:rsidRPr="00985FFB">
        <w:t>doi</w:t>
      </w:r>
      <w:proofErr w:type="spellEnd"/>
      <w:r w:rsidRPr="00985FFB">
        <w:t>: 10.1093/</w:t>
      </w:r>
      <w:proofErr w:type="spellStart"/>
      <w:r w:rsidRPr="00985FFB">
        <w:t>icesjms</w:t>
      </w:r>
      <w:proofErr w:type="spellEnd"/>
      <w:r w:rsidRPr="00985FFB">
        <w:t xml:space="preserve">/fsw179 </w:t>
      </w:r>
    </w:p>
    <w:p w14:paraId="7F2D9CE1" w14:textId="77777777" w:rsidR="002D0A78" w:rsidRPr="00985FFB" w:rsidRDefault="002D0A78" w:rsidP="002D0A78">
      <w:pPr>
        <w:pStyle w:val="TS"/>
        <w:ind w:left="720" w:hanging="720"/>
      </w:pPr>
    </w:p>
    <w:p w14:paraId="27381A4A" w14:textId="1698CE43" w:rsidR="002D0A78" w:rsidRPr="00985FFB" w:rsidRDefault="002D0A78" w:rsidP="002D0A78">
      <w:pPr>
        <w:pStyle w:val="TS"/>
        <w:ind w:left="720" w:hanging="720"/>
      </w:pPr>
      <w:proofErr w:type="spellStart"/>
      <w:r w:rsidRPr="00985FFB">
        <w:t>Nicieza</w:t>
      </w:r>
      <w:proofErr w:type="spellEnd"/>
      <w:r w:rsidRPr="00985FFB">
        <w:t xml:space="preserve">, A. G. and Metcalfe, N. B. 1997. Growth compensation in juvenile Atlantic salmon: Responses to depressed temperature and food availability. </w:t>
      </w:r>
      <w:r w:rsidRPr="00985FFB">
        <w:rPr>
          <w:i/>
          <w:iCs/>
        </w:rPr>
        <w:t>Ecology</w:t>
      </w:r>
      <w:r w:rsidRPr="00985FFB">
        <w:t xml:space="preserve">, 78(8): 2385-2400. </w:t>
      </w:r>
    </w:p>
    <w:p w14:paraId="7D99CB26" w14:textId="77777777" w:rsidR="002D0A78" w:rsidRPr="00985FFB" w:rsidRDefault="002D0A78" w:rsidP="002D0A78">
      <w:pPr>
        <w:pStyle w:val="TS"/>
        <w:ind w:left="720" w:hanging="720"/>
      </w:pPr>
    </w:p>
    <w:p w14:paraId="2E5557EF" w14:textId="2A64F1B7" w:rsidR="002D0A78" w:rsidRDefault="002D0A78" w:rsidP="002D0A78">
      <w:pPr>
        <w:pStyle w:val="TS"/>
        <w:ind w:left="720" w:hanging="720"/>
      </w:pPr>
      <w:proofErr w:type="spellStart"/>
      <w:r w:rsidRPr="00985FFB">
        <w:t>Niklitschek</w:t>
      </w:r>
      <w:proofErr w:type="spellEnd"/>
      <w:r w:rsidRPr="00985FFB">
        <w:t xml:space="preserve">, E. J. and Secor, D. H. 2005. Modeling spatial and temporal variation of suitable nursery habitats for Atlantic sturgeon in the Chesapeake Bay. </w:t>
      </w:r>
      <w:proofErr w:type="spellStart"/>
      <w:r w:rsidRPr="00985FFB">
        <w:rPr>
          <w:i/>
          <w:iCs/>
        </w:rPr>
        <w:t>Estuar</w:t>
      </w:r>
      <w:proofErr w:type="spellEnd"/>
      <w:r w:rsidRPr="00985FFB">
        <w:rPr>
          <w:i/>
          <w:iCs/>
        </w:rPr>
        <w:t>. Coast. Shelf Sci.</w:t>
      </w:r>
      <w:r w:rsidRPr="00985FFB">
        <w:t xml:space="preserve">, 64: 135-148. </w:t>
      </w:r>
    </w:p>
    <w:p w14:paraId="48AC51E0" w14:textId="77777777" w:rsidR="00E73C2F" w:rsidRDefault="00E73C2F" w:rsidP="002D0A78">
      <w:pPr>
        <w:pStyle w:val="TS"/>
        <w:ind w:left="720" w:hanging="720"/>
      </w:pPr>
    </w:p>
    <w:p w14:paraId="3C12C0AE" w14:textId="240E0E2F" w:rsidR="00E73C2F" w:rsidRPr="00E73C2F" w:rsidRDefault="00E73C2F" w:rsidP="002D0A78">
      <w:pPr>
        <w:pStyle w:val="TS"/>
        <w:ind w:left="720" w:hanging="720"/>
      </w:pPr>
      <w:r>
        <w:t xml:space="preserve">Nilsson, G. E. and </w:t>
      </w:r>
      <w:r>
        <w:rPr>
          <w:rFonts w:cs="Times New Roman"/>
        </w:rPr>
        <w:t>Ö</w:t>
      </w:r>
      <w:r>
        <w:t xml:space="preserve">stlund-Nilsson, S. 2008. Does size matter for hypoxia tolerance in fish? </w:t>
      </w:r>
      <w:r>
        <w:rPr>
          <w:i/>
          <w:iCs/>
        </w:rPr>
        <w:t>Biol. Rev.</w:t>
      </w:r>
      <w:r>
        <w:t xml:space="preserve">, 83: 173-189. </w:t>
      </w:r>
    </w:p>
    <w:p w14:paraId="54D1EC40" w14:textId="77777777" w:rsidR="002D0A78" w:rsidRPr="00985FFB" w:rsidRDefault="002D0A78" w:rsidP="002D0A78">
      <w:pPr>
        <w:pStyle w:val="TS"/>
        <w:ind w:left="720" w:hanging="720"/>
      </w:pPr>
    </w:p>
    <w:p w14:paraId="1B1B3781" w14:textId="10137090" w:rsidR="002D0A78" w:rsidRPr="00985FFB" w:rsidRDefault="002D0A78" w:rsidP="002D0A78">
      <w:pPr>
        <w:pStyle w:val="TS"/>
        <w:ind w:left="720" w:hanging="720"/>
      </w:pPr>
      <w:r w:rsidRPr="00985FFB">
        <w:t>Ninness, M. M., Stevens, E. D., and Wright, P. A. 2006. Removal of the chorion before hatching results in increased movement and accelerated growth in rainbow trout (</w:t>
      </w:r>
      <w:r w:rsidRPr="00985FFB">
        <w:rPr>
          <w:i/>
          <w:iCs/>
        </w:rPr>
        <w:t>Oncorhynchus mykiss</w:t>
      </w:r>
      <w:r w:rsidRPr="00985FFB">
        <w:t xml:space="preserve">) embryos. </w:t>
      </w:r>
      <w:r w:rsidRPr="00985FFB">
        <w:rPr>
          <w:i/>
          <w:iCs/>
        </w:rPr>
        <w:t>J. Exp. Biol.</w:t>
      </w:r>
      <w:r w:rsidRPr="00985FFB">
        <w:t xml:space="preserve">, 209: 1874-1882. </w:t>
      </w:r>
    </w:p>
    <w:p w14:paraId="6DFA8950" w14:textId="77777777" w:rsidR="002D0A78" w:rsidRPr="00985FFB" w:rsidRDefault="002D0A78" w:rsidP="002D0A78">
      <w:pPr>
        <w:pStyle w:val="TS"/>
        <w:ind w:left="720" w:hanging="720"/>
      </w:pPr>
    </w:p>
    <w:p w14:paraId="7E2D14DE" w14:textId="146125F9" w:rsidR="002D0A78" w:rsidRPr="00985FFB" w:rsidRDefault="002D0A78" w:rsidP="002D0A78">
      <w:pPr>
        <w:pStyle w:val="TS"/>
        <w:ind w:left="720" w:hanging="720"/>
      </w:pPr>
      <w:r w:rsidRPr="00985FFB">
        <w:t xml:space="preserve">Nisbet, R. M., Gurney, W. S. C., Murdoch, W. W., and McCauley, E. 1989. Structured population models: a tool for linking effects at individual and population level. </w:t>
      </w:r>
      <w:r w:rsidRPr="00985FFB">
        <w:rPr>
          <w:i/>
          <w:iCs/>
        </w:rPr>
        <w:t>Biol. J. Linn. Soc.</w:t>
      </w:r>
      <w:r w:rsidRPr="00985FFB">
        <w:t xml:space="preserve">, 37: 79-99. </w:t>
      </w:r>
    </w:p>
    <w:p w14:paraId="2BF051F0" w14:textId="77777777" w:rsidR="002D0A78" w:rsidRPr="00985FFB" w:rsidRDefault="002D0A78" w:rsidP="002D0A78">
      <w:pPr>
        <w:pStyle w:val="TS"/>
        <w:ind w:left="720" w:hanging="720"/>
      </w:pPr>
    </w:p>
    <w:p w14:paraId="22869404" w14:textId="3F72A352" w:rsidR="002D0A78" w:rsidRPr="00985FFB" w:rsidRDefault="002D0A78" w:rsidP="002D0A78">
      <w:pPr>
        <w:pStyle w:val="TS"/>
        <w:ind w:left="720" w:hanging="720"/>
      </w:pPr>
      <w:r w:rsidRPr="00985FFB">
        <w:t xml:space="preserve">Nisbet, R. M., Muller, E. B., Lika, K., and </w:t>
      </w:r>
      <w:proofErr w:type="spellStart"/>
      <w:r w:rsidRPr="00985FFB">
        <w:t>Kooijman</w:t>
      </w:r>
      <w:proofErr w:type="spellEnd"/>
      <w:r w:rsidRPr="00985FFB">
        <w:t xml:space="preserve">, S. A. L. M. 2000. From molecules to ecosystems through dynamic energy budget models. </w:t>
      </w:r>
      <w:r w:rsidRPr="00985FFB">
        <w:rPr>
          <w:i/>
          <w:iCs/>
        </w:rPr>
        <w:t>Journal of Animal Ecology</w:t>
      </w:r>
      <w:r w:rsidRPr="00985FFB">
        <w:t xml:space="preserve">, 69: 913-926. </w:t>
      </w:r>
    </w:p>
    <w:p w14:paraId="13AB96F8" w14:textId="77777777" w:rsidR="002D0A78" w:rsidRPr="00985FFB" w:rsidRDefault="002D0A78" w:rsidP="002D0A78">
      <w:pPr>
        <w:pStyle w:val="TS"/>
        <w:ind w:left="720" w:hanging="720"/>
      </w:pPr>
    </w:p>
    <w:p w14:paraId="1FE9319A" w14:textId="3D84332A" w:rsidR="002D0A78" w:rsidRPr="00985FFB" w:rsidRDefault="002D0A78" w:rsidP="002D0A78">
      <w:pPr>
        <w:pStyle w:val="TS"/>
        <w:ind w:left="720" w:hanging="720"/>
      </w:pPr>
      <w:proofErr w:type="spellStart"/>
      <w:r w:rsidRPr="00985FFB">
        <w:t>Nonnotte</w:t>
      </w:r>
      <w:proofErr w:type="spellEnd"/>
      <w:r w:rsidRPr="00985FFB">
        <w:t xml:space="preserve">, G., Maxime, V., </w:t>
      </w:r>
      <w:proofErr w:type="spellStart"/>
      <w:r w:rsidRPr="00985FFB">
        <w:t>Truchot</w:t>
      </w:r>
      <w:proofErr w:type="spellEnd"/>
      <w:r w:rsidRPr="00985FFB">
        <w:t xml:space="preserve">, J. P., </w:t>
      </w:r>
      <w:proofErr w:type="spellStart"/>
      <w:r w:rsidRPr="00985FFB">
        <w:t>Williot</w:t>
      </w:r>
      <w:proofErr w:type="spellEnd"/>
      <w:r w:rsidRPr="00985FFB">
        <w:t xml:space="preserve">, P., and </w:t>
      </w:r>
      <w:proofErr w:type="spellStart"/>
      <w:r w:rsidRPr="00985FFB">
        <w:t>Peyraud</w:t>
      </w:r>
      <w:proofErr w:type="spellEnd"/>
      <w:r w:rsidRPr="00985FFB">
        <w:t xml:space="preserve">, C. 1993. Respiratory responses to progressive ambient hypoxia in the sturgeon, </w:t>
      </w:r>
      <w:r w:rsidRPr="00985FFB">
        <w:rPr>
          <w:i/>
          <w:iCs/>
        </w:rPr>
        <w:t xml:space="preserve">Acipenser </w:t>
      </w:r>
      <w:proofErr w:type="spellStart"/>
      <w:r w:rsidRPr="00985FFB">
        <w:rPr>
          <w:i/>
          <w:iCs/>
        </w:rPr>
        <w:t>baeri</w:t>
      </w:r>
      <w:proofErr w:type="spellEnd"/>
      <w:r w:rsidRPr="00985FFB">
        <w:t xml:space="preserve">. </w:t>
      </w:r>
      <w:r w:rsidRPr="00985FFB">
        <w:rPr>
          <w:i/>
          <w:iCs/>
        </w:rPr>
        <w:t>Respir. Physiol.</w:t>
      </w:r>
      <w:r w:rsidRPr="00985FFB">
        <w:t xml:space="preserve">, 91: 71-82. </w:t>
      </w:r>
    </w:p>
    <w:p w14:paraId="6FC37C55" w14:textId="77777777" w:rsidR="002D0A78" w:rsidRPr="00985FFB" w:rsidRDefault="002D0A78" w:rsidP="002D0A78">
      <w:pPr>
        <w:pStyle w:val="TS"/>
        <w:ind w:left="720" w:hanging="720"/>
      </w:pPr>
    </w:p>
    <w:p w14:paraId="502093BF" w14:textId="38CB7139" w:rsidR="002D0A78" w:rsidRPr="00985FFB" w:rsidRDefault="002D0A78" w:rsidP="002D0A78">
      <w:pPr>
        <w:pStyle w:val="TS"/>
        <w:ind w:left="720" w:hanging="720"/>
      </w:pPr>
      <w:r w:rsidRPr="00985FFB">
        <w:t xml:space="preserve">O’Donnell, J., Dam, H. G., Bohlen, W. F., Fitzgerald, W., Gay, P. S., Houk, A. E., Cohen, D. C., and Howard-Strobel, M. M. 2008. Intermittent ventilation in the hypoxic zone of western Long Island Sound during the summer of 2004. </w:t>
      </w:r>
      <w:r w:rsidRPr="00985FFB">
        <w:rPr>
          <w:i/>
          <w:iCs/>
        </w:rPr>
        <w:t xml:space="preserve">J. </w:t>
      </w:r>
      <w:proofErr w:type="spellStart"/>
      <w:r w:rsidRPr="00985FFB">
        <w:rPr>
          <w:i/>
          <w:iCs/>
        </w:rPr>
        <w:t>Geophys</w:t>
      </w:r>
      <w:proofErr w:type="spellEnd"/>
      <w:r w:rsidRPr="00985FFB">
        <w:rPr>
          <w:i/>
          <w:iCs/>
        </w:rPr>
        <w:t>. Res.</w:t>
      </w:r>
      <w:r w:rsidRPr="00985FFB">
        <w:t xml:space="preserve">, 113: C09025. </w:t>
      </w:r>
    </w:p>
    <w:p w14:paraId="5C2CA033" w14:textId="77777777" w:rsidR="002D0A78" w:rsidRPr="00985FFB" w:rsidRDefault="002D0A78" w:rsidP="002D0A78">
      <w:pPr>
        <w:pStyle w:val="TS"/>
        <w:ind w:left="720" w:hanging="720"/>
      </w:pPr>
    </w:p>
    <w:p w14:paraId="090249CB" w14:textId="4AE8963C" w:rsidR="0047647F" w:rsidRPr="0047647F" w:rsidRDefault="0047647F" w:rsidP="002D0A78">
      <w:pPr>
        <w:pStyle w:val="TS"/>
        <w:ind w:left="720" w:hanging="720"/>
      </w:pPr>
      <w:r>
        <w:t xml:space="preserve">Perry, S. F., </w:t>
      </w:r>
      <w:proofErr w:type="spellStart"/>
      <w:r>
        <w:t>Jonz</w:t>
      </w:r>
      <w:proofErr w:type="spellEnd"/>
      <w:r>
        <w:t xml:space="preserve">, M. G., and Gilmour, K. M. 2009. Oxygen Sensing and the Hypoxic Ventilatory Response. In: </w:t>
      </w:r>
      <w:r>
        <w:rPr>
          <w:i/>
          <w:iCs/>
        </w:rPr>
        <w:t>Fish Physiology, Vol. 27: Hypoxia</w:t>
      </w:r>
      <w:r>
        <w:t xml:space="preserve">. (Ed. J. G. Richards, A. P. Farrell and C. J. Brauner), pp. 193-253. San Diego: Academic Press. </w:t>
      </w:r>
    </w:p>
    <w:p w14:paraId="56A5405A" w14:textId="77777777" w:rsidR="0047647F" w:rsidRDefault="0047647F" w:rsidP="002D0A78">
      <w:pPr>
        <w:pStyle w:val="TS"/>
        <w:ind w:left="720" w:hanging="720"/>
      </w:pPr>
    </w:p>
    <w:p w14:paraId="0CD0E613" w14:textId="5B368BFD" w:rsidR="002D0A78" w:rsidRPr="00985FFB" w:rsidRDefault="002D0A78" w:rsidP="002D0A78">
      <w:pPr>
        <w:pStyle w:val="TS"/>
        <w:ind w:left="720" w:hanging="720"/>
      </w:pPr>
      <w:r w:rsidRPr="00985FFB">
        <w:t xml:space="preserve">Polymeropoulos, E. T., Elliott, N. G., and </w:t>
      </w:r>
      <w:proofErr w:type="spellStart"/>
      <w:r w:rsidRPr="00985FFB">
        <w:t>Frappell</w:t>
      </w:r>
      <w:proofErr w:type="spellEnd"/>
      <w:r w:rsidRPr="00985FFB">
        <w:t xml:space="preserve">, P. B. 2017. Hypoxic acclimation leads to metabolic compensation after reoxygenation in Atlantic salmon yolk-sac alevins. </w:t>
      </w:r>
      <w:r w:rsidRPr="00985FFB">
        <w:rPr>
          <w:i/>
          <w:iCs/>
        </w:rPr>
        <w:t xml:space="preserve">Comp. </w:t>
      </w:r>
      <w:proofErr w:type="spellStart"/>
      <w:r w:rsidRPr="00985FFB">
        <w:rPr>
          <w:i/>
          <w:iCs/>
        </w:rPr>
        <w:t>Biochem</w:t>
      </w:r>
      <w:proofErr w:type="spellEnd"/>
      <w:r w:rsidRPr="00985FFB">
        <w:rPr>
          <w:i/>
          <w:iCs/>
        </w:rPr>
        <w:t>. Physiol. A</w:t>
      </w:r>
      <w:r w:rsidRPr="00985FFB">
        <w:t xml:space="preserve">, 213: 28-35. </w:t>
      </w:r>
    </w:p>
    <w:p w14:paraId="30194EEA" w14:textId="77777777" w:rsidR="002D0A78" w:rsidRPr="00985FFB" w:rsidRDefault="002D0A78" w:rsidP="002D0A78">
      <w:pPr>
        <w:pStyle w:val="TS"/>
        <w:ind w:left="720" w:hanging="720"/>
      </w:pPr>
    </w:p>
    <w:p w14:paraId="451718A8" w14:textId="370AB046" w:rsidR="002D0A78" w:rsidRPr="00985FFB" w:rsidRDefault="002D0A78" w:rsidP="002D0A78">
      <w:pPr>
        <w:pStyle w:val="TS"/>
        <w:ind w:left="720" w:hanging="720"/>
      </w:pPr>
      <w:r w:rsidRPr="00985FFB">
        <w:t xml:space="preserve">Pousse, </w:t>
      </w:r>
      <w:r w:rsidRPr="00985FFB">
        <w:rPr>
          <w:rFonts w:cs="Times New Roman"/>
        </w:rPr>
        <w:t>É</w:t>
      </w:r>
      <w:r w:rsidRPr="00985FFB">
        <w:t xml:space="preserve">., Munroe, D., Hart, D., Hennen, D., Cameron, L. P., </w:t>
      </w:r>
      <w:proofErr w:type="spellStart"/>
      <w:r w:rsidRPr="00985FFB">
        <w:t>Rheuban</w:t>
      </w:r>
      <w:proofErr w:type="spellEnd"/>
      <w:r w:rsidRPr="00985FFB">
        <w:t xml:space="preserve">, J. E., Wang, Z. A., </w:t>
      </w:r>
      <w:proofErr w:type="spellStart"/>
      <w:r w:rsidRPr="00985FFB">
        <w:t>Wikfors</w:t>
      </w:r>
      <w:proofErr w:type="spellEnd"/>
      <w:r w:rsidRPr="00985FFB">
        <w:t xml:space="preserve">, G. H., and Meseck, S. L. 2022. Dynamic energy budget modeling of Atlantic </w:t>
      </w:r>
      <w:proofErr w:type="spellStart"/>
      <w:r w:rsidRPr="00985FFB">
        <w:t>surfclam</w:t>
      </w:r>
      <w:proofErr w:type="spellEnd"/>
      <w:r w:rsidRPr="00985FFB">
        <w:t xml:space="preserve">, </w:t>
      </w:r>
      <w:proofErr w:type="spellStart"/>
      <w:r w:rsidRPr="00985FFB">
        <w:rPr>
          <w:i/>
          <w:iCs/>
        </w:rPr>
        <w:t>Spisula</w:t>
      </w:r>
      <w:proofErr w:type="spellEnd"/>
      <w:r w:rsidRPr="00985FFB">
        <w:rPr>
          <w:i/>
          <w:iCs/>
        </w:rPr>
        <w:t xml:space="preserve"> </w:t>
      </w:r>
      <w:proofErr w:type="spellStart"/>
      <w:r w:rsidRPr="00985FFB">
        <w:rPr>
          <w:i/>
          <w:iCs/>
        </w:rPr>
        <w:t>solidissima</w:t>
      </w:r>
      <w:proofErr w:type="spellEnd"/>
      <w:r w:rsidRPr="00985FFB">
        <w:t xml:space="preserve">, under future ocean acidification and warming. </w:t>
      </w:r>
      <w:r w:rsidRPr="00985FFB">
        <w:rPr>
          <w:i/>
          <w:iCs/>
        </w:rPr>
        <w:t>Mar. Environ. Res.</w:t>
      </w:r>
      <w:r w:rsidRPr="00985FFB">
        <w:t xml:space="preserve">, 177: 105602. https://doi.org/10.1016/j.marenvres.2022.105602 </w:t>
      </w:r>
    </w:p>
    <w:p w14:paraId="38D4A3E6" w14:textId="77777777" w:rsidR="002D0A78" w:rsidRPr="00985FFB" w:rsidRDefault="002D0A78" w:rsidP="002D0A78">
      <w:pPr>
        <w:pStyle w:val="TS"/>
        <w:ind w:left="720" w:hanging="720"/>
      </w:pPr>
    </w:p>
    <w:p w14:paraId="2219AFE3" w14:textId="55F5268C" w:rsidR="002D0A78" w:rsidRPr="00985FFB" w:rsidRDefault="002D0A78" w:rsidP="002D0A78">
      <w:pPr>
        <w:pStyle w:val="TS"/>
        <w:ind w:left="720" w:hanging="720"/>
      </w:pPr>
      <w:r w:rsidRPr="00985FFB">
        <w:t>Rabalais, N. N., Turner, R. E., D</w:t>
      </w:r>
      <w:r w:rsidRPr="00985FFB">
        <w:rPr>
          <w:rFonts w:cs="Times New Roman"/>
        </w:rPr>
        <w:t>í</w:t>
      </w:r>
      <w:r w:rsidRPr="00985FFB">
        <w:t xml:space="preserve">az, R. J., and </w:t>
      </w:r>
      <w:proofErr w:type="spellStart"/>
      <w:r w:rsidRPr="00985FFB">
        <w:t>Justi</w:t>
      </w:r>
      <w:r w:rsidRPr="00985FFB">
        <w:rPr>
          <w:rFonts w:cs="Times New Roman"/>
        </w:rPr>
        <w:t>ć</w:t>
      </w:r>
      <w:proofErr w:type="spellEnd"/>
      <w:r w:rsidRPr="00985FFB">
        <w:t xml:space="preserve">, D. 2009. Global change and eutrophication of coastal waters. </w:t>
      </w:r>
      <w:r w:rsidRPr="00985FFB">
        <w:rPr>
          <w:i/>
          <w:iCs/>
        </w:rPr>
        <w:t>ICES J. Mar. Sci.</w:t>
      </w:r>
      <w:r w:rsidRPr="00985FFB">
        <w:t xml:space="preserve">, 66(7): 1528-1537. </w:t>
      </w:r>
    </w:p>
    <w:p w14:paraId="37DA10AB" w14:textId="77777777" w:rsidR="002D0A78" w:rsidRPr="00985FFB" w:rsidRDefault="002D0A78" w:rsidP="002D0A78">
      <w:pPr>
        <w:pStyle w:val="TS"/>
        <w:ind w:left="720" w:hanging="720"/>
      </w:pPr>
    </w:p>
    <w:p w14:paraId="4E7D5C8C" w14:textId="50A07CA1" w:rsidR="002D0A78" w:rsidRPr="00985FFB" w:rsidRDefault="002D0A78" w:rsidP="002D0A78">
      <w:pPr>
        <w:pStyle w:val="TS"/>
        <w:ind w:left="720" w:hanging="720"/>
      </w:pPr>
      <w:r w:rsidRPr="00985FFB">
        <w:t xml:space="preserve">Richards, J. G. 2009. Metabolic and Molecular Responses of Fish to Hypoxia. In: </w:t>
      </w:r>
      <w:r w:rsidRPr="00985FFB">
        <w:rPr>
          <w:i/>
          <w:iCs/>
        </w:rPr>
        <w:t>Fish Physiology, Vol. 27: Hypoxia</w:t>
      </w:r>
      <w:r w:rsidRPr="00985FFB">
        <w:t>. (Ed. J. G. Richards, A. P. Farrell and C. J. Brauner), pp. 443-485. San Diego: Academic Press.</w:t>
      </w:r>
    </w:p>
    <w:p w14:paraId="75509DBC" w14:textId="77777777" w:rsidR="002D0A78" w:rsidRPr="00985FFB" w:rsidRDefault="002D0A78" w:rsidP="002D0A78">
      <w:pPr>
        <w:pStyle w:val="TS"/>
        <w:ind w:left="720" w:hanging="720"/>
      </w:pPr>
    </w:p>
    <w:p w14:paraId="3A5452D5" w14:textId="43BE4457" w:rsidR="002D0A78" w:rsidRDefault="002D0A78" w:rsidP="002D0A78">
      <w:pPr>
        <w:pStyle w:val="TS"/>
        <w:ind w:left="720" w:hanging="720"/>
      </w:pPr>
      <w:r w:rsidRPr="00985FFB">
        <w:t xml:space="preserve">Richards, J. G. 2011. Physiological, behavioral and biochemical adaptations of intertidal fishes to hypoxia. </w:t>
      </w:r>
      <w:r w:rsidRPr="00985FFB">
        <w:rPr>
          <w:i/>
          <w:iCs/>
        </w:rPr>
        <w:t>J. Exp. Biol.</w:t>
      </w:r>
      <w:r w:rsidRPr="00985FFB">
        <w:t xml:space="preserve">, 214: 191-199. </w:t>
      </w:r>
    </w:p>
    <w:p w14:paraId="4DB2ADA5" w14:textId="77777777" w:rsidR="008C2BF2" w:rsidRDefault="008C2BF2" w:rsidP="002D0A78">
      <w:pPr>
        <w:pStyle w:val="TS"/>
        <w:ind w:left="720" w:hanging="720"/>
      </w:pPr>
    </w:p>
    <w:p w14:paraId="7A3952EB" w14:textId="62AC98A1" w:rsidR="008C2BF2" w:rsidRPr="008C2BF2" w:rsidRDefault="008C2BF2" w:rsidP="002D0A78">
      <w:pPr>
        <w:pStyle w:val="TS"/>
        <w:ind w:left="720" w:hanging="720"/>
      </w:pPr>
      <w:r>
        <w:t xml:space="preserve">Robert, D., Shoji, J., Sirois, P., </w:t>
      </w:r>
      <w:proofErr w:type="spellStart"/>
      <w:r>
        <w:t>Takasuka</w:t>
      </w:r>
      <w:proofErr w:type="spellEnd"/>
      <w:r>
        <w:t>, A., Catal</w:t>
      </w:r>
      <w:r>
        <w:rPr>
          <w:rFonts w:cs="Times New Roman"/>
        </w:rPr>
        <w:t>á</w:t>
      </w:r>
      <w:r>
        <w:t xml:space="preserve">n, I. A., et al. 2023. Life in the fast lane: Revisiting the fast growth—High survival paradigm during the early life stages of fish. </w:t>
      </w:r>
      <w:r>
        <w:rPr>
          <w:i/>
          <w:iCs/>
        </w:rPr>
        <w:t>Fish and Fisheries</w:t>
      </w:r>
      <w:r>
        <w:t xml:space="preserve">, 24: 863-888. </w:t>
      </w:r>
    </w:p>
    <w:p w14:paraId="59135E59" w14:textId="77777777" w:rsidR="002D0A78" w:rsidRPr="00985FFB" w:rsidRDefault="002D0A78" w:rsidP="002D0A78">
      <w:pPr>
        <w:pStyle w:val="TS"/>
        <w:ind w:left="720" w:hanging="720"/>
      </w:pPr>
    </w:p>
    <w:p w14:paraId="4FFA8567" w14:textId="30C03739" w:rsidR="002D0A78" w:rsidRDefault="002D0A78" w:rsidP="002D0A78">
      <w:pPr>
        <w:pStyle w:val="TS"/>
        <w:ind w:left="720" w:hanging="720"/>
      </w:pPr>
      <w:r w:rsidRPr="00985FFB">
        <w:t xml:space="preserve">Rombough, P. J. 1988. Respiratory gas exchange, aerobic metabolism, and effects of hypoxia during early life. In: </w:t>
      </w:r>
      <w:r w:rsidRPr="00985FFB">
        <w:rPr>
          <w:i/>
          <w:iCs/>
        </w:rPr>
        <w:t>Fish Physiology, Vol. 11: The Physiology of Developing Fish, Part A: Eggs and Larvae</w:t>
      </w:r>
      <w:r w:rsidRPr="00985FFB">
        <w:t xml:space="preserve">. (ed. W. S. Hoar and D. J. Randall), pp. 59-162. San Diego: Academic Press. </w:t>
      </w:r>
    </w:p>
    <w:p w14:paraId="5A281C1F" w14:textId="77777777" w:rsidR="00D8110C" w:rsidRDefault="00D8110C" w:rsidP="002D0A78">
      <w:pPr>
        <w:pStyle w:val="TS"/>
        <w:ind w:left="720" w:hanging="720"/>
      </w:pPr>
    </w:p>
    <w:p w14:paraId="29E8546A" w14:textId="5E46F8F8" w:rsidR="00D8110C" w:rsidRPr="00D8110C" w:rsidRDefault="00D8110C" w:rsidP="002D0A78">
      <w:pPr>
        <w:pStyle w:val="TS"/>
        <w:ind w:left="720" w:hanging="720"/>
      </w:pPr>
      <w:proofErr w:type="spellStart"/>
      <w:r>
        <w:t>Romoli</w:t>
      </w:r>
      <w:proofErr w:type="spellEnd"/>
      <w:r>
        <w:t xml:space="preserve">, C., Jager, T., </w:t>
      </w:r>
      <w:proofErr w:type="spellStart"/>
      <w:r>
        <w:t>Trijau</w:t>
      </w:r>
      <w:proofErr w:type="spellEnd"/>
      <w:r>
        <w:t xml:space="preserve">, M., Goussen, B., and </w:t>
      </w:r>
      <w:proofErr w:type="spellStart"/>
      <w:r>
        <w:t>Gergs</w:t>
      </w:r>
      <w:proofErr w:type="spellEnd"/>
      <w:r>
        <w:t xml:space="preserve">, A. 2024. Environmental Risk Assessment with Energy Budget Models: A Comparison Between Two Models of Different Complexity. </w:t>
      </w:r>
      <w:r>
        <w:rPr>
          <w:i/>
          <w:iCs/>
        </w:rPr>
        <w:t xml:space="preserve">Environ. </w:t>
      </w:r>
      <w:proofErr w:type="spellStart"/>
      <w:r>
        <w:rPr>
          <w:i/>
          <w:iCs/>
        </w:rPr>
        <w:t>Toxicol</w:t>
      </w:r>
      <w:proofErr w:type="spellEnd"/>
      <w:r>
        <w:rPr>
          <w:i/>
          <w:iCs/>
        </w:rPr>
        <w:t>. Chem.</w:t>
      </w:r>
      <w:r>
        <w:t xml:space="preserve">, 43(2): 440-449. </w:t>
      </w:r>
      <w:proofErr w:type="spellStart"/>
      <w:r>
        <w:t>doi</w:t>
      </w:r>
      <w:proofErr w:type="spellEnd"/>
      <w:r>
        <w:t xml:space="preserve">: 10.1002/etc.5795 </w:t>
      </w:r>
    </w:p>
    <w:p w14:paraId="34A24F8C" w14:textId="77777777" w:rsidR="002D0A78" w:rsidRPr="00985FFB" w:rsidRDefault="002D0A78" w:rsidP="002D0A78">
      <w:pPr>
        <w:pStyle w:val="TS"/>
        <w:ind w:left="720" w:hanging="720"/>
      </w:pPr>
    </w:p>
    <w:p w14:paraId="58DC99F5" w14:textId="57175199" w:rsidR="002D0A78" w:rsidRDefault="002D0A78" w:rsidP="002D0A78">
      <w:pPr>
        <w:pStyle w:val="TS"/>
        <w:ind w:left="720" w:hanging="720"/>
      </w:pPr>
      <w:r w:rsidRPr="00985FFB">
        <w:t xml:space="preserve">Russell, N. R., and Wootton, R. J. 1992. Appetite and growth compensation in the European minnow, </w:t>
      </w:r>
      <w:r w:rsidRPr="00985FFB">
        <w:rPr>
          <w:i/>
          <w:iCs/>
        </w:rPr>
        <w:t xml:space="preserve">Phoxinus </w:t>
      </w:r>
      <w:proofErr w:type="spellStart"/>
      <w:r w:rsidRPr="00985FFB">
        <w:rPr>
          <w:i/>
          <w:iCs/>
        </w:rPr>
        <w:t>phoxinus</w:t>
      </w:r>
      <w:proofErr w:type="spellEnd"/>
      <w:r w:rsidRPr="00985FFB">
        <w:t xml:space="preserve"> (</w:t>
      </w:r>
      <w:proofErr w:type="spellStart"/>
      <w:r w:rsidRPr="00985FFB">
        <w:t>Cyprinidae</w:t>
      </w:r>
      <w:proofErr w:type="spellEnd"/>
      <w:r w:rsidRPr="00985FFB">
        <w:t xml:space="preserve">), following short periods of food restriction. </w:t>
      </w:r>
      <w:r w:rsidRPr="00985FFB">
        <w:rPr>
          <w:i/>
          <w:iCs/>
        </w:rPr>
        <w:t>Environ. Biol. Fishes</w:t>
      </w:r>
      <w:r w:rsidRPr="00985FFB">
        <w:t xml:space="preserve">, 34: 277-285. </w:t>
      </w:r>
    </w:p>
    <w:p w14:paraId="48EFF67E" w14:textId="77777777" w:rsidR="00805108" w:rsidRDefault="00805108" w:rsidP="002D0A78">
      <w:pPr>
        <w:pStyle w:val="TS"/>
        <w:ind w:left="720" w:hanging="720"/>
      </w:pPr>
    </w:p>
    <w:p w14:paraId="4109EF1A" w14:textId="25E8ADF6" w:rsidR="00B27B73" w:rsidRPr="00B27B73" w:rsidRDefault="00B27B73" w:rsidP="00B27B73">
      <w:pPr>
        <w:pStyle w:val="TS"/>
        <w:ind w:left="720" w:hanging="720"/>
      </w:pPr>
      <w:r>
        <w:t>Schwemmer, T. G. 2023. Early Life Physiological and Energetic Responses of Atlantic Silversides (</w:t>
      </w:r>
      <w:r>
        <w:rPr>
          <w:i/>
          <w:iCs/>
        </w:rPr>
        <w:t>Menidia menidia</w:t>
      </w:r>
      <w:r>
        <w:t>) to Ocean Acidification, Warming, and Hypoxia</w:t>
      </w:r>
      <w:r w:rsidR="00504D58">
        <w:t xml:space="preserve">. </w:t>
      </w:r>
      <w:r>
        <w:t>Doctoral dissertation</w:t>
      </w:r>
      <w:r w:rsidR="00504D58">
        <w:t>.</w:t>
      </w:r>
      <w:r>
        <w:t xml:space="preserve"> State University of New York at Stony Brook,</w:t>
      </w:r>
      <w:r w:rsidR="00504D58">
        <w:t xml:space="preserve"> Stony Brook, NY.</w:t>
      </w:r>
      <w:r>
        <w:t xml:space="preserve"> </w:t>
      </w:r>
    </w:p>
    <w:p w14:paraId="2322F391" w14:textId="77777777" w:rsidR="00B27B73" w:rsidRDefault="00B27B73" w:rsidP="00B27B73">
      <w:pPr>
        <w:pStyle w:val="TS"/>
        <w:ind w:left="720" w:hanging="720"/>
      </w:pPr>
    </w:p>
    <w:p w14:paraId="260A8417" w14:textId="35268E04" w:rsidR="00B27B73" w:rsidRPr="00B27B73" w:rsidRDefault="00805108" w:rsidP="00B27B73">
      <w:pPr>
        <w:pStyle w:val="TS"/>
        <w:ind w:left="720" w:hanging="720"/>
      </w:pPr>
      <w:r>
        <w:t xml:space="preserve">Schwemmer, T. G., Baumann, H., Murray, C. S., Molina, A. I., and Nye, J. A. 2020. </w:t>
      </w:r>
      <w:r w:rsidR="00B27B73">
        <w:t xml:space="preserve">Acidification and hypoxia interactively affect metabolism in embryos, but not larvae, of the coastal forage fish </w:t>
      </w:r>
      <w:r w:rsidR="00B27B73">
        <w:rPr>
          <w:i/>
          <w:iCs/>
        </w:rPr>
        <w:t xml:space="preserve">Menidia </w:t>
      </w:r>
      <w:proofErr w:type="spellStart"/>
      <w:r w:rsidR="00B27B73">
        <w:rPr>
          <w:i/>
          <w:iCs/>
        </w:rPr>
        <w:t>menidia</w:t>
      </w:r>
      <w:proofErr w:type="spellEnd"/>
      <w:r w:rsidR="00B27B73">
        <w:t xml:space="preserve">. </w:t>
      </w:r>
      <w:r w:rsidR="00B27B73">
        <w:rPr>
          <w:i/>
          <w:iCs/>
        </w:rPr>
        <w:t>J. Exp. Biol.</w:t>
      </w:r>
      <w:r w:rsidR="00B27B73">
        <w:t xml:space="preserve">, 223: jeb228015. </w:t>
      </w:r>
      <w:proofErr w:type="spellStart"/>
      <w:r w:rsidR="00B27B73">
        <w:t>doi</w:t>
      </w:r>
      <w:proofErr w:type="spellEnd"/>
      <w:r w:rsidR="00B27B73">
        <w:t xml:space="preserve">: 10.1242/jeb.228015 </w:t>
      </w:r>
    </w:p>
    <w:p w14:paraId="12092E18" w14:textId="77777777" w:rsidR="002D0A78" w:rsidRPr="00985FFB" w:rsidRDefault="002D0A78" w:rsidP="002D0A78">
      <w:pPr>
        <w:pStyle w:val="TS"/>
        <w:ind w:left="720" w:hanging="720"/>
      </w:pPr>
    </w:p>
    <w:p w14:paraId="220B282B" w14:textId="51D27617" w:rsidR="002D0A78" w:rsidRPr="00985FFB" w:rsidRDefault="002D0A78" w:rsidP="002D0A78">
      <w:pPr>
        <w:pStyle w:val="TS"/>
        <w:ind w:left="720" w:hanging="720"/>
      </w:pPr>
      <w:proofErr w:type="spellStart"/>
      <w:r w:rsidRPr="00985FFB">
        <w:t>Sibly</w:t>
      </w:r>
      <w:proofErr w:type="spellEnd"/>
      <w:r w:rsidRPr="00985FFB">
        <w:t xml:space="preserve">, R. M., Grimm, V., Martin, B. T., Johnston, A. S. A., et al. 2013. Representing the acquisition and use of energy by individuals in agent-based models of animal populations. </w:t>
      </w:r>
      <w:r w:rsidRPr="00985FFB">
        <w:rPr>
          <w:i/>
          <w:iCs/>
        </w:rPr>
        <w:t>Methods in Ecology and Evolution</w:t>
      </w:r>
      <w:r w:rsidRPr="00985FFB">
        <w:t xml:space="preserve">, 4: 151-161. </w:t>
      </w:r>
    </w:p>
    <w:p w14:paraId="1EC91A73" w14:textId="77777777" w:rsidR="002D0A78" w:rsidRPr="00985FFB" w:rsidRDefault="002D0A78" w:rsidP="002D0A78">
      <w:pPr>
        <w:pStyle w:val="TS"/>
        <w:ind w:left="720" w:hanging="720"/>
      </w:pPr>
    </w:p>
    <w:p w14:paraId="2110BD22" w14:textId="053A0B1D" w:rsidR="002D0A78" w:rsidRPr="00985FFB" w:rsidRDefault="002D0A78" w:rsidP="002D0A78">
      <w:pPr>
        <w:pStyle w:val="TS"/>
        <w:ind w:left="720" w:hanging="720"/>
      </w:pPr>
      <w:proofErr w:type="spellStart"/>
      <w:r w:rsidRPr="00985FFB">
        <w:t>Smallegange</w:t>
      </w:r>
      <w:proofErr w:type="spellEnd"/>
      <w:r w:rsidRPr="00985FFB">
        <w:t xml:space="preserve">, I. M., Caswell, H., </w:t>
      </w:r>
      <w:proofErr w:type="spellStart"/>
      <w:r w:rsidRPr="00985FFB">
        <w:t>Toorians</w:t>
      </w:r>
      <w:proofErr w:type="spellEnd"/>
      <w:r w:rsidRPr="00985FFB">
        <w:t xml:space="preserve">, M. E. M., and de </w:t>
      </w:r>
      <w:proofErr w:type="spellStart"/>
      <w:r w:rsidRPr="00985FFB">
        <w:t>Roos</w:t>
      </w:r>
      <w:proofErr w:type="spellEnd"/>
      <w:r w:rsidRPr="00985FFB">
        <w:t xml:space="preserve">, A. M. 2017. Mechanistic description of population dynamics using dynamic energy budget theory incorporated into integral projection models. </w:t>
      </w:r>
      <w:r w:rsidRPr="00985FFB">
        <w:rPr>
          <w:i/>
          <w:iCs/>
        </w:rPr>
        <w:t>Methods in Ecology and Evolution</w:t>
      </w:r>
      <w:r w:rsidRPr="00985FFB">
        <w:t xml:space="preserve">, 8: 146-154. </w:t>
      </w:r>
    </w:p>
    <w:p w14:paraId="71B59EB4" w14:textId="77777777" w:rsidR="002D0A78" w:rsidRPr="00985FFB" w:rsidRDefault="002D0A78" w:rsidP="002D0A78">
      <w:pPr>
        <w:pStyle w:val="TS"/>
        <w:ind w:left="720" w:hanging="720"/>
      </w:pPr>
    </w:p>
    <w:p w14:paraId="1A348E15" w14:textId="2408691F" w:rsidR="002D0A78" w:rsidRPr="00985FFB" w:rsidRDefault="002D0A78" w:rsidP="002D0A78">
      <w:pPr>
        <w:pStyle w:val="TS"/>
        <w:ind w:left="720" w:hanging="720"/>
      </w:pPr>
      <w:r w:rsidRPr="00985FFB">
        <w:t xml:space="preserve">Stierhoff, K. L., Targett, T. E., and Miller, K. 2006. </w:t>
      </w:r>
      <w:proofErr w:type="spellStart"/>
      <w:r w:rsidRPr="00985FFB">
        <w:t>Ecophysiological</w:t>
      </w:r>
      <w:proofErr w:type="spellEnd"/>
      <w:r w:rsidRPr="00985FFB">
        <w:t xml:space="preserve"> responses of juvenile summer and winter flounder to hypoxia: experimental and modeling analyses of effects on estuarine nursery quality. </w:t>
      </w:r>
      <w:r w:rsidRPr="00985FFB">
        <w:rPr>
          <w:i/>
          <w:iCs/>
        </w:rPr>
        <w:t>Mar. Ecol. Prog. Ser.</w:t>
      </w:r>
      <w:r w:rsidRPr="00985FFB">
        <w:t xml:space="preserve">, 325: 255-266. </w:t>
      </w:r>
    </w:p>
    <w:p w14:paraId="2531CF50" w14:textId="77777777" w:rsidR="002D0A78" w:rsidRPr="00985FFB" w:rsidRDefault="002D0A78" w:rsidP="002D0A78">
      <w:pPr>
        <w:pStyle w:val="TS"/>
        <w:ind w:left="720" w:hanging="720"/>
      </w:pPr>
    </w:p>
    <w:p w14:paraId="6D3B6F1A" w14:textId="5F96546D" w:rsidR="002D0A78" w:rsidRDefault="002D0A78" w:rsidP="002D0A78">
      <w:pPr>
        <w:pStyle w:val="TS"/>
        <w:ind w:left="720" w:hanging="720"/>
      </w:pPr>
      <w:r w:rsidRPr="00985FFB">
        <w:t xml:space="preserve">Stierhoff, K. L., Targett, T. E., and Power, J. H. 2009a. Hypoxia-induced growth limitation of juvenile fishes in an estuarine nursery: assessment of small-scale temporal dynamics using RNA:DNA. </w:t>
      </w:r>
      <w:r w:rsidRPr="00985FFB">
        <w:rPr>
          <w:i/>
          <w:iCs/>
        </w:rPr>
        <w:t xml:space="preserve">Can. J. Fish. </w:t>
      </w:r>
      <w:proofErr w:type="spellStart"/>
      <w:r w:rsidRPr="00985FFB">
        <w:rPr>
          <w:i/>
          <w:iCs/>
        </w:rPr>
        <w:t>Aquat</w:t>
      </w:r>
      <w:proofErr w:type="spellEnd"/>
      <w:r w:rsidRPr="00985FFB">
        <w:rPr>
          <w:i/>
          <w:iCs/>
        </w:rPr>
        <w:t>. Sci.</w:t>
      </w:r>
      <w:r w:rsidRPr="00985FFB">
        <w:t xml:space="preserve">, 66(7): 1033-1047. </w:t>
      </w:r>
    </w:p>
    <w:p w14:paraId="7F47FF52" w14:textId="77777777" w:rsidR="00AE56C4" w:rsidRDefault="00AE56C4" w:rsidP="002D0A78">
      <w:pPr>
        <w:pStyle w:val="TS"/>
        <w:ind w:left="720" w:hanging="720"/>
      </w:pPr>
    </w:p>
    <w:p w14:paraId="46B1C539" w14:textId="05C9FF63" w:rsidR="00AE56C4" w:rsidRPr="00AE56C4" w:rsidRDefault="00AE56C4" w:rsidP="002D0A78">
      <w:pPr>
        <w:pStyle w:val="TS"/>
        <w:ind w:left="720" w:hanging="720"/>
      </w:pPr>
      <w:r>
        <w:t>Sun, C.-F., Tao, Y., Jiang, X.-Y., and Zou, S.-M. 2011. IGF binding protein 1 is correlated with hypoxia-induced growth reduce and developmental defects in grass carp (</w:t>
      </w:r>
      <w:proofErr w:type="spellStart"/>
      <w:r>
        <w:rPr>
          <w:i/>
          <w:iCs/>
        </w:rPr>
        <w:t>Ctenopharyngodon</w:t>
      </w:r>
      <w:proofErr w:type="spellEnd"/>
      <w:r>
        <w:rPr>
          <w:i/>
          <w:iCs/>
        </w:rPr>
        <w:t xml:space="preserve"> </w:t>
      </w:r>
      <w:proofErr w:type="spellStart"/>
      <w:r>
        <w:rPr>
          <w:i/>
          <w:iCs/>
        </w:rPr>
        <w:t>idellus</w:t>
      </w:r>
      <w:proofErr w:type="spellEnd"/>
      <w:r>
        <w:t xml:space="preserve">) embryos. </w:t>
      </w:r>
      <w:r>
        <w:rPr>
          <w:i/>
          <w:iCs/>
        </w:rPr>
        <w:t>Gen. Comp. Endocrinol.</w:t>
      </w:r>
      <w:r>
        <w:t xml:space="preserve">, 172(3): 409-415. </w:t>
      </w:r>
    </w:p>
    <w:p w14:paraId="0A35FF24" w14:textId="77777777" w:rsidR="002D0A78" w:rsidRPr="00985FFB" w:rsidRDefault="002D0A78" w:rsidP="002D0A78">
      <w:pPr>
        <w:pStyle w:val="TS"/>
        <w:ind w:left="720" w:hanging="720"/>
      </w:pPr>
    </w:p>
    <w:p w14:paraId="1C22307C" w14:textId="02EAF141" w:rsidR="002D0A78" w:rsidRDefault="002D0A78" w:rsidP="002D0A78">
      <w:pPr>
        <w:pStyle w:val="TS"/>
        <w:ind w:left="720" w:hanging="720"/>
      </w:pPr>
      <w:r w:rsidRPr="00985FFB">
        <w:t xml:space="preserve">Tai, T. C., Sumaila, U. R., and Cheung, W. W. L. 2021. Ocean Acidification Amplifies Multi-Stressor Impacts on Global Marine Invertebrate Fisheries. </w:t>
      </w:r>
      <w:r w:rsidRPr="00985FFB">
        <w:rPr>
          <w:i/>
          <w:iCs/>
        </w:rPr>
        <w:t>Front. Mar. Sci.</w:t>
      </w:r>
      <w:r w:rsidRPr="00985FFB">
        <w:t xml:space="preserve">, 8: 596644. </w:t>
      </w:r>
      <w:proofErr w:type="spellStart"/>
      <w:r w:rsidRPr="00985FFB">
        <w:t>doi</w:t>
      </w:r>
      <w:proofErr w:type="spellEnd"/>
      <w:r w:rsidRPr="00985FFB">
        <w:t xml:space="preserve">: 10.3389/fmars.2021.596644 </w:t>
      </w:r>
    </w:p>
    <w:p w14:paraId="6A3B5B85" w14:textId="77777777" w:rsidR="007A77AF" w:rsidRDefault="007A77AF" w:rsidP="002D0A78">
      <w:pPr>
        <w:pStyle w:val="TS"/>
        <w:ind w:left="720" w:hanging="720"/>
      </w:pPr>
    </w:p>
    <w:p w14:paraId="770BAF02" w14:textId="10DF0543" w:rsidR="007A77AF" w:rsidRPr="007A77AF" w:rsidRDefault="007A77AF" w:rsidP="002D0A78">
      <w:pPr>
        <w:pStyle w:val="TS"/>
        <w:ind w:left="720" w:hanging="720"/>
      </w:pPr>
      <w:proofErr w:type="spellStart"/>
      <w:r>
        <w:t>Takasuka</w:t>
      </w:r>
      <w:proofErr w:type="spellEnd"/>
      <w:r>
        <w:t xml:space="preserve">, A., Aoki, I., and Oozeki, Y. 2007. Predator-specific growth-selective predation on larval Japanese anchovy </w:t>
      </w:r>
      <w:proofErr w:type="spellStart"/>
      <w:r>
        <w:rPr>
          <w:i/>
          <w:iCs/>
        </w:rPr>
        <w:t>Engraulis</w:t>
      </w:r>
      <w:proofErr w:type="spellEnd"/>
      <w:r>
        <w:rPr>
          <w:i/>
          <w:iCs/>
        </w:rPr>
        <w:t xml:space="preserve"> japonicus</w:t>
      </w:r>
      <w:r>
        <w:t xml:space="preserve">. </w:t>
      </w:r>
      <w:r>
        <w:rPr>
          <w:i/>
          <w:iCs/>
        </w:rPr>
        <w:t>Mar. Ecol. Prog. Ser.</w:t>
      </w:r>
      <w:r>
        <w:t xml:space="preserve">, 350: 99-107. </w:t>
      </w:r>
    </w:p>
    <w:p w14:paraId="44D2E965" w14:textId="77777777" w:rsidR="002D0A78" w:rsidRPr="00985FFB" w:rsidRDefault="002D0A78" w:rsidP="002D0A78">
      <w:pPr>
        <w:pStyle w:val="TS"/>
        <w:ind w:left="720" w:hanging="720"/>
      </w:pPr>
    </w:p>
    <w:p w14:paraId="66AAB839" w14:textId="5489C838" w:rsidR="002D0A78" w:rsidRPr="00985FFB" w:rsidRDefault="002D0A78" w:rsidP="002D0A78">
      <w:pPr>
        <w:pStyle w:val="TS"/>
        <w:ind w:left="720" w:hanging="720"/>
      </w:pPr>
      <w:r w:rsidRPr="00985FFB">
        <w:t xml:space="preserve">Taylor, J. C. and Miller, J. M. 2001. Physiological performance of juvenile southern flounder, </w:t>
      </w:r>
      <w:proofErr w:type="spellStart"/>
      <w:r w:rsidRPr="00985FFB">
        <w:rPr>
          <w:i/>
          <w:iCs/>
        </w:rPr>
        <w:t>Paralichthys</w:t>
      </w:r>
      <w:proofErr w:type="spellEnd"/>
      <w:r w:rsidRPr="00985FFB">
        <w:rPr>
          <w:i/>
          <w:iCs/>
        </w:rPr>
        <w:t xml:space="preserve"> </w:t>
      </w:r>
      <w:proofErr w:type="spellStart"/>
      <w:r w:rsidRPr="00985FFB">
        <w:rPr>
          <w:i/>
          <w:iCs/>
        </w:rPr>
        <w:t>lethostigma</w:t>
      </w:r>
      <w:proofErr w:type="spellEnd"/>
      <w:r w:rsidRPr="00985FFB">
        <w:t xml:space="preserve"> (Jordan and Gilbert, 1884), in chronic and episodic hypoxia. </w:t>
      </w:r>
      <w:r w:rsidRPr="00985FFB">
        <w:rPr>
          <w:i/>
          <w:iCs/>
        </w:rPr>
        <w:t>J. Exp. Mar. Biol. Ecol.</w:t>
      </w:r>
      <w:r w:rsidRPr="00985FFB">
        <w:t xml:space="preserve">, 258: 195-214. </w:t>
      </w:r>
    </w:p>
    <w:p w14:paraId="3376E2E3" w14:textId="77777777" w:rsidR="002D0A78" w:rsidRPr="00985FFB" w:rsidRDefault="002D0A78" w:rsidP="002D0A78">
      <w:pPr>
        <w:pStyle w:val="TS"/>
        <w:ind w:left="720" w:hanging="720"/>
      </w:pPr>
    </w:p>
    <w:p w14:paraId="3E6A3EDF" w14:textId="6A50A92C" w:rsidR="002D0A78" w:rsidRPr="00985FFB" w:rsidRDefault="002D0A78" w:rsidP="002D0A78">
      <w:pPr>
        <w:pStyle w:val="TS"/>
        <w:ind w:left="720" w:hanging="720"/>
      </w:pPr>
      <w:r w:rsidRPr="00985FFB">
        <w:t xml:space="preserve">Testa, J. M., Murphy, R. R., Brady, D. C., and Kemp, W. M. 2018. Nutrient- and Climate-Induced Shifts in the Phenology of Linked Biogeochemical Cycles in a Temperate Estuary. </w:t>
      </w:r>
      <w:r w:rsidRPr="00985FFB">
        <w:rPr>
          <w:i/>
          <w:iCs/>
        </w:rPr>
        <w:t>Front. Mar. Sci.</w:t>
      </w:r>
      <w:r w:rsidRPr="00985FFB">
        <w:t xml:space="preserve">, 5: 114. </w:t>
      </w:r>
    </w:p>
    <w:p w14:paraId="3B7297F0" w14:textId="77777777" w:rsidR="002D0A78" w:rsidRPr="00985FFB" w:rsidRDefault="002D0A78" w:rsidP="002D0A78">
      <w:pPr>
        <w:pStyle w:val="TS"/>
        <w:ind w:left="720" w:hanging="720"/>
      </w:pPr>
    </w:p>
    <w:p w14:paraId="0CFAB487" w14:textId="72EAF980" w:rsidR="002D0A78" w:rsidRPr="00985FFB" w:rsidRDefault="002D0A78" w:rsidP="002D0A78">
      <w:pPr>
        <w:pStyle w:val="TS"/>
        <w:ind w:left="720" w:hanging="720"/>
      </w:pPr>
      <w:r w:rsidRPr="00985FFB">
        <w:t xml:space="preserve">Thomas, P., Rahman, M. S., Kummer, J. A., and Lawson, S. 2006. Reproductive endocrine dysfunction in Atlantic croaker exposed to hypoxia. </w:t>
      </w:r>
      <w:r w:rsidRPr="00985FFB">
        <w:rPr>
          <w:i/>
          <w:iCs/>
        </w:rPr>
        <w:t>Mar. Environ. Res.</w:t>
      </w:r>
      <w:r w:rsidRPr="00985FFB">
        <w:t xml:space="preserve">, 62: S249-S252. </w:t>
      </w:r>
    </w:p>
    <w:p w14:paraId="2BD5C81C" w14:textId="77777777" w:rsidR="002D0A78" w:rsidRPr="00985FFB" w:rsidRDefault="002D0A78" w:rsidP="002D0A78">
      <w:pPr>
        <w:pStyle w:val="TS"/>
        <w:ind w:left="720" w:hanging="720"/>
      </w:pPr>
    </w:p>
    <w:p w14:paraId="08EC4569" w14:textId="363BB684" w:rsidR="002D0A78" w:rsidRDefault="002D0A78" w:rsidP="002D0A78">
      <w:pPr>
        <w:pStyle w:val="TS"/>
        <w:ind w:left="720" w:hanging="720"/>
      </w:pPr>
      <w:r w:rsidRPr="00985FFB">
        <w:t xml:space="preserve">Thomas, Yoann., Flye-Sainte-Marie, J., Chabot, D., Aguirre-Velarde, A., Marques, G. M., and </w:t>
      </w:r>
      <w:proofErr w:type="spellStart"/>
      <w:r w:rsidRPr="00985FFB">
        <w:t>Pecquerie</w:t>
      </w:r>
      <w:proofErr w:type="spellEnd"/>
      <w:r w:rsidRPr="00985FFB">
        <w:t xml:space="preserve">, Laure. 2019. Effects of hypoxia on metabolic functions in marine organisms: Observed patterns and modelling assumptions within the context of Dynamic Energy Budget (DEB) theory. </w:t>
      </w:r>
      <w:r w:rsidRPr="00985FFB">
        <w:rPr>
          <w:i/>
          <w:iCs/>
        </w:rPr>
        <w:t>J. Sea Res.</w:t>
      </w:r>
      <w:r w:rsidRPr="00985FFB">
        <w:t xml:space="preserve">, 143: 231-242. </w:t>
      </w:r>
    </w:p>
    <w:p w14:paraId="0751DFDD" w14:textId="77777777" w:rsidR="00AE56C4" w:rsidRDefault="00AE56C4" w:rsidP="002D0A78">
      <w:pPr>
        <w:pStyle w:val="TS"/>
        <w:ind w:left="720" w:hanging="720"/>
      </w:pPr>
    </w:p>
    <w:p w14:paraId="1FF6E8A4" w14:textId="55B5AA38" w:rsidR="00AE56C4" w:rsidRDefault="00AE56C4" w:rsidP="002D0A78">
      <w:pPr>
        <w:pStyle w:val="TS"/>
        <w:ind w:left="720" w:hanging="720"/>
      </w:pPr>
      <w:r>
        <w:t>Tian, Y.-M., Chen, J., Tao, Y., Jiang, X.-Y., and Zou, S.-M. 2014. Molecular cloning and function analysis of insulin-like growth factor binding protein 1a in blunt snout bream (</w:t>
      </w:r>
      <w:proofErr w:type="spellStart"/>
      <w:r>
        <w:rPr>
          <w:i/>
          <w:iCs/>
        </w:rPr>
        <w:t>Megalobrama</w:t>
      </w:r>
      <w:proofErr w:type="spellEnd"/>
      <w:r>
        <w:rPr>
          <w:i/>
          <w:iCs/>
        </w:rPr>
        <w:t xml:space="preserve"> </w:t>
      </w:r>
      <w:proofErr w:type="spellStart"/>
      <w:r>
        <w:rPr>
          <w:i/>
          <w:iCs/>
        </w:rPr>
        <w:t>amblycephala</w:t>
      </w:r>
      <w:proofErr w:type="spellEnd"/>
      <w:r>
        <w:t xml:space="preserve">). </w:t>
      </w:r>
      <w:proofErr w:type="spellStart"/>
      <w:r>
        <w:rPr>
          <w:i/>
          <w:iCs/>
        </w:rPr>
        <w:t>Dongwuxue</w:t>
      </w:r>
      <w:proofErr w:type="spellEnd"/>
      <w:r>
        <w:rPr>
          <w:i/>
          <w:iCs/>
        </w:rPr>
        <w:t xml:space="preserve"> </w:t>
      </w:r>
      <w:proofErr w:type="spellStart"/>
      <w:r>
        <w:rPr>
          <w:i/>
          <w:iCs/>
        </w:rPr>
        <w:t>Yanjiu</w:t>
      </w:r>
      <w:proofErr w:type="spellEnd"/>
      <w:r>
        <w:t xml:space="preserve">, 35(4): 300-306. </w:t>
      </w:r>
    </w:p>
    <w:p w14:paraId="5FE54EBF" w14:textId="77777777" w:rsidR="005758B9" w:rsidRDefault="005758B9" w:rsidP="002D0A78">
      <w:pPr>
        <w:pStyle w:val="TS"/>
        <w:ind w:left="720" w:hanging="720"/>
      </w:pPr>
    </w:p>
    <w:p w14:paraId="09918BC4" w14:textId="68BDB5C0" w:rsidR="005758B9" w:rsidRPr="005758B9" w:rsidRDefault="005758B9" w:rsidP="002D0A78">
      <w:pPr>
        <w:pStyle w:val="TS"/>
        <w:ind w:left="720" w:hanging="720"/>
      </w:pPr>
      <w:r>
        <w:t xml:space="preserve">Ton, C., Stamatiou, D., and Liew, C.-C. 2003. Gene expression profile of zebrafish exposed to hypoxia during development. </w:t>
      </w:r>
      <w:r>
        <w:rPr>
          <w:i/>
          <w:iCs/>
        </w:rPr>
        <w:t>Physiol. Genomics</w:t>
      </w:r>
      <w:r>
        <w:t xml:space="preserve">, 13(2): 97-106. </w:t>
      </w:r>
    </w:p>
    <w:p w14:paraId="6F3DEC1F" w14:textId="77777777" w:rsidR="002D0A78" w:rsidRPr="00985FFB" w:rsidRDefault="002D0A78" w:rsidP="002D0A78">
      <w:pPr>
        <w:pStyle w:val="TS"/>
        <w:ind w:left="720" w:hanging="720"/>
      </w:pPr>
    </w:p>
    <w:p w14:paraId="6B2F809E" w14:textId="436AB210" w:rsidR="002D0A78" w:rsidRPr="00985FFB" w:rsidRDefault="002D0A78" w:rsidP="002D0A78">
      <w:pPr>
        <w:pStyle w:val="TS"/>
        <w:ind w:left="720" w:hanging="720"/>
      </w:pPr>
      <w:proofErr w:type="spellStart"/>
      <w:r w:rsidRPr="00985FFB">
        <w:t>Vanderplancke</w:t>
      </w:r>
      <w:proofErr w:type="spellEnd"/>
      <w:r w:rsidRPr="00985FFB">
        <w:t xml:space="preserve">, G., </w:t>
      </w:r>
      <w:proofErr w:type="spellStart"/>
      <w:r w:rsidRPr="00985FFB">
        <w:t>Claireaux</w:t>
      </w:r>
      <w:proofErr w:type="spellEnd"/>
      <w:r w:rsidRPr="00985FFB">
        <w:t xml:space="preserve">, G., </w:t>
      </w:r>
      <w:proofErr w:type="spellStart"/>
      <w:r w:rsidRPr="00985FFB">
        <w:t>Quazuguel</w:t>
      </w:r>
      <w:proofErr w:type="spellEnd"/>
      <w:r w:rsidRPr="00985FFB">
        <w:t xml:space="preserve">, P., Madec, L., </w:t>
      </w:r>
      <w:proofErr w:type="spellStart"/>
      <w:r w:rsidRPr="00985FFB">
        <w:t>Ferraresso</w:t>
      </w:r>
      <w:proofErr w:type="spellEnd"/>
      <w:r w:rsidRPr="00985FFB">
        <w:t>, S., S</w:t>
      </w:r>
      <w:r w:rsidRPr="00985FFB">
        <w:rPr>
          <w:rFonts w:cs="Times New Roman"/>
        </w:rPr>
        <w:t>é</w:t>
      </w:r>
      <w:r w:rsidRPr="00985FFB">
        <w:t>v</w:t>
      </w:r>
      <w:r w:rsidRPr="00985FFB">
        <w:rPr>
          <w:rFonts w:cs="Times New Roman"/>
        </w:rPr>
        <w:t>è</w:t>
      </w:r>
      <w:r w:rsidRPr="00985FFB">
        <w:t xml:space="preserve">re, A., </w:t>
      </w:r>
      <w:proofErr w:type="spellStart"/>
      <w:r w:rsidRPr="00985FFB">
        <w:t>Zambonino</w:t>
      </w:r>
      <w:proofErr w:type="spellEnd"/>
      <w:r w:rsidRPr="00985FFB">
        <w:t xml:space="preserve">-Infante, J.-L., and </w:t>
      </w:r>
      <w:proofErr w:type="spellStart"/>
      <w:r w:rsidRPr="00985FFB">
        <w:t>Mazurais</w:t>
      </w:r>
      <w:proofErr w:type="spellEnd"/>
      <w:r w:rsidRPr="00985FFB">
        <w:t>, D. 2014. Hypoxic episode during the larval period has long-term effects on European sea bass juveniles (</w:t>
      </w:r>
      <w:proofErr w:type="spellStart"/>
      <w:r w:rsidRPr="00985FFB">
        <w:rPr>
          <w:i/>
          <w:iCs/>
        </w:rPr>
        <w:t>Dicentrarchus</w:t>
      </w:r>
      <w:proofErr w:type="spellEnd"/>
      <w:r w:rsidRPr="00985FFB">
        <w:rPr>
          <w:i/>
          <w:iCs/>
        </w:rPr>
        <w:t xml:space="preserve"> </w:t>
      </w:r>
      <w:proofErr w:type="spellStart"/>
      <w:r w:rsidRPr="00985FFB">
        <w:rPr>
          <w:i/>
          <w:iCs/>
        </w:rPr>
        <w:t>labrax</w:t>
      </w:r>
      <w:proofErr w:type="spellEnd"/>
      <w:r w:rsidRPr="00985FFB">
        <w:t xml:space="preserve">). </w:t>
      </w:r>
      <w:r w:rsidRPr="00985FFB">
        <w:rPr>
          <w:i/>
          <w:iCs/>
        </w:rPr>
        <w:t>Mar. Biol.</w:t>
      </w:r>
      <w:r w:rsidRPr="00985FFB">
        <w:t xml:space="preserve">, 162: 367-376. </w:t>
      </w:r>
    </w:p>
    <w:p w14:paraId="309DF277" w14:textId="77777777" w:rsidR="002D0A78" w:rsidRPr="00985FFB" w:rsidRDefault="002D0A78" w:rsidP="002D0A78">
      <w:pPr>
        <w:pStyle w:val="TS"/>
        <w:ind w:left="720" w:hanging="720"/>
      </w:pPr>
    </w:p>
    <w:p w14:paraId="18662570" w14:textId="35985913" w:rsidR="002D0A78" w:rsidRPr="00985FFB" w:rsidRDefault="002D0A78" w:rsidP="002D0A78">
      <w:pPr>
        <w:pStyle w:val="TS"/>
        <w:ind w:left="720" w:hanging="720"/>
      </w:pPr>
      <w:proofErr w:type="spellStart"/>
      <w:r w:rsidRPr="00985FFB">
        <w:t>Wagenmakers</w:t>
      </w:r>
      <w:proofErr w:type="spellEnd"/>
      <w:r w:rsidRPr="00985FFB">
        <w:t xml:space="preserve">, E.-J. and Farrell, S. 2004. AIC model selection using Akaike weights. </w:t>
      </w:r>
      <w:proofErr w:type="spellStart"/>
      <w:r w:rsidRPr="00985FFB">
        <w:rPr>
          <w:i/>
          <w:iCs/>
        </w:rPr>
        <w:t>Psychon</w:t>
      </w:r>
      <w:proofErr w:type="spellEnd"/>
      <w:r w:rsidRPr="00985FFB">
        <w:rPr>
          <w:i/>
          <w:iCs/>
        </w:rPr>
        <w:t>. Bull. Rev.</w:t>
      </w:r>
      <w:r w:rsidRPr="00985FFB">
        <w:t xml:space="preserve">, 11(1): 192-196. </w:t>
      </w:r>
    </w:p>
    <w:p w14:paraId="54446E1B" w14:textId="77777777" w:rsidR="002D0A78" w:rsidRPr="00985FFB" w:rsidRDefault="002D0A78" w:rsidP="002D0A78">
      <w:pPr>
        <w:pStyle w:val="TS"/>
        <w:ind w:left="720" w:hanging="720"/>
      </w:pPr>
    </w:p>
    <w:p w14:paraId="7CCD006B" w14:textId="6F57ECA6" w:rsidR="00C234BF" w:rsidRDefault="00C234BF" w:rsidP="00C234BF">
      <w:pPr>
        <w:pStyle w:val="TS"/>
        <w:ind w:left="720" w:hanging="720"/>
      </w:pPr>
      <w:r w:rsidRPr="00E07FF0">
        <w:t xml:space="preserve">Wallace, R. B. and Gobler, C. J. 2021. The role of algal blooms and community respiration in controlling the temporal and spatial dynamics of hypoxia and acidification in eutrophic estuaries. </w:t>
      </w:r>
      <w:r w:rsidRPr="00E07FF0">
        <w:rPr>
          <w:i/>
          <w:iCs/>
        </w:rPr>
        <w:t xml:space="preserve">Mar. </w:t>
      </w:r>
      <w:proofErr w:type="spellStart"/>
      <w:r w:rsidRPr="00E07FF0">
        <w:rPr>
          <w:i/>
          <w:iCs/>
        </w:rPr>
        <w:t>Pollut</w:t>
      </w:r>
      <w:proofErr w:type="spellEnd"/>
      <w:r w:rsidRPr="00E07FF0">
        <w:rPr>
          <w:i/>
          <w:iCs/>
        </w:rPr>
        <w:t>. Bul.</w:t>
      </w:r>
      <w:r w:rsidRPr="00E07FF0">
        <w:t xml:space="preserve">, 172: 112908. https://doi.org/10.1016/j.marpolbul.2021.112908 </w:t>
      </w:r>
    </w:p>
    <w:p w14:paraId="56056FF7" w14:textId="77777777" w:rsidR="00C234BF" w:rsidRDefault="00C234BF" w:rsidP="002D0A78">
      <w:pPr>
        <w:pStyle w:val="TS"/>
        <w:ind w:left="720" w:hanging="720"/>
      </w:pPr>
    </w:p>
    <w:p w14:paraId="21B6ECDE" w14:textId="6124A61C" w:rsidR="002D0A78" w:rsidRDefault="002D0A78" w:rsidP="002D0A78">
      <w:pPr>
        <w:pStyle w:val="TS"/>
        <w:ind w:left="720" w:hanging="720"/>
      </w:pPr>
      <w:r w:rsidRPr="00985FFB">
        <w:lastRenderedPageBreak/>
        <w:t xml:space="preserve">Wei, L.-Z., Zhang, X.-M., Li, J., and Huang, G.-Q. 2008. Compensatory growth of Chinese shrimp, </w:t>
      </w:r>
      <w:proofErr w:type="spellStart"/>
      <w:r w:rsidRPr="00985FFB">
        <w:rPr>
          <w:i/>
          <w:iCs/>
        </w:rPr>
        <w:t>Fenneropenaeus</w:t>
      </w:r>
      <w:proofErr w:type="spellEnd"/>
      <w:r w:rsidRPr="00985FFB">
        <w:rPr>
          <w:i/>
          <w:iCs/>
        </w:rPr>
        <w:t xml:space="preserve"> chinensis</w:t>
      </w:r>
      <w:r w:rsidRPr="00985FFB">
        <w:t xml:space="preserve"> following hypoxic exposure. </w:t>
      </w:r>
      <w:proofErr w:type="spellStart"/>
      <w:r w:rsidRPr="00985FFB">
        <w:rPr>
          <w:i/>
          <w:iCs/>
        </w:rPr>
        <w:t>Aquacult</w:t>
      </w:r>
      <w:proofErr w:type="spellEnd"/>
      <w:r w:rsidRPr="00985FFB">
        <w:rPr>
          <w:i/>
          <w:iCs/>
        </w:rPr>
        <w:t>. Int.</w:t>
      </w:r>
      <w:r w:rsidRPr="00985FFB">
        <w:t xml:space="preserve">, 16: 455-470. </w:t>
      </w:r>
    </w:p>
    <w:p w14:paraId="589054FF" w14:textId="77777777" w:rsidR="00C40890" w:rsidRDefault="00C40890" w:rsidP="002D0A78">
      <w:pPr>
        <w:pStyle w:val="TS"/>
        <w:ind w:left="720" w:hanging="720"/>
      </w:pPr>
    </w:p>
    <w:p w14:paraId="4EE0CA09" w14:textId="1E71C711" w:rsidR="00C40890" w:rsidRPr="00C40890" w:rsidRDefault="00C40890" w:rsidP="002D0A78">
      <w:pPr>
        <w:pStyle w:val="TS"/>
        <w:ind w:left="720" w:hanging="720"/>
      </w:pPr>
      <w:r>
        <w:t xml:space="preserve">Wieser, W. 1995. Energetics of fish larvae, the smallest vertebrates. </w:t>
      </w:r>
      <w:r>
        <w:rPr>
          <w:i/>
          <w:iCs/>
        </w:rPr>
        <w:t>Acta Physiol. Scand.</w:t>
      </w:r>
      <w:r>
        <w:t xml:space="preserve">, 154: 279-290. </w:t>
      </w:r>
    </w:p>
    <w:p w14:paraId="32C72605" w14:textId="77777777" w:rsidR="002D0A78" w:rsidRPr="00985FFB" w:rsidRDefault="002D0A78" w:rsidP="002D0A78">
      <w:pPr>
        <w:pStyle w:val="TS"/>
        <w:ind w:left="720" w:hanging="720"/>
      </w:pPr>
    </w:p>
    <w:p w14:paraId="01A9B673" w14:textId="6040D8B9" w:rsidR="002D0A78" w:rsidRPr="00985FFB" w:rsidRDefault="002D0A78" w:rsidP="002D0A78">
      <w:pPr>
        <w:pStyle w:val="TS"/>
        <w:ind w:left="720" w:hanging="720"/>
      </w:pPr>
      <w:r w:rsidRPr="00985FFB">
        <w:t xml:space="preserve">Wood, C. M. 2018. The fallacy of the </w:t>
      </w:r>
      <w:proofErr w:type="spellStart"/>
      <w:r w:rsidRPr="00985FFB">
        <w:rPr>
          <w:i/>
          <w:iCs/>
        </w:rPr>
        <w:t>P</w:t>
      </w:r>
      <w:r w:rsidRPr="00985FFB">
        <w:rPr>
          <w:vertAlign w:val="subscript"/>
        </w:rPr>
        <w:t>crit</w:t>
      </w:r>
      <w:proofErr w:type="spellEnd"/>
      <w:r w:rsidRPr="00985FFB">
        <w:t xml:space="preserve"> – are there more useful alternatives? </w:t>
      </w:r>
      <w:r w:rsidRPr="00985FFB">
        <w:rPr>
          <w:i/>
          <w:iCs/>
        </w:rPr>
        <w:t>J. Exp. Biol.</w:t>
      </w:r>
      <w:r w:rsidRPr="00985FFB">
        <w:t xml:space="preserve">, 221: jeb163717. </w:t>
      </w:r>
      <w:proofErr w:type="spellStart"/>
      <w:r w:rsidRPr="00985FFB">
        <w:t>doi</w:t>
      </w:r>
      <w:proofErr w:type="spellEnd"/>
      <w:r w:rsidRPr="00985FFB">
        <w:t xml:space="preserve">: 10.1242/jeb.163717 </w:t>
      </w:r>
    </w:p>
    <w:p w14:paraId="343CFDEF" w14:textId="77777777" w:rsidR="002D0A78" w:rsidRPr="00985FFB" w:rsidRDefault="002D0A78" w:rsidP="002D0A78">
      <w:pPr>
        <w:pStyle w:val="TS"/>
        <w:ind w:left="720" w:hanging="720"/>
      </w:pPr>
    </w:p>
    <w:p w14:paraId="66C91D49" w14:textId="1D0A6E7A" w:rsidR="002D0A78" w:rsidRPr="00985FFB" w:rsidRDefault="002D0A78" w:rsidP="002D0A78">
      <w:pPr>
        <w:pStyle w:val="TS"/>
        <w:ind w:left="720" w:hanging="720"/>
      </w:pPr>
      <w:r w:rsidRPr="00985FFB">
        <w:t xml:space="preserve">Wu, R. S. S., Zhou, B. S., Randall, D. J., Woo, N. Y. S., and Lam, P. K. S. 2003. Aquatic Hypoxia Is an Endocrine Disruptor and Impairs Fish Reproduction. </w:t>
      </w:r>
      <w:r w:rsidRPr="00985FFB">
        <w:rPr>
          <w:i/>
          <w:iCs/>
        </w:rPr>
        <w:t>Environ. Sci. Technol.</w:t>
      </w:r>
      <w:r w:rsidRPr="00985FFB">
        <w:t xml:space="preserve">, 37(6): 1137-1141. </w:t>
      </w:r>
    </w:p>
    <w:p w14:paraId="03F50456" w14:textId="77777777" w:rsidR="002D0A78" w:rsidRPr="00985FFB" w:rsidRDefault="002D0A78" w:rsidP="002D0A78">
      <w:pPr>
        <w:pStyle w:val="TS"/>
        <w:ind w:left="720" w:hanging="720"/>
      </w:pPr>
    </w:p>
    <w:p w14:paraId="4C756C9C" w14:textId="22E69BD5" w:rsidR="002D0A78" w:rsidRPr="00985FFB" w:rsidRDefault="002D0A78" w:rsidP="002D0A78">
      <w:pPr>
        <w:pStyle w:val="TS"/>
        <w:ind w:left="720" w:hanging="720"/>
      </w:pPr>
      <w:proofErr w:type="spellStart"/>
      <w:r w:rsidRPr="00985FFB">
        <w:t>Zambonino</w:t>
      </w:r>
      <w:proofErr w:type="spellEnd"/>
      <w:r w:rsidRPr="00985FFB">
        <w:t xml:space="preserve">-Infante, J. L., </w:t>
      </w:r>
      <w:proofErr w:type="spellStart"/>
      <w:r w:rsidRPr="00985FFB">
        <w:t>Mazurais</w:t>
      </w:r>
      <w:proofErr w:type="spellEnd"/>
      <w:r w:rsidRPr="00985FFB">
        <w:t xml:space="preserve">, D., Dubuc, A., </w:t>
      </w:r>
      <w:proofErr w:type="spellStart"/>
      <w:r w:rsidRPr="00985FFB">
        <w:t>Qu</w:t>
      </w:r>
      <w:r w:rsidRPr="00985FFB">
        <w:rPr>
          <w:rFonts w:cs="Times New Roman"/>
        </w:rPr>
        <w:t>é</w:t>
      </w:r>
      <w:r w:rsidRPr="00985FFB">
        <w:t>au</w:t>
      </w:r>
      <w:proofErr w:type="spellEnd"/>
      <w:r w:rsidRPr="00985FFB">
        <w:t xml:space="preserve">, P., </w:t>
      </w:r>
      <w:proofErr w:type="spellStart"/>
      <w:r w:rsidRPr="00985FFB">
        <w:t>Vanderplancke</w:t>
      </w:r>
      <w:proofErr w:type="spellEnd"/>
      <w:r w:rsidRPr="00985FFB">
        <w:t xml:space="preserve">, G., </w:t>
      </w:r>
      <w:proofErr w:type="spellStart"/>
      <w:r w:rsidRPr="00985FFB">
        <w:t>Servili</w:t>
      </w:r>
      <w:proofErr w:type="spellEnd"/>
      <w:r w:rsidRPr="00985FFB">
        <w:t xml:space="preserve">, A., </w:t>
      </w:r>
      <w:proofErr w:type="spellStart"/>
      <w:r w:rsidRPr="00985FFB">
        <w:t>Cahu</w:t>
      </w:r>
      <w:proofErr w:type="spellEnd"/>
      <w:r w:rsidRPr="00985FFB">
        <w:t xml:space="preserve">, C., Le Bayon, N., </w:t>
      </w:r>
      <w:proofErr w:type="spellStart"/>
      <w:r w:rsidRPr="00985FFB">
        <w:t>Huelvan</w:t>
      </w:r>
      <w:proofErr w:type="spellEnd"/>
      <w:r w:rsidRPr="00985FFB">
        <w:t xml:space="preserve">, C., and </w:t>
      </w:r>
      <w:proofErr w:type="spellStart"/>
      <w:r w:rsidRPr="00985FFB">
        <w:t>Claireaux</w:t>
      </w:r>
      <w:proofErr w:type="spellEnd"/>
      <w:r w:rsidRPr="00985FFB">
        <w:t xml:space="preserve">, G. 2017. An early life hypoxia event has a long-term impact on protein digestion and growth in juvenile European sea bass. </w:t>
      </w:r>
      <w:r w:rsidRPr="00985FFB">
        <w:rPr>
          <w:i/>
          <w:iCs/>
        </w:rPr>
        <w:t>J. Exp. Biol.</w:t>
      </w:r>
      <w:r w:rsidRPr="00985FFB">
        <w:t xml:space="preserve">, 220(10): 1846-1851. </w:t>
      </w:r>
    </w:p>
    <w:p w14:paraId="3CA71406" w14:textId="77777777" w:rsidR="002D0A78" w:rsidRPr="00985FFB" w:rsidRDefault="002D0A78" w:rsidP="002D0A78">
      <w:pPr>
        <w:pStyle w:val="TS"/>
        <w:ind w:left="720" w:hanging="720"/>
      </w:pPr>
    </w:p>
    <w:p w14:paraId="4FD481F9" w14:textId="69B4156E" w:rsidR="002D0A78" w:rsidRPr="00985FFB" w:rsidRDefault="002D0A78" w:rsidP="002D0A78">
      <w:pPr>
        <w:pStyle w:val="TS"/>
        <w:ind w:left="720" w:hanging="720"/>
      </w:pPr>
      <w:r w:rsidRPr="00985FFB">
        <w:t xml:space="preserve">Zhu, C.-D., Wang, Z.-H., and Yan, B. 2013. Strategies for hypoxia adaptation in fish species: a review. </w:t>
      </w:r>
      <w:r w:rsidRPr="00985FFB">
        <w:rPr>
          <w:i/>
          <w:iCs/>
        </w:rPr>
        <w:t>J. Comp. Physiol. B</w:t>
      </w:r>
      <w:r w:rsidRPr="00985FFB">
        <w:t xml:space="preserve">, 183: 1005-1013. </w:t>
      </w:r>
    </w:p>
    <w:p w14:paraId="54E8FD14" w14:textId="77777777" w:rsidR="002D0A78" w:rsidRPr="00985FFB" w:rsidRDefault="002D0A78" w:rsidP="002D0A78"/>
    <w:p w14:paraId="6BB5B522" w14:textId="654CED8F" w:rsidR="007539A0" w:rsidRPr="00985FFB" w:rsidRDefault="007539A0">
      <w:pPr>
        <w:spacing w:after="0" w:line="240" w:lineRule="auto"/>
      </w:pPr>
      <w:r w:rsidRPr="00985FFB">
        <w:br w:type="page"/>
      </w:r>
    </w:p>
    <w:p w14:paraId="53426D00" w14:textId="6CBF8973" w:rsidR="002D0A78" w:rsidRPr="00C76DD0" w:rsidRDefault="007539A0" w:rsidP="00C76DD0">
      <w:pPr>
        <w:pStyle w:val="TS"/>
        <w:rPr>
          <w:b/>
          <w:bCs/>
        </w:rPr>
      </w:pPr>
      <w:bookmarkStart w:id="38" w:name="_Toc131592470"/>
      <w:bookmarkStart w:id="39" w:name="_Hlk155640458"/>
      <w:r w:rsidRPr="00C76DD0">
        <w:rPr>
          <w:b/>
          <w:bCs/>
        </w:rPr>
        <w:lastRenderedPageBreak/>
        <w:t>Figures</w:t>
      </w:r>
      <w:bookmarkEnd w:id="38"/>
    </w:p>
    <w:p w14:paraId="4CB4605A" w14:textId="77777777" w:rsidR="00C76DD0" w:rsidRDefault="00C76DD0" w:rsidP="007539A0">
      <w:pPr>
        <w:pStyle w:val="TS"/>
        <w:spacing w:line="480" w:lineRule="auto"/>
      </w:pPr>
    </w:p>
    <w:p w14:paraId="3A10941A" w14:textId="29E18B93" w:rsidR="007539A0" w:rsidRPr="00985FFB" w:rsidRDefault="00E95B15" w:rsidP="007539A0">
      <w:pPr>
        <w:pStyle w:val="TS"/>
        <w:spacing w:line="480" w:lineRule="auto"/>
      </w:pPr>
      <w:r w:rsidRPr="00985FFB">
        <w:rPr>
          <w:noProof/>
        </w:rPr>
        <w:drawing>
          <wp:inline distT="0" distB="0" distL="0" distR="0" wp14:anchorId="04120C20" wp14:editId="6616B354">
            <wp:extent cx="6040585" cy="22342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3116" cy="2235178"/>
                    </a:xfrm>
                    <a:prstGeom prst="rect">
                      <a:avLst/>
                    </a:prstGeom>
                  </pic:spPr>
                </pic:pic>
              </a:graphicData>
            </a:graphic>
          </wp:inline>
        </w:drawing>
      </w:r>
    </w:p>
    <w:p w14:paraId="290E6B29" w14:textId="270E2777" w:rsidR="007539A0" w:rsidRPr="00985FFB" w:rsidRDefault="007539A0" w:rsidP="00966BCC">
      <w:pPr>
        <w:pStyle w:val="TS"/>
      </w:pPr>
      <w:r w:rsidRPr="00985FFB">
        <w:rPr>
          <w:b/>
          <w:bCs/>
        </w:rPr>
        <w:t xml:space="preserve">Figure 1. </w:t>
      </w:r>
      <w:r w:rsidRPr="00985FFB">
        <w:t xml:space="preserve">The </w:t>
      </w:r>
      <w:proofErr w:type="spellStart"/>
      <w:r w:rsidRPr="00985FFB">
        <w:t>DEBkiss</w:t>
      </w:r>
      <w:proofErr w:type="spellEnd"/>
      <w:r w:rsidRPr="00985FFB">
        <w:t xml:space="preserve"> model (diagram adapted from Jager et al., 2013) with stage-specific survival parameters. The</w:t>
      </w:r>
      <w:r w:rsidR="0010771C">
        <w:t xml:space="preserve"> hypothesized</w:t>
      </w:r>
      <w:r w:rsidRPr="00985FFB">
        <w:t xml:space="preserve"> parameters for hypoxia stress mechanisms are highlighted in red boxes. The left panel shows the energy budget for the full life cycle and the right panel shows the stage-specific survival modification. </w:t>
      </w:r>
    </w:p>
    <w:p w14:paraId="3626D6C9"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2E4F6D53" w14:textId="7F9F3B1A" w:rsidR="007539A0" w:rsidRPr="00985FFB" w:rsidRDefault="006C1E09" w:rsidP="007539A0">
      <w:pPr>
        <w:pStyle w:val="TS"/>
        <w:spacing w:line="480" w:lineRule="auto"/>
      </w:pPr>
      <w:r>
        <w:rPr>
          <w:noProof/>
        </w:rPr>
        <w:lastRenderedPageBreak/>
        <w:drawing>
          <wp:inline distT="0" distB="0" distL="0" distR="0" wp14:anchorId="1AAB412B" wp14:editId="2E189733">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7A542558" w14:textId="77777777" w:rsidR="006C1E09" w:rsidRDefault="006C1E09" w:rsidP="00966BCC">
      <w:pPr>
        <w:pStyle w:val="TS"/>
        <w:rPr>
          <w:b/>
          <w:bCs/>
        </w:rPr>
      </w:pPr>
    </w:p>
    <w:p w14:paraId="3821D1C2" w14:textId="66578233" w:rsidR="007539A0" w:rsidRPr="00985FFB" w:rsidRDefault="007539A0" w:rsidP="00966BCC">
      <w:pPr>
        <w:pStyle w:val="TS"/>
      </w:pPr>
      <w:r w:rsidRPr="00985FFB">
        <w:rPr>
          <w:b/>
          <w:bCs/>
        </w:rPr>
        <w:t xml:space="preserve">Figure 2. </w:t>
      </w:r>
      <w:r w:rsidRPr="00985FFB">
        <w:t xml:space="preserve">Predicted (lines) and observed data (dots) for the </w:t>
      </w:r>
      <w:proofErr w:type="spellStart"/>
      <w:r w:rsidRPr="00985FFB">
        <w:t>DEBkiss</w:t>
      </w:r>
      <w:proofErr w:type="spellEnd"/>
      <w:r w:rsidRPr="00985FFB">
        <w:t xml:space="preserve"> model of </w:t>
      </w:r>
      <w:r w:rsidRPr="00985FFB">
        <w:rPr>
          <w:i/>
          <w:iCs/>
        </w:rPr>
        <w:t>M. menidia</w:t>
      </w:r>
      <w:r w:rsidRPr="00985FFB">
        <w:t xml:space="preserve">. The state variables are (A) total length (mm) over time (days), (B) cumulative reproduction (eggs) over time (days), (C) egg buffer mass (mg) over time (days), and (D) survival over time (days). Predicted data lines </w:t>
      </w:r>
      <w:r w:rsidR="00B70AAA">
        <w:t>we</w:t>
      </w:r>
      <w:r w:rsidRPr="00985FFB">
        <w:t xml:space="preserve">re calculated with the parameter values listed in Table 1. </w:t>
      </w:r>
    </w:p>
    <w:p w14:paraId="6B65881B" w14:textId="2D2A3253" w:rsidR="007539A0" w:rsidRPr="00985FFB" w:rsidRDefault="007539A0">
      <w:pPr>
        <w:spacing w:after="0" w:line="240" w:lineRule="auto"/>
        <w:rPr>
          <w:rFonts w:ascii="Times New Roman" w:eastAsiaTheme="minorHAnsi" w:hAnsi="Times New Roman" w:cstheme="minorBidi"/>
          <w:sz w:val="24"/>
        </w:rPr>
      </w:pPr>
      <w:r w:rsidRPr="00985FFB">
        <w:br w:type="page"/>
      </w:r>
    </w:p>
    <w:p w14:paraId="00539484" w14:textId="04CB00F9" w:rsidR="007539A0" w:rsidRPr="00985FFB" w:rsidRDefault="00816565" w:rsidP="007539A0">
      <w:pPr>
        <w:pStyle w:val="TS"/>
        <w:spacing w:line="480" w:lineRule="auto"/>
        <w:rPr>
          <w:rFonts w:eastAsiaTheme="minorEastAsia"/>
        </w:rPr>
      </w:pPr>
      <w:r w:rsidRPr="00816565">
        <w:rPr>
          <w:rFonts w:eastAsiaTheme="minorEastAsia"/>
          <w:noProof/>
        </w:rPr>
        <w:lastRenderedPageBreak/>
        <w:drawing>
          <wp:inline distT="0" distB="0" distL="0" distR="0" wp14:anchorId="7AF10341" wp14:editId="07AC8564">
            <wp:extent cx="5943600" cy="3563620"/>
            <wp:effectExtent l="0" t="0" r="0" b="0"/>
            <wp:docPr id="87749265"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15"/>
                    <a:stretch>
                      <a:fillRect/>
                    </a:stretch>
                  </pic:blipFill>
                  <pic:spPr>
                    <a:xfrm>
                      <a:off x="0" y="0"/>
                      <a:ext cx="5943600" cy="3563620"/>
                    </a:xfrm>
                    <a:prstGeom prst="rect">
                      <a:avLst/>
                    </a:prstGeom>
                  </pic:spPr>
                </pic:pic>
              </a:graphicData>
            </a:graphic>
          </wp:inline>
        </w:drawing>
      </w:r>
    </w:p>
    <w:p w14:paraId="2175365D" w14:textId="06E88CCD" w:rsidR="007539A0" w:rsidRPr="00985FFB" w:rsidRDefault="007539A0" w:rsidP="00966BCC">
      <w:pPr>
        <w:pStyle w:val="TS"/>
        <w:rPr>
          <w:rFonts w:eastAsiaTheme="minorEastAsia"/>
        </w:rPr>
      </w:pPr>
      <w:r w:rsidRPr="00985FFB">
        <w:rPr>
          <w:rFonts w:eastAsiaTheme="minorEastAsia"/>
          <w:b/>
          <w:bCs/>
        </w:rPr>
        <w:t xml:space="preserve">Figure 3. </w:t>
      </w:r>
      <w:r w:rsidRPr="00985FFB">
        <w:rPr>
          <w:rFonts w:eastAsiaTheme="minorEastAsia"/>
        </w:rPr>
        <w:t xml:space="preserve">The effect of DO on correction factor </w:t>
      </w:r>
      <w:r w:rsidRPr="00985FFB">
        <w:rPr>
          <w:rFonts w:eastAsiaTheme="minorEastAsia"/>
          <w:i/>
          <w:iCs/>
        </w:rPr>
        <w:t>c</w:t>
      </w:r>
      <w:r w:rsidRPr="00985FFB">
        <w:rPr>
          <w:rFonts w:eastAsiaTheme="minorEastAsia"/>
        </w:rPr>
        <w:t xml:space="preserve"> at three different values of the exponential </w:t>
      </w:r>
      <w:r w:rsidR="00DD09BE">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sidR="00B70AAA">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sidR="00DD09BE">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7C20E074" w14:textId="77777777" w:rsidR="007539A0" w:rsidRPr="00985FFB" w:rsidRDefault="007539A0">
      <w:pPr>
        <w:spacing w:after="0" w:line="240" w:lineRule="auto"/>
        <w:rPr>
          <w:rFonts w:ascii="Times New Roman" w:eastAsiaTheme="minorEastAsia" w:hAnsi="Times New Roman" w:cstheme="minorBidi"/>
          <w:sz w:val="24"/>
        </w:rPr>
      </w:pPr>
      <w:r w:rsidRPr="00985FFB">
        <w:rPr>
          <w:rFonts w:eastAsiaTheme="minorEastAsia"/>
        </w:rPr>
        <w:br w:type="page"/>
      </w:r>
    </w:p>
    <w:p w14:paraId="232C8B23" w14:textId="77777777" w:rsidR="006C1E09" w:rsidRDefault="006C1E09" w:rsidP="00966BCC">
      <w:pPr>
        <w:pStyle w:val="TS"/>
        <w:rPr>
          <w:b/>
          <w:bCs/>
        </w:rPr>
      </w:pPr>
      <w:r>
        <w:rPr>
          <w:b/>
          <w:bCs/>
          <w:noProof/>
        </w:rPr>
        <w:lastRenderedPageBreak/>
        <w:drawing>
          <wp:inline distT="0" distB="0" distL="0" distR="0" wp14:anchorId="39082BF7" wp14:editId="1D35A571">
            <wp:extent cx="5850467" cy="5597520"/>
            <wp:effectExtent l="0" t="0" r="0" b="3810"/>
            <wp:docPr id="45083157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48B01EA0" w14:textId="77777777" w:rsidR="006C1E09" w:rsidRDefault="006C1E09" w:rsidP="00966BCC">
      <w:pPr>
        <w:pStyle w:val="TS"/>
        <w:rPr>
          <w:b/>
          <w:bCs/>
        </w:rPr>
      </w:pPr>
    </w:p>
    <w:p w14:paraId="46D95412" w14:textId="55B62B83" w:rsidR="007539A0" w:rsidRPr="001E469E" w:rsidRDefault="007539A0" w:rsidP="00966BCC">
      <w:pPr>
        <w:pStyle w:val="TS"/>
      </w:pPr>
      <w:r w:rsidRPr="00985FFB">
        <w:rPr>
          <w:b/>
          <w:bCs/>
        </w:rPr>
        <w:t xml:space="preserve">Figure </w:t>
      </w:r>
      <w:r w:rsidR="00794B8F">
        <w:rPr>
          <w:b/>
          <w:bCs/>
        </w:rPr>
        <w:t>4</w:t>
      </w:r>
      <w:r w:rsidRPr="00985FFB">
        <w:rPr>
          <w:b/>
          <w:bCs/>
        </w:rPr>
        <w:t xml:space="preserve">. </w:t>
      </w:r>
      <w:r w:rsidRPr="00985FFB">
        <w:t xml:space="preserve">Best fit of </w:t>
      </w:r>
      <w:proofErr w:type="spellStart"/>
      <w:r w:rsidRPr="00985FFB">
        <w:t>DEBkiss</w:t>
      </w:r>
      <w:proofErr w:type="spellEnd"/>
      <w:r w:rsidRPr="00985FFB">
        <w:t xml:space="preserve"> model to experimental data from four DO levels, showing early life data only. The best fitting model was selected based on </w:t>
      </w:r>
      <w:r w:rsidR="007740E3">
        <w:t xml:space="preserve">the requirement </w:t>
      </w:r>
      <w:r w:rsidRPr="00985FFB">
        <w:t xml:space="preserve">that all three response variables’ predicted values are affected by the hypoxia correction factor and </w:t>
      </w:r>
      <w:r w:rsidR="007740E3">
        <w:rPr>
          <w:rFonts w:cs="Times New Roman"/>
        </w:rPr>
        <w:t xml:space="preserve">based on lowest </w:t>
      </w:r>
      <w:proofErr w:type="spellStart"/>
      <w:r w:rsidRPr="00985FFB">
        <w:t>AICc</w:t>
      </w:r>
      <w:proofErr w:type="spellEnd"/>
      <w:r w:rsidRPr="00985FFB">
        <w:t xml:space="preserve">. (A) is total length (mm) over time (days), (B) is egg buffer mass (mg) over time (days), and (C) is survival over time (days), with means rather than all data plotted for survival for ease of viewing. </w:t>
      </w:r>
      <w:r w:rsidR="001E469E">
        <w:t xml:space="preserve">Full datasets used to estimate the correction factor parameter </w:t>
      </w:r>
      <w:r w:rsidR="001E469E">
        <w:rPr>
          <w:i/>
          <w:iCs/>
        </w:rPr>
        <w:t>Z</w:t>
      </w:r>
      <w:r w:rsidR="001E469E">
        <w:t xml:space="preserve"> are plotted in Figure S1. </w:t>
      </w:r>
    </w:p>
    <w:p w14:paraId="489F2154"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17AA3C99" w14:textId="646A52D6" w:rsidR="007539A0" w:rsidRPr="00C76DD0" w:rsidRDefault="007539A0" w:rsidP="00C76DD0">
      <w:pPr>
        <w:pStyle w:val="TS"/>
        <w:rPr>
          <w:b/>
          <w:bCs/>
        </w:rPr>
      </w:pPr>
      <w:bookmarkStart w:id="40" w:name="_Toc131592471"/>
      <w:r w:rsidRPr="00C76DD0">
        <w:rPr>
          <w:b/>
          <w:bCs/>
        </w:rPr>
        <w:lastRenderedPageBreak/>
        <w:t>Tables</w:t>
      </w:r>
      <w:bookmarkEnd w:id="40"/>
    </w:p>
    <w:p w14:paraId="0CBEA3F7" w14:textId="77777777" w:rsidR="00C76DD0" w:rsidRDefault="00C76DD0" w:rsidP="00966BCC">
      <w:pPr>
        <w:pStyle w:val="TS"/>
        <w:rPr>
          <w:b/>
          <w:bCs/>
        </w:rPr>
      </w:pPr>
      <w:bookmarkStart w:id="41" w:name="_Hlk131598981"/>
    </w:p>
    <w:p w14:paraId="4E8CD65A" w14:textId="678C4EF9" w:rsidR="007539A0" w:rsidRPr="00985FFB" w:rsidRDefault="007539A0" w:rsidP="00966BCC">
      <w:pPr>
        <w:pStyle w:val="TS"/>
      </w:pPr>
      <w:r w:rsidRPr="00985FFB">
        <w:rPr>
          <w:b/>
          <w:bCs/>
        </w:rPr>
        <w:t xml:space="preserve">Table 1. </w:t>
      </w:r>
      <w:proofErr w:type="spellStart"/>
      <w:r w:rsidRPr="00985FFB">
        <w:t>DEBkiss</w:t>
      </w:r>
      <w:proofErr w:type="spellEnd"/>
      <w:r w:rsidRPr="00985FFB">
        <w:t xml:space="preserve">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985FFB" w:rsidRPr="00985FFB" w14:paraId="73F515DE" w14:textId="77777777" w:rsidTr="00862BE1">
        <w:tc>
          <w:tcPr>
            <w:tcW w:w="4608" w:type="dxa"/>
          </w:tcPr>
          <w:p w14:paraId="0C082339" w14:textId="77777777" w:rsidR="007539A0" w:rsidRPr="00985FFB" w:rsidRDefault="007539A0" w:rsidP="00862BE1">
            <w:pPr>
              <w:pStyle w:val="TS"/>
              <w:rPr>
                <w:b/>
                <w:bCs/>
              </w:rPr>
            </w:pPr>
            <w:r w:rsidRPr="00985FFB">
              <w:rPr>
                <w:b/>
                <w:bCs/>
              </w:rPr>
              <w:t>Parameter</w:t>
            </w:r>
          </w:p>
        </w:tc>
        <w:tc>
          <w:tcPr>
            <w:tcW w:w="1170" w:type="dxa"/>
          </w:tcPr>
          <w:p w14:paraId="2F3C0418" w14:textId="77777777" w:rsidR="007539A0" w:rsidRPr="00985FFB" w:rsidRDefault="007539A0" w:rsidP="00862BE1">
            <w:pPr>
              <w:pStyle w:val="TS"/>
              <w:rPr>
                <w:b/>
                <w:bCs/>
              </w:rPr>
            </w:pPr>
            <w:r w:rsidRPr="00985FFB">
              <w:rPr>
                <w:b/>
                <w:bCs/>
              </w:rPr>
              <w:t>Symbol</w:t>
            </w:r>
          </w:p>
        </w:tc>
        <w:tc>
          <w:tcPr>
            <w:tcW w:w="1440" w:type="dxa"/>
          </w:tcPr>
          <w:p w14:paraId="2C75E403" w14:textId="77777777" w:rsidR="007539A0" w:rsidRPr="00985FFB" w:rsidRDefault="007539A0" w:rsidP="00862BE1">
            <w:pPr>
              <w:pStyle w:val="TS"/>
              <w:rPr>
                <w:b/>
                <w:bCs/>
              </w:rPr>
            </w:pPr>
            <w:r w:rsidRPr="00985FFB">
              <w:rPr>
                <w:b/>
                <w:bCs/>
              </w:rPr>
              <w:t>Fixed or estimated</w:t>
            </w:r>
          </w:p>
        </w:tc>
        <w:tc>
          <w:tcPr>
            <w:tcW w:w="2430" w:type="dxa"/>
          </w:tcPr>
          <w:p w14:paraId="41B91205" w14:textId="77777777" w:rsidR="007539A0" w:rsidRPr="00985FFB" w:rsidRDefault="007539A0" w:rsidP="00862BE1">
            <w:pPr>
              <w:pStyle w:val="TS"/>
              <w:rPr>
                <w:b/>
                <w:bCs/>
              </w:rPr>
            </w:pPr>
            <w:r w:rsidRPr="00985FFB">
              <w:rPr>
                <w:b/>
                <w:bCs/>
              </w:rPr>
              <w:t>Value</w:t>
            </w:r>
          </w:p>
        </w:tc>
      </w:tr>
      <w:tr w:rsidR="00985FFB" w:rsidRPr="00985FFB" w14:paraId="1ECBA0E7" w14:textId="77777777" w:rsidTr="00862BE1">
        <w:tc>
          <w:tcPr>
            <w:tcW w:w="4608" w:type="dxa"/>
          </w:tcPr>
          <w:p w14:paraId="1C54CD80" w14:textId="77777777" w:rsidR="007539A0" w:rsidRPr="00985FFB" w:rsidRDefault="007539A0" w:rsidP="00862BE1">
            <w:pPr>
              <w:pStyle w:val="TS"/>
            </w:pPr>
            <w:r w:rsidRPr="00985FFB">
              <w:t>Max. area-specific assimilation rate</w:t>
            </w:r>
          </w:p>
        </w:tc>
        <w:tc>
          <w:tcPr>
            <w:tcW w:w="1170" w:type="dxa"/>
          </w:tcPr>
          <w:p w14:paraId="7C5C780B" w14:textId="77777777" w:rsidR="007539A0" w:rsidRPr="00985FFB" w:rsidRDefault="007539A0" w:rsidP="00862BE1">
            <w:pPr>
              <w:pStyle w:val="TS"/>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Pr>
          <w:p w14:paraId="02764851" w14:textId="77777777" w:rsidR="007539A0" w:rsidRPr="00985FFB" w:rsidRDefault="007539A0" w:rsidP="00862BE1">
            <w:pPr>
              <w:pStyle w:val="TS"/>
            </w:pPr>
            <w:r w:rsidRPr="00985FFB">
              <w:t>Estimated</w:t>
            </w:r>
          </w:p>
        </w:tc>
        <w:tc>
          <w:tcPr>
            <w:tcW w:w="2430" w:type="dxa"/>
          </w:tcPr>
          <w:p w14:paraId="0EC10AE5" w14:textId="77777777" w:rsidR="007539A0" w:rsidRPr="00985FFB" w:rsidRDefault="007539A0" w:rsidP="00862BE1">
            <w:pPr>
              <w:pStyle w:val="TS"/>
            </w:pPr>
            <w:r w:rsidRPr="00985FFB">
              <w:t>0.333 mg mm</w:t>
            </w:r>
            <w:r w:rsidRPr="00985FFB">
              <w:rPr>
                <w:vertAlign w:val="superscript"/>
              </w:rPr>
              <w:t>-2</w:t>
            </w:r>
            <w:r w:rsidRPr="00985FFB">
              <w:t xml:space="preserve"> d</w:t>
            </w:r>
            <w:r w:rsidRPr="00985FFB">
              <w:rPr>
                <w:vertAlign w:val="superscript"/>
              </w:rPr>
              <w:t>-1</w:t>
            </w:r>
          </w:p>
        </w:tc>
      </w:tr>
      <w:tr w:rsidR="00985FFB" w:rsidRPr="00985FFB" w14:paraId="4DA4FBCC" w14:textId="77777777" w:rsidTr="00862BE1">
        <w:tc>
          <w:tcPr>
            <w:tcW w:w="4608" w:type="dxa"/>
          </w:tcPr>
          <w:p w14:paraId="04E880C2" w14:textId="77777777" w:rsidR="007539A0" w:rsidRPr="00985FFB" w:rsidRDefault="007539A0" w:rsidP="00862BE1">
            <w:pPr>
              <w:pStyle w:val="TS"/>
            </w:pPr>
            <w:r w:rsidRPr="00985FFB">
              <w:t>Max. volume-specific maintenance rate</w:t>
            </w:r>
          </w:p>
        </w:tc>
        <w:tc>
          <w:tcPr>
            <w:tcW w:w="1170" w:type="dxa"/>
          </w:tcPr>
          <w:p w14:paraId="66A046D9" w14:textId="77777777" w:rsidR="007539A0" w:rsidRPr="00985FFB" w:rsidRDefault="007539A0" w:rsidP="00862BE1">
            <w:pPr>
              <w:pStyle w:val="TS"/>
              <w:rPr>
                <w:i/>
                <w:iCs/>
                <w:vertAlign w:val="subscript"/>
              </w:rPr>
            </w:pPr>
            <w:proofErr w:type="spellStart"/>
            <w:r w:rsidRPr="00985FFB">
              <w:rPr>
                <w:i/>
                <w:iCs/>
              </w:rPr>
              <w:t>J</w:t>
            </w:r>
            <w:r w:rsidRPr="00985FFB">
              <w:rPr>
                <w:i/>
                <w:iCs/>
                <w:vertAlign w:val="superscript"/>
              </w:rPr>
              <w:t>v</w:t>
            </w:r>
            <w:r w:rsidRPr="00985FFB">
              <w:rPr>
                <w:i/>
                <w:iCs/>
                <w:vertAlign w:val="subscript"/>
              </w:rPr>
              <w:t>M</w:t>
            </w:r>
            <w:proofErr w:type="spellEnd"/>
          </w:p>
        </w:tc>
        <w:tc>
          <w:tcPr>
            <w:tcW w:w="1440" w:type="dxa"/>
          </w:tcPr>
          <w:p w14:paraId="2DCAF1C3" w14:textId="77777777" w:rsidR="007539A0" w:rsidRPr="00985FFB" w:rsidRDefault="007539A0" w:rsidP="00862BE1">
            <w:pPr>
              <w:pStyle w:val="TS"/>
            </w:pPr>
            <w:r w:rsidRPr="00985FFB">
              <w:t>Fixed</w:t>
            </w:r>
          </w:p>
        </w:tc>
        <w:tc>
          <w:tcPr>
            <w:tcW w:w="2430" w:type="dxa"/>
          </w:tcPr>
          <w:p w14:paraId="5DA99423" w14:textId="77777777" w:rsidR="007539A0" w:rsidRPr="00985FFB" w:rsidRDefault="007539A0" w:rsidP="00862BE1">
            <w:pPr>
              <w:pStyle w:val="TS"/>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985FFB" w:rsidRPr="00985FFB" w14:paraId="360E4866" w14:textId="77777777" w:rsidTr="00862BE1">
        <w:tc>
          <w:tcPr>
            <w:tcW w:w="4608" w:type="dxa"/>
          </w:tcPr>
          <w:p w14:paraId="4D5CAF54" w14:textId="77777777" w:rsidR="007539A0" w:rsidRPr="00985FFB" w:rsidRDefault="007539A0" w:rsidP="00862BE1">
            <w:pPr>
              <w:pStyle w:val="TS"/>
            </w:pPr>
            <w:r w:rsidRPr="00985FFB">
              <w:t>Initial egg buffer mass</w:t>
            </w:r>
          </w:p>
        </w:tc>
        <w:tc>
          <w:tcPr>
            <w:tcW w:w="1170" w:type="dxa"/>
          </w:tcPr>
          <w:p w14:paraId="77BF0AC5" w14:textId="77777777" w:rsidR="007539A0" w:rsidRPr="00985FFB" w:rsidRDefault="007539A0" w:rsidP="00862BE1">
            <w:pPr>
              <w:pStyle w:val="TS"/>
              <w:rPr>
                <w:i/>
                <w:iCs/>
              </w:rPr>
            </w:pPr>
            <w:r w:rsidRPr="00985FFB">
              <w:rPr>
                <w:i/>
                <w:iCs/>
              </w:rPr>
              <w:t>W</w:t>
            </w:r>
            <w:r w:rsidRPr="00985FFB">
              <w:rPr>
                <w:i/>
                <w:iCs/>
                <w:vertAlign w:val="subscript"/>
              </w:rPr>
              <w:t>B0</w:t>
            </w:r>
          </w:p>
        </w:tc>
        <w:tc>
          <w:tcPr>
            <w:tcW w:w="1440" w:type="dxa"/>
          </w:tcPr>
          <w:p w14:paraId="770D1EED" w14:textId="77777777" w:rsidR="007539A0" w:rsidRPr="00985FFB" w:rsidRDefault="007539A0" w:rsidP="00862BE1">
            <w:pPr>
              <w:pStyle w:val="TS"/>
            </w:pPr>
            <w:r w:rsidRPr="00985FFB">
              <w:t>Fixed</w:t>
            </w:r>
          </w:p>
        </w:tc>
        <w:tc>
          <w:tcPr>
            <w:tcW w:w="2430" w:type="dxa"/>
          </w:tcPr>
          <w:p w14:paraId="4D685193" w14:textId="77777777" w:rsidR="007539A0" w:rsidRPr="00985FFB" w:rsidRDefault="007539A0" w:rsidP="00862BE1">
            <w:pPr>
              <w:pStyle w:val="TS"/>
            </w:pPr>
            <w:r w:rsidRPr="00985FFB">
              <w:t>0.15 mg</w:t>
            </w:r>
          </w:p>
        </w:tc>
      </w:tr>
      <w:tr w:rsidR="00985FFB" w:rsidRPr="00985FFB" w14:paraId="470B89C7" w14:textId="77777777" w:rsidTr="00862BE1">
        <w:tc>
          <w:tcPr>
            <w:tcW w:w="4608" w:type="dxa"/>
          </w:tcPr>
          <w:p w14:paraId="5CFC3C48" w14:textId="77777777" w:rsidR="007539A0" w:rsidRPr="00985FFB" w:rsidRDefault="007539A0" w:rsidP="00862BE1">
            <w:pPr>
              <w:pStyle w:val="TS"/>
            </w:pPr>
            <w:r w:rsidRPr="00985FFB">
              <w:t>Total length at puberty</w:t>
            </w:r>
          </w:p>
        </w:tc>
        <w:tc>
          <w:tcPr>
            <w:tcW w:w="1170" w:type="dxa"/>
          </w:tcPr>
          <w:p w14:paraId="53A17E15" w14:textId="77777777" w:rsidR="007539A0" w:rsidRPr="00985FFB" w:rsidRDefault="007539A0" w:rsidP="00862BE1">
            <w:pPr>
              <w:pStyle w:val="TS"/>
              <w:rPr>
                <w:i/>
                <w:iCs/>
                <w:vertAlign w:val="subscript"/>
              </w:rPr>
            </w:pPr>
            <w:proofErr w:type="spellStart"/>
            <w:r w:rsidRPr="00985FFB">
              <w:rPr>
                <w:i/>
                <w:iCs/>
              </w:rPr>
              <w:t>L</w:t>
            </w:r>
            <w:r w:rsidRPr="00985FFB">
              <w:rPr>
                <w:i/>
                <w:iCs/>
                <w:vertAlign w:val="subscript"/>
              </w:rPr>
              <w:t>Vp</w:t>
            </w:r>
            <w:proofErr w:type="spellEnd"/>
          </w:p>
        </w:tc>
        <w:tc>
          <w:tcPr>
            <w:tcW w:w="1440" w:type="dxa"/>
          </w:tcPr>
          <w:p w14:paraId="756EC2FE" w14:textId="77777777" w:rsidR="007539A0" w:rsidRPr="00985FFB" w:rsidRDefault="007539A0" w:rsidP="00862BE1">
            <w:pPr>
              <w:pStyle w:val="TS"/>
            </w:pPr>
            <w:r w:rsidRPr="00985FFB">
              <w:t>Fixed</w:t>
            </w:r>
          </w:p>
        </w:tc>
        <w:tc>
          <w:tcPr>
            <w:tcW w:w="2430" w:type="dxa"/>
          </w:tcPr>
          <w:p w14:paraId="353B8289" w14:textId="77777777" w:rsidR="007539A0" w:rsidRPr="00985FFB" w:rsidRDefault="007539A0" w:rsidP="00862BE1">
            <w:pPr>
              <w:pStyle w:val="TS"/>
            </w:pPr>
            <w:r w:rsidRPr="00985FFB">
              <w:t>102 mm</w:t>
            </w:r>
          </w:p>
        </w:tc>
      </w:tr>
      <w:tr w:rsidR="00985FFB" w:rsidRPr="00985FFB" w14:paraId="3A5760B2" w14:textId="77777777" w:rsidTr="00862BE1">
        <w:tc>
          <w:tcPr>
            <w:tcW w:w="4608" w:type="dxa"/>
          </w:tcPr>
          <w:p w14:paraId="20B16020" w14:textId="77777777" w:rsidR="007539A0" w:rsidRPr="00985FFB" w:rsidRDefault="007539A0" w:rsidP="00862BE1">
            <w:pPr>
              <w:pStyle w:val="TS"/>
            </w:pPr>
            <w:r w:rsidRPr="00985FFB">
              <w:t>Yield of assimilates on volume</w:t>
            </w:r>
          </w:p>
        </w:tc>
        <w:tc>
          <w:tcPr>
            <w:tcW w:w="1170" w:type="dxa"/>
          </w:tcPr>
          <w:p w14:paraId="4FC17461" w14:textId="77777777" w:rsidR="007539A0" w:rsidRPr="00985FFB" w:rsidRDefault="007539A0" w:rsidP="00862BE1">
            <w:pPr>
              <w:pStyle w:val="TS"/>
              <w:rPr>
                <w:i/>
                <w:iCs/>
              </w:rPr>
            </w:pPr>
            <w:proofErr w:type="spellStart"/>
            <w:r w:rsidRPr="00985FFB">
              <w:rPr>
                <w:i/>
                <w:iCs/>
              </w:rPr>
              <w:t>y</w:t>
            </w:r>
            <w:r w:rsidRPr="00985FFB">
              <w:rPr>
                <w:i/>
                <w:iCs/>
                <w:vertAlign w:val="subscript"/>
              </w:rPr>
              <w:t>AV</w:t>
            </w:r>
            <w:proofErr w:type="spellEnd"/>
          </w:p>
        </w:tc>
        <w:tc>
          <w:tcPr>
            <w:tcW w:w="1440" w:type="dxa"/>
          </w:tcPr>
          <w:p w14:paraId="4B9A9563" w14:textId="77777777" w:rsidR="007539A0" w:rsidRPr="00985FFB" w:rsidRDefault="007539A0" w:rsidP="00862BE1">
            <w:pPr>
              <w:pStyle w:val="TS"/>
            </w:pPr>
            <w:r w:rsidRPr="00985FFB">
              <w:t>Fixed</w:t>
            </w:r>
          </w:p>
        </w:tc>
        <w:tc>
          <w:tcPr>
            <w:tcW w:w="2430" w:type="dxa"/>
          </w:tcPr>
          <w:p w14:paraId="0461E33D" w14:textId="77777777" w:rsidR="007539A0" w:rsidRPr="00985FFB" w:rsidRDefault="007539A0" w:rsidP="00862BE1">
            <w:pPr>
              <w:pStyle w:val="TS"/>
            </w:pPr>
            <w:r w:rsidRPr="00985FFB">
              <w:t>0.8</w:t>
            </w:r>
          </w:p>
        </w:tc>
      </w:tr>
      <w:tr w:rsidR="00985FFB" w:rsidRPr="00985FFB" w14:paraId="7BFE725B" w14:textId="77777777" w:rsidTr="00862BE1">
        <w:tc>
          <w:tcPr>
            <w:tcW w:w="4608" w:type="dxa"/>
          </w:tcPr>
          <w:p w14:paraId="452555B8" w14:textId="77777777" w:rsidR="007539A0" w:rsidRPr="00985FFB" w:rsidRDefault="007539A0" w:rsidP="00862BE1">
            <w:pPr>
              <w:pStyle w:val="TS"/>
            </w:pPr>
            <w:r w:rsidRPr="00985FFB">
              <w:t xml:space="preserve">Yield of egg buffer on assimilates </w:t>
            </w:r>
          </w:p>
        </w:tc>
        <w:tc>
          <w:tcPr>
            <w:tcW w:w="1170" w:type="dxa"/>
          </w:tcPr>
          <w:p w14:paraId="44565181" w14:textId="77777777" w:rsidR="007539A0" w:rsidRPr="00985FFB" w:rsidRDefault="007539A0" w:rsidP="00862BE1">
            <w:pPr>
              <w:pStyle w:val="TS"/>
              <w:rPr>
                <w:i/>
                <w:iCs/>
              </w:rPr>
            </w:pPr>
            <w:proofErr w:type="spellStart"/>
            <w:r w:rsidRPr="00985FFB">
              <w:rPr>
                <w:i/>
                <w:iCs/>
              </w:rPr>
              <w:t>y</w:t>
            </w:r>
            <w:r w:rsidRPr="00985FFB">
              <w:rPr>
                <w:i/>
                <w:iCs/>
                <w:vertAlign w:val="subscript"/>
              </w:rPr>
              <w:t>BA</w:t>
            </w:r>
            <w:proofErr w:type="spellEnd"/>
          </w:p>
        </w:tc>
        <w:tc>
          <w:tcPr>
            <w:tcW w:w="1440" w:type="dxa"/>
          </w:tcPr>
          <w:p w14:paraId="3E819DA7" w14:textId="77777777" w:rsidR="007539A0" w:rsidRPr="00985FFB" w:rsidRDefault="007539A0" w:rsidP="00862BE1">
            <w:pPr>
              <w:pStyle w:val="TS"/>
            </w:pPr>
            <w:r w:rsidRPr="00985FFB">
              <w:t>Fixed</w:t>
            </w:r>
          </w:p>
        </w:tc>
        <w:tc>
          <w:tcPr>
            <w:tcW w:w="2430" w:type="dxa"/>
          </w:tcPr>
          <w:p w14:paraId="0D89D6B4" w14:textId="77777777" w:rsidR="007539A0" w:rsidRPr="00985FFB" w:rsidRDefault="007539A0" w:rsidP="00862BE1">
            <w:pPr>
              <w:pStyle w:val="TS"/>
            </w:pPr>
            <w:r w:rsidRPr="00985FFB">
              <w:t>0.95</w:t>
            </w:r>
          </w:p>
        </w:tc>
      </w:tr>
      <w:tr w:rsidR="00985FFB" w:rsidRPr="00985FFB" w14:paraId="3C151978" w14:textId="77777777" w:rsidTr="00862BE1">
        <w:tc>
          <w:tcPr>
            <w:tcW w:w="4608" w:type="dxa"/>
          </w:tcPr>
          <w:p w14:paraId="6B760B63" w14:textId="77777777" w:rsidR="007539A0" w:rsidRPr="00985FFB" w:rsidRDefault="007539A0" w:rsidP="00862BE1">
            <w:pPr>
              <w:pStyle w:val="TS"/>
            </w:pPr>
            <w:r w:rsidRPr="00985FFB">
              <w:t>Yield of structure on assimilates</w:t>
            </w:r>
          </w:p>
        </w:tc>
        <w:tc>
          <w:tcPr>
            <w:tcW w:w="1170" w:type="dxa"/>
          </w:tcPr>
          <w:p w14:paraId="2A9FB865" w14:textId="77777777" w:rsidR="007539A0" w:rsidRPr="00985FFB" w:rsidRDefault="007539A0" w:rsidP="00862BE1">
            <w:pPr>
              <w:pStyle w:val="TS"/>
              <w:rPr>
                <w:i/>
                <w:iCs/>
              </w:rPr>
            </w:pPr>
            <w:proofErr w:type="spellStart"/>
            <w:r w:rsidRPr="00985FFB">
              <w:rPr>
                <w:i/>
                <w:iCs/>
              </w:rPr>
              <w:t>y</w:t>
            </w:r>
            <w:r w:rsidRPr="00985FFB">
              <w:rPr>
                <w:i/>
                <w:iCs/>
                <w:vertAlign w:val="subscript"/>
              </w:rPr>
              <w:t>VA</w:t>
            </w:r>
            <w:proofErr w:type="spellEnd"/>
          </w:p>
        </w:tc>
        <w:tc>
          <w:tcPr>
            <w:tcW w:w="1440" w:type="dxa"/>
          </w:tcPr>
          <w:p w14:paraId="4C71D607" w14:textId="77777777" w:rsidR="007539A0" w:rsidRPr="00985FFB" w:rsidRDefault="007539A0" w:rsidP="00862BE1">
            <w:pPr>
              <w:pStyle w:val="TS"/>
            </w:pPr>
            <w:r w:rsidRPr="00985FFB">
              <w:t>Estimated</w:t>
            </w:r>
          </w:p>
        </w:tc>
        <w:tc>
          <w:tcPr>
            <w:tcW w:w="2430" w:type="dxa"/>
          </w:tcPr>
          <w:p w14:paraId="462CB47E" w14:textId="77777777" w:rsidR="007539A0" w:rsidRPr="00985FFB" w:rsidRDefault="007539A0" w:rsidP="00862BE1">
            <w:pPr>
              <w:pStyle w:val="TS"/>
            </w:pPr>
            <w:r w:rsidRPr="00985FFB">
              <w:t>0.365</w:t>
            </w:r>
          </w:p>
        </w:tc>
      </w:tr>
      <w:tr w:rsidR="00985FFB" w:rsidRPr="00985FFB" w14:paraId="291BD6C4" w14:textId="77777777" w:rsidTr="00862BE1">
        <w:tc>
          <w:tcPr>
            <w:tcW w:w="4608" w:type="dxa"/>
          </w:tcPr>
          <w:p w14:paraId="107EE651" w14:textId="77777777" w:rsidR="007539A0" w:rsidRPr="00985FFB" w:rsidRDefault="007539A0" w:rsidP="00862BE1">
            <w:pPr>
              <w:pStyle w:val="TS"/>
            </w:pPr>
            <w:r w:rsidRPr="00985FFB">
              <w:t>Fraction of assimilates allocated to soma</w:t>
            </w:r>
          </w:p>
        </w:tc>
        <w:tc>
          <w:tcPr>
            <w:tcW w:w="1170" w:type="dxa"/>
          </w:tcPr>
          <w:p w14:paraId="6F565D1B" w14:textId="77777777" w:rsidR="007539A0" w:rsidRPr="00985FFB" w:rsidRDefault="007539A0" w:rsidP="00862BE1">
            <w:pPr>
              <w:pStyle w:val="TS"/>
              <w:rPr>
                <w:i/>
                <w:iCs/>
              </w:rPr>
            </w:pPr>
            <w:r w:rsidRPr="00985FFB">
              <w:rPr>
                <w:rFonts w:cs="Times New Roman"/>
                <w:i/>
                <w:iCs/>
              </w:rPr>
              <w:t>κ</w:t>
            </w:r>
          </w:p>
        </w:tc>
        <w:tc>
          <w:tcPr>
            <w:tcW w:w="1440" w:type="dxa"/>
          </w:tcPr>
          <w:p w14:paraId="5F3ED10A" w14:textId="77777777" w:rsidR="007539A0" w:rsidRPr="00985FFB" w:rsidRDefault="007539A0" w:rsidP="00862BE1">
            <w:pPr>
              <w:pStyle w:val="TS"/>
            </w:pPr>
            <w:r w:rsidRPr="00985FFB">
              <w:t>Fixed</w:t>
            </w:r>
          </w:p>
        </w:tc>
        <w:tc>
          <w:tcPr>
            <w:tcW w:w="2430" w:type="dxa"/>
          </w:tcPr>
          <w:p w14:paraId="07E64CC5" w14:textId="77777777" w:rsidR="007539A0" w:rsidRPr="00985FFB" w:rsidRDefault="007539A0" w:rsidP="00862BE1">
            <w:pPr>
              <w:pStyle w:val="TS"/>
            </w:pPr>
            <w:r w:rsidRPr="00985FFB">
              <w:t>0.8</w:t>
            </w:r>
          </w:p>
        </w:tc>
      </w:tr>
      <w:tr w:rsidR="00985FFB" w:rsidRPr="00985FFB" w14:paraId="763E4709" w14:textId="77777777" w:rsidTr="00862BE1">
        <w:tc>
          <w:tcPr>
            <w:tcW w:w="4608" w:type="dxa"/>
          </w:tcPr>
          <w:p w14:paraId="2C0AF5B2" w14:textId="77777777" w:rsidR="007539A0" w:rsidRPr="00985FFB" w:rsidRDefault="007539A0" w:rsidP="00862BE1">
            <w:pPr>
              <w:pStyle w:val="TS"/>
            </w:pPr>
            <w:r w:rsidRPr="00985FFB">
              <w:t>Scaled food level</w:t>
            </w:r>
          </w:p>
        </w:tc>
        <w:tc>
          <w:tcPr>
            <w:tcW w:w="1170" w:type="dxa"/>
          </w:tcPr>
          <w:p w14:paraId="3B8074FF" w14:textId="77777777" w:rsidR="007539A0" w:rsidRPr="00985FFB" w:rsidRDefault="007539A0" w:rsidP="00862BE1">
            <w:pPr>
              <w:pStyle w:val="TS"/>
              <w:rPr>
                <w:i/>
                <w:iCs/>
              </w:rPr>
            </w:pPr>
            <w:r w:rsidRPr="00985FFB">
              <w:rPr>
                <w:rFonts w:cs="Times New Roman"/>
                <w:i/>
                <w:iCs/>
              </w:rPr>
              <w:t>f</w:t>
            </w:r>
          </w:p>
        </w:tc>
        <w:tc>
          <w:tcPr>
            <w:tcW w:w="1440" w:type="dxa"/>
          </w:tcPr>
          <w:p w14:paraId="4A15317A" w14:textId="77777777" w:rsidR="007539A0" w:rsidRPr="00985FFB" w:rsidRDefault="007539A0" w:rsidP="00862BE1">
            <w:pPr>
              <w:pStyle w:val="TS"/>
            </w:pPr>
            <w:r w:rsidRPr="00985FFB">
              <w:t>Fixed</w:t>
            </w:r>
          </w:p>
        </w:tc>
        <w:tc>
          <w:tcPr>
            <w:tcW w:w="2430" w:type="dxa"/>
          </w:tcPr>
          <w:p w14:paraId="2A18032B" w14:textId="77777777" w:rsidR="007539A0" w:rsidRPr="00985FFB" w:rsidRDefault="007539A0" w:rsidP="00862BE1">
            <w:pPr>
              <w:pStyle w:val="TS"/>
            </w:pPr>
            <w:r w:rsidRPr="00985FFB">
              <w:t xml:space="preserve">1 </w:t>
            </w:r>
          </w:p>
        </w:tc>
      </w:tr>
      <w:tr w:rsidR="00985FFB" w:rsidRPr="00985FFB" w14:paraId="056C1C7E" w14:textId="77777777" w:rsidTr="00862BE1">
        <w:tc>
          <w:tcPr>
            <w:tcW w:w="4608" w:type="dxa"/>
          </w:tcPr>
          <w:p w14:paraId="4E3809DF" w14:textId="77777777" w:rsidR="007539A0" w:rsidRPr="00985FFB" w:rsidRDefault="007539A0" w:rsidP="00862BE1">
            <w:pPr>
              <w:pStyle w:val="TS"/>
            </w:pPr>
            <w:r w:rsidRPr="00985FFB">
              <w:t>Scaled food level for embryo</w:t>
            </w:r>
          </w:p>
        </w:tc>
        <w:tc>
          <w:tcPr>
            <w:tcW w:w="1170" w:type="dxa"/>
          </w:tcPr>
          <w:p w14:paraId="56DF958A" w14:textId="77777777" w:rsidR="007539A0" w:rsidRPr="00985FFB" w:rsidRDefault="007539A0" w:rsidP="00862BE1">
            <w:pPr>
              <w:pStyle w:val="TS"/>
              <w:rPr>
                <w:i/>
                <w:iCs/>
              </w:rPr>
            </w:pPr>
            <w:proofErr w:type="spellStart"/>
            <w:r w:rsidRPr="00985FFB">
              <w:rPr>
                <w:rFonts w:cs="Times New Roman"/>
                <w:i/>
                <w:iCs/>
              </w:rPr>
              <w:t>f</w:t>
            </w:r>
            <w:r w:rsidRPr="00985FFB">
              <w:rPr>
                <w:rFonts w:cs="Times New Roman"/>
                <w:i/>
                <w:iCs/>
                <w:vertAlign w:val="subscript"/>
              </w:rPr>
              <w:t>B</w:t>
            </w:r>
            <w:proofErr w:type="spellEnd"/>
          </w:p>
        </w:tc>
        <w:tc>
          <w:tcPr>
            <w:tcW w:w="1440" w:type="dxa"/>
          </w:tcPr>
          <w:p w14:paraId="5A78ADB1" w14:textId="77777777" w:rsidR="007539A0" w:rsidRPr="00985FFB" w:rsidRDefault="007539A0" w:rsidP="00862BE1">
            <w:pPr>
              <w:pStyle w:val="TS"/>
            </w:pPr>
            <w:r w:rsidRPr="00985FFB">
              <w:t>Fixed</w:t>
            </w:r>
          </w:p>
        </w:tc>
        <w:tc>
          <w:tcPr>
            <w:tcW w:w="2430" w:type="dxa"/>
          </w:tcPr>
          <w:p w14:paraId="62AC41FB" w14:textId="77777777" w:rsidR="007539A0" w:rsidRPr="00985FFB" w:rsidRDefault="007539A0" w:rsidP="00862BE1">
            <w:pPr>
              <w:pStyle w:val="TS"/>
            </w:pPr>
            <w:r w:rsidRPr="00985FFB">
              <w:t>1</w:t>
            </w:r>
          </w:p>
        </w:tc>
      </w:tr>
      <w:tr w:rsidR="00985FFB" w:rsidRPr="00985FFB" w14:paraId="28337D11" w14:textId="77777777" w:rsidTr="00862BE1">
        <w:tc>
          <w:tcPr>
            <w:tcW w:w="4608" w:type="dxa"/>
          </w:tcPr>
          <w:p w14:paraId="06ECAE4A" w14:textId="77777777" w:rsidR="007539A0" w:rsidRPr="00985FFB" w:rsidRDefault="007539A0" w:rsidP="00862BE1">
            <w:pPr>
              <w:pStyle w:val="TS"/>
            </w:pPr>
            <w:r w:rsidRPr="00985FFB">
              <w:t>Mortality rate for embryos</w:t>
            </w:r>
          </w:p>
        </w:tc>
        <w:tc>
          <w:tcPr>
            <w:tcW w:w="1170" w:type="dxa"/>
          </w:tcPr>
          <w:p w14:paraId="40E70035" w14:textId="77777777" w:rsidR="007539A0" w:rsidRPr="00985FFB" w:rsidRDefault="007539A0" w:rsidP="00862BE1">
            <w:pPr>
              <w:pStyle w:val="TS"/>
              <w:rPr>
                <w:rFonts w:cs="Times New Roman"/>
                <w:i/>
                <w:iCs/>
              </w:rPr>
            </w:pPr>
            <w:proofErr w:type="spellStart"/>
            <w:r w:rsidRPr="00985FFB">
              <w:rPr>
                <w:rFonts w:cs="Times New Roman"/>
                <w:i/>
                <w:iCs/>
              </w:rPr>
              <w:t>μ</w:t>
            </w:r>
            <w:r w:rsidRPr="00985FFB">
              <w:rPr>
                <w:rFonts w:cs="Times New Roman"/>
                <w:i/>
                <w:iCs/>
                <w:vertAlign w:val="subscript"/>
              </w:rPr>
              <w:t>emb</w:t>
            </w:r>
            <w:proofErr w:type="spellEnd"/>
          </w:p>
        </w:tc>
        <w:tc>
          <w:tcPr>
            <w:tcW w:w="1440" w:type="dxa"/>
          </w:tcPr>
          <w:p w14:paraId="78FFDB59" w14:textId="77777777" w:rsidR="007539A0" w:rsidRPr="00985FFB" w:rsidRDefault="007539A0" w:rsidP="00862BE1">
            <w:pPr>
              <w:pStyle w:val="TS"/>
            </w:pPr>
            <w:r w:rsidRPr="00985FFB">
              <w:t>Estimated</w:t>
            </w:r>
          </w:p>
        </w:tc>
        <w:tc>
          <w:tcPr>
            <w:tcW w:w="2430" w:type="dxa"/>
          </w:tcPr>
          <w:p w14:paraId="0A8EED55" w14:textId="77777777" w:rsidR="007539A0" w:rsidRPr="00985FFB" w:rsidRDefault="007539A0" w:rsidP="00862BE1">
            <w:pPr>
              <w:pStyle w:val="TS"/>
            </w:pPr>
            <w:r w:rsidRPr="00985FFB">
              <w:t>0.0639</w:t>
            </w:r>
          </w:p>
        </w:tc>
      </w:tr>
      <w:tr w:rsidR="007539A0" w:rsidRPr="00985FFB" w14:paraId="03481599" w14:textId="77777777" w:rsidTr="00862BE1">
        <w:tc>
          <w:tcPr>
            <w:tcW w:w="4608" w:type="dxa"/>
          </w:tcPr>
          <w:p w14:paraId="5A51CEF0" w14:textId="77777777" w:rsidR="007539A0" w:rsidRPr="00985FFB" w:rsidRDefault="007539A0" w:rsidP="00862BE1">
            <w:pPr>
              <w:pStyle w:val="TS"/>
            </w:pPr>
            <w:r w:rsidRPr="00985FFB">
              <w:t>Mortality rate for larvae</w:t>
            </w:r>
          </w:p>
        </w:tc>
        <w:tc>
          <w:tcPr>
            <w:tcW w:w="1170" w:type="dxa"/>
          </w:tcPr>
          <w:p w14:paraId="0F7CBE42" w14:textId="77777777" w:rsidR="007539A0" w:rsidRPr="00985FFB" w:rsidRDefault="007539A0" w:rsidP="00862BE1">
            <w:pPr>
              <w:pStyle w:val="TS"/>
              <w:rPr>
                <w:rFonts w:cs="Times New Roman"/>
                <w:i/>
                <w:iCs/>
              </w:rPr>
            </w:pPr>
            <w:proofErr w:type="spellStart"/>
            <w:r w:rsidRPr="00985FFB">
              <w:rPr>
                <w:rFonts w:cs="Times New Roman"/>
                <w:i/>
                <w:iCs/>
              </w:rPr>
              <w:t>μ</w:t>
            </w:r>
            <w:r w:rsidRPr="00985FFB">
              <w:rPr>
                <w:rFonts w:cs="Times New Roman"/>
                <w:i/>
                <w:iCs/>
                <w:vertAlign w:val="subscript"/>
              </w:rPr>
              <w:t>lar</w:t>
            </w:r>
            <w:proofErr w:type="spellEnd"/>
          </w:p>
        </w:tc>
        <w:tc>
          <w:tcPr>
            <w:tcW w:w="1440" w:type="dxa"/>
          </w:tcPr>
          <w:p w14:paraId="3F9BA120" w14:textId="77777777" w:rsidR="007539A0" w:rsidRPr="00985FFB" w:rsidRDefault="007539A0" w:rsidP="00862BE1">
            <w:pPr>
              <w:pStyle w:val="TS"/>
            </w:pPr>
            <w:r w:rsidRPr="00985FFB">
              <w:t>Estimated</w:t>
            </w:r>
          </w:p>
        </w:tc>
        <w:tc>
          <w:tcPr>
            <w:tcW w:w="2430" w:type="dxa"/>
          </w:tcPr>
          <w:p w14:paraId="5081167A" w14:textId="77777777" w:rsidR="007539A0" w:rsidRPr="00985FFB" w:rsidRDefault="007539A0" w:rsidP="00862BE1">
            <w:pPr>
              <w:pStyle w:val="TS"/>
            </w:pPr>
            <w:r w:rsidRPr="00985FFB">
              <w:t>0.0294</w:t>
            </w:r>
          </w:p>
        </w:tc>
      </w:tr>
      <w:bookmarkEnd w:id="41"/>
    </w:tbl>
    <w:p w14:paraId="3066FCC5" w14:textId="1BED701A" w:rsidR="007539A0" w:rsidRPr="00985FFB" w:rsidRDefault="007539A0" w:rsidP="007539A0"/>
    <w:p w14:paraId="7EF249F7" w14:textId="72916B0C" w:rsidR="00582644" w:rsidRPr="00985FFB" w:rsidRDefault="00582644" w:rsidP="007539A0"/>
    <w:p w14:paraId="4FC492AF" w14:textId="77777777" w:rsidR="00582644" w:rsidRPr="00985FFB" w:rsidRDefault="00582644" w:rsidP="007539A0"/>
    <w:p w14:paraId="5068E79E" w14:textId="5BB3C930" w:rsidR="007539A0" w:rsidRPr="00985FFB" w:rsidRDefault="007539A0">
      <w:pPr>
        <w:spacing w:after="0" w:line="240" w:lineRule="auto"/>
      </w:pPr>
      <w:r w:rsidRPr="00985FFB">
        <w:br w:type="page"/>
      </w:r>
    </w:p>
    <w:p w14:paraId="51BC4275" w14:textId="0396C5C9" w:rsidR="007539A0" w:rsidRPr="00985FFB" w:rsidRDefault="007539A0" w:rsidP="007539A0">
      <w:pPr>
        <w:pStyle w:val="TS"/>
      </w:pPr>
      <w:bookmarkStart w:id="42" w:name="_Hlk131599028"/>
      <w:r w:rsidRPr="00985FFB">
        <w:rPr>
          <w:b/>
          <w:bCs/>
        </w:rPr>
        <w:lastRenderedPageBreak/>
        <w:t xml:space="preserve">Table 2. </w:t>
      </w:r>
      <w:r w:rsidRPr="00985FFB">
        <w:t xml:space="preserve">Fluxes, state variables, and differential equations in the </w:t>
      </w:r>
      <w:proofErr w:type="spellStart"/>
      <w:r w:rsidRPr="00985FFB">
        <w:t>DEBkiss</w:t>
      </w:r>
      <w:proofErr w:type="spellEnd"/>
      <w:r w:rsidRPr="00985FFB">
        <w:t xml:space="preserve"> model. </w:t>
      </w:r>
    </w:p>
    <w:tbl>
      <w:tblPr>
        <w:tblStyle w:val="TableGrid"/>
        <w:tblW w:w="9445" w:type="dxa"/>
        <w:tblLook w:val="04A0" w:firstRow="1" w:lastRow="0" w:firstColumn="1" w:lastColumn="0" w:noHBand="0" w:noVBand="1"/>
      </w:tblPr>
      <w:tblGrid>
        <w:gridCol w:w="2695"/>
        <w:gridCol w:w="990"/>
        <w:gridCol w:w="4050"/>
        <w:gridCol w:w="1710"/>
      </w:tblGrid>
      <w:tr w:rsidR="00985FFB" w:rsidRPr="00985FFB" w14:paraId="251BBD90" w14:textId="77777777" w:rsidTr="00862BE1">
        <w:tc>
          <w:tcPr>
            <w:tcW w:w="2695" w:type="dxa"/>
          </w:tcPr>
          <w:p w14:paraId="3E4E657C" w14:textId="77777777" w:rsidR="007539A0" w:rsidRPr="00985FFB" w:rsidRDefault="007539A0" w:rsidP="007539A0">
            <w:pPr>
              <w:pStyle w:val="TS"/>
              <w:spacing w:line="276" w:lineRule="auto"/>
              <w:rPr>
                <w:b/>
                <w:bCs/>
              </w:rPr>
            </w:pPr>
            <w:r w:rsidRPr="00985FFB">
              <w:rPr>
                <w:b/>
                <w:bCs/>
              </w:rPr>
              <w:t>Flux</w:t>
            </w:r>
          </w:p>
        </w:tc>
        <w:tc>
          <w:tcPr>
            <w:tcW w:w="990" w:type="dxa"/>
          </w:tcPr>
          <w:p w14:paraId="60981DDC" w14:textId="77777777" w:rsidR="007539A0" w:rsidRPr="00985FFB" w:rsidRDefault="007539A0" w:rsidP="007539A0">
            <w:pPr>
              <w:pStyle w:val="TS"/>
              <w:spacing w:line="276" w:lineRule="auto"/>
              <w:rPr>
                <w:b/>
                <w:bCs/>
              </w:rPr>
            </w:pPr>
            <w:r w:rsidRPr="00985FFB">
              <w:rPr>
                <w:b/>
                <w:bCs/>
              </w:rPr>
              <w:t>Symbol</w:t>
            </w:r>
          </w:p>
        </w:tc>
        <w:tc>
          <w:tcPr>
            <w:tcW w:w="4050" w:type="dxa"/>
          </w:tcPr>
          <w:p w14:paraId="46BE7CA1" w14:textId="77777777" w:rsidR="007539A0" w:rsidRPr="00985FFB" w:rsidRDefault="007539A0" w:rsidP="007539A0">
            <w:pPr>
              <w:pStyle w:val="TS"/>
              <w:spacing w:line="276" w:lineRule="auto"/>
              <w:rPr>
                <w:b/>
                <w:bCs/>
              </w:rPr>
            </w:pPr>
            <w:r w:rsidRPr="00985FFB">
              <w:rPr>
                <w:b/>
                <w:bCs/>
              </w:rPr>
              <w:t>Equation</w:t>
            </w:r>
          </w:p>
        </w:tc>
        <w:tc>
          <w:tcPr>
            <w:tcW w:w="1710" w:type="dxa"/>
          </w:tcPr>
          <w:p w14:paraId="14C0020F" w14:textId="77777777" w:rsidR="007539A0" w:rsidRPr="00985FFB" w:rsidRDefault="007539A0" w:rsidP="007539A0">
            <w:pPr>
              <w:pStyle w:val="TS"/>
              <w:spacing w:line="276" w:lineRule="auto"/>
              <w:rPr>
                <w:b/>
                <w:bCs/>
              </w:rPr>
            </w:pPr>
            <w:r w:rsidRPr="00985FFB">
              <w:rPr>
                <w:b/>
                <w:bCs/>
              </w:rPr>
              <w:t>Units</w:t>
            </w:r>
          </w:p>
        </w:tc>
      </w:tr>
      <w:tr w:rsidR="00985FFB" w:rsidRPr="00985FFB" w14:paraId="09BD1DA6" w14:textId="77777777" w:rsidTr="00862BE1">
        <w:tc>
          <w:tcPr>
            <w:tcW w:w="2695" w:type="dxa"/>
          </w:tcPr>
          <w:p w14:paraId="3443F50F" w14:textId="77777777" w:rsidR="007539A0" w:rsidRPr="00985FFB" w:rsidRDefault="007539A0" w:rsidP="007539A0">
            <w:pPr>
              <w:pStyle w:val="TS"/>
              <w:spacing w:line="276" w:lineRule="auto"/>
            </w:pPr>
            <w:r w:rsidRPr="00985FFB">
              <w:t>Assimilation flux</w:t>
            </w:r>
          </w:p>
        </w:tc>
        <w:tc>
          <w:tcPr>
            <w:tcW w:w="990" w:type="dxa"/>
          </w:tcPr>
          <w:p w14:paraId="2E1D1FAF" w14:textId="77777777" w:rsidR="007539A0" w:rsidRPr="00985FFB" w:rsidRDefault="007539A0" w:rsidP="007539A0">
            <w:pPr>
              <w:pStyle w:val="TS"/>
              <w:spacing w:line="276" w:lineRule="auto"/>
              <w:jc w:val="center"/>
            </w:pPr>
            <w:r w:rsidRPr="00985FFB">
              <w:rPr>
                <w:i/>
                <w:iCs/>
              </w:rPr>
              <w:t>J</w:t>
            </w:r>
            <w:r w:rsidRPr="00985FFB">
              <w:rPr>
                <w:i/>
                <w:iCs/>
                <w:vertAlign w:val="subscript"/>
              </w:rPr>
              <w:t>A</w:t>
            </w:r>
          </w:p>
        </w:tc>
        <w:tc>
          <w:tcPr>
            <w:tcW w:w="4050" w:type="dxa"/>
          </w:tcPr>
          <w:p w14:paraId="2E55513F"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1A1A9B1B" w14:textId="77777777" w:rsidR="007539A0" w:rsidRPr="00985FFB" w:rsidRDefault="007539A0" w:rsidP="007539A0">
            <w:pPr>
              <w:pStyle w:val="TS"/>
              <w:spacing w:line="276" w:lineRule="auto"/>
              <w:rPr>
                <w:vertAlign w:val="superscript"/>
              </w:rPr>
            </w:pPr>
            <w:r w:rsidRPr="00985FFB">
              <w:t>mg day</w:t>
            </w:r>
            <w:r w:rsidRPr="00985FFB">
              <w:rPr>
                <w:vertAlign w:val="superscript"/>
              </w:rPr>
              <w:t>-1</w:t>
            </w:r>
          </w:p>
        </w:tc>
      </w:tr>
      <w:tr w:rsidR="00985FFB" w:rsidRPr="00985FFB" w14:paraId="70643E46" w14:textId="77777777" w:rsidTr="00862BE1">
        <w:tc>
          <w:tcPr>
            <w:tcW w:w="2695" w:type="dxa"/>
          </w:tcPr>
          <w:p w14:paraId="37271DAE" w14:textId="77777777" w:rsidR="007539A0" w:rsidRPr="00985FFB" w:rsidRDefault="007539A0" w:rsidP="007539A0">
            <w:pPr>
              <w:pStyle w:val="TS"/>
              <w:spacing w:line="276" w:lineRule="auto"/>
            </w:pPr>
            <w:r w:rsidRPr="00985FFB">
              <w:t>Maintenance flux</w:t>
            </w:r>
          </w:p>
        </w:tc>
        <w:tc>
          <w:tcPr>
            <w:tcW w:w="990" w:type="dxa"/>
          </w:tcPr>
          <w:p w14:paraId="72AA74C6" w14:textId="77777777" w:rsidR="007539A0" w:rsidRPr="00985FFB" w:rsidRDefault="007539A0" w:rsidP="007539A0">
            <w:pPr>
              <w:pStyle w:val="TS"/>
              <w:spacing w:line="276" w:lineRule="auto"/>
              <w:jc w:val="center"/>
            </w:pPr>
            <w:r w:rsidRPr="00985FFB">
              <w:rPr>
                <w:i/>
                <w:iCs/>
              </w:rPr>
              <w:t>J</w:t>
            </w:r>
            <w:r w:rsidRPr="00985FFB">
              <w:rPr>
                <w:i/>
                <w:iCs/>
                <w:vertAlign w:val="subscript"/>
              </w:rPr>
              <w:t>M</w:t>
            </w:r>
          </w:p>
        </w:tc>
        <w:tc>
          <w:tcPr>
            <w:tcW w:w="4050" w:type="dxa"/>
          </w:tcPr>
          <w:p w14:paraId="104EC499"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38D8CE04" w14:textId="77777777" w:rsidR="007539A0" w:rsidRPr="00985FFB" w:rsidRDefault="007539A0" w:rsidP="007539A0">
            <w:pPr>
              <w:pStyle w:val="TS"/>
              <w:spacing w:line="276" w:lineRule="auto"/>
            </w:pPr>
            <w:r w:rsidRPr="00985FFB">
              <w:t>mg day</w:t>
            </w:r>
            <w:r w:rsidRPr="00985FFB">
              <w:rPr>
                <w:vertAlign w:val="superscript"/>
              </w:rPr>
              <w:t>-1</w:t>
            </w:r>
          </w:p>
        </w:tc>
      </w:tr>
      <w:tr w:rsidR="00985FFB" w:rsidRPr="00985FFB" w14:paraId="5C9A8822" w14:textId="77777777" w:rsidTr="00862BE1">
        <w:tc>
          <w:tcPr>
            <w:tcW w:w="2695" w:type="dxa"/>
          </w:tcPr>
          <w:p w14:paraId="50B606EE" w14:textId="77777777" w:rsidR="007539A0" w:rsidRPr="00985FFB" w:rsidRDefault="007539A0" w:rsidP="007539A0">
            <w:pPr>
              <w:pStyle w:val="TS"/>
              <w:spacing w:line="276" w:lineRule="auto"/>
            </w:pPr>
            <w:r w:rsidRPr="00985FFB">
              <w:t>Flux to structural growth</w:t>
            </w:r>
          </w:p>
        </w:tc>
        <w:tc>
          <w:tcPr>
            <w:tcW w:w="990" w:type="dxa"/>
          </w:tcPr>
          <w:p w14:paraId="7234A9E8" w14:textId="77777777" w:rsidR="007539A0" w:rsidRPr="00985FFB" w:rsidRDefault="007539A0" w:rsidP="007539A0">
            <w:pPr>
              <w:pStyle w:val="TS"/>
              <w:spacing w:line="276" w:lineRule="auto"/>
              <w:jc w:val="center"/>
              <w:rPr>
                <w:i/>
                <w:iCs/>
              </w:rPr>
            </w:pPr>
            <w:r w:rsidRPr="00985FFB">
              <w:rPr>
                <w:i/>
                <w:iCs/>
              </w:rPr>
              <w:t>J</w:t>
            </w:r>
            <w:r w:rsidRPr="00985FFB">
              <w:rPr>
                <w:i/>
                <w:iCs/>
                <w:vertAlign w:val="subscript"/>
              </w:rPr>
              <w:t>V</w:t>
            </w:r>
          </w:p>
        </w:tc>
        <w:tc>
          <w:tcPr>
            <w:tcW w:w="4050" w:type="dxa"/>
          </w:tcPr>
          <w:p w14:paraId="69671420"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27C10BA" w14:textId="77777777" w:rsidR="007539A0" w:rsidRPr="00985FFB" w:rsidRDefault="007539A0" w:rsidP="007539A0">
            <w:pPr>
              <w:pStyle w:val="TS"/>
              <w:spacing w:line="276" w:lineRule="auto"/>
            </w:pPr>
            <w:r w:rsidRPr="00985FFB">
              <w:t>mg day</w:t>
            </w:r>
            <w:r w:rsidRPr="00985FFB">
              <w:rPr>
                <w:vertAlign w:val="superscript"/>
              </w:rPr>
              <w:t>-1</w:t>
            </w:r>
          </w:p>
        </w:tc>
      </w:tr>
      <w:tr w:rsidR="00985FFB" w:rsidRPr="00985FFB" w14:paraId="29BC00E0" w14:textId="77777777" w:rsidTr="00862BE1">
        <w:tc>
          <w:tcPr>
            <w:tcW w:w="2695" w:type="dxa"/>
          </w:tcPr>
          <w:p w14:paraId="2F657504" w14:textId="77777777" w:rsidR="007539A0" w:rsidRPr="00985FFB" w:rsidRDefault="007539A0" w:rsidP="007539A0">
            <w:pPr>
              <w:pStyle w:val="TS"/>
              <w:spacing w:line="276" w:lineRule="auto"/>
            </w:pPr>
            <w:r w:rsidRPr="00985FFB">
              <w:t>Flux to reproduction buffer</w:t>
            </w:r>
          </w:p>
        </w:tc>
        <w:tc>
          <w:tcPr>
            <w:tcW w:w="990" w:type="dxa"/>
          </w:tcPr>
          <w:p w14:paraId="6246ED2C" w14:textId="77777777" w:rsidR="007539A0" w:rsidRPr="00985FFB" w:rsidRDefault="007539A0" w:rsidP="007539A0">
            <w:pPr>
              <w:pStyle w:val="TS"/>
              <w:spacing w:line="276" w:lineRule="auto"/>
              <w:jc w:val="center"/>
            </w:pPr>
            <w:r w:rsidRPr="00985FFB">
              <w:rPr>
                <w:i/>
                <w:iCs/>
              </w:rPr>
              <w:t>J</w:t>
            </w:r>
            <w:r w:rsidRPr="00985FFB">
              <w:rPr>
                <w:i/>
                <w:iCs/>
                <w:vertAlign w:val="subscript"/>
              </w:rPr>
              <w:t>R</w:t>
            </w:r>
          </w:p>
        </w:tc>
        <w:tc>
          <w:tcPr>
            <w:tcW w:w="4050" w:type="dxa"/>
          </w:tcPr>
          <w:p w14:paraId="56059F34"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0B96F26"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54E9D5CD" w14:textId="77777777" w:rsidR="007539A0" w:rsidRPr="00985FFB" w:rsidRDefault="007539A0" w:rsidP="007539A0">
            <w:pPr>
              <w:pStyle w:val="TS"/>
              <w:spacing w:line="276" w:lineRule="auto"/>
            </w:pPr>
            <w:r w:rsidRPr="00985FFB">
              <w:t>mg day</w:t>
            </w:r>
            <w:r w:rsidRPr="00985FFB">
              <w:rPr>
                <w:vertAlign w:val="superscript"/>
              </w:rPr>
              <w:t>-1</w:t>
            </w:r>
          </w:p>
        </w:tc>
      </w:tr>
      <w:tr w:rsidR="00985FFB" w:rsidRPr="00985FFB" w14:paraId="116110E9" w14:textId="77777777" w:rsidTr="00862BE1">
        <w:tc>
          <w:tcPr>
            <w:tcW w:w="2695" w:type="dxa"/>
          </w:tcPr>
          <w:p w14:paraId="2C7A5E54" w14:textId="77777777" w:rsidR="007539A0" w:rsidRPr="00985FFB" w:rsidRDefault="007539A0" w:rsidP="007539A0">
            <w:pPr>
              <w:pStyle w:val="TS"/>
              <w:spacing w:line="276" w:lineRule="auto"/>
            </w:pPr>
            <w:r w:rsidRPr="00985FFB">
              <w:t>Flux to maturity</w:t>
            </w:r>
          </w:p>
        </w:tc>
        <w:tc>
          <w:tcPr>
            <w:tcW w:w="990" w:type="dxa"/>
          </w:tcPr>
          <w:p w14:paraId="6D8184E5" w14:textId="77777777" w:rsidR="007539A0" w:rsidRPr="00985FFB" w:rsidRDefault="007539A0" w:rsidP="007539A0">
            <w:pPr>
              <w:pStyle w:val="TS"/>
              <w:spacing w:line="276" w:lineRule="auto"/>
              <w:jc w:val="center"/>
              <w:rPr>
                <w:i/>
                <w:iCs/>
                <w:vertAlign w:val="subscript"/>
              </w:rPr>
            </w:pPr>
            <w:r w:rsidRPr="00985FFB">
              <w:rPr>
                <w:i/>
                <w:iCs/>
              </w:rPr>
              <w:t>J</w:t>
            </w:r>
            <w:r w:rsidRPr="00985FFB">
              <w:rPr>
                <w:i/>
                <w:iCs/>
                <w:vertAlign w:val="subscript"/>
              </w:rPr>
              <w:t>J</w:t>
            </w:r>
          </w:p>
        </w:tc>
        <w:tc>
          <w:tcPr>
            <w:tcW w:w="4050" w:type="dxa"/>
          </w:tcPr>
          <w:p w14:paraId="1CD430DE"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36368E0"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67BB2400" w14:textId="77777777" w:rsidR="007539A0" w:rsidRPr="00985FFB" w:rsidRDefault="007539A0" w:rsidP="007539A0">
            <w:pPr>
              <w:pStyle w:val="TS"/>
              <w:spacing w:line="276" w:lineRule="auto"/>
              <w:rPr>
                <w:vertAlign w:val="superscript"/>
              </w:rPr>
            </w:pPr>
            <w:r w:rsidRPr="00985FFB">
              <w:t>mg day</w:t>
            </w:r>
            <w:r w:rsidRPr="00985FFB">
              <w:rPr>
                <w:vertAlign w:val="superscript"/>
              </w:rPr>
              <w:t>-1</w:t>
            </w:r>
          </w:p>
        </w:tc>
      </w:tr>
      <w:tr w:rsidR="00985FFB" w:rsidRPr="00985FFB" w14:paraId="49A99A83" w14:textId="77777777" w:rsidTr="00862BE1">
        <w:tc>
          <w:tcPr>
            <w:tcW w:w="9445" w:type="dxa"/>
            <w:gridSpan w:val="4"/>
          </w:tcPr>
          <w:p w14:paraId="53D26640" w14:textId="77777777" w:rsidR="007539A0" w:rsidRPr="00985FFB" w:rsidRDefault="007539A0" w:rsidP="007539A0">
            <w:pPr>
              <w:pStyle w:val="TS"/>
              <w:spacing w:line="276" w:lineRule="auto"/>
              <w:jc w:val="center"/>
              <w:rPr>
                <w:b/>
                <w:bCs/>
                <w:sz w:val="16"/>
                <w:szCs w:val="16"/>
              </w:rPr>
            </w:pPr>
          </w:p>
        </w:tc>
      </w:tr>
      <w:tr w:rsidR="00985FFB" w:rsidRPr="00985FFB" w14:paraId="4371290E" w14:textId="77777777" w:rsidTr="00862BE1">
        <w:tc>
          <w:tcPr>
            <w:tcW w:w="2695" w:type="dxa"/>
          </w:tcPr>
          <w:p w14:paraId="0A9977B3" w14:textId="77777777" w:rsidR="007539A0" w:rsidRPr="00985FFB" w:rsidRDefault="007539A0" w:rsidP="007539A0">
            <w:pPr>
              <w:pStyle w:val="TS"/>
              <w:spacing w:line="276" w:lineRule="auto"/>
              <w:rPr>
                <w:b/>
                <w:bCs/>
              </w:rPr>
            </w:pPr>
            <w:r w:rsidRPr="00985FFB">
              <w:rPr>
                <w:b/>
                <w:bCs/>
              </w:rPr>
              <w:t>State Variable</w:t>
            </w:r>
          </w:p>
        </w:tc>
        <w:tc>
          <w:tcPr>
            <w:tcW w:w="990" w:type="dxa"/>
          </w:tcPr>
          <w:p w14:paraId="3C91B4EA"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3CD65943" w14:textId="77777777" w:rsidR="007539A0" w:rsidRPr="00985FFB" w:rsidRDefault="007539A0" w:rsidP="007539A0">
            <w:pPr>
              <w:pStyle w:val="TS"/>
              <w:spacing w:line="276" w:lineRule="auto"/>
              <w:rPr>
                <w:b/>
                <w:bCs/>
              </w:rPr>
            </w:pPr>
            <w:r w:rsidRPr="00985FFB">
              <w:rPr>
                <w:b/>
                <w:bCs/>
              </w:rPr>
              <w:t>Equation</w:t>
            </w:r>
          </w:p>
        </w:tc>
        <w:tc>
          <w:tcPr>
            <w:tcW w:w="1710" w:type="dxa"/>
          </w:tcPr>
          <w:p w14:paraId="062B3A88" w14:textId="77777777" w:rsidR="007539A0" w:rsidRPr="00985FFB" w:rsidRDefault="007539A0" w:rsidP="007539A0">
            <w:pPr>
              <w:pStyle w:val="TS"/>
              <w:spacing w:line="276" w:lineRule="auto"/>
              <w:rPr>
                <w:b/>
                <w:bCs/>
              </w:rPr>
            </w:pPr>
            <w:r w:rsidRPr="00985FFB">
              <w:rPr>
                <w:b/>
                <w:bCs/>
              </w:rPr>
              <w:t>Units</w:t>
            </w:r>
          </w:p>
        </w:tc>
      </w:tr>
      <w:tr w:rsidR="00985FFB" w:rsidRPr="00985FFB" w14:paraId="68DC8084" w14:textId="77777777" w:rsidTr="00862BE1">
        <w:tc>
          <w:tcPr>
            <w:tcW w:w="2695" w:type="dxa"/>
          </w:tcPr>
          <w:p w14:paraId="6740DA05" w14:textId="77777777" w:rsidR="007539A0" w:rsidRPr="00985FFB" w:rsidRDefault="007539A0" w:rsidP="007539A0">
            <w:pPr>
              <w:pStyle w:val="TS"/>
              <w:spacing w:line="276" w:lineRule="auto"/>
            </w:pPr>
            <w:r w:rsidRPr="00985FFB">
              <w:t>Structural dry mass over time</w:t>
            </w:r>
          </w:p>
        </w:tc>
        <w:tc>
          <w:tcPr>
            <w:tcW w:w="990" w:type="dxa"/>
          </w:tcPr>
          <w:p w14:paraId="3DF8ED26" w14:textId="77777777" w:rsidR="007539A0" w:rsidRPr="00985FFB" w:rsidRDefault="007539A0" w:rsidP="007539A0">
            <w:pPr>
              <w:pStyle w:val="TS"/>
              <w:spacing w:line="276" w:lineRule="auto"/>
              <w:jc w:val="center"/>
              <w:rPr>
                <w:i/>
                <w:iCs/>
                <w:vertAlign w:val="subscript"/>
              </w:rPr>
            </w:pPr>
            <w:r w:rsidRPr="00985FFB">
              <w:rPr>
                <w:i/>
                <w:iCs/>
              </w:rPr>
              <w:t>W</w:t>
            </w:r>
            <w:r w:rsidRPr="00985FFB">
              <w:rPr>
                <w:i/>
                <w:iCs/>
                <w:vertAlign w:val="subscript"/>
              </w:rPr>
              <w:t>V</w:t>
            </w:r>
          </w:p>
        </w:tc>
        <w:tc>
          <w:tcPr>
            <w:tcW w:w="4050" w:type="dxa"/>
          </w:tcPr>
          <w:p w14:paraId="11AEA3E6"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73D260E7" w14:textId="77777777" w:rsidR="007539A0" w:rsidRPr="00985FFB" w:rsidRDefault="007539A0" w:rsidP="007539A0">
            <w:pPr>
              <w:pStyle w:val="TS"/>
              <w:spacing w:line="276" w:lineRule="auto"/>
            </w:pPr>
            <w:r w:rsidRPr="00985FFB">
              <w:t>mg day</w:t>
            </w:r>
            <w:r w:rsidRPr="00985FFB">
              <w:rPr>
                <w:vertAlign w:val="superscript"/>
              </w:rPr>
              <w:t>-1</w:t>
            </w:r>
          </w:p>
        </w:tc>
      </w:tr>
      <w:tr w:rsidR="00985FFB" w:rsidRPr="00985FFB" w14:paraId="662663BB" w14:textId="77777777" w:rsidTr="00862BE1">
        <w:tc>
          <w:tcPr>
            <w:tcW w:w="2695" w:type="dxa"/>
          </w:tcPr>
          <w:p w14:paraId="6E3B38DE" w14:textId="77777777" w:rsidR="007539A0" w:rsidRPr="00985FFB" w:rsidRDefault="007539A0" w:rsidP="007539A0">
            <w:pPr>
              <w:pStyle w:val="TS"/>
              <w:spacing w:line="276" w:lineRule="auto"/>
            </w:pPr>
            <w:r w:rsidRPr="00985FFB">
              <w:t xml:space="preserve">Continuous reproduction rate </w:t>
            </w:r>
          </w:p>
        </w:tc>
        <w:tc>
          <w:tcPr>
            <w:tcW w:w="990" w:type="dxa"/>
          </w:tcPr>
          <w:p w14:paraId="71019295" w14:textId="77777777" w:rsidR="007539A0" w:rsidRPr="00985FFB" w:rsidRDefault="007539A0" w:rsidP="007539A0">
            <w:pPr>
              <w:pStyle w:val="TS"/>
              <w:spacing w:line="276" w:lineRule="auto"/>
              <w:jc w:val="center"/>
              <w:rPr>
                <w:i/>
                <w:iCs/>
              </w:rPr>
            </w:pPr>
            <w:r w:rsidRPr="00985FFB">
              <w:rPr>
                <w:i/>
                <w:iCs/>
              </w:rPr>
              <w:t>R</w:t>
            </w:r>
          </w:p>
        </w:tc>
        <w:tc>
          <w:tcPr>
            <w:tcW w:w="4050" w:type="dxa"/>
          </w:tcPr>
          <w:p w14:paraId="64615ABC" w14:textId="77777777" w:rsidR="007539A0" w:rsidRPr="00985FFB" w:rsidRDefault="00000000" w:rsidP="007539A0">
            <w:pPr>
              <w:pStyle w:val="TS"/>
              <w:spacing w:line="276"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05E2BAD6" w14:textId="77777777" w:rsidR="007539A0" w:rsidRPr="00985FFB" w:rsidRDefault="007539A0" w:rsidP="007539A0">
            <w:pPr>
              <w:pStyle w:val="TS"/>
              <w:spacing w:line="276" w:lineRule="auto"/>
            </w:pPr>
            <w:r w:rsidRPr="00985FFB">
              <w:t>eggs day</w:t>
            </w:r>
            <w:r w:rsidRPr="00985FFB">
              <w:rPr>
                <w:vertAlign w:val="superscript"/>
              </w:rPr>
              <w:t>-1</w:t>
            </w:r>
          </w:p>
        </w:tc>
      </w:tr>
      <w:tr w:rsidR="00985FFB" w:rsidRPr="00985FFB" w14:paraId="51B0592B" w14:textId="77777777" w:rsidTr="00862BE1">
        <w:tc>
          <w:tcPr>
            <w:tcW w:w="2695" w:type="dxa"/>
          </w:tcPr>
          <w:p w14:paraId="69CCDB6A" w14:textId="77777777" w:rsidR="007539A0" w:rsidRPr="00985FFB" w:rsidRDefault="007539A0" w:rsidP="007539A0">
            <w:pPr>
              <w:pStyle w:val="TS"/>
              <w:spacing w:line="276" w:lineRule="auto"/>
            </w:pPr>
            <w:r w:rsidRPr="00985FFB">
              <w:t>Egg buffer (yolk) mass</w:t>
            </w:r>
          </w:p>
        </w:tc>
        <w:tc>
          <w:tcPr>
            <w:tcW w:w="990" w:type="dxa"/>
          </w:tcPr>
          <w:p w14:paraId="730A7395" w14:textId="77777777" w:rsidR="007539A0" w:rsidRPr="00985FFB" w:rsidRDefault="007539A0" w:rsidP="007539A0">
            <w:pPr>
              <w:pStyle w:val="TS"/>
              <w:spacing w:line="276" w:lineRule="auto"/>
              <w:jc w:val="center"/>
              <w:rPr>
                <w:i/>
                <w:iCs/>
              </w:rPr>
            </w:pPr>
            <w:r w:rsidRPr="00985FFB">
              <w:rPr>
                <w:i/>
                <w:iCs/>
              </w:rPr>
              <w:t>W</w:t>
            </w:r>
            <w:r w:rsidRPr="00985FFB">
              <w:rPr>
                <w:i/>
                <w:iCs/>
                <w:vertAlign w:val="subscript"/>
              </w:rPr>
              <w:t>B</w:t>
            </w:r>
          </w:p>
        </w:tc>
        <w:tc>
          <w:tcPr>
            <w:tcW w:w="4050" w:type="dxa"/>
          </w:tcPr>
          <w:p w14:paraId="7301018E"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08A58A1E" w14:textId="77777777" w:rsidR="007539A0" w:rsidRPr="00985FFB" w:rsidRDefault="007539A0" w:rsidP="007539A0">
            <w:pPr>
              <w:pStyle w:val="TS"/>
              <w:spacing w:line="276" w:lineRule="auto"/>
              <w:rPr>
                <w:vertAlign w:val="superscript"/>
              </w:rPr>
            </w:pPr>
            <w:r w:rsidRPr="00985FFB">
              <w:t>mg day</w:t>
            </w:r>
            <w:r w:rsidRPr="00985FFB">
              <w:rPr>
                <w:vertAlign w:val="superscript"/>
              </w:rPr>
              <w:t>-1</w:t>
            </w:r>
          </w:p>
        </w:tc>
      </w:tr>
      <w:tr w:rsidR="00985FFB" w:rsidRPr="00985FFB" w14:paraId="51FCCBBA" w14:textId="77777777" w:rsidTr="00862BE1">
        <w:tc>
          <w:tcPr>
            <w:tcW w:w="2695" w:type="dxa"/>
          </w:tcPr>
          <w:p w14:paraId="7559B044" w14:textId="77777777" w:rsidR="007539A0" w:rsidRPr="00985FFB" w:rsidRDefault="007539A0" w:rsidP="007539A0">
            <w:pPr>
              <w:pStyle w:val="TS"/>
              <w:spacing w:line="276" w:lineRule="auto"/>
            </w:pPr>
            <w:r w:rsidRPr="00985FFB">
              <w:t>Survival</w:t>
            </w:r>
          </w:p>
        </w:tc>
        <w:tc>
          <w:tcPr>
            <w:tcW w:w="990" w:type="dxa"/>
          </w:tcPr>
          <w:p w14:paraId="0CCC2541" w14:textId="77777777" w:rsidR="007539A0" w:rsidRPr="00985FFB" w:rsidRDefault="007539A0" w:rsidP="007539A0">
            <w:pPr>
              <w:pStyle w:val="TS"/>
              <w:spacing w:line="276" w:lineRule="auto"/>
              <w:jc w:val="center"/>
              <w:rPr>
                <w:i/>
                <w:iCs/>
              </w:rPr>
            </w:pPr>
            <w:r w:rsidRPr="00985FFB">
              <w:rPr>
                <w:i/>
                <w:iCs/>
              </w:rPr>
              <w:t>S</w:t>
            </w:r>
          </w:p>
        </w:tc>
        <w:tc>
          <w:tcPr>
            <w:tcW w:w="4050" w:type="dxa"/>
          </w:tcPr>
          <w:p w14:paraId="0EBDEE88"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27748890"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3CA7B5C8" w14:textId="77777777" w:rsidR="007539A0" w:rsidRPr="00985FFB" w:rsidRDefault="007539A0" w:rsidP="007539A0">
            <w:pPr>
              <w:pStyle w:val="TS"/>
              <w:spacing w:line="276" w:lineRule="auto"/>
            </w:pPr>
            <w:r w:rsidRPr="00985FFB">
              <w:t xml:space="preserve">unitless </w:t>
            </w:r>
          </w:p>
          <w:p w14:paraId="08F59FB6" w14:textId="77777777" w:rsidR="007539A0" w:rsidRPr="00985FFB" w:rsidRDefault="007539A0" w:rsidP="007539A0">
            <w:pPr>
              <w:pStyle w:val="TS"/>
              <w:spacing w:line="276" w:lineRule="auto"/>
            </w:pPr>
            <w:r w:rsidRPr="00985FFB">
              <w:t>(range 0-1)</w:t>
            </w:r>
          </w:p>
        </w:tc>
      </w:tr>
      <w:tr w:rsidR="00985FFB" w:rsidRPr="00985FFB" w14:paraId="7D786621" w14:textId="77777777" w:rsidTr="00862BE1">
        <w:tc>
          <w:tcPr>
            <w:tcW w:w="9445" w:type="dxa"/>
            <w:gridSpan w:val="4"/>
          </w:tcPr>
          <w:p w14:paraId="6A208AC4" w14:textId="77777777" w:rsidR="007539A0" w:rsidRPr="00985FFB" w:rsidRDefault="007539A0" w:rsidP="007539A0">
            <w:pPr>
              <w:pStyle w:val="TS"/>
              <w:spacing w:line="276" w:lineRule="auto"/>
              <w:jc w:val="center"/>
              <w:rPr>
                <w:b/>
                <w:bCs/>
                <w:sz w:val="16"/>
                <w:szCs w:val="16"/>
              </w:rPr>
            </w:pPr>
          </w:p>
        </w:tc>
      </w:tr>
      <w:tr w:rsidR="00985FFB" w:rsidRPr="00985FFB" w14:paraId="76D5A0BE" w14:textId="77777777" w:rsidTr="00862BE1">
        <w:tc>
          <w:tcPr>
            <w:tcW w:w="2695" w:type="dxa"/>
          </w:tcPr>
          <w:p w14:paraId="0EF2F388" w14:textId="77777777" w:rsidR="007539A0" w:rsidRPr="00985FFB" w:rsidRDefault="007539A0" w:rsidP="007539A0">
            <w:pPr>
              <w:pStyle w:val="TS"/>
              <w:spacing w:line="276" w:lineRule="auto"/>
              <w:rPr>
                <w:b/>
                <w:bCs/>
              </w:rPr>
            </w:pPr>
            <w:r w:rsidRPr="00985FFB">
              <w:rPr>
                <w:b/>
                <w:bCs/>
              </w:rPr>
              <w:t>Other variables and conversions</w:t>
            </w:r>
          </w:p>
        </w:tc>
        <w:tc>
          <w:tcPr>
            <w:tcW w:w="990" w:type="dxa"/>
          </w:tcPr>
          <w:p w14:paraId="19755F7B"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46DCB891" w14:textId="77777777" w:rsidR="007539A0" w:rsidRPr="00985FFB" w:rsidRDefault="007539A0" w:rsidP="007539A0">
            <w:pPr>
              <w:pStyle w:val="TS"/>
              <w:spacing w:line="276" w:lineRule="auto"/>
              <w:rPr>
                <w:b/>
                <w:bCs/>
              </w:rPr>
            </w:pPr>
            <w:r w:rsidRPr="00985FFB">
              <w:rPr>
                <w:b/>
                <w:bCs/>
              </w:rPr>
              <w:t>Equation</w:t>
            </w:r>
          </w:p>
        </w:tc>
        <w:tc>
          <w:tcPr>
            <w:tcW w:w="1710" w:type="dxa"/>
          </w:tcPr>
          <w:p w14:paraId="1CA16613" w14:textId="77777777" w:rsidR="007539A0" w:rsidRPr="00985FFB" w:rsidRDefault="007539A0" w:rsidP="007539A0">
            <w:pPr>
              <w:pStyle w:val="TS"/>
              <w:spacing w:line="276" w:lineRule="auto"/>
              <w:rPr>
                <w:b/>
                <w:bCs/>
              </w:rPr>
            </w:pPr>
            <w:r w:rsidRPr="00985FFB">
              <w:rPr>
                <w:b/>
                <w:bCs/>
              </w:rPr>
              <w:t>Units</w:t>
            </w:r>
          </w:p>
        </w:tc>
      </w:tr>
      <w:tr w:rsidR="00985FFB" w:rsidRPr="00985FFB" w14:paraId="48F00E19" w14:textId="77777777" w:rsidTr="00862BE1">
        <w:tc>
          <w:tcPr>
            <w:tcW w:w="2695" w:type="dxa"/>
          </w:tcPr>
          <w:p w14:paraId="7C84A1EA" w14:textId="77777777" w:rsidR="007539A0" w:rsidRPr="00985FFB" w:rsidRDefault="007539A0" w:rsidP="007539A0">
            <w:pPr>
              <w:pStyle w:val="TS"/>
              <w:spacing w:line="276" w:lineRule="auto"/>
            </w:pPr>
            <w:r w:rsidRPr="00985FFB">
              <w:t>Total physical length</w:t>
            </w:r>
          </w:p>
        </w:tc>
        <w:tc>
          <w:tcPr>
            <w:tcW w:w="990" w:type="dxa"/>
          </w:tcPr>
          <w:p w14:paraId="074488D2" w14:textId="77777777" w:rsidR="007539A0" w:rsidRPr="00985FFB" w:rsidRDefault="007539A0" w:rsidP="007539A0">
            <w:pPr>
              <w:pStyle w:val="TS"/>
              <w:spacing w:line="276" w:lineRule="auto"/>
              <w:jc w:val="center"/>
              <w:rPr>
                <w:i/>
                <w:iCs/>
              </w:rPr>
            </w:pPr>
            <w:r w:rsidRPr="00985FFB">
              <w:rPr>
                <w:i/>
                <w:iCs/>
              </w:rPr>
              <w:t>L</w:t>
            </w:r>
            <w:r w:rsidRPr="00985FFB">
              <w:rPr>
                <w:i/>
                <w:iCs/>
                <w:vertAlign w:val="superscript"/>
              </w:rPr>
              <w:t>M</w:t>
            </w:r>
          </w:p>
        </w:tc>
        <w:tc>
          <w:tcPr>
            <w:tcW w:w="4050" w:type="dxa"/>
          </w:tcPr>
          <w:p w14:paraId="6B4188AC" w14:textId="77777777" w:rsidR="007539A0" w:rsidRPr="00985FFB" w:rsidRDefault="00000000" w:rsidP="007539A0">
            <w:pPr>
              <w:pStyle w:val="TS"/>
              <w:spacing w:line="276"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4C252B04" w14:textId="77777777" w:rsidR="007539A0" w:rsidRPr="00985FFB" w:rsidRDefault="007539A0" w:rsidP="007539A0">
            <w:pPr>
              <w:pStyle w:val="TS"/>
              <w:spacing w:line="276" w:lineRule="auto"/>
            </w:pPr>
            <w:r w:rsidRPr="00985FFB">
              <w:t>mm</w:t>
            </w:r>
          </w:p>
        </w:tc>
      </w:tr>
      <w:tr w:rsidR="00985FFB" w:rsidRPr="00985FFB" w14:paraId="54A755AD" w14:textId="77777777" w:rsidTr="00862BE1">
        <w:tc>
          <w:tcPr>
            <w:tcW w:w="2695" w:type="dxa"/>
          </w:tcPr>
          <w:p w14:paraId="3C59A029" w14:textId="77777777" w:rsidR="007539A0" w:rsidRPr="00985FFB" w:rsidRDefault="007539A0" w:rsidP="007539A0">
            <w:pPr>
              <w:pStyle w:val="TS"/>
              <w:spacing w:line="276" w:lineRule="auto"/>
            </w:pPr>
            <w:r w:rsidRPr="00985FFB">
              <w:t>Volumetric length</w:t>
            </w:r>
          </w:p>
        </w:tc>
        <w:tc>
          <w:tcPr>
            <w:tcW w:w="990" w:type="dxa"/>
          </w:tcPr>
          <w:p w14:paraId="55621EE2" w14:textId="77777777" w:rsidR="007539A0" w:rsidRPr="00985FFB" w:rsidRDefault="007539A0" w:rsidP="007539A0">
            <w:pPr>
              <w:pStyle w:val="TS"/>
              <w:spacing w:line="276" w:lineRule="auto"/>
              <w:jc w:val="center"/>
              <w:rPr>
                <w:i/>
                <w:iCs/>
              </w:rPr>
            </w:pPr>
            <w:r w:rsidRPr="00985FFB">
              <w:rPr>
                <w:i/>
                <w:iCs/>
              </w:rPr>
              <w:t>L</w:t>
            </w:r>
          </w:p>
        </w:tc>
        <w:tc>
          <w:tcPr>
            <w:tcW w:w="4050" w:type="dxa"/>
          </w:tcPr>
          <w:p w14:paraId="3047A3B6" w14:textId="77777777" w:rsidR="007539A0" w:rsidRPr="00985FFB" w:rsidRDefault="007539A0" w:rsidP="007539A0">
            <w:pPr>
              <w:pStyle w:val="TS"/>
              <w:spacing w:line="276"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47604E44" w14:textId="77777777" w:rsidR="007539A0" w:rsidRPr="00985FFB" w:rsidRDefault="007539A0" w:rsidP="007539A0">
            <w:pPr>
              <w:pStyle w:val="TS"/>
              <w:spacing w:line="276" w:lineRule="auto"/>
            </w:pPr>
            <w:r w:rsidRPr="00985FFB">
              <w:t>mm (cubic root of volume)</w:t>
            </w:r>
          </w:p>
        </w:tc>
      </w:tr>
      <w:tr w:rsidR="00985FFB" w:rsidRPr="00985FFB" w14:paraId="0EC48468" w14:textId="77777777" w:rsidTr="00862BE1">
        <w:tc>
          <w:tcPr>
            <w:tcW w:w="2695" w:type="dxa"/>
          </w:tcPr>
          <w:p w14:paraId="328EB8EC" w14:textId="77777777" w:rsidR="007539A0" w:rsidRPr="00985FFB" w:rsidRDefault="007539A0" w:rsidP="007539A0">
            <w:pPr>
              <w:pStyle w:val="TS"/>
              <w:spacing w:line="276" w:lineRule="auto"/>
            </w:pPr>
            <w:r w:rsidRPr="00985FFB">
              <w:t>Shape coefficient</w:t>
            </w:r>
          </w:p>
        </w:tc>
        <w:tc>
          <w:tcPr>
            <w:tcW w:w="990" w:type="dxa"/>
          </w:tcPr>
          <w:p w14:paraId="2858FEDE" w14:textId="77777777" w:rsidR="007539A0" w:rsidRPr="00985FFB" w:rsidRDefault="007539A0" w:rsidP="007539A0">
            <w:pPr>
              <w:pStyle w:val="TS"/>
              <w:spacing w:line="276" w:lineRule="auto"/>
              <w:jc w:val="center"/>
              <w:rPr>
                <w:i/>
                <w:iCs/>
              </w:rPr>
            </w:pPr>
            <w:proofErr w:type="spellStart"/>
            <w:r w:rsidRPr="00985FFB">
              <w:rPr>
                <w:rFonts w:cs="Times New Roman"/>
                <w:i/>
                <w:iCs/>
              </w:rPr>
              <w:t>δ</w:t>
            </w:r>
            <w:r w:rsidRPr="00985FFB">
              <w:rPr>
                <w:i/>
                <w:iCs/>
                <w:vertAlign w:val="subscript"/>
              </w:rPr>
              <w:t>M</w:t>
            </w:r>
            <w:proofErr w:type="spellEnd"/>
          </w:p>
        </w:tc>
        <w:tc>
          <w:tcPr>
            <w:tcW w:w="4050" w:type="dxa"/>
          </w:tcPr>
          <w:p w14:paraId="793648E9"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329810AD" w14:textId="77777777" w:rsidR="007539A0" w:rsidRPr="00985FFB" w:rsidRDefault="007539A0" w:rsidP="007539A0">
            <w:pPr>
              <w:pStyle w:val="TS"/>
              <w:spacing w:line="276" w:lineRule="auto"/>
            </w:pPr>
            <w:r w:rsidRPr="00985FFB">
              <w:t>unitless</w:t>
            </w:r>
          </w:p>
        </w:tc>
      </w:tr>
      <w:tr w:rsidR="00985FFB" w:rsidRPr="00985FFB" w14:paraId="022CF0C6" w14:textId="77777777" w:rsidTr="00862BE1">
        <w:tc>
          <w:tcPr>
            <w:tcW w:w="2695" w:type="dxa"/>
          </w:tcPr>
          <w:p w14:paraId="24184F2B" w14:textId="77777777" w:rsidR="007539A0" w:rsidRPr="00985FFB" w:rsidRDefault="007539A0" w:rsidP="007539A0">
            <w:pPr>
              <w:pStyle w:val="TS"/>
              <w:spacing w:line="276" w:lineRule="auto"/>
            </w:pPr>
            <w:r w:rsidRPr="00985FFB">
              <w:t>Dry weight density of structure</w:t>
            </w:r>
          </w:p>
        </w:tc>
        <w:tc>
          <w:tcPr>
            <w:tcW w:w="990" w:type="dxa"/>
          </w:tcPr>
          <w:p w14:paraId="53A1DFBD" w14:textId="77777777" w:rsidR="007539A0" w:rsidRPr="00985FFB" w:rsidRDefault="007539A0" w:rsidP="007539A0">
            <w:pPr>
              <w:pStyle w:val="TS"/>
              <w:spacing w:line="276" w:lineRule="auto"/>
              <w:jc w:val="center"/>
              <w:rPr>
                <w:rFonts w:cs="Times New Roman"/>
                <w:i/>
                <w:iCs/>
                <w:vertAlign w:val="subscript"/>
              </w:rPr>
            </w:pPr>
            <w:proofErr w:type="spellStart"/>
            <w:r w:rsidRPr="00985FFB">
              <w:rPr>
                <w:rFonts w:cs="Times New Roman"/>
                <w:i/>
                <w:iCs/>
              </w:rPr>
              <w:t>d</w:t>
            </w:r>
            <w:r w:rsidRPr="00985FFB">
              <w:rPr>
                <w:rFonts w:cs="Times New Roman"/>
                <w:i/>
                <w:iCs/>
                <w:vertAlign w:val="subscript"/>
              </w:rPr>
              <w:t>V</w:t>
            </w:r>
            <w:proofErr w:type="spellEnd"/>
          </w:p>
        </w:tc>
        <w:tc>
          <w:tcPr>
            <w:tcW w:w="4050" w:type="dxa"/>
          </w:tcPr>
          <w:p w14:paraId="04113B91"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2426DE5A" w14:textId="77777777" w:rsidR="007539A0" w:rsidRPr="00985FFB" w:rsidRDefault="007539A0" w:rsidP="007539A0">
            <w:pPr>
              <w:pStyle w:val="TS"/>
              <w:spacing w:line="276" w:lineRule="auto"/>
              <w:rPr>
                <w:vertAlign w:val="superscript"/>
              </w:rPr>
            </w:pPr>
            <w:r w:rsidRPr="00985FFB">
              <w:t>mg mm</w:t>
            </w:r>
            <w:r w:rsidRPr="00985FFB">
              <w:rPr>
                <w:vertAlign w:val="superscript"/>
              </w:rPr>
              <w:t>-3</w:t>
            </w:r>
          </w:p>
        </w:tc>
      </w:tr>
      <w:tr w:rsidR="00985FFB" w:rsidRPr="00985FFB" w14:paraId="304E4FF6" w14:textId="77777777" w:rsidTr="00862BE1">
        <w:tc>
          <w:tcPr>
            <w:tcW w:w="2695" w:type="dxa"/>
          </w:tcPr>
          <w:p w14:paraId="111D99C0" w14:textId="77777777" w:rsidR="007539A0" w:rsidRPr="00985FFB" w:rsidRDefault="007539A0" w:rsidP="00862BE1">
            <w:pPr>
              <w:pStyle w:val="TS"/>
              <w:spacing w:line="360" w:lineRule="auto"/>
            </w:pPr>
            <w:r w:rsidRPr="00985FFB">
              <w:t>Dry mass at puberty</w:t>
            </w:r>
          </w:p>
        </w:tc>
        <w:tc>
          <w:tcPr>
            <w:tcW w:w="990" w:type="dxa"/>
          </w:tcPr>
          <w:p w14:paraId="37A0089C" w14:textId="77777777" w:rsidR="007539A0" w:rsidRPr="00985FFB" w:rsidRDefault="007539A0" w:rsidP="00862BE1">
            <w:pPr>
              <w:pStyle w:val="TS"/>
              <w:spacing w:line="360" w:lineRule="auto"/>
              <w:jc w:val="center"/>
              <w:rPr>
                <w:rFonts w:cs="Times New Roman"/>
                <w:i/>
                <w:iCs/>
              </w:rPr>
            </w:pPr>
            <w:proofErr w:type="spellStart"/>
            <w:r w:rsidRPr="00985FFB">
              <w:rPr>
                <w:i/>
                <w:iCs/>
              </w:rPr>
              <w:t>W</w:t>
            </w:r>
            <w:r w:rsidRPr="00985FFB">
              <w:rPr>
                <w:i/>
                <w:iCs/>
                <w:vertAlign w:val="subscript"/>
              </w:rPr>
              <w:t>Vp</w:t>
            </w:r>
            <w:proofErr w:type="spellEnd"/>
          </w:p>
        </w:tc>
        <w:tc>
          <w:tcPr>
            <w:tcW w:w="4050" w:type="dxa"/>
          </w:tcPr>
          <w:p w14:paraId="11771973" w14:textId="77777777" w:rsidR="007539A0" w:rsidRPr="00985FFB" w:rsidRDefault="00000000" w:rsidP="00862BE1">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Pr>
          <w:p w14:paraId="2117FCEA" w14:textId="77777777" w:rsidR="007539A0" w:rsidRPr="00985FFB" w:rsidRDefault="007539A0" w:rsidP="00862BE1">
            <w:pPr>
              <w:pStyle w:val="TS"/>
              <w:spacing w:line="360" w:lineRule="auto"/>
            </w:pPr>
            <w:r w:rsidRPr="00985FFB">
              <w:t>mg</w:t>
            </w:r>
          </w:p>
        </w:tc>
      </w:tr>
      <w:tr w:rsidR="00985FFB" w:rsidRPr="00985FFB" w14:paraId="4E73B375" w14:textId="77777777" w:rsidTr="00862BE1">
        <w:tc>
          <w:tcPr>
            <w:tcW w:w="2695" w:type="dxa"/>
          </w:tcPr>
          <w:p w14:paraId="475E57A0" w14:textId="77777777" w:rsidR="007539A0" w:rsidRPr="00985FFB" w:rsidRDefault="007539A0" w:rsidP="007539A0">
            <w:pPr>
              <w:pStyle w:val="TS"/>
              <w:spacing w:line="276" w:lineRule="auto"/>
            </w:pPr>
            <w:r w:rsidRPr="00985FFB">
              <w:t>Volume-specific maturity maintenance costs</w:t>
            </w:r>
          </w:p>
        </w:tc>
        <w:tc>
          <w:tcPr>
            <w:tcW w:w="990" w:type="dxa"/>
          </w:tcPr>
          <w:p w14:paraId="09546501" w14:textId="77777777" w:rsidR="007539A0" w:rsidRPr="00985FFB" w:rsidRDefault="007539A0" w:rsidP="007539A0">
            <w:pPr>
              <w:pStyle w:val="TS"/>
              <w:spacing w:line="276" w:lineRule="auto"/>
              <w:jc w:val="center"/>
              <w:rPr>
                <w:i/>
                <w:iCs/>
                <w:vertAlign w:val="subscript"/>
              </w:rPr>
            </w:pPr>
            <w:proofErr w:type="spellStart"/>
            <w:r w:rsidRPr="00985FFB">
              <w:rPr>
                <w:i/>
                <w:iCs/>
              </w:rPr>
              <w:t>J</w:t>
            </w:r>
            <w:r w:rsidRPr="00985FFB">
              <w:rPr>
                <w:i/>
                <w:iCs/>
                <w:vertAlign w:val="superscript"/>
              </w:rPr>
              <w:t>v</w:t>
            </w:r>
            <w:r w:rsidRPr="00985FFB">
              <w:rPr>
                <w:i/>
                <w:iCs/>
                <w:vertAlign w:val="subscript"/>
              </w:rPr>
              <w:t>J</w:t>
            </w:r>
            <w:proofErr w:type="spellEnd"/>
          </w:p>
        </w:tc>
        <w:tc>
          <w:tcPr>
            <w:tcW w:w="4050" w:type="dxa"/>
          </w:tcPr>
          <w:p w14:paraId="05B37C9B" w14:textId="77777777" w:rsidR="007539A0" w:rsidRPr="00985FFB" w:rsidRDefault="007539A0" w:rsidP="007539A0">
            <w:pPr>
              <w:pStyle w:val="TS"/>
              <w:spacing w:line="276" w:lineRule="auto"/>
              <w:jc w:val="center"/>
              <w:rPr>
                <w:rFonts w:eastAsia="Calibri" w:cs="Times New Roman"/>
                <w:i/>
                <w:iCs/>
              </w:rPr>
            </w:pPr>
            <w:r w:rsidRPr="00985FFB">
              <w:rPr>
                <w:rFonts w:eastAsia="Calibri" w:cs="Times New Roman"/>
                <w:i/>
                <w:iCs/>
              </w:rPr>
              <w:t>-</w:t>
            </w:r>
          </w:p>
        </w:tc>
        <w:tc>
          <w:tcPr>
            <w:tcW w:w="1710" w:type="dxa"/>
          </w:tcPr>
          <w:p w14:paraId="51C00459" w14:textId="77777777" w:rsidR="007539A0" w:rsidRPr="00985FFB" w:rsidRDefault="007539A0" w:rsidP="007539A0">
            <w:pPr>
              <w:pStyle w:val="TS"/>
              <w:spacing w:line="276" w:lineRule="auto"/>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985FFB" w:rsidRPr="00985FFB" w14:paraId="5E6092A7" w14:textId="77777777" w:rsidTr="00862BE1">
        <w:tc>
          <w:tcPr>
            <w:tcW w:w="2695" w:type="dxa"/>
          </w:tcPr>
          <w:p w14:paraId="47B86346" w14:textId="77777777" w:rsidR="007539A0" w:rsidRPr="00985FFB" w:rsidRDefault="007539A0" w:rsidP="007539A0">
            <w:pPr>
              <w:pStyle w:val="TS"/>
              <w:spacing w:line="276" w:lineRule="auto"/>
            </w:pPr>
            <w:r w:rsidRPr="00985FFB">
              <w:t>Structural volume at puberty</w:t>
            </w:r>
          </w:p>
        </w:tc>
        <w:tc>
          <w:tcPr>
            <w:tcW w:w="990" w:type="dxa"/>
          </w:tcPr>
          <w:p w14:paraId="07C5511F" w14:textId="77777777" w:rsidR="007539A0" w:rsidRPr="00985FFB" w:rsidRDefault="007539A0" w:rsidP="007539A0">
            <w:pPr>
              <w:pStyle w:val="TS"/>
              <w:spacing w:line="276" w:lineRule="auto"/>
              <w:jc w:val="center"/>
              <w:rPr>
                <w:i/>
                <w:iCs/>
                <w:vertAlign w:val="superscript"/>
              </w:rPr>
            </w:pPr>
            <w:r w:rsidRPr="00985FFB">
              <w:rPr>
                <w:i/>
                <w:iCs/>
              </w:rPr>
              <w:t>L</w:t>
            </w:r>
            <w:r w:rsidRPr="00985FFB">
              <w:rPr>
                <w:i/>
                <w:iCs/>
                <w:vertAlign w:val="subscript"/>
              </w:rPr>
              <w:t>Vp</w:t>
            </w:r>
            <w:r w:rsidRPr="00985FFB">
              <w:rPr>
                <w:i/>
                <w:iCs/>
                <w:vertAlign w:val="superscript"/>
              </w:rPr>
              <w:t>3</w:t>
            </w:r>
          </w:p>
        </w:tc>
        <w:tc>
          <w:tcPr>
            <w:tcW w:w="4050" w:type="dxa"/>
          </w:tcPr>
          <w:p w14:paraId="37C5B9D3"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776A9E5" w14:textId="77777777" w:rsidR="007539A0" w:rsidRPr="00985FFB" w:rsidRDefault="007539A0" w:rsidP="007539A0">
            <w:pPr>
              <w:pStyle w:val="TS"/>
              <w:spacing w:line="276" w:lineRule="auto"/>
            </w:pPr>
            <w:r w:rsidRPr="00985FFB">
              <w:t>mm</w:t>
            </w:r>
            <w:r w:rsidRPr="00985FFB">
              <w:rPr>
                <w:vertAlign w:val="superscript"/>
              </w:rPr>
              <w:t>-3</w:t>
            </w:r>
          </w:p>
        </w:tc>
      </w:tr>
      <w:tr w:rsidR="007539A0" w:rsidRPr="00985FFB" w14:paraId="4E8C4853" w14:textId="77777777" w:rsidTr="00862BE1">
        <w:tc>
          <w:tcPr>
            <w:tcW w:w="2695" w:type="dxa"/>
          </w:tcPr>
          <w:p w14:paraId="39E6F00D" w14:textId="77777777" w:rsidR="007539A0" w:rsidRPr="00985FFB" w:rsidRDefault="007539A0" w:rsidP="007539A0">
            <w:pPr>
              <w:pStyle w:val="TS"/>
              <w:spacing w:line="276" w:lineRule="auto"/>
            </w:pPr>
            <w:r w:rsidRPr="00985FFB">
              <w:t>Scaled measure of resource availability</w:t>
            </w:r>
          </w:p>
        </w:tc>
        <w:tc>
          <w:tcPr>
            <w:tcW w:w="990" w:type="dxa"/>
          </w:tcPr>
          <w:p w14:paraId="6B940553" w14:textId="77777777" w:rsidR="007539A0" w:rsidRPr="00985FFB" w:rsidRDefault="007539A0" w:rsidP="007539A0">
            <w:pPr>
              <w:pStyle w:val="TS"/>
              <w:spacing w:line="276" w:lineRule="auto"/>
              <w:jc w:val="center"/>
              <w:rPr>
                <w:i/>
                <w:iCs/>
              </w:rPr>
            </w:pPr>
            <w:r w:rsidRPr="00985FFB">
              <w:rPr>
                <w:i/>
                <w:iCs/>
              </w:rPr>
              <w:t>f</w:t>
            </w:r>
          </w:p>
        </w:tc>
        <w:tc>
          <w:tcPr>
            <w:tcW w:w="4050" w:type="dxa"/>
          </w:tcPr>
          <w:p w14:paraId="289D42DB"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41A8F38" w14:textId="77777777" w:rsidR="007539A0" w:rsidRPr="00985FFB" w:rsidRDefault="007539A0" w:rsidP="007539A0">
            <w:pPr>
              <w:pStyle w:val="TS"/>
              <w:spacing w:line="276" w:lineRule="auto"/>
            </w:pPr>
            <w:r w:rsidRPr="00985FFB">
              <w:t xml:space="preserve">unitless </w:t>
            </w:r>
          </w:p>
          <w:p w14:paraId="79F53201" w14:textId="77777777" w:rsidR="007539A0" w:rsidRPr="00985FFB" w:rsidRDefault="007539A0" w:rsidP="007539A0">
            <w:pPr>
              <w:pStyle w:val="TS"/>
              <w:spacing w:line="276" w:lineRule="auto"/>
            </w:pPr>
            <w:r w:rsidRPr="00985FFB">
              <w:t>(range 0-1)</w:t>
            </w:r>
          </w:p>
        </w:tc>
      </w:tr>
    </w:tbl>
    <w:p w14:paraId="1B3A0D82" w14:textId="77777777" w:rsidR="007539A0" w:rsidRPr="00985FFB" w:rsidRDefault="007539A0" w:rsidP="007539A0"/>
    <w:p w14:paraId="0D5E8A1A" w14:textId="6F0823B0" w:rsidR="00D33A25" w:rsidRPr="00985FFB" w:rsidRDefault="00D33A25" w:rsidP="00966BCC">
      <w:pPr>
        <w:pStyle w:val="TS"/>
        <w:rPr>
          <w:rFonts w:eastAsiaTheme="minorEastAsia"/>
        </w:rPr>
      </w:pPr>
      <w:bookmarkStart w:id="43" w:name="_Hlk131599039"/>
      <w:bookmarkEnd w:id="42"/>
      <w:r w:rsidRPr="00985FFB">
        <w:rPr>
          <w:rFonts w:eastAsiaTheme="minorEastAsia"/>
          <w:b/>
          <w:bCs/>
        </w:rPr>
        <w:lastRenderedPageBreak/>
        <w:t xml:space="preserve">Table 3. </w:t>
      </w:r>
      <w:r w:rsidRPr="00985FFB">
        <w:rPr>
          <w:rFonts w:eastAsiaTheme="minorEastAsia"/>
        </w:rPr>
        <w:t xml:space="preserve">The mean survival to hatching, hatch time (at which egg buffer is zero), length at hatching, length at 15 </w:t>
      </w:r>
      <w:proofErr w:type="spellStart"/>
      <w:r w:rsidRPr="00985FFB">
        <w:rPr>
          <w:rFonts w:eastAsiaTheme="minorEastAsia"/>
        </w:rPr>
        <w:t>dph</w:t>
      </w:r>
      <w:proofErr w:type="spellEnd"/>
      <w:r w:rsidRPr="00985FFB">
        <w:rPr>
          <w:rFonts w:eastAsiaTheme="minorEastAsia"/>
        </w:rPr>
        <w:t xml:space="preserve">, and survival to 15 </w:t>
      </w:r>
      <w:proofErr w:type="spellStart"/>
      <w:r w:rsidRPr="00985FFB">
        <w:rPr>
          <w:rFonts w:eastAsiaTheme="minorEastAsia"/>
        </w:rPr>
        <w:t>dph</w:t>
      </w:r>
      <w:proofErr w:type="spellEnd"/>
      <w:r w:rsidRPr="00985FFB">
        <w:rPr>
          <w:rFonts w:eastAsiaTheme="minorEastAsia"/>
        </w:rPr>
        <w:t xml:space="preserve"> from the different oxygen treatments in Cross et al. (2019). The control DO level means (7.7 mg l</w:t>
      </w:r>
      <w:r w:rsidRPr="00985FFB">
        <w:rPr>
          <w:rFonts w:eastAsiaTheme="minorEastAsia"/>
          <w:vertAlign w:val="superscript"/>
        </w:rPr>
        <w:t>-1</w:t>
      </w:r>
      <w:r w:rsidRPr="00985FFB">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985FFB" w:rsidRPr="00985FFB" w14:paraId="0338349F" w14:textId="77777777" w:rsidTr="00862BE1">
        <w:tc>
          <w:tcPr>
            <w:tcW w:w="3595" w:type="dxa"/>
          </w:tcPr>
          <w:p w14:paraId="7EE4B6DF" w14:textId="77777777" w:rsidR="00D33A25" w:rsidRPr="00985FFB" w:rsidRDefault="00D33A25" w:rsidP="00862BE1">
            <w:pPr>
              <w:pStyle w:val="TS"/>
              <w:rPr>
                <w:rFonts w:eastAsiaTheme="minorEastAsia"/>
              </w:rPr>
            </w:pPr>
          </w:p>
        </w:tc>
        <w:tc>
          <w:tcPr>
            <w:tcW w:w="1438" w:type="dxa"/>
          </w:tcPr>
          <w:p w14:paraId="27488864" w14:textId="77777777" w:rsidR="00D33A25" w:rsidRPr="00985FFB" w:rsidRDefault="00D33A25" w:rsidP="00862BE1">
            <w:pPr>
              <w:pStyle w:val="TS"/>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Pr>
          <w:p w14:paraId="24A53614" w14:textId="77777777" w:rsidR="00D33A25" w:rsidRPr="00985FFB" w:rsidRDefault="00D33A25" w:rsidP="00862BE1">
            <w:pPr>
              <w:pStyle w:val="TS"/>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Pr>
          <w:p w14:paraId="71185742" w14:textId="77777777" w:rsidR="00D33A25" w:rsidRPr="00985FFB" w:rsidRDefault="00D33A25" w:rsidP="00862BE1">
            <w:pPr>
              <w:pStyle w:val="TS"/>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Pr>
          <w:p w14:paraId="4DD86F72" w14:textId="77777777" w:rsidR="00D33A25" w:rsidRPr="00985FFB" w:rsidRDefault="00D33A25" w:rsidP="00862BE1">
            <w:pPr>
              <w:pStyle w:val="TS"/>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985FFB" w:rsidRPr="00985FFB" w14:paraId="5DAEE2BB" w14:textId="77777777" w:rsidTr="00862BE1">
        <w:tc>
          <w:tcPr>
            <w:tcW w:w="3595" w:type="dxa"/>
          </w:tcPr>
          <w:p w14:paraId="1E4760D3" w14:textId="77777777" w:rsidR="00D33A25" w:rsidRPr="00985FFB" w:rsidRDefault="00D33A25" w:rsidP="00862BE1">
            <w:pPr>
              <w:pStyle w:val="TS"/>
              <w:rPr>
                <w:rFonts w:eastAsiaTheme="minorEastAsia"/>
              </w:rPr>
            </w:pPr>
            <w:r w:rsidRPr="00985FFB">
              <w:rPr>
                <w:rFonts w:eastAsiaTheme="minorEastAsia"/>
              </w:rPr>
              <w:t>Survival to hatching</w:t>
            </w:r>
          </w:p>
        </w:tc>
        <w:tc>
          <w:tcPr>
            <w:tcW w:w="1438" w:type="dxa"/>
          </w:tcPr>
          <w:p w14:paraId="335A46D0" w14:textId="77777777" w:rsidR="00D33A25" w:rsidRPr="00985FFB" w:rsidRDefault="00D33A25" w:rsidP="00862BE1">
            <w:pPr>
              <w:pStyle w:val="TS"/>
              <w:rPr>
                <w:rFonts w:eastAsiaTheme="minorEastAsia"/>
              </w:rPr>
            </w:pPr>
            <w:r w:rsidRPr="00985FFB">
              <w:rPr>
                <w:rFonts w:eastAsiaTheme="minorEastAsia"/>
              </w:rPr>
              <w:t>74.3%</w:t>
            </w:r>
          </w:p>
        </w:tc>
        <w:tc>
          <w:tcPr>
            <w:tcW w:w="1439" w:type="dxa"/>
          </w:tcPr>
          <w:p w14:paraId="295B60F9" w14:textId="77777777" w:rsidR="00D33A25" w:rsidRPr="00985FFB" w:rsidRDefault="00D33A25" w:rsidP="00862BE1">
            <w:pPr>
              <w:pStyle w:val="TS"/>
              <w:rPr>
                <w:rFonts w:eastAsiaTheme="minorEastAsia"/>
              </w:rPr>
            </w:pPr>
            <w:r w:rsidRPr="00985FFB">
              <w:rPr>
                <w:rFonts w:eastAsiaTheme="minorEastAsia"/>
              </w:rPr>
              <w:t>70.6%</w:t>
            </w:r>
          </w:p>
        </w:tc>
        <w:tc>
          <w:tcPr>
            <w:tcW w:w="1439" w:type="dxa"/>
          </w:tcPr>
          <w:p w14:paraId="31A3E7E8" w14:textId="77777777" w:rsidR="00D33A25" w:rsidRPr="00985FFB" w:rsidRDefault="00D33A25" w:rsidP="00862BE1">
            <w:pPr>
              <w:pStyle w:val="TS"/>
              <w:rPr>
                <w:rFonts w:eastAsiaTheme="minorEastAsia"/>
              </w:rPr>
            </w:pPr>
            <w:r w:rsidRPr="00985FFB">
              <w:rPr>
                <w:rFonts w:eastAsiaTheme="minorEastAsia"/>
              </w:rPr>
              <w:t>85.8%</w:t>
            </w:r>
          </w:p>
        </w:tc>
        <w:tc>
          <w:tcPr>
            <w:tcW w:w="1439" w:type="dxa"/>
          </w:tcPr>
          <w:p w14:paraId="780472A4" w14:textId="77777777" w:rsidR="00D33A25" w:rsidRPr="00985FFB" w:rsidRDefault="00D33A25" w:rsidP="00862BE1">
            <w:pPr>
              <w:pStyle w:val="TS"/>
              <w:rPr>
                <w:rFonts w:eastAsiaTheme="minorEastAsia"/>
              </w:rPr>
            </w:pPr>
            <w:r w:rsidRPr="00985FFB">
              <w:rPr>
                <w:rFonts w:eastAsiaTheme="minorEastAsia"/>
              </w:rPr>
              <w:t>30.2%</w:t>
            </w:r>
          </w:p>
        </w:tc>
      </w:tr>
      <w:tr w:rsidR="00985FFB" w:rsidRPr="00985FFB" w14:paraId="398DDED5" w14:textId="77777777" w:rsidTr="00862BE1">
        <w:tc>
          <w:tcPr>
            <w:tcW w:w="3595" w:type="dxa"/>
          </w:tcPr>
          <w:p w14:paraId="193D022B" w14:textId="77777777" w:rsidR="00D33A25" w:rsidRPr="00985FFB" w:rsidRDefault="00D33A25" w:rsidP="00862BE1">
            <w:pPr>
              <w:pStyle w:val="TS"/>
              <w:rPr>
                <w:rFonts w:eastAsiaTheme="minorEastAsia"/>
              </w:rPr>
            </w:pPr>
            <w:r w:rsidRPr="00985FFB">
              <w:rPr>
                <w:rFonts w:eastAsiaTheme="minorEastAsia"/>
              </w:rPr>
              <w:t>Hatch time (egg buffer mass = 0)</w:t>
            </w:r>
          </w:p>
        </w:tc>
        <w:tc>
          <w:tcPr>
            <w:tcW w:w="1438" w:type="dxa"/>
          </w:tcPr>
          <w:p w14:paraId="5488E41E" w14:textId="77777777" w:rsidR="00D33A25" w:rsidRPr="00985FFB" w:rsidRDefault="00D33A25" w:rsidP="00862BE1">
            <w:pPr>
              <w:pStyle w:val="TS"/>
              <w:rPr>
                <w:rFonts w:eastAsiaTheme="minorEastAsia"/>
              </w:rPr>
            </w:pPr>
            <w:r w:rsidRPr="00985FFB">
              <w:rPr>
                <w:rFonts w:eastAsiaTheme="minorEastAsia"/>
              </w:rPr>
              <w:t>6 days</w:t>
            </w:r>
          </w:p>
        </w:tc>
        <w:tc>
          <w:tcPr>
            <w:tcW w:w="1439" w:type="dxa"/>
          </w:tcPr>
          <w:p w14:paraId="22A42B17" w14:textId="77777777" w:rsidR="00D33A25" w:rsidRPr="00985FFB" w:rsidRDefault="00D33A25" w:rsidP="00862BE1">
            <w:pPr>
              <w:pStyle w:val="TS"/>
              <w:rPr>
                <w:rFonts w:eastAsiaTheme="minorEastAsia"/>
              </w:rPr>
            </w:pPr>
            <w:r w:rsidRPr="00985FFB">
              <w:rPr>
                <w:rFonts w:eastAsiaTheme="minorEastAsia"/>
              </w:rPr>
              <w:t>7 days</w:t>
            </w:r>
          </w:p>
        </w:tc>
        <w:tc>
          <w:tcPr>
            <w:tcW w:w="1439" w:type="dxa"/>
          </w:tcPr>
          <w:p w14:paraId="0F15E32E" w14:textId="77777777" w:rsidR="00D33A25" w:rsidRPr="00985FFB" w:rsidRDefault="00D33A25" w:rsidP="00862BE1">
            <w:pPr>
              <w:pStyle w:val="TS"/>
              <w:rPr>
                <w:rFonts w:eastAsiaTheme="minorEastAsia"/>
              </w:rPr>
            </w:pPr>
            <w:r w:rsidRPr="00985FFB">
              <w:rPr>
                <w:rFonts w:eastAsiaTheme="minorEastAsia"/>
              </w:rPr>
              <w:t>8 days</w:t>
            </w:r>
          </w:p>
        </w:tc>
        <w:tc>
          <w:tcPr>
            <w:tcW w:w="1439" w:type="dxa"/>
          </w:tcPr>
          <w:p w14:paraId="55B91CAC" w14:textId="77777777" w:rsidR="00D33A25" w:rsidRPr="00985FFB" w:rsidRDefault="00D33A25" w:rsidP="00862BE1">
            <w:pPr>
              <w:pStyle w:val="TS"/>
              <w:rPr>
                <w:rFonts w:eastAsiaTheme="minorEastAsia"/>
              </w:rPr>
            </w:pPr>
            <w:r w:rsidRPr="00985FFB">
              <w:rPr>
                <w:rFonts w:eastAsiaTheme="minorEastAsia"/>
              </w:rPr>
              <w:t>9 days</w:t>
            </w:r>
          </w:p>
        </w:tc>
      </w:tr>
      <w:tr w:rsidR="00985FFB" w:rsidRPr="00985FFB" w14:paraId="0CD3D281" w14:textId="77777777" w:rsidTr="00862BE1">
        <w:tc>
          <w:tcPr>
            <w:tcW w:w="3595" w:type="dxa"/>
          </w:tcPr>
          <w:p w14:paraId="12AA5DE2" w14:textId="77777777" w:rsidR="00D33A25" w:rsidRPr="00985FFB" w:rsidRDefault="00D33A25" w:rsidP="00862BE1">
            <w:pPr>
              <w:pStyle w:val="TS"/>
              <w:rPr>
                <w:rFonts w:eastAsiaTheme="minorEastAsia"/>
              </w:rPr>
            </w:pPr>
            <w:r w:rsidRPr="00985FFB">
              <w:rPr>
                <w:rFonts w:eastAsiaTheme="minorEastAsia"/>
              </w:rPr>
              <w:t>Length at hatching</w:t>
            </w:r>
          </w:p>
        </w:tc>
        <w:tc>
          <w:tcPr>
            <w:tcW w:w="1438" w:type="dxa"/>
          </w:tcPr>
          <w:p w14:paraId="2CE06C09" w14:textId="77777777" w:rsidR="00D33A25" w:rsidRPr="00985FFB" w:rsidRDefault="00D33A25" w:rsidP="00862BE1">
            <w:pPr>
              <w:pStyle w:val="TS"/>
              <w:rPr>
                <w:rFonts w:eastAsiaTheme="minorEastAsia"/>
              </w:rPr>
            </w:pPr>
            <w:r w:rsidRPr="00985FFB">
              <w:rPr>
                <w:rFonts w:eastAsiaTheme="minorEastAsia"/>
              </w:rPr>
              <w:t>5.3 mm</w:t>
            </w:r>
          </w:p>
        </w:tc>
        <w:tc>
          <w:tcPr>
            <w:tcW w:w="1439" w:type="dxa"/>
          </w:tcPr>
          <w:p w14:paraId="389D734E" w14:textId="77777777" w:rsidR="00D33A25" w:rsidRPr="00985FFB" w:rsidRDefault="00D33A25" w:rsidP="00862BE1">
            <w:pPr>
              <w:pStyle w:val="TS"/>
              <w:rPr>
                <w:rFonts w:eastAsiaTheme="minorEastAsia"/>
              </w:rPr>
            </w:pPr>
            <w:r w:rsidRPr="00985FFB">
              <w:rPr>
                <w:rFonts w:eastAsiaTheme="minorEastAsia"/>
              </w:rPr>
              <w:t>4.6 mm</w:t>
            </w:r>
          </w:p>
        </w:tc>
        <w:tc>
          <w:tcPr>
            <w:tcW w:w="1439" w:type="dxa"/>
          </w:tcPr>
          <w:p w14:paraId="0B5D4F9B" w14:textId="77777777" w:rsidR="00D33A25" w:rsidRPr="00985FFB" w:rsidRDefault="00D33A25" w:rsidP="00862BE1">
            <w:pPr>
              <w:pStyle w:val="TS"/>
              <w:rPr>
                <w:rFonts w:eastAsiaTheme="minorEastAsia"/>
              </w:rPr>
            </w:pPr>
            <w:r w:rsidRPr="00985FFB">
              <w:rPr>
                <w:rFonts w:eastAsiaTheme="minorEastAsia"/>
              </w:rPr>
              <w:t>4.4 mm</w:t>
            </w:r>
          </w:p>
        </w:tc>
        <w:tc>
          <w:tcPr>
            <w:tcW w:w="1439" w:type="dxa"/>
          </w:tcPr>
          <w:p w14:paraId="15C39FBD" w14:textId="77777777" w:rsidR="00D33A25" w:rsidRPr="00985FFB" w:rsidRDefault="00D33A25" w:rsidP="00862BE1">
            <w:pPr>
              <w:pStyle w:val="TS"/>
              <w:rPr>
                <w:rFonts w:eastAsiaTheme="minorEastAsia"/>
              </w:rPr>
            </w:pPr>
            <w:r w:rsidRPr="00985FFB">
              <w:rPr>
                <w:rFonts w:eastAsiaTheme="minorEastAsia"/>
              </w:rPr>
              <w:t>4.1 mm</w:t>
            </w:r>
          </w:p>
        </w:tc>
      </w:tr>
      <w:tr w:rsidR="00985FFB" w:rsidRPr="00985FFB" w14:paraId="7C3EEFF8" w14:textId="77777777" w:rsidTr="00862BE1">
        <w:tc>
          <w:tcPr>
            <w:tcW w:w="3595" w:type="dxa"/>
          </w:tcPr>
          <w:p w14:paraId="353F6539" w14:textId="77777777" w:rsidR="00D33A25" w:rsidRPr="00985FFB" w:rsidRDefault="00D33A25" w:rsidP="00862BE1">
            <w:pPr>
              <w:pStyle w:val="TS"/>
              <w:rPr>
                <w:rFonts w:eastAsiaTheme="minorEastAsia"/>
              </w:rPr>
            </w:pPr>
            <w:r w:rsidRPr="00985FFB">
              <w:rPr>
                <w:rFonts w:eastAsiaTheme="minorEastAsia"/>
              </w:rPr>
              <w:t xml:space="preserve">Larval length at 15 </w:t>
            </w:r>
            <w:proofErr w:type="spellStart"/>
            <w:r w:rsidRPr="00985FFB">
              <w:rPr>
                <w:rFonts w:eastAsiaTheme="minorEastAsia"/>
              </w:rPr>
              <w:t>dph</w:t>
            </w:r>
            <w:proofErr w:type="spellEnd"/>
          </w:p>
        </w:tc>
        <w:tc>
          <w:tcPr>
            <w:tcW w:w="1438" w:type="dxa"/>
          </w:tcPr>
          <w:p w14:paraId="5C1B04B0" w14:textId="77777777" w:rsidR="00D33A25" w:rsidRPr="00985FFB" w:rsidRDefault="00D33A25" w:rsidP="00862BE1">
            <w:pPr>
              <w:pStyle w:val="TS"/>
              <w:rPr>
                <w:rFonts w:eastAsiaTheme="minorEastAsia"/>
              </w:rPr>
            </w:pPr>
            <w:r w:rsidRPr="00985FFB">
              <w:rPr>
                <w:rFonts w:eastAsiaTheme="minorEastAsia"/>
              </w:rPr>
              <w:t>15.8 mm</w:t>
            </w:r>
          </w:p>
        </w:tc>
        <w:tc>
          <w:tcPr>
            <w:tcW w:w="1439" w:type="dxa"/>
          </w:tcPr>
          <w:p w14:paraId="138FAAA2" w14:textId="77777777" w:rsidR="00D33A25" w:rsidRPr="00985FFB" w:rsidRDefault="00D33A25" w:rsidP="00862BE1">
            <w:pPr>
              <w:pStyle w:val="TS"/>
              <w:rPr>
                <w:rFonts w:eastAsiaTheme="minorEastAsia"/>
              </w:rPr>
            </w:pPr>
            <w:r w:rsidRPr="00985FFB">
              <w:rPr>
                <w:rFonts w:eastAsiaTheme="minorEastAsia"/>
              </w:rPr>
              <w:t>12.2 mm</w:t>
            </w:r>
          </w:p>
        </w:tc>
        <w:tc>
          <w:tcPr>
            <w:tcW w:w="1439" w:type="dxa"/>
          </w:tcPr>
          <w:p w14:paraId="0991C266" w14:textId="77777777" w:rsidR="00D33A25" w:rsidRPr="00985FFB" w:rsidRDefault="00D33A25" w:rsidP="00862BE1">
            <w:pPr>
              <w:pStyle w:val="TS"/>
              <w:rPr>
                <w:rFonts w:eastAsiaTheme="minorEastAsia"/>
              </w:rPr>
            </w:pPr>
            <w:r w:rsidRPr="00985FFB">
              <w:rPr>
                <w:rFonts w:eastAsiaTheme="minorEastAsia"/>
              </w:rPr>
              <w:t>9.2 mm</w:t>
            </w:r>
          </w:p>
        </w:tc>
        <w:tc>
          <w:tcPr>
            <w:tcW w:w="1439" w:type="dxa"/>
          </w:tcPr>
          <w:p w14:paraId="37DB89B7" w14:textId="77777777" w:rsidR="00D33A25" w:rsidRPr="00985FFB" w:rsidRDefault="00D33A25" w:rsidP="00862BE1">
            <w:pPr>
              <w:pStyle w:val="TS"/>
              <w:rPr>
                <w:rFonts w:eastAsiaTheme="minorEastAsia"/>
              </w:rPr>
            </w:pPr>
            <w:r w:rsidRPr="00985FFB">
              <w:rPr>
                <w:rFonts w:eastAsiaTheme="minorEastAsia"/>
              </w:rPr>
              <w:t>-</w:t>
            </w:r>
          </w:p>
        </w:tc>
      </w:tr>
      <w:tr w:rsidR="00D33A25" w:rsidRPr="00985FFB" w14:paraId="4AD5821E" w14:textId="77777777" w:rsidTr="00862BE1">
        <w:tc>
          <w:tcPr>
            <w:tcW w:w="3595" w:type="dxa"/>
          </w:tcPr>
          <w:p w14:paraId="1588E9AB" w14:textId="77777777" w:rsidR="00D33A25" w:rsidRPr="00985FFB" w:rsidRDefault="00D33A25" w:rsidP="00862BE1">
            <w:pPr>
              <w:pStyle w:val="TS"/>
              <w:rPr>
                <w:rFonts w:eastAsiaTheme="minorEastAsia"/>
              </w:rPr>
            </w:pPr>
            <w:r w:rsidRPr="00985FFB">
              <w:rPr>
                <w:rFonts w:eastAsiaTheme="minorEastAsia"/>
              </w:rPr>
              <w:t xml:space="preserve">Larval survival to 15 </w:t>
            </w:r>
            <w:proofErr w:type="spellStart"/>
            <w:r w:rsidRPr="00985FFB">
              <w:rPr>
                <w:rFonts w:eastAsiaTheme="minorEastAsia"/>
              </w:rPr>
              <w:t>dph</w:t>
            </w:r>
            <w:proofErr w:type="spellEnd"/>
          </w:p>
        </w:tc>
        <w:tc>
          <w:tcPr>
            <w:tcW w:w="1438" w:type="dxa"/>
          </w:tcPr>
          <w:p w14:paraId="4079003D" w14:textId="77777777" w:rsidR="00D33A25" w:rsidRPr="00985FFB" w:rsidRDefault="00D33A25" w:rsidP="00862BE1">
            <w:pPr>
              <w:pStyle w:val="TS"/>
              <w:rPr>
                <w:rFonts w:eastAsiaTheme="minorEastAsia"/>
              </w:rPr>
            </w:pPr>
            <w:r w:rsidRPr="00985FFB">
              <w:rPr>
                <w:rFonts w:eastAsiaTheme="minorEastAsia"/>
              </w:rPr>
              <w:t>44.0%</w:t>
            </w:r>
          </w:p>
        </w:tc>
        <w:tc>
          <w:tcPr>
            <w:tcW w:w="1439" w:type="dxa"/>
          </w:tcPr>
          <w:p w14:paraId="7D0B0A0F" w14:textId="77777777" w:rsidR="00D33A25" w:rsidRPr="00985FFB" w:rsidRDefault="00D33A25" w:rsidP="00862BE1">
            <w:pPr>
              <w:pStyle w:val="TS"/>
              <w:rPr>
                <w:rFonts w:eastAsiaTheme="minorEastAsia"/>
              </w:rPr>
            </w:pPr>
            <w:r w:rsidRPr="00985FFB">
              <w:rPr>
                <w:rFonts w:eastAsiaTheme="minorEastAsia"/>
              </w:rPr>
              <w:t>22.2%</w:t>
            </w:r>
          </w:p>
        </w:tc>
        <w:tc>
          <w:tcPr>
            <w:tcW w:w="1439" w:type="dxa"/>
          </w:tcPr>
          <w:p w14:paraId="2B8DE2DA" w14:textId="77777777" w:rsidR="00D33A25" w:rsidRPr="00985FFB" w:rsidRDefault="00D33A25" w:rsidP="00862BE1">
            <w:pPr>
              <w:pStyle w:val="TS"/>
              <w:rPr>
                <w:rFonts w:eastAsiaTheme="minorEastAsia"/>
              </w:rPr>
            </w:pPr>
            <w:r w:rsidRPr="00985FFB">
              <w:rPr>
                <w:rFonts w:eastAsiaTheme="minorEastAsia"/>
              </w:rPr>
              <w:t>20.9%</w:t>
            </w:r>
          </w:p>
        </w:tc>
        <w:tc>
          <w:tcPr>
            <w:tcW w:w="1439" w:type="dxa"/>
          </w:tcPr>
          <w:p w14:paraId="7D449358" w14:textId="77777777" w:rsidR="00D33A25" w:rsidRPr="00985FFB" w:rsidRDefault="00D33A25" w:rsidP="00862BE1">
            <w:pPr>
              <w:pStyle w:val="TS"/>
              <w:rPr>
                <w:rFonts w:eastAsiaTheme="minorEastAsia"/>
              </w:rPr>
            </w:pPr>
            <w:r w:rsidRPr="00985FFB">
              <w:rPr>
                <w:rFonts w:eastAsiaTheme="minorEastAsia"/>
              </w:rPr>
              <w:t>0%</w:t>
            </w:r>
          </w:p>
        </w:tc>
      </w:tr>
    </w:tbl>
    <w:p w14:paraId="7BED8925" w14:textId="4DFD941D" w:rsidR="00D33A25" w:rsidRPr="00985FFB" w:rsidRDefault="00D33A25" w:rsidP="00D33A25">
      <w:pPr>
        <w:pStyle w:val="TS"/>
        <w:spacing w:line="480" w:lineRule="auto"/>
      </w:pPr>
    </w:p>
    <w:bookmarkEnd w:id="43"/>
    <w:p w14:paraId="14280357" w14:textId="77777777" w:rsidR="00D33A25" w:rsidRPr="00985FFB" w:rsidRDefault="00D33A25">
      <w:pPr>
        <w:spacing w:after="0" w:line="240" w:lineRule="auto"/>
        <w:rPr>
          <w:rFonts w:ascii="Times New Roman" w:eastAsiaTheme="minorHAnsi" w:hAnsi="Times New Roman" w:cstheme="minorBidi"/>
          <w:sz w:val="24"/>
        </w:rPr>
      </w:pPr>
      <w:r w:rsidRPr="00985FFB">
        <w:br w:type="page"/>
      </w:r>
    </w:p>
    <w:p w14:paraId="276ED6F6" w14:textId="03396E6B" w:rsidR="00D33A25" w:rsidRPr="00985FFB" w:rsidRDefault="00D33A25" w:rsidP="00966BCC">
      <w:pPr>
        <w:pStyle w:val="TS"/>
      </w:pPr>
      <w:bookmarkStart w:id="44" w:name="_Hlk131599069"/>
      <w:r w:rsidRPr="00985FFB">
        <w:rPr>
          <w:b/>
          <w:bCs/>
        </w:rPr>
        <w:lastRenderedPageBreak/>
        <w:t xml:space="preserve">Table </w:t>
      </w:r>
      <w:r w:rsidR="00224172">
        <w:rPr>
          <w:b/>
          <w:bCs/>
        </w:rPr>
        <w:t>4</w:t>
      </w:r>
      <w:r w:rsidRPr="00985FFB">
        <w:rPr>
          <w:b/>
          <w:bCs/>
        </w:rPr>
        <w:t xml:space="preserve">. </w:t>
      </w:r>
      <w:r w:rsidRPr="00985FFB">
        <w:t xml:space="preserve">The estimated </w:t>
      </w:r>
      <w:r w:rsidRPr="00985FFB">
        <w:rPr>
          <w:i/>
          <w:iCs/>
        </w:rPr>
        <w:t>Z</w:t>
      </w:r>
      <w:r w:rsidRPr="00985FFB">
        <w:t xml:space="preserve"> value</w:t>
      </w:r>
      <w:r w:rsidR="00224172">
        <w:t>,</w:t>
      </w:r>
      <w:r w:rsidRPr="00985FFB">
        <w:t xml:space="preserve"> </w:t>
      </w:r>
      <w:proofErr w:type="spellStart"/>
      <w:r w:rsidRPr="00985FFB">
        <w:t>AICc</w:t>
      </w:r>
      <w:proofErr w:type="spellEnd"/>
      <w:r w:rsidR="00224172">
        <w:t xml:space="preserve">, </w:t>
      </w:r>
      <w:proofErr w:type="spellStart"/>
      <w:r w:rsidR="00224172" w:rsidRPr="00985FFB">
        <w:rPr>
          <w:rFonts w:cs="Times New Roman"/>
        </w:rPr>
        <w:t>Δ</w:t>
      </w:r>
      <w:r w:rsidR="00224172" w:rsidRPr="00985FFB">
        <w:t>AICc</w:t>
      </w:r>
      <w:proofErr w:type="spellEnd"/>
      <w:r w:rsidR="00224172">
        <w:t>,</w:t>
      </w:r>
      <w:r w:rsidR="00224172" w:rsidRPr="00985FFB">
        <w:t xml:space="preserve"> and Akaike weights</w:t>
      </w:r>
      <w:r w:rsidRPr="00985FFB">
        <w:t xml:space="preserve"> when the correction factors were applied to each parameter or combination of parameters. </w:t>
      </w:r>
      <w:proofErr w:type="spellStart"/>
      <w:r w:rsidRPr="00985FFB">
        <w:rPr>
          <w:rFonts w:cs="Times New Roman"/>
        </w:rPr>
        <w:t>Δ</w:t>
      </w:r>
      <w:r w:rsidRPr="00985FFB">
        <w:t>AICc</w:t>
      </w:r>
      <w:proofErr w:type="spellEnd"/>
      <w:r w:rsidRPr="00985FFB">
        <w:t xml:space="preserve"> and Akaike weights </w:t>
      </w:r>
      <w:r w:rsidR="00224172">
        <w:t>were calculated with</w:t>
      </w:r>
      <w:r w:rsidRPr="00985FFB">
        <w:t xml:space="preserve"> </w:t>
      </w:r>
      <w:proofErr w:type="spellStart"/>
      <w:r w:rsidRPr="00985FFB">
        <w:t>AICc</w:t>
      </w:r>
      <w:r w:rsidRPr="00985FFB">
        <w:rPr>
          <w:vertAlign w:val="subscript"/>
        </w:rPr>
        <w:t>min</w:t>
      </w:r>
      <w:proofErr w:type="spellEnd"/>
      <w:r w:rsidRPr="00985FFB">
        <w:t xml:space="preserve"> = </w:t>
      </w:r>
      <w:r w:rsidR="00224172">
        <w:t>794.03</w:t>
      </w:r>
      <w:r w:rsidRPr="00985FFB">
        <w:t xml:space="preserve"> for the </w:t>
      </w:r>
      <w:proofErr w:type="spellStart"/>
      <w:r w:rsidRPr="00985FFB">
        <w:rPr>
          <w:i/>
          <w:iCs/>
          <w:szCs w:val="24"/>
        </w:rPr>
        <w:t>y</w:t>
      </w:r>
      <w:r w:rsidRPr="00985FFB">
        <w:rPr>
          <w:i/>
          <w:iCs/>
          <w:szCs w:val="24"/>
          <w:vertAlign w:val="subscript"/>
        </w:rPr>
        <w:t>VA</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r w:rsidRPr="00985FFB">
        <w:rPr>
          <w:rFonts w:cs="Times New Roman"/>
          <w:szCs w:val="24"/>
        </w:rPr>
        <w:t xml:space="preserve"> model. </w:t>
      </w:r>
    </w:p>
    <w:tbl>
      <w:tblPr>
        <w:tblStyle w:val="TableGrid"/>
        <w:tblW w:w="8725" w:type="dxa"/>
        <w:tblLook w:val="04A0" w:firstRow="1" w:lastRow="0" w:firstColumn="1" w:lastColumn="0" w:noHBand="0" w:noVBand="1"/>
      </w:tblPr>
      <w:tblGrid>
        <w:gridCol w:w="2605"/>
        <w:gridCol w:w="2610"/>
        <w:gridCol w:w="1170"/>
        <w:gridCol w:w="1080"/>
        <w:gridCol w:w="1260"/>
      </w:tblGrid>
      <w:tr w:rsidR="00224172" w:rsidRPr="00985FFB" w14:paraId="6D29078C" w14:textId="77777777" w:rsidTr="00224172">
        <w:tc>
          <w:tcPr>
            <w:tcW w:w="2605" w:type="dxa"/>
          </w:tcPr>
          <w:p w14:paraId="62396E03" w14:textId="49E49120" w:rsidR="00224172" w:rsidRPr="00985FFB" w:rsidRDefault="00224172" w:rsidP="00862BE1">
            <w:pPr>
              <w:pStyle w:val="TS"/>
              <w:rPr>
                <w:b/>
                <w:bCs/>
                <w:szCs w:val="24"/>
              </w:rPr>
            </w:pPr>
            <w:r w:rsidRPr="00985FFB">
              <w:rPr>
                <w:b/>
                <w:bCs/>
                <w:szCs w:val="24"/>
              </w:rPr>
              <w:t>Parameter(s) affected by hypoxia</w:t>
            </w:r>
            <w:r>
              <w:rPr>
                <w:b/>
                <w:bCs/>
                <w:szCs w:val="24"/>
              </w:rPr>
              <w:t xml:space="preserve"> correction factor</w:t>
            </w:r>
          </w:p>
        </w:tc>
        <w:tc>
          <w:tcPr>
            <w:tcW w:w="2610" w:type="dxa"/>
          </w:tcPr>
          <w:p w14:paraId="019CFEFD" w14:textId="77777777" w:rsidR="00224172" w:rsidRPr="00985FFB" w:rsidRDefault="00224172" w:rsidP="00862BE1">
            <w:pPr>
              <w:pStyle w:val="TS"/>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Pr>
          <w:p w14:paraId="7EEEDA2B" w14:textId="77777777" w:rsidR="00224172" w:rsidRPr="00985FFB" w:rsidRDefault="00224172" w:rsidP="00862BE1">
            <w:pPr>
              <w:pStyle w:val="TS"/>
              <w:rPr>
                <w:b/>
                <w:bCs/>
                <w:szCs w:val="24"/>
              </w:rPr>
            </w:pPr>
            <w:proofErr w:type="spellStart"/>
            <w:r w:rsidRPr="00985FFB">
              <w:rPr>
                <w:b/>
                <w:bCs/>
                <w:szCs w:val="24"/>
              </w:rPr>
              <w:t>AICc</w:t>
            </w:r>
            <w:proofErr w:type="spellEnd"/>
          </w:p>
        </w:tc>
        <w:tc>
          <w:tcPr>
            <w:tcW w:w="1080" w:type="dxa"/>
          </w:tcPr>
          <w:p w14:paraId="2C348E8C" w14:textId="77777777" w:rsidR="00224172" w:rsidRPr="00985FFB" w:rsidRDefault="00224172" w:rsidP="00862BE1">
            <w:pPr>
              <w:pStyle w:val="TS"/>
              <w:rPr>
                <w:b/>
                <w:bCs/>
                <w:szCs w:val="24"/>
              </w:rPr>
            </w:pPr>
            <w:proofErr w:type="spellStart"/>
            <w:r w:rsidRPr="00985FFB">
              <w:rPr>
                <w:rFonts w:cs="Times New Roman"/>
                <w:b/>
                <w:bCs/>
              </w:rPr>
              <w:t>Δ</w:t>
            </w:r>
            <w:r w:rsidRPr="00985FFB">
              <w:rPr>
                <w:b/>
                <w:bCs/>
              </w:rPr>
              <w:t>AICc</w:t>
            </w:r>
            <w:proofErr w:type="spellEnd"/>
          </w:p>
        </w:tc>
        <w:tc>
          <w:tcPr>
            <w:tcW w:w="1260" w:type="dxa"/>
          </w:tcPr>
          <w:p w14:paraId="774D57AA" w14:textId="77777777" w:rsidR="00224172" w:rsidRPr="00985FFB" w:rsidRDefault="00224172" w:rsidP="00862BE1">
            <w:pPr>
              <w:pStyle w:val="TS"/>
              <w:rPr>
                <w:rFonts w:cs="Times New Roman"/>
                <w:b/>
                <w:bCs/>
              </w:rPr>
            </w:pPr>
            <w:r w:rsidRPr="00985FFB">
              <w:rPr>
                <w:rFonts w:cs="Times New Roman"/>
                <w:b/>
                <w:bCs/>
              </w:rPr>
              <w:t>Akaike weight</w:t>
            </w:r>
          </w:p>
        </w:tc>
      </w:tr>
      <w:tr w:rsidR="00224172" w:rsidRPr="00985FFB" w14:paraId="29372942" w14:textId="77777777" w:rsidTr="00224172">
        <w:tc>
          <w:tcPr>
            <w:tcW w:w="2605" w:type="dxa"/>
          </w:tcPr>
          <w:p w14:paraId="5A136A30" w14:textId="77777777" w:rsidR="00224172" w:rsidRPr="00985FFB" w:rsidRDefault="00224172" w:rsidP="00224172">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Pr>
          <w:p w14:paraId="10C39FFC" w14:textId="7C1218B9" w:rsidR="00224172" w:rsidRPr="00224172" w:rsidRDefault="00224172" w:rsidP="00224172">
            <w:pPr>
              <w:pStyle w:val="TS"/>
            </w:pPr>
            <w:r w:rsidRPr="00224172">
              <w:t>3.019 [2.512-3.612]</w:t>
            </w:r>
          </w:p>
        </w:tc>
        <w:tc>
          <w:tcPr>
            <w:tcW w:w="1170" w:type="dxa"/>
          </w:tcPr>
          <w:p w14:paraId="3BDD3860" w14:textId="3302A98B" w:rsidR="00224172" w:rsidRPr="00224172" w:rsidRDefault="00224172" w:rsidP="00224172">
            <w:pPr>
              <w:pStyle w:val="TS"/>
            </w:pPr>
            <w:r w:rsidRPr="00224172">
              <w:t>856.06</w:t>
            </w:r>
          </w:p>
        </w:tc>
        <w:tc>
          <w:tcPr>
            <w:tcW w:w="1080" w:type="dxa"/>
          </w:tcPr>
          <w:p w14:paraId="30C88CB3" w14:textId="10508411" w:rsidR="00224172" w:rsidRPr="00224172" w:rsidRDefault="00224172" w:rsidP="00224172">
            <w:pPr>
              <w:pStyle w:val="TS"/>
            </w:pPr>
            <w:r w:rsidRPr="00224172">
              <w:t>62.03</w:t>
            </w:r>
          </w:p>
        </w:tc>
        <w:tc>
          <w:tcPr>
            <w:tcW w:w="1260" w:type="dxa"/>
          </w:tcPr>
          <w:p w14:paraId="18CA6FFE" w14:textId="6E4E0F81" w:rsidR="00224172" w:rsidRPr="00224172" w:rsidRDefault="00224172" w:rsidP="00224172">
            <w:pPr>
              <w:pStyle w:val="TS"/>
            </w:pPr>
            <w:r w:rsidRPr="00224172">
              <w:t>2.5e-14</w:t>
            </w:r>
          </w:p>
        </w:tc>
      </w:tr>
      <w:tr w:rsidR="00224172" w:rsidRPr="00985FFB" w14:paraId="4AE6735D" w14:textId="77777777" w:rsidTr="00224172">
        <w:tc>
          <w:tcPr>
            <w:tcW w:w="2605" w:type="dxa"/>
          </w:tcPr>
          <w:p w14:paraId="4436957A" w14:textId="77777777" w:rsidR="00224172" w:rsidRPr="00985FFB" w:rsidRDefault="00224172" w:rsidP="00224172">
            <w:pPr>
              <w:pStyle w:val="TS"/>
              <w:rPr>
                <w:i/>
                <w:iCs/>
                <w:szCs w:val="24"/>
                <w:vertAlign w:val="subscript"/>
              </w:rPr>
            </w:pPr>
            <w:proofErr w:type="spellStart"/>
            <w:r w:rsidRPr="00985FFB">
              <w:rPr>
                <w:i/>
                <w:iCs/>
                <w:szCs w:val="24"/>
              </w:rPr>
              <w:t>y</w:t>
            </w:r>
            <w:r w:rsidRPr="00985FFB">
              <w:rPr>
                <w:i/>
                <w:iCs/>
                <w:szCs w:val="24"/>
                <w:vertAlign w:val="subscript"/>
              </w:rPr>
              <w:t>VA</w:t>
            </w:r>
            <w:proofErr w:type="spellEnd"/>
          </w:p>
        </w:tc>
        <w:tc>
          <w:tcPr>
            <w:tcW w:w="2610" w:type="dxa"/>
          </w:tcPr>
          <w:p w14:paraId="1CE80F70" w14:textId="2C706C77" w:rsidR="00224172" w:rsidRPr="00224172" w:rsidRDefault="00224172" w:rsidP="00224172">
            <w:pPr>
              <w:pStyle w:val="TS"/>
            </w:pPr>
            <w:r w:rsidRPr="00224172">
              <w:t>1.818 [1.601-2.342]</w:t>
            </w:r>
          </w:p>
        </w:tc>
        <w:tc>
          <w:tcPr>
            <w:tcW w:w="1170" w:type="dxa"/>
          </w:tcPr>
          <w:p w14:paraId="0DA4EDAB" w14:textId="767B7965" w:rsidR="00224172" w:rsidRPr="00224172" w:rsidRDefault="00224172" w:rsidP="00224172">
            <w:pPr>
              <w:pStyle w:val="TS"/>
            </w:pPr>
            <w:r w:rsidRPr="00224172">
              <w:t>848.65</w:t>
            </w:r>
          </w:p>
        </w:tc>
        <w:tc>
          <w:tcPr>
            <w:tcW w:w="1080" w:type="dxa"/>
          </w:tcPr>
          <w:p w14:paraId="0B3E7285" w14:textId="17BA7DF1" w:rsidR="00224172" w:rsidRPr="00224172" w:rsidRDefault="00224172" w:rsidP="00224172">
            <w:pPr>
              <w:pStyle w:val="TS"/>
            </w:pPr>
            <w:r w:rsidRPr="00224172">
              <w:t>54.62</w:t>
            </w:r>
          </w:p>
        </w:tc>
        <w:tc>
          <w:tcPr>
            <w:tcW w:w="1260" w:type="dxa"/>
          </w:tcPr>
          <w:p w14:paraId="75BC1109" w14:textId="4E81E4D5" w:rsidR="00224172" w:rsidRPr="00224172" w:rsidRDefault="00224172" w:rsidP="00224172">
            <w:pPr>
              <w:pStyle w:val="TS"/>
            </w:pPr>
            <w:r w:rsidRPr="00224172">
              <w:t>1.0e-12</w:t>
            </w:r>
          </w:p>
        </w:tc>
      </w:tr>
      <w:tr w:rsidR="00224172" w:rsidRPr="00985FFB" w14:paraId="7B3B4CF0" w14:textId="77777777" w:rsidTr="00224172">
        <w:tc>
          <w:tcPr>
            <w:tcW w:w="2605" w:type="dxa"/>
          </w:tcPr>
          <w:p w14:paraId="05E4A29C" w14:textId="489E17AB" w:rsidR="00224172" w:rsidRPr="00985FFB" w:rsidRDefault="00224172" w:rsidP="00224172">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1E738043" w14:textId="47FA6795" w:rsidR="00224172" w:rsidRPr="00224172" w:rsidRDefault="00224172" w:rsidP="00224172">
            <w:pPr>
              <w:pStyle w:val="TS"/>
            </w:pPr>
            <w:r w:rsidRPr="00224172">
              <w:t>3.105 [2.651-3.726]</w:t>
            </w:r>
          </w:p>
        </w:tc>
        <w:tc>
          <w:tcPr>
            <w:tcW w:w="1170" w:type="dxa"/>
          </w:tcPr>
          <w:p w14:paraId="500C3F63" w14:textId="67BDD140" w:rsidR="00224172" w:rsidRPr="00224172" w:rsidRDefault="00224172" w:rsidP="00224172">
            <w:pPr>
              <w:pStyle w:val="TS"/>
            </w:pPr>
            <w:r w:rsidRPr="00224172">
              <w:t>855.00</w:t>
            </w:r>
          </w:p>
        </w:tc>
        <w:tc>
          <w:tcPr>
            <w:tcW w:w="1080" w:type="dxa"/>
          </w:tcPr>
          <w:p w14:paraId="00E8A9E3" w14:textId="501C49F4" w:rsidR="00224172" w:rsidRPr="00224172" w:rsidRDefault="00224172" w:rsidP="00224172">
            <w:pPr>
              <w:pStyle w:val="TS"/>
            </w:pPr>
            <w:r w:rsidRPr="00224172">
              <w:t>60.97</w:t>
            </w:r>
          </w:p>
        </w:tc>
        <w:tc>
          <w:tcPr>
            <w:tcW w:w="1260" w:type="dxa"/>
          </w:tcPr>
          <w:p w14:paraId="78CA12AC" w14:textId="12EE7C14" w:rsidR="00224172" w:rsidRPr="00224172" w:rsidRDefault="00224172" w:rsidP="00224172">
            <w:pPr>
              <w:pStyle w:val="TS"/>
            </w:pPr>
            <w:r w:rsidRPr="00224172">
              <w:t>4.2e-14</w:t>
            </w:r>
          </w:p>
        </w:tc>
      </w:tr>
      <w:tr w:rsidR="00224172" w:rsidRPr="00985FFB" w14:paraId="6579FAFB" w14:textId="77777777" w:rsidTr="00224172">
        <w:tc>
          <w:tcPr>
            <w:tcW w:w="2605" w:type="dxa"/>
          </w:tcPr>
          <w:p w14:paraId="2D0393B1" w14:textId="246BAB9F" w:rsidR="00224172" w:rsidRPr="00985FFB" w:rsidRDefault="00224172" w:rsidP="00224172">
            <w:pPr>
              <w:pStyle w:val="TS"/>
              <w:rPr>
                <w:i/>
                <w:iCs/>
                <w:szCs w:val="24"/>
                <w:vertAlign w:val="subscript"/>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762CA1D2" w14:textId="3AD46580" w:rsidR="00224172" w:rsidRPr="00224172" w:rsidRDefault="00224172" w:rsidP="00224172">
            <w:pPr>
              <w:pStyle w:val="TS"/>
            </w:pPr>
            <w:r w:rsidRPr="00224172">
              <w:t>1.985 [1.688-2.774]</w:t>
            </w:r>
          </w:p>
        </w:tc>
        <w:tc>
          <w:tcPr>
            <w:tcW w:w="1170" w:type="dxa"/>
          </w:tcPr>
          <w:p w14:paraId="2948E768" w14:textId="11E2090A" w:rsidR="00224172" w:rsidRPr="00224172" w:rsidRDefault="00224172" w:rsidP="00224172">
            <w:pPr>
              <w:pStyle w:val="TS"/>
            </w:pPr>
            <w:r w:rsidRPr="00224172">
              <w:t>850.64</w:t>
            </w:r>
          </w:p>
        </w:tc>
        <w:tc>
          <w:tcPr>
            <w:tcW w:w="1080" w:type="dxa"/>
          </w:tcPr>
          <w:p w14:paraId="6CE24CD5" w14:textId="2CC16928" w:rsidR="00224172" w:rsidRPr="00224172" w:rsidRDefault="00224172" w:rsidP="00224172">
            <w:pPr>
              <w:pStyle w:val="TS"/>
            </w:pPr>
            <w:r w:rsidRPr="00224172">
              <w:t>56.61</w:t>
            </w:r>
          </w:p>
        </w:tc>
        <w:tc>
          <w:tcPr>
            <w:tcW w:w="1260" w:type="dxa"/>
          </w:tcPr>
          <w:p w14:paraId="40AA6F3B" w14:textId="01AA8F87" w:rsidR="00224172" w:rsidRPr="00224172" w:rsidRDefault="00224172" w:rsidP="00224172">
            <w:pPr>
              <w:pStyle w:val="TS"/>
            </w:pPr>
            <w:r w:rsidRPr="00224172">
              <w:t>3.7e-13</w:t>
            </w:r>
          </w:p>
        </w:tc>
      </w:tr>
      <w:tr w:rsidR="00224172" w:rsidRPr="00985FFB" w14:paraId="046D9B71" w14:textId="77777777" w:rsidTr="00224172">
        <w:tc>
          <w:tcPr>
            <w:tcW w:w="2605" w:type="dxa"/>
          </w:tcPr>
          <w:p w14:paraId="5CB93584" w14:textId="2BF7237B" w:rsidR="00224172" w:rsidRPr="00985FFB" w:rsidRDefault="00224172" w:rsidP="00224172">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646E60C9" w14:textId="474E3161" w:rsidR="00224172" w:rsidRPr="00224172" w:rsidRDefault="00224172" w:rsidP="00224172">
            <w:pPr>
              <w:pStyle w:val="TS"/>
            </w:pPr>
            <w:r w:rsidRPr="00224172">
              <w:t>2.804 [1.605-3.287]</w:t>
            </w:r>
          </w:p>
        </w:tc>
        <w:tc>
          <w:tcPr>
            <w:tcW w:w="1170" w:type="dxa"/>
          </w:tcPr>
          <w:p w14:paraId="7983E020" w14:textId="4B278AD0" w:rsidR="00224172" w:rsidRPr="00224172" w:rsidRDefault="00224172" w:rsidP="00224172">
            <w:pPr>
              <w:pStyle w:val="TS"/>
            </w:pPr>
            <w:r w:rsidRPr="00224172">
              <w:t>823.24</w:t>
            </w:r>
          </w:p>
        </w:tc>
        <w:tc>
          <w:tcPr>
            <w:tcW w:w="1080" w:type="dxa"/>
          </w:tcPr>
          <w:p w14:paraId="533A150C" w14:textId="296CA71F" w:rsidR="00224172" w:rsidRPr="00224172" w:rsidRDefault="00224172" w:rsidP="00224172">
            <w:pPr>
              <w:pStyle w:val="TS"/>
            </w:pPr>
            <w:r w:rsidRPr="00224172">
              <w:t>29.21</w:t>
            </w:r>
          </w:p>
        </w:tc>
        <w:tc>
          <w:tcPr>
            <w:tcW w:w="1260" w:type="dxa"/>
          </w:tcPr>
          <w:p w14:paraId="76465D13" w14:textId="5CA6FE3B" w:rsidR="00224172" w:rsidRPr="00224172" w:rsidRDefault="00224172" w:rsidP="00224172">
            <w:pPr>
              <w:pStyle w:val="TS"/>
            </w:pPr>
            <w:r w:rsidRPr="00224172">
              <w:t>3.3e-7</w:t>
            </w:r>
          </w:p>
        </w:tc>
      </w:tr>
      <w:tr w:rsidR="00224172" w:rsidRPr="00985FFB" w14:paraId="576FBF62" w14:textId="77777777" w:rsidTr="00224172">
        <w:tc>
          <w:tcPr>
            <w:tcW w:w="2605" w:type="dxa"/>
          </w:tcPr>
          <w:p w14:paraId="7BF0E323" w14:textId="60D7ED6B"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2A3C7004" w14:textId="399673EA" w:rsidR="00224172" w:rsidRPr="00224172" w:rsidRDefault="00224172" w:rsidP="00224172">
            <w:pPr>
              <w:pStyle w:val="TS"/>
            </w:pPr>
            <w:r w:rsidRPr="00224172">
              <w:t>1.801 [1.570-2.167]</w:t>
            </w:r>
          </w:p>
        </w:tc>
        <w:tc>
          <w:tcPr>
            <w:tcW w:w="1170" w:type="dxa"/>
          </w:tcPr>
          <w:p w14:paraId="6BA2040B" w14:textId="2F3904EE" w:rsidR="00224172" w:rsidRPr="00224172" w:rsidRDefault="00224172" w:rsidP="00224172">
            <w:pPr>
              <w:pStyle w:val="TS"/>
            </w:pPr>
            <w:r w:rsidRPr="00224172">
              <w:t>808.12</w:t>
            </w:r>
          </w:p>
        </w:tc>
        <w:tc>
          <w:tcPr>
            <w:tcW w:w="1080" w:type="dxa"/>
          </w:tcPr>
          <w:p w14:paraId="41821BD9" w14:textId="5242CA9B" w:rsidR="00224172" w:rsidRPr="00224172" w:rsidRDefault="00224172" w:rsidP="00224172">
            <w:pPr>
              <w:pStyle w:val="TS"/>
            </w:pPr>
            <w:r w:rsidRPr="00224172">
              <w:t>14.09</w:t>
            </w:r>
          </w:p>
        </w:tc>
        <w:tc>
          <w:tcPr>
            <w:tcW w:w="1260" w:type="dxa"/>
          </w:tcPr>
          <w:p w14:paraId="3773256E" w14:textId="716A16ED" w:rsidR="00224172" w:rsidRPr="00224172" w:rsidRDefault="00224172" w:rsidP="00224172">
            <w:pPr>
              <w:pStyle w:val="TS"/>
            </w:pPr>
            <w:r w:rsidRPr="00224172">
              <w:t>6.3e-4</w:t>
            </w:r>
          </w:p>
        </w:tc>
      </w:tr>
      <w:tr w:rsidR="00224172" w:rsidRPr="00985FFB" w14:paraId="5562346F" w14:textId="77777777" w:rsidTr="00224172">
        <w:tc>
          <w:tcPr>
            <w:tcW w:w="2605" w:type="dxa"/>
          </w:tcPr>
          <w:p w14:paraId="50386B2D" w14:textId="3B59392F" w:rsidR="00224172" w:rsidRPr="00985FFB" w:rsidRDefault="00224172" w:rsidP="00224172">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552C5A28" w14:textId="75D14D33" w:rsidR="00224172" w:rsidRPr="00224172" w:rsidRDefault="00224172" w:rsidP="00224172">
            <w:pPr>
              <w:pStyle w:val="TS"/>
            </w:pPr>
            <w:r w:rsidRPr="00224172">
              <w:t>2.930 [2.165-3.428]</w:t>
            </w:r>
          </w:p>
        </w:tc>
        <w:tc>
          <w:tcPr>
            <w:tcW w:w="1170" w:type="dxa"/>
          </w:tcPr>
          <w:p w14:paraId="218B8F2B" w14:textId="7B010E55" w:rsidR="00224172" w:rsidRPr="00224172" w:rsidRDefault="00224172" w:rsidP="00224172">
            <w:pPr>
              <w:pStyle w:val="TS"/>
            </w:pPr>
            <w:r w:rsidRPr="00224172">
              <w:t>838.17</w:t>
            </w:r>
          </w:p>
        </w:tc>
        <w:tc>
          <w:tcPr>
            <w:tcW w:w="1080" w:type="dxa"/>
          </w:tcPr>
          <w:p w14:paraId="020027E9" w14:textId="108536B1" w:rsidR="00224172" w:rsidRPr="00224172" w:rsidRDefault="00224172" w:rsidP="00224172">
            <w:pPr>
              <w:pStyle w:val="TS"/>
            </w:pPr>
            <w:r w:rsidRPr="00224172">
              <w:t>44.14</w:t>
            </w:r>
          </w:p>
        </w:tc>
        <w:tc>
          <w:tcPr>
            <w:tcW w:w="1260" w:type="dxa"/>
          </w:tcPr>
          <w:p w14:paraId="5B07CD77" w14:textId="687226A6" w:rsidR="00224172" w:rsidRPr="00224172" w:rsidRDefault="00224172" w:rsidP="00224172">
            <w:pPr>
              <w:pStyle w:val="TS"/>
            </w:pPr>
            <w:r w:rsidRPr="00224172">
              <w:t>1.9e-10</w:t>
            </w:r>
          </w:p>
        </w:tc>
      </w:tr>
      <w:tr w:rsidR="00224172" w:rsidRPr="00985FFB" w14:paraId="799E5280" w14:textId="77777777" w:rsidTr="00224172">
        <w:tc>
          <w:tcPr>
            <w:tcW w:w="2605" w:type="dxa"/>
          </w:tcPr>
          <w:p w14:paraId="33826DE0" w14:textId="0C2806F9"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6DDCC1D7" w14:textId="379FD09C" w:rsidR="00224172" w:rsidRPr="00224172" w:rsidRDefault="00224172" w:rsidP="00224172">
            <w:pPr>
              <w:pStyle w:val="TS"/>
            </w:pPr>
            <w:r w:rsidRPr="00224172">
              <w:t>1.767 [1.536-2.111]</w:t>
            </w:r>
          </w:p>
        </w:tc>
        <w:tc>
          <w:tcPr>
            <w:tcW w:w="1170" w:type="dxa"/>
          </w:tcPr>
          <w:p w14:paraId="49054187" w14:textId="2D57FEA6" w:rsidR="00224172" w:rsidRPr="00224172" w:rsidRDefault="00224172" w:rsidP="00224172">
            <w:pPr>
              <w:pStyle w:val="TS"/>
            </w:pPr>
            <w:r w:rsidRPr="00224172">
              <w:t>821.30</w:t>
            </w:r>
          </w:p>
        </w:tc>
        <w:tc>
          <w:tcPr>
            <w:tcW w:w="1080" w:type="dxa"/>
          </w:tcPr>
          <w:p w14:paraId="69AFAB96" w14:textId="20564747" w:rsidR="00224172" w:rsidRPr="00224172" w:rsidRDefault="00224172" w:rsidP="00224172">
            <w:pPr>
              <w:pStyle w:val="TS"/>
            </w:pPr>
            <w:r w:rsidRPr="00224172">
              <w:t>27.27</w:t>
            </w:r>
          </w:p>
        </w:tc>
        <w:tc>
          <w:tcPr>
            <w:tcW w:w="1260" w:type="dxa"/>
          </w:tcPr>
          <w:p w14:paraId="135687A4" w14:textId="78B00238" w:rsidR="00224172" w:rsidRPr="00224172" w:rsidRDefault="00224172" w:rsidP="00224172">
            <w:pPr>
              <w:pStyle w:val="TS"/>
            </w:pPr>
            <w:r w:rsidRPr="00224172">
              <w:t>8.7e-7</w:t>
            </w:r>
          </w:p>
        </w:tc>
      </w:tr>
      <w:tr w:rsidR="00224172" w:rsidRPr="00985FFB" w14:paraId="5AAEBE9A" w14:textId="77777777" w:rsidTr="00224172">
        <w:tc>
          <w:tcPr>
            <w:tcW w:w="2605" w:type="dxa"/>
          </w:tcPr>
          <w:p w14:paraId="4AE39204" w14:textId="4DC94D0B" w:rsidR="00224172" w:rsidRPr="00985FFB" w:rsidRDefault="00224172" w:rsidP="00224172">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2BFA529E" w14:textId="4DE10FD5" w:rsidR="00224172" w:rsidRPr="00224172" w:rsidRDefault="00224172" w:rsidP="00224172">
            <w:pPr>
              <w:pStyle w:val="TS"/>
            </w:pPr>
            <w:r w:rsidRPr="00224172">
              <w:t>2.819 [1.920-3.286]</w:t>
            </w:r>
          </w:p>
        </w:tc>
        <w:tc>
          <w:tcPr>
            <w:tcW w:w="1170" w:type="dxa"/>
          </w:tcPr>
          <w:p w14:paraId="3D404147" w14:textId="20F0D067" w:rsidR="00224172" w:rsidRPr="00224172" w:rsidRDefault="00224172" w:rsidP="00224172">
            <w:pPr>
              <w:pStyle w:val="TS"/>
            </w:pPr>
            <w:r w:rsidRPr="00224172">
              <w:t>810.21</w:t>
            </w:r>
          </w:p>
        </w:tc>
        <w:tc>
          <w:tcPr>
            <w:tcW w:w="1080" w:type="dxa"/>
          </w:tcPr>
          <w:p w14:paraId="65151E60" w14:textId="7A52D320" w:rsidR="00224172" w:rsidRPr="00224172" w:rsidRDefault="00224172" w:rsidP="00224172">
            <w:pPr>
              <w:pStyle w:val="TS"/>
            </w:pPr>
            <w:r w:rsidRPr="00224172">
              <w:t>16.18</w:t>
            </w:r>
          </w:p>
        </w:tc>
        <w:tc>
          <w:tcPr>
            <w:tcW w:w="1260" w:type="dxa"/>
          </w:tcPr>
          <w:p w14:paraId="763B440E" w14:textId="3057FA6D" w:rsidR="00224172" w:rsidRPr="00224172" w:rsidRDefault="00224172" w:rsidP="00224172">
            <w:pPr>
              <w:pStyle w:val="TS"/>
            </w:pPr>
            <w:r w:rsidRPr="00224172">
              <w:t>2.2e-4</w:t>
            </w:r>
          </w:p>
        </w:tc>
      </w:tr>
      <w:tr w:rsidR="00224172" w:rsidRPr="00985FFB" w14:paraId="4AF6E471" w14:textId="77777777" w:rsidTr="00224172">
        <w:tc>
          <w:tcPr>
            <w:tcW w:w="2605" w:type="dxa"/>
          </w:tcPr>
          <w:p w14:paraId="7CD2FAF9" w14:textId="3E5A6622"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FD01058" w14:textId="34B0C164" w:rsidR="00224172" w:rsidRPr="00224172" w:rsidRDefault="00224172" w:rsidP="00224172">
            <w:pPr>
              <w:pStyle w:val="TS"/>
            </w:pPr>
            <w:r w:rsidRPr="00224172">
              <w:t>1.827 [1.620-2.269]</w:t>
            </w:r>
          </w:p>
        </w:tc>
        <w:tc>
          <w:tcPr>
            <w:tcW w:w="1170" w:type="dxa"/>
          </w:tcPr>
          <w:p w14:paraId="2C0FD9BC" w14:textId="71A5F0E3" w:rsidR="00224172" w:rsidRPr="00224172" w:rsidRDefault="00224172" w:rsidP="00224172">
            <w:pPr>
              <w:pStyle w:val="TS"/>
            </w:pPr>
            <w:r w:rsidRPr="00224172">
              <w:t>794.03</w:t>
            </w:r>
          </w:p>
        </w:tc>
        <w:tc>
          <w:tcPr>
            <w:tcW w:w="1080" w:type="dxa"/>
          </w:tcPr>
          <w:p w14:paraId="7720CBFF" w14:textId="403E790B" w:rsidR="00224172" w:rsidRPr="00224172" w:rsidRDefault="00224172" w:rsidP="00224172">
            <w:pPr>
              <w:pStyle w:val="TS"/>
            </w:pPr>
            <w:r w:rsidRPr="00224172">
              <w:t>0</w:t>
            </w:r>
          </w:p>
        </w:tc>
        <w:tc>
          <w:tcPr>
            <w:tcW w:w="1260" w:type="dxa"/>
          </w:tcPr>
          <w:p w14:paraId="403EF983" w14:textId="6FE90DAD" w:rsidR="00224172" w:rsidRPr="00224172" w:rsidRDefault="00224172" w:rsidP="00224172">
            <w:pPr>
              <w:pStyle w:val="TS"/>
            </w:pPr>
            <w:r w:rsidRPr="00224172">
              <w:t>0.72</w:t>
            </w:r>
          </w:p>
        </w:tc>
      </w:tr>
      <w:tr w:rsidR="00224172" w:rsidRPr="00985FFB" w14:paraId="2C4A959F" w14:textId="77777777" w:rsidTr="00224172">
        <w:tc>
          <w:tcPr>
            <w:tcW w:w="2605" w:type="dxa"/>
          </w:tcPr>
          <w:p w14:paraId="64C96CDB" w14:textId="41704A7E" w:rsidR="00224172" w:rsidRPr="00985FFB" w:rsidRDefault="00224172" w:rsidP="00224172">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06C5DE5" w14:textId="5CB90C21" w:rsidR="00224172" w:rsidRPr="00224172" w:rsidRDefault="00224172" w:rsidP="00224172">
            <w:pPr>
              <w:pStyle w:val="TS"/>
            </w:pPr>
            <w:r w:rsidRPr="00224172">
              <w:t>2.913 [2.288, 3.387]</w:t>
            </w:r>
          </w:p>
        </w:tc>
        <w:tc>
          <w:tcPr>
            <w:tcW w:w="1170" w:type="dxa"/>
          </w:tcPr>
          <w:p w14:paraId="485AF049" w14:textId="76054980" w:rsidR="00224172" w:rsidRPr="00224172" w:rsidRDefault="00224172" w:rsidP="00224172">
            <w:pPr>
              <w:pStyle w:val="TS"/>
            </w:pPr>
            <w:r w:rsidRPr="00224172">
              <w:t>809.96</w:t>
            </w:r>
          </w:p>
        </w:tc>
        <w:tc>
          <w:tcPr>
            <w:tcW w:w="1080" w:type="dxa"/>
          </w:tcPr>
          <w:p w14:paraId="63C0EF0B" w14:textId="442538A8" w:rsidR="00224172" w:rsidRPr="00224172" w:rsidRDefault="00224172" w:rsidP="00224172">
            <w:pPr>
              <w:pStyle w:val="TS"/>
            </w:pPr>
            <w:r w:rsidRPr="00224172">
              <w:t>15.93</w:t>
            </w:r>
          </w:p>
        </w:tc>
        <w:tc>
          <w:tcPr>
            <w:tcW w:w="1260" w:type="dxa"/>
          </w:tcPr>
          <w:p w14:paraId="7B9F609E" w14:textId="632263C6" w:rsidR="00224172" w:rsidRPr="00224172" w:rsidRDefault="00224172" w:rsidP="00224172">
            <w:pPr>
              <w:pStyle w:val="TS"/>
            </w:pPr>
            <w:r w:rsidRPr="00224172">
              <w:t>2.5e-4</w:t>
            </w:r>
          </w:p>
        </w:tc>
      </w:tr>
      <w:tr w:rsidR="00224172" w:rsidRPr="00985FFB" w14:paraId="4A77181F" w14:textId="77777777" w:rsidTr="00224172">
        <w:tc>
          <w:tcPr>
            <w:tcW w:w="2605" w:type="dxa"/>
          </w:tcPr>
          <w:p w14:paraId="445AB0EE" w14:textId="1298E266" w:rsidR="00224172" w:rsidRPr="00985FFB" w:rsidRDefault="00224172" w:rsidP="00224172">
            <w:pPr>
              <w:pStyle w:val="TS"/>
              <w:rPr>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i/>
                <w:iCs/>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1DA2A916" w14:textId="61402E6A" w:rsidR="00224172" w:rsidRPr="00224172" w:rsidRDefault="00224172" w:rsidP="00224172">
            <w:pPr>
              <w:pStyle w:val="TS"/>
            </w:pPr>
            <w:r w:rsidRPr="00224172">
              <w:t>1.981 [1.700, 2.456]</w:t>
            </w:r>
          </w:p>
        </w:tc>
        <w:tc>
          <w:tcPr>
            <w:tcW w:w="1170" w:type="dxa"/>
          </w:tcPr>
          <w:p w14:paraId="043D8451" w14:textId="4BC90418" w:rsidR="00224172" w:rsidRPr="00224172" w:rsidRDefault="00224172" w:rsidP="00224172">
            <w:pPr>
              <w:pStyle w:val="TS"/>
            </w:pPr>
            <w:r w:rsidRPr="00224172">
              <w:t>795.97</w:t>
            </w:r>
          </w:p>
        </w:tc>
        <w:tc>
          <w:tcPr>
            <w:tcW w:w="1080" w:type="dxa"/>
          </w:tcPr>
          <w:p w14:paraId="4709CA4D" w14:textId="44FB1731" w:rsidR="00224172" w:rsidRPr="00224172" w:rsidRDefault="00224172" w:rsidP="00224172">
            <w:pPr>
              <w:pStyle w:val="TS"/>
            </w:pPr>
            <w:r w:rsidRPr="00224172">
              <w:t>1.94</w:t>
            </w:r>
          </w:p>
        </w:tc>
        <w:tc>
          <w:tcPr>
            <w:tcW w:w="1260" w:type="dxa"/>
          </w:tcPr>
          <w:p w14:paraId="5DA2D29F" w14:textId="22854564" w:rsidR="00224172" w:rsidRPr="00224172" w:rsidRDefault="00224172" w:rsidP="00224172">
            <w:pPr>
              <w:pStyle w:val="TS"/>
            </w:pPr>
            <w:r w:rsidRPr="00224172">
              <w:t>0.27</w:t>
            </w:r>
          </w:p>
        </w:tc>
      </w:tr>
    </w:tbl>
    <w:p w14:paraId="13F8901E" w14:textId="77777777" w:rsidR="007539A0" w:rsidRPr="00985FFB" w:rsidRDefault="007539A0" w:rsidP="007539A0">
      <w:pPr>
        <w:pStyle w:val="TS"/>
        <w:spacing w:line="480" w:lineRule="auto"/>
      </w:pPr>
    </w:p>
    <w:bookmarkEnd w:id="44"/>
    <w:p w14:paraId="0B08FB37" w14:textId="03D6DA40" w:rsidR="00D33A25" w:rsidRPr="00985FFB" w:rsidRDefault="00D33A25">
      <w:pPr>
        <w:spacing w:after="0" w:line="240" w:lineRule="auto"/>
      </w:pPr>
      <w:r w:rsidRPr="00985FFB">
        <w:br w:type="page"/>
      </w:r>
    </w:p>
    <w:p w14:paraId="4DEB9740" w14:textId="0FF80326" w:rsidR="00D33A25" w:rsidRPr="00985FFB" w:rsidRDefault="00D33A25" w:rsidP="00966BCC">
      <w:pPr>
        <w:pStyle w:val="TS"/>
      </w:pPr>
      <w:bookmarkStart w:id="45" w:name="_Hlk131599084"/>
      <w:r w:rsidRPr="00985FFB">
        <w:rPr>
          <w:b/>
          <w:bCs/>
        </w:rPr>
        <w:lastRenderedPageBreak/>
        <w:t xml:space="preserve">Table </w:t>
      </w:r>
      <w:r w:rsidR="00C364E1">
        <w:rPr>
          <w:b/>
          <w:bCs/>
        </w:rPr>
        <w:t>5</w:t>
      </w:r>
      <w:r w:rsidRPr="00985FFB">
        <w:rPr>
          <w:b/>
          <w:bCs/>
        </w:rPr>
        <w:t xml:space="preserve">. </w:t>
      </w:r>
      <w:r w:rsidRPr="00985FFB">
        <w:t xml:space="preserve">The value of the </w:t>
      </w:r>
      <w:proofErr w:type="spellStart"/>
      <w:r w:rsidRPr="00985FFB">
        <w:t>DEBkiss</w:t>
      </w:r>
      <w:proofErr w:type="spellEnd"/>
      <w:r w:rsidRPr="00985FFB">
        <w:t xml:space="preserve"> parameters that best reproduce the hypoxia effects observed experimentally, calculated (along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rsidR="00C364E1">
        <w:t>.827</w:t>
      </w:r>
      <w:r w:rsidRPr="00985FFB">
        <w:t xml:space="preserve">. </w:t>
      </w:r>
    </w:p>
    <w:tbl>
      <w:tblPr>
        <w:tblStyle w:val="TableGrid"/>
        <w:tblW w:w="9535" w:type="dxa"/>
        <w:tblLook w:val="04A0" w:firstRow="1" w:lastRow="0" w:firstColumn="1" w:lastColumn="0" w:noHBand="0" w:noVBand="1"/>
      </w:tblPr>
      <w:tblGrid>
        <w:gridCol w:w="895"/>
        <w:gridCol w:w="2160"/>
        <w:gridCol w:w="2160"/>
        <w:gridCol w:w="2160"/>
        <w:gridCol w:w="2160"/>
      </w:tblGrid>
      <w:tr w:rsidR="00985FFB" w:rsidRPr="00985FFB" w14:paraId="4CE9F485" w14:textId="77777777" w:rsidTr="00862BE1">
        <w:tc>
          <w:tcPr>
            <w:tcW w:w="895" w:type="dxa"/>
            <w:vMerge w:val="restart"/>
          </w:tcPr>
          <w:p w14:paraId="62163F59" w14:textId="77777777" w:rsidR="00D33A25" w:rsidRPr="00985FFB" w:rsidRDefault="00D33A25" w:rsidP="00862BE1">
            <w:pPr>
              <w:pStyle w:val="TS"/>
              <w:rPr>
                <w:b/>
                <w:bCs/>
              </w:rPr>
            </w:pPr>
          </w:p>
        </w:tc>
        <w:tc>
          <w:tcPr>
            <w:tcW w:w="8640" w:type="dxa"/>
            <w:gridSpan w:val="4"/>
          </w:tcPr>
          <w:p w14:paraId="0A893604" w14:textId="77777777" w:rsidR="00D33A25" w:rsidRPr="00985FFB" w:rsidRDefault="00D33A25" w:rsidP="00862BE1">
            <w:pPr>
              <w:pStyle w:val="TS"/>
              <w:rPr>
                <w:b/>
                <w:bCs/>
              </w:rPr>
            </w:pPr>
            <w:r w:rsidRPr="00985FFB">
              <w:rPr>
                <w:b/>
                <w:bCs/>
              </w:rPr>
              <w:t>Product of correction factor and initial parameter value</w:t>
            </w:r>
          </w:p>
        </w:tc>
      </w:tr>
      <w:tr w:rsidR="00985FFB" w:rsidRPr="00985FFB" w14:paraId="7D926D68" w14:textId="77777777" w:rsidTr="00862BE1">
        <w:tc>
          <w:tcPr>
            <w:tcW w:w="895" w:type="dxa"/>
            <w:vMerge/>
          </w:tcPr>
          <w:p w14:paraId="46566D94" w14:textId="77777777" w:rsidR="00D33A25" w:rsidRPr="00985FFB" w:rsidRDefault="00D33A25" w:rsidP="00862BE1">
            <w:pPr>
              <w:pStyle w:val="TS"/>
              <w:rPr>
                <w:b/>
                <w:bCs/>
              </w:rPr>
            </w:pPr>
          </w:p>
        </w:tc>
        <w:tc>
          <w:tcPr>
            <w:tcW w:w="2160" w:type="dxa"/>
          </w:tcPr>
          <w:p w14:paraId="7CB6A9BE" w14:textId="77777777" w:rsidR="00D33A25" w:rsidRPr="00985FFB" w:rsidRDefault="00D33A25" w:rsidP="00862BE1">
            <w:pPr>
              <w:pStyle w:val="TS"/>
              <w:rPr>
                <w:b/>
                <w:bCs/>
              </w:rPr>
            </w:pPr>
            <w:r w:rsidRPr="00985FFB">
              <w:rPr>
                <w:b/>
                <w:bCs/>
              </w:rPr>
              <w:t>7.7 mg L</w:t>
            </w:r>
            <w:r w:rsidRPr="00985FFB">
              <w:rPr>
                <w:b/>
                <w:bCs/>
                <w:vertAlign w:val="superscript"/>
              </w:rPr>
              <w:t>-1</w:t>
            </w:r>
          </w:p>
        </w:tc>
        <w:tc>
          <w:tcPr>
            <w:tcW w:w="2160" w:type="dxa"/>
          </w:tcPr>
          <w:p w14:paraId="069ADC35" w14:textId="77777777" w:rsidR="00D33A25" w:rsidRPr="00985FFB" w:rsidRDefault="00D33A25" w:rsidP="00862BE1">
            <w:pPr>
              <w:pStyle w:val="TS"/>
              <w:rPr>
                <w:b/>
                <w:bCs/>
              </w:rPr>
            </w:pPr>
            <w:r w:rsidRPr="00985FFB">
              <w:rPr>
                <w:b/>
                <w:bCs/>
              </w:rPr>
              <w:t>4.2 mg L</w:t>
            </w:r>
            <w:r w:rsidRPr="00985FFB">
              <w:rPr>
                <w:b/>
                <w:bCs/>
                <w:vertAlign w:val="superscript"/>
              </w:rPr>
              <w:t>-1</w:t>
            </w:r>
          </w:p>
        </w:tc>
        <w:tc>
          <w:tcPr>
            <w:tcW w:w="2160" w:type="dxa"/>
          </w:tcPr>
          <w:p w14:paraId="7DFE8C3B" w14:textId="77777777" w:rsidR="00D33A25" w:rsidRPr="00985FFB" w:rsidRDefault="00D33A25" w:rsidP="00862BE1">
            <w:pPr>
              <w:pStyle w:val="TS"/>
              <w:rPr>
                <w:b/>
                <w:bCs/>
                <w:vertAlign w:val="superscript"/>
              </w:rPr>
            </w:pPr>
            <w:r w:rsidRPr="00985FFB">
              <w:rPr>
                <w:b/>
                <w:bCs/>
              </w:rPr>
              <w:t>3.1 mg L</w:t>
            </w:r>
            <w:r w:rsidRPr="00985FFB">
              <w:rPr>
                <w:b/>
                <w:bCs/>
                <w:vertAlign w:val="superscript"/>
              </w:rPr>
              <w:t>-1</w:t>
            </w:r>
          </w:p>
        </w:tc>
        <w:tc>
          <w:tcPr>
            <w:tcW w:w="2160" w:type="dxa"/>
          </w:tcPr>
          <w:p w14:paraId="2956AF5E" w14:textId="77777777" w:rsidR="00D33A25" w:rsidRPr="00985FFB" w:rsidRDefault="00D33A25" w:rsidP="00862BE1">
            <w:pPr>
              <w:pStyle w:val="TS"/>
              <w:rPr>
                <w:b/>
                <w:bCs/>
              </w:rPr>
            </w:pPr>
            <w:r w:rsidRPr="00985FFB">
              <w:rPr>
                <w:b/>
                <w:bCs/>
              </w:rPr>
              <w:t>2.7 mg L</w:t>
            </w:r>
            <w:r w:rsidRPr="00985FFB">
              <w:rPr>
                <w:b/>
                <w:bCs/>
                <w:vertAlign w:val="superscript"/>
              </w:rPr>
              <w:t>-1</w:t>
            </w:r>
          </w:p>
        </w:tc>
      </w:tr>
      <w:tr w:rsidR="00985FFB" w:rsidRPr="00985FFB" w14:paraId="734E825A" w14:textId="77777777" w:rsidTr="00862BE1">
        <w:tc>
          <w:tcPr>
            <w:tcW w:w="895" w:type="dxa"/>
          </w:tcPr>
          <w:p w14:paraId="757C1AD3" w14:textId="77777777" w:rsidR="00D33A25" w:rsidRPr="00985FFB" w:rsidRDefault="00D33A25" w:rsidP="00862BE1">
            <w:pPr>
              <w:pStyle w:val="TS"/>
              <w:rPr>
                <w:b/>
                <w:bCs/>
                <w:i/>
                <w:iCs/>
                <w:vertAlign w:val="subscript"/>
              </w:rPr>
            </w:pPr>
            <w:proofErr w:type="spellStart"/>
            <w:r w:rsidRPr="00985FFB">
              <w:rPr>
                <w:b/>
                <w:bCs/>
                <w:i/>
                <w:iCs/>
              </w:rPr>
              <w:t>y</w:t>
            </w:r>
            <w:r w:rsidRPr="00985FFB">
              <w:rPr>
                <w:b/>
                <w:bCs/>
                <w:i/>
                <w:iCs/>
                <w:vertAlign w:val="subscript"/>
              </w:rPr>
              <w:t>VA</w:t>
            </w:r>
            <w:proofErr w:type="spellEnd"/>
          </w:p>
        </w:tc>
        <w:tc>
          <w:tcPr>
            <w:tcW w:w="2160" w:type="dxa"/>
          </w:tcPr>
          <w:p w14:paraId="47B33390" w14:textId="77777777" w:rsidR="00654725" w:rsidRDefault="00654725" w:rsidP="00654725">
            <w:pPr>
              <w:pStyle w:val="TS"/>
            </w:pPr>
            <w:r>
              <w:t xml:space="preserve">0.333 </w:t>
            </w:r>
          </w:p>
          <w:p w14:paraId="5D11F7F6" w14:textId="40CE01BD" w:rsidR="00D33A25" w:rsidRPr="00985FFB" w:rsidRDefault="00654725" w:rsidP="00862BE1">
            <w:pPr>
              <w:pStyle w:val="TS"/>
            </w:pPr>
            <w:r>
              <w:t>[0.329, 0.339]</w:t>
            </w:r>
          </w:p>
        </w:tc>
        <w:tc>
          <w:tcPr>
            <w:tcW w:w="2160" w:type="dxa"/>
          </w:tcPr>
          <w:p w14:paraId="4E45CDB0" w14:textId="77777777" w:rsidR="00D33A25" w:rsidRDefault="00D33A25" w:rsidP="00654725">
            <w:pPr>
              <w:pStyle w:val="TS"/>
            </w:pPr>
            <w:r w:rsidRPr="00985FFB">
              <w:t>0.</w:t>
            </w:r>
            <w:r w:rsidR="00654725">
              <w:t xml:space="preserve">291 </w:t>
            </w:r>
          </w:p>
          <w:p w14:paraId="7CFACA77" w14:textId="7F7736E0" w:rsidR="00654725" w:rsidRPr="00985FFB" w:rsidRDefault="00654725" w:rsidP="00654725">
            <w:pPr>
              <w:pStyle w:val="TS"/>
            </w:pPr>
            <w:r>
              <w:t>[0.284, 0.303]</w:t>
            </w:r>
          </w:p>
        </w:tc>
        <w:tc>
          <w:tcPr>
            <w:tcW w:w="2160" w:type="dxa"/>
          </w:tcPr>
          <w:p w14:paraId="282C8F9D" w14:textId="77777777" w:rsidR="00D33A25" w:rsidRDefault="00654725" w:rsidP="00862BE1">
            <w:pPr>
              <w:pStyle w:val="TS"/>
            </w:pPr>
            <w:r>
              <w:t>0.240</w:t>
            </w:r>
          </w:p>
          <w:p w14:paraId="06ABD27E" w14:textId="545C000B" w:rsidR="00654725" w:rsidRPr="00985FFB" w:rsidRDefault="00654725" w:rsidP="00862BE1">
            <w:pPr>
              <w:pStyle w:val="TS"/>
            </w:pPr>
            <w:r>
              <w:t>[0.230, 0.257]</w:t>
            </w:r>
          </w:p>
        </w:tc>
        <w:tc>
          <w:tcPr>
            <w:tcW w:w="2160" w:type="dxa"/>
          </w:tcPr>
          <w:p w14:paraId="49E86846" w14:textId="77777777" w:rsidR="00D33A25" w:rsidRDefault="00654725" w:rsidP="00862BE1">
            <w:pPr>
              <w:pStyle w:val="TS"/>
            </w:pPr>
            <w:r>
              <w:t>0.199</w:t>
            </w:r>
          </w:p>
          <w:p w14:paraId="69FB934B" w14:textId="3130454E" w:rsidR="00654725" w:rsidRPr="00985FFB" w:rsidRDefault="00654725" w:rsidP="00862BE1">
            <w:pPr>
              <w:pStyle w:val="TS"/>
            </w:pPr>
            <w:r>
              <w:t>[0.188, 0.218]</w:t>
            </w:r>
          </w:p>
        </w:tc>
      </w:tr>
      <w:tr w:rsidR="00985FFB" w:rsidRPr="00985FFB" w14:paraId="135F9B03" w14:textId="77777777" w:rsidTr="00862BE1">
        <w:tc>
          <w:tcPr>
            <w:tcW w:w="895" w:type="dxa"/>
          </w:tcPr>
          <w:p w14:paraId="25EBBC4B" w14:textId="77777777" w:rsidR="00D33A25" w:rsidRPr="00985FFB" w:rsidRDefault="00D33A25" w:rsidP="00862BE1">
            <w:pPr>
              <w:pStyle w:val="TS"/>
              <w:rPr>
                <w:b/>
                <w:bCs/>
              </w:rPr>
            </w:pPr>
            <w:proofErr w:type="spellStart"/>
            <w:r w:rsidRPr="00985FFB">
              <w:rPr>
                <w:rFonts w:cs="Times New Roman"/>
                <w:b/>
                <w:bCs/>
                <w:i/>
                <w:iCs/>
              </w:rPr>
              <w:t>μ</w:t>
            </w:r>
            <w:r w:rsidRPr="00985FFB">
              <w:rPr>
                <w:b/>
                <w:bCs/>
                <w:i/>
                <w:iCs/>
                <w:vertAlign w:val="subscript"/>
              </w:rPr>
              <w:t>emb</w:t>
            </w:r>
            <w:proofErr w:type="spellEnd"/>
          </w:p>
        </w:tc>
        <w:tc>
          <w:tcPr>
            <w:tcW w:w="2160" w:type="dxa"/>
          </w:tcPr>
          <w:p w14:paraId="5DA4AF2D" w14:textId="11E148A3" w:rsidR="00985478" w:rsidRPr="00985FFB" w:rsidRDefault="00985478" w:rsidP="00985478">
            <w:pPr>
              <w:pStyle w:val="TS"/>
            </w:pPr>
            <w:r>
              <w:t>0.0701</w:t>
            </w:r>
          </w:p>
          <w:p w14:paraId="19599D76" w14:textId="287CA18E" w:rsidR="00985478" w:rsidRPr="00985FFB" w:rsidRDefault="00985478" w:rsidP="00985478">
            <w:pPr>
              <w:pStyle w:val="TS"/>
            </w:pPr>
            <w:r>
              <w:t>[0.0689, 0.0709]</w:t>
            </w:r>
          </w:p>
        </w:tc>
        <w:tc>
          <w:tcPr>
            <w:tcW w:w="2160" w:type="dxa"/>
          </w:tcPr>
          <w:p w14:paraId="3C881098" w14:textId="77777777" w:rsidR="00985478" w:rsidRDefault="00985478" w:rsidP="00862BE1">
            <w:pPr>
              <w:pStyle w:val="TS"/>
            </w:pPr>
            <w:r>
              <w:t>0.0801</w:t>
            </w:r>
          </w:p>
          <w:p w14:paraId="2CA40D3E" w14:textId="4A41FB2D" w:rsidR="00985478" w:rsidRPr="00985FFB" w:rsidRDefault="00985478" w:rsidP="00862BE1">
            <w:pPr>
              <w:pStyle w:val="TS"/>
            </w:pPr>
            <w:r>
              <w:t>[0.0770, 0.0822]</w:t>
            </w:r>
          </w:p>
        </w:tc>
        <w:tc>
          <w:tcPr>
            <w:tcW w:w="2160" w:type="dxa"/>
          </w:tcPr>
          <w:p w14:paraId="4E82843D" w14:textId="77777777" w:rsidR="00985478" w:rsidRDefault="00985478" w:rsidP="00862BE1">
            <w:pPr>
              <w:pStyle w:val="TS"/>
            </w:pPr>
            <w:r>
              <w:t>0.0970</w:t>
            </w:r>
          </w:p>
          <w:p w14:paraId="182D12BD" w14:textId="4759AD37" w:rsidR="00985478" w:rsidRPr="00985FFB" w:rsidRDefault="00985478" w:rsidP="00862BE1">
            <w:pPr>
              <w:pStyle w:val="TS"/>
            </w:pPr>
            <w:r>
              <w:t>[0.0906, 0.101]</w:t>
            </w:r>
          </w:p>
        </w:tc>
        <w:tc>
          <w:tcPr>
            <w:tcW w:w="2160" w:type="dxa"/>
          </w:tcPr>
          <w:p w14:paraId="7DFFE5B4" w14:textId="007D0633" w:rsidR="00985478" w:rsidRDefault="00985478" w:rsidP="00862BE1">
            <w:pPr>
              <w:pStyle w:val="TS"/>
            </w:pPr>
            <w:r>
              <w:t>0.117</w:t>
            </w:r>
          </w:p>
          <w:p w14:paraId="3EC12971" w14:textId="1771B6C3" w:rsidR="00985478" w:rsidRPr="00985FFB" w:rsidRDefault="00985478" w:rsidP="00862BE1">
            <w:pPr>
              <w:pStyle w:val="TS"/>
            </w:pPr>
            <w:r>
              <w:t>[0.107, 0.124]</w:t>
            </w:r>
          </w:p>
        </w:tc>
      </w:tr>
      <w:tr w:rsidR="00D33A25" w:rsidRPr="00985FFB" w14:paraId="53071A8B" w14:textId="77777777" w:rsidTr="00862BE1">
        <w:tc>
          <w:tcPr>
            <w:tcW w:w="895" w:type="dxa"/>
          </w:tcPr>
          <w:p w14:paraId="55CA7617" w14:textId="77777777" w:rsidR="00D33A25" w:rsidRPr="00985FFB" w:rsidRDefault="00D33A25" w:rsidP="00862BE1">
            <w:pPr>
              <w:pStyle w:val="TS"/>
              <w:rPr>
                <w:b/>
                <w:bCs/>
                <w:vertAlign w:val="subscript"/>
              </w:rPr>
            </w:pPr>
            <w:proofErr w:type="spellStart"/>
            <w:r w:rsidRPr="00985FFB">
              <w:rPr>
                <w:rFonts w:cs="Times New Roman"/>
                <w:b/>
                <w:bCs/>
                <w:i/>
                <w:iCs/>
              </w:rPr>
              <w:t>μ</w:t>
            </w:r>
            <w:r w:rsidRPr="00985FFB">
              <w:rPr>
                <w:rFonts w:cs="Times New Roman"/>
                <w:b/>
                <w:bCs/>
                <w:i/>
                <w:iCs/>
                <w:vertAlign w:val="subscript"/>
              </w:rPr>
              <w:t>lar</w:t>
            </w:r>
            <w:proofErr w:type="spellEnd"/>
          </w:p>
        </w:tc>
        <w:tc>
          <w:tcPr>
            <w:tcW w:w="2160" w:type="dxa"/>
          </w:tcPr>
          <w:p w14:paraId="3BB55FC9" w14:textId="77777777" w:rsidR="00985478" w:rsidRDefault="00985478" w:rsidP="00862BE1">
            <w:pPr>
              <w:pStyle w:val="TS"/>
            </w:pPr>
            <w:r>
              <w:t>0.0322</w:t>
            </w:r>
          </w:p>
          <w:p w14:paraId="3AB2CDF5" w14:textId="0601B37F" w:rsidR="00985478" w:rsidRPr="00985FFB" w:rsidRDefault="00985478" w:rsidP="00862BE1">
            <w:pPr>
              <w:pStyle w:val="TS"/>
            </w:pPr>
            <w:r>
              <w:t>[0.0317, 0.0326]</w:t>
            </w:r>
          </w:p>
        </w:tc>
        <w:tc>
          <w:tcPr>
            <w:tcW w:w="2160" w:type="dxa"/>
          </w:tcPr>
          <w:p w14:paraId="2677E6E9" w14:textId="77777777" w:rsidR="00D33A25" w:rsidRDefault="00985478" w:rsidP="00862BE1">
            <w:pPr>
              <w:pStyle w:val="TS"/>
            </w:pPr>
            <w:r>
              <w:t>0.0369</w:t>
            </w:r>
          </w:p>
          <w:p w14:paraId="60F184A8" w14:textId="772936B4" w:rsidR="00985478" w:rsidRPr="00985FFB" w:rsidRDefault="00985478" w:rsidP="00862BE1">
            <w:pPr>
              <w:pStyle w:val="TS"/>
            </w:pPr>
            <w:r>
              <w:t>[0.0354, 0.0378]</w:t>
            </w:r>
          </w:p>
        </w:tc>
        <w:tc>
          <w:tcPr>
            <w:tcW w:w="2160" w:type="dxa"/>
          </w:tcPr>
          <w:p w14:paraId="7C3D4D20" w14:textId="77777777" w:rsidR="00D33A25" w:rsidRDefault="00985478" w:rsidP="00862BE1">
            <w:pPr>
              <w:pStyle w:val="TS"/>
            </w:pPr>
            <w:r>
              <w:t>0.0446</w:t>
            </w:r>
          </w:p>
          <w:p w14:paraId="0A0A543B" w14:textId="10848BD7" w:rsidR="00985478" w:rsidRPr="00985FFB" w:rsidRDefault="00985478" w:rsidP="00862BE1">
            <w:pPr>
              <w:pStyle w:val="TS"/>
            </w:pPr>
            <w:r>
              <w:t>[0.0417, 0.0466]</w:t>
            </w:r>
          </w:p>
        </w:tc>
        <w:tc>
          <w:tcPr>
            <w:tcW w:w="2160" w:type="dxa"/>
          </w:tcPr>
          <w:p w14:paraId="35C2BE8F" w14:textId="77777777" w:rsidR="00D33A25" w:rsidRDefault="00985478" w:rsidP="00862BE1">
            <w:pPr>
              <w:pStyle w:val="TS"/>
            </w:pPr>
            <w:r>
              <w:t>0.0539</w:t>
            </w:r>
          </w:p>
          <w:p w14:paraId="551CF59B" w14:textId="3D573AE4" w:rsidR="00985478" w:rsidRPr="00985FFB" w:rsidRDefault="00985478" w:rsidP="00862BE1">
            <w:pPr>
              <w:pStyle w:val="TS"/>
            </w:pPr>
            <w:r>
              <w:t>[0.0492, 0.0571]</w:t>
            </w:r>
          </w:p>
        </w:tc>
      </w:tr>
    </w:tbl>
    <w:p w14:paraId="647F7A8D" w14:textId="06CACC85" w:rsidR="00582644" w:rsidRPr="00985FFB" w:rsidRDefault="00582644" w:rsidP="007539A0"/>
    <w:bookmarkEnd w:id="45"/>
    <w:p w14:paraId="2D14B0C2" w14:textId="77777777" w:rsidR="00582644" w:rsidRPr="00985FFB" w:rsidRDefault="00582644">
      <w:pPr>
        <w:spacing w:after="0" w:line="240" w:lineRule="auto"/>
      </w:pPr>
      <w:r w:rsidRPr="00985FFB">
        <w:br w:type="page"/>
      </w:r>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46" w:name="_Toc131590765"/>
      <w:bookmarkStart w:id="47" w:name="_Toc131592472"/>
      <w:bookmarkEnd w:id="46"/>
      <w:bookmarkEnd w:id="47"/>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48" w:name="_Toc131590766"/>
      <w:bookmarkStart w:id="49" w:name="_Toc131592473"/>
      <w:bookmarkEnd w:id="48"/>
      <w:bookmarkEnd w:id="49"/>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50" w:name="_Toc131590767"/>
      <w:bookmarkStart w:id="51" w:name="_Toc131592474"/>
      <w:bookmarkEnd w:id="50"/>
      <w:bookmarkEnd w:id="51"/>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52" w:name="_Toc131590768"/>
      <w:bookmarkStart w:id="53" w:name="_Toc131592475"/>
      <w:bookmarkEnd w:id="52"/>
      <w:bookmarkEnd w:id="53"/>
    </w:p>
    <w:p w14:paraId="45FFF7C8" w14:textId="18934106" w:rsidR="009069EE" w:rsidRPr="00D73211" w:rsidRDefault="00D73211" w:rsidP="009069EE">
      <w:pPr>
        <w:pStyle w:val="TS"/>
        <w:spacing w:line="480" w:lineRule="auto"/>
        <w:rPr>
          <w:b/>
          <w:bCs/>
        </w:rPr>
      </w:pPr>
      <w:r>
        <w:rPr>
          <w:b/>
          <w:bCs/>
        </w:rPr>
        <w:t>Supplemental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4BC37592" w:rsidR="009069EE" w:rsidRPr="00985FFB" w:rsidRDefault="009069EE" w:rsidP="00966BCC">
      <w:pPr>
        <w:pStyle w:val="TS"/>
      </w:pPr>
      <w:r w:rsidRPr="00985FFB">
        <w:rPr>
          <w:b/>
          <w:bCs/>
        </w:rPr>
        <w:t xml:space="preserve">Figure S1. </w:t>
      </w:r>
      <w:r w:rsidRPr="00985FFB">
        <w:t xml:space="preserve">Best fit of </w:t>
      </w:r>
      <w:proofErr w:type="spellStart"/>
      <w:r w:rsidRPr="00985FFB">
        <w:t>DEBkiss</w:t>
      </w:r>
      <w:proofErr w:type="spellEnd"/>
      <w:r w:rsidRPr="00985FFB">
        <w:t xml:space="preserve"> model to all experimental data from four DO levels. The best fitting model was selected based on </w:t>
      </w:r>
      <w:r w:rsidR="00B70AAA">
        <w:t xml:space="preserve">lowest </w:t>
      </w:r>
      <w:proofErr w:type="spellStart"/>
      <w:r w:rsidRPr="00985FFB">
        <w:t>AICc</w:t>
      </w:r>
      <w:proofErr w:type="spellEnd"/>
      <w:r w:rsidRPr="00985FFB">
        <w:t xml:space="preserve">. (A) is total length (mm) over time (days), (B) is egg buffer mass (mg) over time (days), and (C) is survival over time (days). </w:t>
      </w:r>
    </w:p>
    <w:bookmarkEnd w:id="39"/>
    <w:p w14:paraId="68C97AC8" w14:textId="19139010" w:rsidR="005F4420" w:rsidRPr="00985FFB" w:rsidRDefault="005F4420" w:rsidP="005F4420"/>
    <w:sectPr w:rsidR="005F4420" w:rsidRPr="00985FFB" w:rsidSect="00C05BAB">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Roger Nisbet" w:date="2024-02-08T10:02:00Z" w:initials="RN">
    <w:p w14:paraId="2D8F03DC" w14:textId="1DDFC75B" w:rsidR="00F70A39" w:rsidRDefault="00F70A39">
      <w:pPr>
        <w:pStyle w:val="CommentText"/>
      </w:pPr>
      <w:r>
        <w:rPr>
          <w:rStyle w:val="CommentReference"/>
        </w:rPr>
        <w:annotationRef/>
      </w:r>
      <w:r w:rsidRPr="00F70A39">
        <w:rPr>
          <w:highlight w:val="yellow"/>
        </w:rPr>
        <w:t>I’m keen to include this short para but am open-minded on whether to include the final sentence.</w:t>
      </w:r>
      <w:r>
        <w:t xml:space="preserve">  If you decide to leave it in, then a citation is probably needed for AmP.</w:t>
      </w:r>
    </w:p>
  </w:comment>
  <w:comment w:id="6" w:author="Roger Nisbet" w:date="2024-01-22T20:57:00Z" w:initials="RN">
    <w:p w14:paraId="5A465967" w14:textId="0D0513B7" w:rsidR="00F70A39" w:rsidRDefault="00F70A39">
      <w:pPr>
        <w:pStyle w:val="CommentText"/>
      </w:pPr>
      <w:r>
        <w:rPr>
          <w:rStyle w:val="CommentReference"/>
        </w:rPr>
        <w:annotationRef/>
      </w:r>
      <w:r w:rsidRPr="007D4E81">
        <w:rPr>
          <w:highlight w:val="yellow"/>
        </w:rPr>
        <w:t>You need to explain how this calculation was done – or at least outline briefly.  They aren’t in Table 1.</w:t>
      </w:r>
    </w:p>
  </w:comment>
  <w:comment w:id="7" w:author="Teresa G Schwemmer" w:date="2024-02-29T18:16:00Z" w:initials="TGS">
    <w:p w14:paraId="6AB4BE29" w14:textId="77777777" w:rsidR="007F722E" w:rsidRDefault="007F722E" w:rsidP="007F722E">
      <w:pPr>
        <w:pStyle w:val="CommentText"/>
      </w:pPr>
      <w:r>
        <w:rPr>
          <w:rStyle w:val="CommentReference"/>
        </w:rPr>
        <w:annotationRef/>
      </w:r>
      <w:r>
        <w:t>Added the equations and explanation below - thanks</w:t>
      </w:r>
    </w:p>
  </w:comment>
  <w:comment w:id="9" w:author="Roger Nisbet" w:date="2024-02-08T10:27:00Z" w:initials="RN">
    <w:p w14:paraId="59FC1C39" w14:textId="7E8EF4F2" w:rsidR="00F70A39" w:rsidRDefault="00F70A39">
      <w:pPr>
        <w:pStyle w:val="CommentText"/>
      </w:pPr>
      <w:r>
        <w:rPr>
          <w:rStyle w:val="CommentReference"/>
        </w:rPr>
        <w:annotationRef/>
      </w:r>
      <w:r>
        <w:t>I added this short para to emphasize link to intro.  You may prefer to place it at start of section 2.3?</w:t>
      </w:r>
    </w:p>
  </w:comment>
  <w:comment w:id="10" w:author="Teresa G Schwemmer" w:date="2024-02-29T18:18:00Z" w:initials="TGS">
    <w:p w14:paraId="42465316" w14:textId="77777777" w:rsidR="007F722E" w:rsidRDefault="007F722E" w:rsidP="007F722E">
      <w:pPr>
        <w:pStyle w:val="CommentText"/>
      </w:pPr>
      <w:r>
        <w:rPr>
          <w:rStyle w:val="CommentReference"/>
        </w:rPr>
        <w:annotationRef/>
      </w:r>
      <w:r>
        <w:t>I like it here, it gives more meaning to the listing of types of data that follows</w:t>
      </w:r>
    </w:p>
  </w:comment>
  <w:comment w:id="11" w:author="Roger Nisbet" w:date="2024-02-08T10:20:00Z" w:initials="RN">
    <w:p w14:paraId="77A45F5A" w14:textId="032EDBD9" w:rsidR="00F70A39" w:rsidRDefault="00F70A39">
      <w:pPr>
        <w:pStyle w:val="CommentText"/>
      </w:pPr>
      <w:r>
        <w:rPr>
          <w:rStyle w:val="CommentReference"/>
        </w:rPr>
        <w:annotationRef/>
      </w:r>
      <w:r w:rsidRPr="00F70A39">
        <w:rPr>
          <w:highlight w:val="yellow"/>
        </w:rPr>
        <w:t>Can you give sources for the wo groups of data?  Also, what do you mean by “existing data”</w:t>
      </w:r>
    </w:p>
  </w:comment>
  <w:comment w:id="12" w:author="Teresa G Schwemmer" w:date="2024-02-29T18:23:00Z" w:initials="TGS">
    <w:p w14:paraId="0367DBF2" w14:textId="77777777" w:rsidR="00580895" w:rsidRDefault="00580895" w:rsidP="00580895">
      <w:pPr>
        <w:pStyle w:val="CommentText"/>
      </w:pPr>
      <w:r>
        <w:rPr>
          <w:rStyle w:val="CommentReference"/>
        </w:rPr>
        <w:annotationRef/>
      </w:r>
      <w:r>
        <w:t xml:space="preserve">I added “listed in Section 2.2” </w:t>
      </w:r>
    </w:p>
  </w:comment>
  <w:comment w:id="13" w:author="Teresa G Schwemmer" w:date="2024-02-29T18:41:00Z" w:initials="TGS">
    <w:p w14:paraId="7FB91CFC" w14:textId="77777777" w:rsidR="0029436A" w:rsidRDefault="0029436A" w:rsidP="0029436A">
      <w:pPr>
        <w:pStyle w:val="CommentText"/>
      </w:pPr>
      <w:r>
        <w:rPr>
          <w:rStyle w:val="CommentReference"/>
        </w:rPr>
        <w:annotationRef/>
      </w:r>
      <w:r>
        <w:t xml:space="preserve">Not sure whether to include this here, as using AICc and NLL is equivalent in this section. There weren’t really models that were being compared/selected, just individual parameter estimation through minimization of NLL. AICc and model selection are more important in section 2.5 when we introduce hypoxia and multiple different models we compared. </w:t>
      </w:r>
    </w:p>
  </w:comment>
  <w:comment w:id="14" w:author="Roger Nisbet" w:date="2024-02-08T11:06:00Z" w:initials="RN">
    <w:p w14:paraId="37C2497D" w14:textId="4BD4CE38" w:rsidR="00F70A39" w:rsidRDefault="00F70A39">
      <w:pPr>
        <w:pStyle w:val="CommentText"/>
      </w:pPr>
      <w:r>
        <w:rPr>
          <w:rStyle w:val="CommentReference"/>
        </w:rPr>
        <w:annotationRef/>
      </w:r>
      <w:r w:rsidRPr="00F70A39">
        <w:rPr>
          <w:highlight w:val="yellow"/>
        </w:rPr>
        <w:t>Same question as before – you need to define “existing data”.</w:t>
      </w:r>
    </w:p>
  </w:comment>
  <w:comment w:id="15" w:author="Teresa G Schwemmer" w:date="2024-02-29T18:38:00Z" w:initials="TGS">
    <w:p w14:paraId="28B4778F" w14:textId="77777777" w:rsidR="004F51C9" w:rsidRDefault="004F51C9" w:rsidP="004F51C9">
      <w:pPr>
        <w:pStyle w:val="CommentText"/>
      </w:pPr>
      <w:r>
        <w:rPr>
          <w:rStyle w:val="CommentReference"/>
        </w:rPr>
        <w:annotationRef/>
      </w:r>
      <w:r>
        <w:t>Rephrased to clarify. I used “existing” to emphasize that I didn’t collect the data for this study but that probably isn’t necessary since we describe where all the data came from!</w:t>
      </w:r>
    </w:p>
  </w:comment>
  <w:comment w:id="16" w:author="Roger Nisbet" w:date="2024-02-08T11:08:00Z" w:initials="RN">
    <w:p w14:paraId="2D5B9D6F" w14:textId="59568DFC" w:rsidR="00F70A39" w:rsidRDefault="00F70A39">
      <w:pPr>
        <w:pStyle w:val="CommentText"/>
      </w:pPr>
      <w:r>
        <w:rPr>
          <w:rStyle w:val="CommentReference"/>
        </w:rPr>
        <w:annotationRef/>
      </w:r>
      <w:r>
        <w:t>IS THIS CORRECT?</w:t>
      </w:r>
    </w:p>
  </w:comment>
  <w:comment w:id="17" w:author="Teresa G Schwemmer" w:date="2024-02-29T18:37:00Z" w:initials="TGS">
    <w:p w14:paraId="71CE8222" w14:textId="77777777" w:rsidR="004F51C9" w:rsidRDefault="004F51C9" w:rsidP="004F51C9">
      <w:pPr>
        <w:pStyle w:val="CommentText"/>
      </w:pPr>
      <w:r>
        <w:rPr>
          <w:rStyle w:val="CommentReference"/>
        </w:rPr>
        <w:annotationRef/>
      </w:r>
      <w:r>
        <w:t>Yes - not hypoxic fish</w:t>
      </w:r>
    </w:p>
  </w:comment>
  <w:comment w:id="18" w:author="Roger Nisbet" w:date="2024-02-08T11:20:00Z" w:initials="RN">
    <w:p w14:paraId="1E01E5C1" w14:textId="6A4CF54B" w:rsidR="00F70A39" w:rsidRDefault="00F70A39">
      <w:pPr>
        <w:pStyle w:val="CommentText"/>
      </w:pPr>
      <w:r>
        <w:rPr>
          <w:rStyle w:val="CommentReference"/>
        </w:rPr>
        <w:annotationRef/>
      </w:r>
      <w:r w:rsidRPr="009D69D5">
        <w:rPr>
          <w:highlight w:val="yellow"/>
        </w:rPr>
        <w:t>Similar point to above – you previously stated no change in oxygen use?  This doesn’t preclude increased use of anaerobic processes, but will the reader understand?</w:t>
      </w:r>
    </w:p>
  </w:comment>
  <w:comment w:id="19" w:author="Teresa G Schwemmer" w:date="2024-02-29T22:31:00Z" w:initials="TS">
    <w:p w14:paraId="39F77A89" w14:textId="77777777" w:rsidR="0083236E" w:rsidRDefault="0083236E" w:rsidP="0083236E">
      <w:pPr>
        <w:pStyle w:val="CommentText"/>
      </w:pPr>
      <w:r>
        <w:rPr>
          <w:rStyle w:val="CommentReference"/>
        </w:rPr>
        <w:annotationRef/>
      </w:r>
      <w:r>
        <w:t xml:space="preserve">I have added a sentence stating that anaerobic glycolysis can be used even when hypoxia isn’t severe enough for oxygen consumption to decline. This is also mentioned in the discussion but should be brought up here to help justify the hypothesis. </w:t>
      </w:r>
    </w:p>
  </w:comment>
  <w:comment w:id="20" w:author="Roger Nisbet" w:date="2024-02-08T11:22:00Z" w:initials="RN">
    <w:p w14:paraId="3636FBB8" w14:textId="7943B60B" w:rsidR="00F70A39" w:rsidRDefault="00F70A39">
      <w:pPr>
        <w:pStyle w:val="CommentText"/>
      </w:pPr>
      <w:r>
        <w:rPr>
          <w:rStyle w:val="CommentReference"/>
        </w:rPr>
        <w:annotationRef/>
      </w:r>
      <w:r w:rsidRPr="009D69D5">
        <w:rPr>
          <w:highlight w:val="yellow"/>
        </w:rPr>
        <w:t>Again the same point about no change in oxygen cosumption</w:t>
      </w:r>
    </w:p>
  </w:comment>
  <w:comment w:id="21" w:author="Teresa G Schwemmer" w:date="2024-02-29T22:36:00Z" w:initials="TS">
    <w:p w14:paraId="2D760C04" w14:textId="77777777" w:rsidR="0083236E" w:rsidRDefault="0083236E" w:rsidP="0083236E">
      <w:pPr>
        <w:pStyle w:val="CommentText"/>
      </w:pPr>
      <w:r>
        <w:rPr>
          <w:rStyle w:val="CommentReference"/>
        </w:rPr>
        <w:annotationRef/>
      </w:r>
      <w:r>
        <w:t>As discussed I added a sentence referring to the large amount of variability between individuals, which could hide small differences in metabolic rate that may result from damage repair.</w:t>
      </w:r>
    </w:p>
  </w:comment>
  <w:comment w:id="22" w:author="Teresa G Schwemmer" w:date="2024-02-29T22:38:00Z" w:initials="TS">
    <w:p w14:paraId="3FD79ED0" w14:textId="77777777" w:rsidR="008275FA" w:rsidRDefault="008275FA" w:rsidP="008275FA">
      <w:pPr>
        <w:pStyle w:val="CommentText"/>
      </w:pPr>
      <w:r>
        <w:rPr>
          <w:rStyle w:val="CommentReference"/>
        </w:rPr>
        <w:annotationRef/>
      </w:r>
      <w:r>
        <w:t>(It is the sentence that starts with “The oxygen consumption rates of M. menidia early life stages did not significantly increase...”)</w:t>
      </w:r>
    </w:p>
  </w:comment>
  <w:comment w:id="24" w:author="Roger Nisbet" w:date="2024-02-08T11:32:00Z" w:initials="RN">
    <w:p w14:paraId="36ABE716" w14:textId="245AA422" w:rsidR="00F70A39" w:rsidRPr="00A628DC" w:rsidRDefault="00F70A39">
      <w:pPr>
        <w:pStyle w:val="CommentText"/>
        <w:rPr>
          <w:color w:val="FFFF00"/>
        </w:rPr>
      </w:pPr>
      <w:r>
        <w:rPr>
          <w:rStyle w:val="CommentReference"/>
        </w:rPr>
        <w:annotationRef/>
      </w:r>
      <w:r w:rsidRPr="00A628DC">
        <w:rPr>
          <w:highlight w:val="yellow"/>
        </w:rPr>
        <w:t>I don’t think that the division by c is consistent with the Muller et al mechanism without more detail.</w:t>
      </w:r>
      <w:r>
        <w:t xml:space="preserve">  </w:t>
      </w:r>
      <w:r w:rsidRPr="00A628DC">
        <w:rPr>
          <w:highlight w:val="red"/>
        </w:rPr>
        <w:t>Let me think more about this</w:t>
      </w:r>
      <w:r w:rsidR="00A628DC">
        <w:rPr>
          <w:highlight w:val="red"/>
        </w:rPr>
        <w:t>.</w:t>
      </w:r>
    </w:p>
  </w:comment>
  <w:comment w:id="25" w:author="Teresa G Schwemmer" w:date="2024-02-29T22:42:00Z" w:initials="TS">
    <w:p w14:paraId="784AC0F6" w14:textId="77777777" w:rsidR="003525B8" w:rsidRDefault="003525B8" w:rsidP="003525B8">
      <w:pPr>
        <w:pStyle w:val="CommentText"/>
      </w:pPr>
      <w:r>
        <w:rPr>
          <w:rStyle w:val="CommentReference"/>
        </w:rPr>
        <w:annotationRef/>
      </w:r>
      <w:r>
        <w:t xml:space="preserve">I think when we met we decided the justifications above (in section 2.4) are adequate? Maintenance could increase slightly despite no changes in oxygen consumption, and mortality could increase with damage. </w:t>
      </w:r>
    </w:p>
    <w:p w14:paraId="66D99A92" w14:textId="77777777" w:rsidR="003525B8" w:rsidRDefault="003525B8" w:rsidP="003525B8">
      <w:pPr>
        <w:pStyle w:val="CommentText"/>
      </w:pPr>
    </w:p>
    <w:p w14:paraId="48FC98B1" w14:textId="77777777" w:rsidR="003525B8" w:rsidRDefault="003525B8" w:rsidP="003525B8">
      <w:pPr>
        <w:pStyle w:val="CommentText"/>
      </w:pPr>
      <w:r>
        <w:t>I added the phrase “for the reasons described in Section 2.4” - let me know if that sounds good.</w:t>
      </w:r>
    </w:p>
  </w:comment>
  <w:comment w:id="31" w:author="Roger Nisbet" w:date="2024-02-08T12:00:00Z" w:initials="RN">
    <w:p w14:paraId="37896C02" w14:textId="6EF662C0" w:rsidR="00851411" w:rsidRDefault="00851411">
      <w:pPr>
        <w:pStyle w:val="CommentText"/>
      </w:pPr>
      <w:r>
        <w:rPr>
          <w:rStyle w:val="CommentReference"/>
        </w:rPr>
        <w:annotationRef/>
      </w:r>
      <w:r>
        <w:t>Do you mean adding the correction factor to JvM alone?</w:t>
      </w:r>
      <w:r w:rsidR="007E7EAE">
        <w:t xml:space="preserve">  Or was it additional to the pervious runs meaning that although NLL will be reduced with a further degree of freedom, the improvement is too small to offset the penalty paid in the formula for AIC (1.99 from memory?)?</w:t>
      </w:r>
    </w:p>
  </w:comment>
  <w:comment w:id="32" w:author="Teresa G Schwemmer" w:date="2024-02-22T20:05:00Z" w:initials="TS">
    <w:p w14:paraId="1A8D9513" w14:textId="77777777" w:rsidR="00520B64" w:rsidRDefault="00520B64" w:rsidP="00520B64">
      <w:pPr>
        <w:pStyle w:val="CommentText"/>
      </w:pPr>
      <w:r>
        <w:rPr>
          <w:rStyle w:val="CommentReference"/>
        </w:rPr>
        <w:annotationRef/>
      </w:r>
      <w:r>
        <w:t xml:space="preserve">The second one - applying the correction factor to JvM, yVA, u_emb, and u_lar. I added the word “simultaneously” to make that clear, and added the reference to Table 4 where this can be seen. </w:t>
      </w:r>
    </w:p>
  </w:comment>
  <w:comment w:id="33" w:author="Roger Nisbet" w:date="2024-02-08T12:04:00Z" w:initials="RN">
    <w:p w14:paraId="37913833" w14:textId="416EB377" w:rsidR="00AE50F9" w:rsidRDefault="00AE50F9">
      <w:pPr>
        <w:pStyle w:val="CommentText"/>
      </w:pPr>
      <w:r>
        <w:rPr>
          <w:rStyle w:val="CommentReference"/>
        </w:rPr>
        <w:annotationRef/>
      </w:r>
      <w:r>
        <w:t>I</w:t>
      </w:r>
      <w:r w:rsidRPr="00AE50F9">
        <w:rPr>
          <w:highlight w:val="yellow"/>
        </w:rPr>
        <w:t>’m not sure I understand this.</w:t>
      </w:r>
      <w:r>
        <w:t xml:space="preserve">  </w:t>
      </w:r>
      <w:r w:rsidRPr="00AE50F9">
        <w:rPr>
          <w:highlight w:val="red"/>
        </w:rPr>
        <w:t>Perhaps we should discuss?</w:t>
      </w:r>
    </w:p>
  </w:comment>
  <w:comment w:id="34" w:author="Teresa G Schwemmer" w:date="2024-02-22T20:09:00Z" w:initials="TS">
    <w:p w14:paraId="04279E3C" w14:textId="77777777" w:rsidR="00520B64" w:rsidRDefault="00520B64" w:rsidP="00520B64">
      <w:pPr>
        <w:pStyle w:val="CommentText"/>
      </w:pPr>
      <w:r>
        <w:rPr>
          <w:rStyle w:val="CommentReference"/>
        </w:rPr>
        <w:annotationRef/>
      </w:r>
      <w:r>
        <w:t>I made the changes discussed in our meeting - rewrote the sentence about applyign the correction factor to JaAm and both mortality parameters</w:t>
      </w:r>
    </w:p>
  </w:comment>
  <w:comment w:id="36" w:author="Roger Nisbet" w:date="2024-02-08T11:19:00Z" w:initials="RN">
    <w:p w14:paraId="1B132151" w14:textId="77777777" w:rsidR="005F2A2F" w:rsidRDefault="005F2A2F" w:rsidP="005F2A2F">
      <w:pPr>
        <w:pStyle w:val="CommentText"/>
      </w:pPr>
      <w:r>
        <w:rPr>
          <w:rStyle w:val="CommentReference"/>
        </w:rPr>
        <w:annotationRef/>
      </w:r>
      <w:r>
        <w:t xml:space="preserve">This point might be better in the discussion?  </w:t>
      </w:r>
    </w:p>
  </w:comment>
  <w:comment w:id="37" w:author="Teresa G Schwemmer" w:date="2024-02-29T22:23:00Z" w:initials="TS">
    <w:p w14:paraId="4DC43911" w14:textId="77777777" w:rsidR="005F2A2F" w:rsidRDefault="005F2A2F" w:rsidP="005F2A2F">
      <w:pPr>
        <w:pStyle w:val="CommentText"/>
      </w:pPr>
      <w:r>
        <w:rPr>
          <w:rStyle w:val="CommentReference"/>
        </w:rPr>
        <w:annotationRef/>
      </w:r>
      <w:r>
        <w:t>Moved it here (this is the only change I have made to discussion so far)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8F03DC" w15:done="0"/>
  <w15:commentEx w15:paraId="5A465967" w15:done="0"/>
  <w15:commentEx w15:paraId="6AB4BE29" w15:paraIdParent="5A465967" w15:done="0"/>
  <w15:commentEx w15:paraId="59FC1C39" w15:done="0"/>
  <w15:commentEx w15:paraId="42465316" w15:paraIdParent="59FC1C39" w15:done="0"/>
  <w15:commentEx w15:paraId="77A45F5A" w15:done="0"/>
  <w15:commentEx w15:paraId="0367DBF2" w15:paraIdParent="77A45F5A" w15:done="0"/>
  <w15:commentEx w15:paraId="7FB91CFC" w15:done="0"/>
  <w15:commentEx w15:paraId="37C2497D" w15:done="0"/>
  <w15:commentEx w15:paraId="28B4778F" w15:paraIdParent="37C2497D" w15:done="0"/>
  <w15:commentEx w15:paraId="2D5B9D6F" w15:done="0"/>
  <w15:commentEx w15:paraId="71CE8222" w15:paraIdParent="2D5B9D6F" w15:done="0"/>
  <w15:commentEx w15:paraId="1E01E5C1" w15:done="0"/>
  <w15:commentEx w15:paraId="39F77A89" w15:paraIdParent="1E01E5C1" w15:done="0"/>
  <w15:commentEx w15:paraId="3636FBB8" w15:done="0"/>
  <w15:commentEx w15:paraId="2D760C04" w15:paraIdParent="3636FBB8" w15:done="0"/>
  <w15:commentEx w15:paraId="3FD79ED0" w15:paraIdParent="3636FBB8" w15:done="0"/>
  <w15:commentEx w15:paraId="36ABE716" w15:done="0"/>
  <w15:commentEx w15:paraId="48FC98B1" w15:paraIdParent="36ABE716" w15:done="0"/>
  <w15:commentEx w15:paraId="37896C02" w15:done="0"/>
  <w15:commentEx w15:paraId="1A8D9513" w15:paraIdParent="37896C02" w15:done="0"/>
  <w15:commentEx w15:paraId="37913833" w15:done="0"/>
  <w15:commentEx w15:paraId="04279E3C" w15:paraIdParent="37913833" w15:done="0"/>
  <w15:commentEx w15:paraId="1B132151" w15:done="0"/>
  <w15:commentEx w15:paraId="4DC43911" w15:paraIdParent="1B1321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B1ABA8" w16cex:dateUtc="2024-02-29T23:16:00Z"/>
  <w16cex:commentExtensible w16cex:durableId="3F118987" w16cex:dateUtc="2024-02-29T23:18:00Z"/>
  <w16cex:commentExtensible w16cex:durableId="26CC7926" w16cex:dateUtc="2024-02-29T23:23:00Z"/>
  <w16cex:commentExtensible w16cex:durableId="66324B63" w16cex:dateUtc="2024-02-29T23:41:00Z"/>
  <w16cex:commentExtensible w16cex:durableId="6484DE8A" w16cex:dateUtc="2024-02-29T23:38:00Z"/>
  <w16cex:commentExtensible w16cex:durableId="482665C7" w16cex:dateUtc="2024-02-29T23:37:00Z"/>
  <w16cex:commentExtensible w16cex:durableId="57CA5F24" w16cex:dateUtc="2024-03-01T03:31:00Z"/>
  <w16cex:commentExtensible w16cex:durableId="556CAB6D" w16cex:dateUtc="2024-03-01T03:36:00Z"/>
  <w16cex:commentExtensible w16cex:durableId="74279E82" w16cex:dateUtc="2024-03-01T03:38:00Z"/>
  <w16cex:commentExtensible w16cex:durableId="5CEB4BE1" w16cex:dateUtc="2024-03-01T03:42:00Z"/>
  <w16cex:commentExtensible w16cex:durableId="7E6FE687" w16cex:dateUtc="2024-02-23T01:05:00Z"/>
  <w16cex:commentExtensible w16cex:durableId="59DD7F9B" w16cex:dateUtc="2024-02-23T01:09:00Z"/>
  <w16cex:commentExtensible w16cex:durableId="354C5AC5" w16cex:dateUtc="2024-03-01T0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8F03DC" w16cid:durableId="296F251C"/>
  <w16cid:commentId w16cid:paraId="5A465967" w16cid:durableId="2959552E"/>
  <w16cid:commentId w16cid:paraId="6AB4BE29" w16cid:durableId="68B1ABA8"/>
  <w16cid:commentId w16cid:paraId="59FC1C39" w16cid:durableId="296F2B24"/>
  <w16cid:commentId w16cid:paraId="42465316" w16cid:durableId="3F118987"/>
  <w16cid:commentId w16cid:paraId="77A45F5A" w16cid:durableId="296F295E"/>
  <w16cid:commentId w16cid:paraId="0367DBF2" w16cid:durableId="26CC7926"/>
  <w16cid:commentId w16cid:paraId="7FB91CFC" w16cid:durableId="66324B63"/>
  <w16cid:commentId w16cid:paraId="37C2497D" w16cid:durableId="296F342B"/>
  <w16cid:commentId w16cid:paraId="28B4778F" w16cid:durableId="6484DE8A"/>
  <w16cid:commentId w16cid:paraId="2D5B9D6F" w16cid:durableId="296F34C0"/>
  <w16cid:commentId w16cid:paraId="71CE8222" w16cid:durableId="482665C7"/>
  <w16cid:commentId w16cid:paraId="1E01E5C1" w16cid:durableId="296F3799"/>
  <w16cid:commentId w16cid:paraId="39F77A89" w16cid:durableId="57CA5F24"/>
  <w16cid:commentId w16cid:paraId="3636FBB8" w16cid:durableId="296F3809"/>
  <w16cid:commentId w16cid:paraId="2D760C04" w16cid:durableId="556CAB6D"/>
  <w16cid:commentId w16cid:paraId="3FD79ED0" w16cid:durableId="74279E82"/>
  <w16cid:commentId w16cid:paraId="36ABE716" w16cid:durableId="296F3A5A"/>
  <w16cid:commentId w16cid:paraId="48FC98B1" w16cid:durableId="5CEB4BE1"/>
  <w16cid:commentId w16cid:paraId="37896C02" w16cid:durableId="296F40C2"/>
  <w16cid:commentId w16cid:paraId="1A8D9513" w16cid:durableId="7E6FE687"/>
  <w16cid:commentId w16cid:paraId="37913833" w16cid:durableId="296F41C9"/>
  <w16cid:commentId w16cid:paraId="04279E3C" w16cid:durableId="59DD7F9B"/>
  <w16cid:commentId w16cid:paraId="1B132151" w16cid:durableId="7FA2A82A"/>
  <w16cid:commentId w16cid:paraId="4DC43911" w16cid:durableId="354C5A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D0247" w14:textId="77777777" w:rsidR="00C05BAB" w:rsidRDefault="00C05BAB" w:rsidP="00B740BC">
      <w:pPr>
        <w:spacing w:after="0" w:line="240" w:lineRule="auto"/>
      </w:pPr>
      <w:r>
        <w:separator/>
      </w:r>
    </w:p>
  </w:endnote>
  <w:endnote w:type="continuationSeparator" w:id="0">
    <w:p w14:paraId="3C77FED5" w14:textId="77777777" w:rsidR="00C05BAB" w:rsidRDefault="00C05BAB"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BB27" w14:textId="77777777" w:rsidR="00F70A39" w:rsidRPr="009D757B" w:rsidRDefault="00F70A39">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F70A39" w:rsidRDefault="00F70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97123" w14:textId="77777777" w:rsidR="00C05BAB" w:rsidRDefault="00C05BAB" w:rsidP="00B740BC">
      <w:pPr>
        <w:spacing w:after="0" w:line="240" w:lineRule="auto"/>
      </w:pPr>
      <w:r>
        <w:separator/>
      </w:r>
    </w:p>
  </w:footnote>
  <w:footnote w:type="continuationSeparator" w:id="0">
    <w:p w14:paraId="0D9F822C" w14:textId="77777777" w:rsidR="00C05BAB" w:rsidRDefault="00C05BAB"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4E98"/>
    <w:multiLevelType w:val="multilevel"/>
    <w:tmpl w:val="D9BEE70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7851B8"/>
    <w:multiLevelType w:val="multilevel"/>
    <w:tmpl w:val="68D4150A"/>
    <w:lvl w:ilvl="0">
      <w:start w:val="2"/>
      <w:numFmt w:val="decimal"/>
      <w:lvlText w:val="%1."/>
      <w:lvlJc w:val="left"/>
      <w:pPr>
        <w:ind w:left="720" w:hanging="360"/>
      </w:pPr>
      <w:rPr>
        <w:rFonts w:hint="default"/>
      </w:rPr>
    </w:lvl>
    <w:lvl w:ilvl="1">
      <w:start w:val="1"/>
      <w:numFmt w:val="decimal"/>
      <w:isLgl/>
      <w:lvlText w:val="%1.%2."/>
      <w:lvlJc w:val="left"/>
      <w:pPr>
        <w:ind w:left="36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40488C"/>
    <w:multiLevelType w:val="hybridMultilevel"/>
    <w:tmpl w:val="B50E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62986913">
    <w:abstractNumId w:val="7"/>
  </w:num>
  <w:num w:numId="2" w16cid:durableId="1669290816">
    <w:abstractNumId w:val="4"/>
  </w:num>
  <w:num w:numId="3" w16cid:durableId="560868886">
    <w:abstractNumId w:val="3"/>
  </w:num>
  <w:num w:numId="4" w16cid:durableId="629288368">
    <w:abstractNumId w:val="5"/>
  </w:num>
  <w:num w:numId="5" w16cid:durableId="2001883205">
    <w:abstractNumId w:val="8"/>
  </w:num>
  <w:num w:numId="6" w16cid:durableId="1298560705">
    <w:abstractNumId w:val="9"/>
  </w:num>
  <w:num w:numId="7" w16cid:durableId="1472138721">
    <w:abstractNumId w:val="1"/>
  </w:num>
  <w:num w:numId="8" w16cid:durableId="850994362">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11502063">
    <w:abstractNumId w:val="0"/>
  </w:num>
  <w:num w:numId="10" w16cid:durableId="173998939">
    <w:abstractNumId w:val="2"/>
  </w:num>
  <w:num w:numId="11" w16cid:durableId="135819122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ger Nisbet">
    <w15:presenceInfo w15:providerId="AD" w15:userId="S-1-5-21-106859694-4272289320-593755808-2277"/>
  </w15:person>
  <w15:person w15:author="Teresa G Schwemmer">
    <w15:presenceInfo w15:providerId="AD" w15:userId="S::Teresa.Schwemmer@stonybrook.edu::6bca501e-7c4a-468b-aca9-e2f364bb11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06FE"/>
    <w:rsid w:val="000157C6"/>
    <w:rsid w:val="000170CC"/>
    <w:rsid w:val="00023CD1"/>
    <w:rsid w:val="00035981"/>
    <w:rsid w:val="00041875"/>
    <w:rsid w:val="00047011"/>
    <w:rsid w:val="00053652"/>
    <w:rsid w:val="000643E5"/>
    <w:rsid w:val="0007061A"/>
    <w:rsid w:val="00077679"/>
    <w:rsid w:val="000817D6"/>
    <w:rsid w:val="00084310"/>
    <w:rsid w:val="00085216"/>
    <w:rsid w:val="00091618"/>
    <w:rsid w:val="00097D67"/>
    <w:rsid w:val="000B280F"/>
    <w:rsid w:val="000C2519"/>
    <w:rsid w:val="000C2CDC"/>
    <w:rsid w:val="000D525F"/>
    <w:rsid w:val="000D5D80"/>
    <w:rsid w:val="000D7A6B"/>
    <w:rsid w:val="000E77DD"/>
    <w:rsid w:val="000F006A"/>
    <w:rsid w:val="00103F48"/>
    <w:rsid w:val="0010771C"/>
    <w:rsid w:val="001126FF"/>
    <w:rsid w:val="001154E8"/>
    <w:rsid w:val="00116952"/>
    <w:rsid w:val="00130784"/>
    <w:rsid w:val="0013611F"/>
    <w:rsid w:val="00136D28"/>
    <w:rsid w:val="00147AAB"/>
    <w:rsid w:val="00176F12"/>
    <w:rsid w:val="00182B23"/>
    <w:rsid w:val="00185107"/>
    <w:rsid w:val="00186240"/>
    <w:rsid w:val="00195F49"/>
    <w:rsid w:val="001A292D"/>
    <w:rsid w:val="001A5F9D"/>
    <w:rsid w:val="001C0AFC"/>
    <w:rsid w:val="001C5434"/>
    <w:rsid w:val="001D2761"/>
    <w:rsid w:val="001E469E"/>
    <w:rsid w:val="001E4AC0"/>
    <w:rsid w:val="001F2D59"/>
    <w:rsid w:val="001F3D56"/>
    <w:rsid w:val="001F7305"/>
    <w:rsid w:val="00204B21"/>
    <w:rsid w:val="0020730F"/>
    <w:rsid w:val="002177CA"/>
    <w:rsid w:val="00217CE2"/>
    <w:rsid w:val="00224172"/>
    <w:rsid w:val="002409CF"/>
    <w:rsid w:val="0024541C"/>
    <w:rsid w:val="00247ADC"/>
    <w:rsid w:val="00251DA5"/>
    <w:rsid w:val="00256E65"/>
    <w:rsid w:val="00261EC6"/>
    <w:rsid w:val="00271609"/>
    <w:rsid w:val="00272E5D"/>
    <w:rsid w:val="00273F67"/>
    <w:rsid w:val="002847FF"/>
    <w:rsid w:val="00291CB4"/>
    <w:rsid w:val="0029436A"/>
    <w:rsid w:val="002B2C8D"/>
    <w:rsid w:val="002B4E30"/>
    <w:rsid w:val="002B6C15"/>
    <w:rsid w:val="002D0A78"/>
    <w:rsid w:val="002D13AD"/>
    <w:rsid w:val="002D1A68"/>
    <w:rsid w:val="002D22BE"/>
    <w:rsid w:val="002D4E24"/>
    <w:rsid w:val="002D68F2"/>
    <w:rsid w:val="002E3E64"/>
    <w:rsid w:val="003019CC"/>
    <w:rsid w:val="00301CD8"/>
    <w:rsid w:val="0030492B"/>
    <w:rsid w:val="00306A8A"/>
    <w:rsid w:val="00317592"/>
    <w:rsid w:val="003269BA"/>
    <w:rsid w:val="003277EA"/>
    <w:rsid w:val="00332F5C"/>
    <w:rsid w:val="00335E89"/>
    <w:rsid w:val="003459A5"/>
    <w:rsid w:val="003525B8"/>
    <w:rsid w:val="003557B4"/>
    <w:rsid w:val="00356B50"/>
    <w:rsid w:val="00357860"/>
    <w:rsid w:val="00361DEA"/>
    <w:rsid w:val="00361F01"/>
    <w:rsid w:val="0036707C"/>
    <w:rsid w:val="00375188"/>
    <w:rsid w:val="003A4FEF"/>
    <w:rsid w:val="003A75AF"/>
    <w:rsid w:val="003B326F"/>
    <w:rsid w:val="003B59C3"/>
    <w:rsid w:val="003E1636"/>
    <w:rsid w:val="003E41C2"/>
    <w:rsid w:val="003E4B5B"/>
    <w:rsid w:val="003E4FB1"/>
    <w:rsid w:val="003F1B12"/>
    <w:rsid w:val="00400A70"/>
    <w:rsid w:val="00402A37"/>
    <w:rsid w:val="004069B6"/>
    <w:rsid w:val="004149D3"/>
    <w:rsid w:val="00426555"/>
    <w:rsid w:val="004271DA"/>
    <w:rsid w:val="00435B47"/>
    <w:rsid w:val="00450F8F"/>
    <w:rsid w:val="00453D68"/>
    <w:rsid w:val="00453F27"/>
    <w:rsid w:val="00464A70"/>
    <w:rsid w:val="0047647F"/>
    <w:rsid w:val="00480521"/>
    <w:rsid w:val="0049059C"/>
    <w:rsid w:val="00492232"/>
    <w:rsid w:val="00492973"/>
    <w:rsid w:val="00495462"/>
    <w:rsid w:val="004A2CC8"/>
    <w:rsid w:val="004A6689"/>
    <w:rsid w:val="004B1BB0"/>
    <w:rsid w:val="004C26DA"/>
    <w:rsid w:val="004C5027"/>
    <w:rsid w:val="004D153C"/>
    <w:rsid w:val="004D5B92"/>
    <w:rsid w:val="004F51C9"/>
    <w:rsid w:val="005029AA"/>
    <w:rsid w:val="00504D58"/>
    <w:rsid w:val="00506D17"/>
    <w:rsid w:val="00515784"/>
    <w:rsid w:val="00520B64"/>
    <w:rsid w:val="00525AA0"/>
    <w:rsid w:val="00536F16"/>
    <w:rsid w:val="0055736B"/>
    <w:rsid w:val="00561718"/>
    <w:rsid w:val="00565055"/>
    <w:rsid w:val="00565610"/>
    <w:rsid w:val="005758B9"/>
    <w:rsid w:val="00577E13"/>
    <w:rsid w:val="00580895"/>
    <w:rsid w:val="00582644"/>
    <w:rsid w:val="00582D96"/>
    <w:rsid w:val="00586A0D"/>
    <w:rsid w:val="00592A59"/>
    <w:rsid w:val="00592D0C"/>
    <w:rsid w:val="00594469"/>
    <w:rsid w:val="005A0204"/>
    <w:rsid w:val="005A66CE"/>
    <w:rsid w:val="005B53EC"/>
    <w:rsid w:val="005C1BCA"/>
    <w:rsid w:val="005C2FC8"/>
    <w:rsid w:val="005C4AC7"/>
    <w:rsid w:val="005C6C63"/>
    <w:rsid w:val="005D07F7"/>
    <w:rsid w:val="005E0EB0"/>
    <w:rsid w:val="005E76E0"/>
    <w:rsid w:val="005F0803"/>
    <w:rsid w:val="005F2A2F"/>
    <w:rsid w:val="005F4420"/>
    <w:rsid w:val="00605EE2"/>
    <w:rsid w:val="00633AC2"/>
    <w:rsid w:val="00641392"/>
    <w:rsid w:val="006444E2"/>
    <w:rsid w:val="00647DF6"/>
    <w:rsid w:val="00652558"/>
    <w:rsid w:val="00652EB3"/>
    <w:rsid w:val="00653817"/>
    <w:rsid w:val="00654725"/>
    <w:rsid w:val="00671068"/>
    <w:rsid w:val="00671D2D"/>
    <w:rsid w:val="00677F83"/>
    <w:rsid w:val="00680AD2"/>
    <w:rsid w:val="00693623"/>
    <w:rsid w:val="00695D1E"/>
    <w:rsid w:val="006B163D"/>
    <w:rsid w:val="006B3BE4"/>
    <w:rsid w:val="006C1E09"/>
    <w:rsid w:val="006C1F61"/>
    <w:rsid w:val="006C7FA6"/>
    <w:rsid w:val="006E3F6F"/>
    <w:rsid w:val="006E480C"/>
    <w:rsid w:val="006F5227"/>
    <w:rsid w:val="006F5908"/>
    <w:rsid w:val="00703201"/>
    <w:rsid w:val="007064BB"/>
    <w:rsid w:val="007272DB"/>
    <w:rsid w:val="007315B7"/>
    <w:rsid w:val="00733650"/>
    <w:rsid w:val="0073686F"/>
    <w:rsid w:val="00740D6B"/>
    <w:rsid w:val="007469B8"/>
    <w:rsid w:val="007539A0"/>
    <w:rsid w:val="00754E2E"/>
    <w:rsid w:val="00762520"/>
    <w:rsid w:val="007642CF"/>
    <w:rsid w:val="00765678"/>
    <w:rsid w:val="007740E3"/>
    <w:rsid w:val="00786388"/>
    <w:rsid w:val="00793E0D"/>
    <w:rsid w:val="00794B8F"/>
    <w:rsid w:val="007A77AF"/>
    <w:rsid w:val="007B3511"/>
    <w:rsid w:val="007D2964"/>
    <w:rsid w:val="007D4E81"/>
    <w:rsid w:val="007E1EC8"/>
    <w:rsid w:val="007E53C8"/>
    <w:rsid w:val="007E6F05"/>
    <w:rsid w:val="007E7EAE"/>
    <w:rsid w:val="007F0070"/>
    <w:rsid w:val="007F722E"/>
    <w:rsid w:val="008027FA"/>
    <w:rsid w:val="00805108"/>
    <w:rsid w:val="00805BC8"/>
    <w:rsid w:val="00805E76"/>
    <w:rsid w:val="0081447D"/>
    <w:rsid w:val="00816565"/>
    <w:rsid w:val="00817097"/>
    <w:rsid w:val="00817961"/>
    <w:rsid w:val="008249E5"/>
    <w:rsid w:val="008275FA"/>
    <w:rsid w:val="00831E14"/>
    <w:rsid w:val="0083224B"/>
    <w:rsid w:val="0083236E"/>
    <w:rsid w:val="00834A77"/>
    <w:rsid w:val="00836949"/>
    <w:rsid w:val="00841FB8"/>
    <w:rsid w:val="00850CF2"/>
    <w:rsid w:val="00850F9F"/>
    <w:rsid w:val="00851411"/>
    <w:rsid w:val="0085567E"/>
    <w:rsid w:val="00855722"/>
    <w:rsid w:val="00856177"/>
    <w:rsid w:val="00856DEE"/>
    <w:rsid w:val="00861978"/>
    <w:rsid w:val="00862BE1"/>
    <w:rsid w:val="00867CF0"/>
    <w:rsid w:val="00872CCA"/>
    <w:rsid w:val="00886B99"/>
    <w:rsid w:val="00893248"/>
    <w:rsid w:val="0089379B"/>
    <w:rsid w:val="00894A61"/>
    <w:rsid w:val="008A1326"/>
    <w:rsid w:val="008A234A"/>
    <w:rsid w:val="008A3D39"/>
    <w:rsid w:val="008A6EED"/>
    <w:rsid w:val="008A7CE3"/>
    <w:rsid w:val="008B2B5D"/>
    <w:rsid w:val="008B606D"/>
    <w:rsid w:val="008C1284"/>
    <w:rsid w:val="008C2BF2"/>
    <w:rsid w:val="008C3B4A"/>
    <w:rsid w:val="008C55DD"/>
    <w:rsid w:val="008D0B91"/>
    <w:rsid w:val="008F109A"/>
    <w:rsid w:val="008F726D"/>
    <w:rsid w:val="009030ED"/>
    <w:rsid w:val="00904E8E"/>
    <w:rsid w:val="009069EE"/>
    <w:rsid w:val="00907997"/>
    <w:rsid w:val="009163F9"/>
    <w:rsid w:val="00927C65"/>
    <w:rsid w:val="00943699"/>
    <w:rsid w:val="00957F2C"/>
    <w:rsid w:val="00962178"/>
    <w:rsid w:val="00962235"/>
    <w:rsid w:val="009626F4"/>
    <w:rsid w:val="00963DA5"/>
    <w:rsid w:val="00966BCC"/>
    <w:rsid w:val="00967992"/>
    <w:rsid w:val="00970378"/>
    <w:rsid w:val="00974E15"/>
    <w:rsid w:val="0097656F"/>
    <w:rsid w:val="00985286"/>
    <w:rsid w:val="00985478"/>
    <w:rsid w:val="00985FFB"/>
    <w:rsid w:val="00986B35"/>
    <w:rsid w:val="009964BD"/>
    <w:rsid w:val="009A6D10"/>
    <w:rsid w:val="009B3EC5"/>
    <w:rsid w:val="009C1735"/>
    <w:rsid w:val="009C5146"/>
    <w:rsid w:val="009D55DD"/>
    <w:rsid w:val="009D69D5"/>
    <w:rsid w:val="009D757B"/>
    <w:rsid w:val="009E1A96"/>
    <w:rsid w:val="009E1BCE"/>
    <w:rsid w:val="009F5921"/>
    <w:rsid w:val="00A00589"/>
    <w:rsid w:val="00A1357C"/>
    <w:rsid w:val="00A21E01"/>
    <w:rsid w:val="00A231BB"/>
    <w:rsid w:val="00A43D22"/>
    <w:rsid w:val="00A44F8B"/>
    <w:rsid w:val="00A46257"/>
    <w:rsid w:val="00A55CB3"/>
    <w:rsid w:val="00A6258B"/>
    <w:rsid w:val="00A628DC"/>
    <w:rsid w:val="00A67351"/>
    <w:rsid w:val="00A716A5"/>
    <w:rsid w:val="00A7376E"/>
    <w:rsid w:val="00A73A12"/>
    <w:rsid w:val="00A76A52"/>
    <w:rsid w:val="00A93957"/>
    <w:rsid w:val="00A9494B"/>
    <w:rsid w:val="00A97E5E"/>
    <w:rsid w:val="00AA0452"/>
    <w:rsid w:val="00AA0A5E"/>
    <w:rsid w:val="00AA46F0"/>
    <w:rsid w:val="00AB1C3F"/>
    <w:rsid w:val="00AD2BDF"/>
    <w:rsid w:val="00AD38CD"/>
    <w:rsid w:val="00AD557B"/>
    <w:rsid w:val="00AD6193"/>
    <w:rsid w:val="00AE15AD"/>
    <w:rsid w:val="00AE2744"/>
    <w:rsid w:val="00AE50F9"/>
    <w:rsid w:val="00AE56C4"/>
    <w:rsid w:val="00AE5CF2"/>
    <w:rsid w:val="00AE7EDA"/>
    <w:rsid w:val="00AF64DF"/>
    <w:rsid w:val="00AF6D34"/>
    <w:rsid w:val="00B039E2"/>
    <w:rsid w:val="00B04D48"/>
    <w:rsid w:val="00B10240"/>
    <w:rsid w:val="00B13DA4"/>
    <w:rsid w:val="00B22DDA"/>
    <w:rsid w:val="00B23D3B"/>
    <w:rsid w:val="00B26A57"/>
    <w:rsid w:val="00B27B73"/>
    <w:rsid w:val="00B33034"/>
    <w:rsid w:val="00B43779"/>
    <w:rsid w:val="00B44587"/>
    <w:rsid w:val="00B50AA2"/>
    <w:rsid w:val="00B62F95"/>
    <w:rsid w:val="00B63009"/>
    <w:rsid w:val="00B63E63"/>
    <w:rsid w:val="00B70AAA"/>
    <w:rsid w:val="00B740BC"/>
    <w:rsid w:val="00B75081"/>
    <w:rsid w:val="00B80B33"/>
    <w:rsid w:val="00BA0528"/>
    <w:rsid w:val="00BA14C0"/>
    <w:rsid w:val="00BA4357"/>
    <w:rsid w:val="00BA5687"/>
    <w:rsid w:val="00BB1D9B"/>
    <w:rsid w:val="00BC3F2D"/>
    <w:rsid w:val="00BC622D"/>
    <w:rsid w:val="00BC6C8D"/>
    <w:rsid w:val="00BD2BF8"/>
    <w:rsid w:val="00BF1448"/>
    <w:rsid w:val="00C05BAB"/>
    <w:rsid w:val="00C069DF"/>
    <w:rsid w:val="00C12FA1"/>
    <w:rsid w:val="00C142EA"/>
    <w:rsid w:val="00C234BF"/>
    <w:rsid w:val="00C25A72"/>
    <w:rsid w:val="00C2655E"/>
    <w:rsid w:val="00C26F45"/>
    <w:rsid w:val="00C310EF"/>
    <w:rsid w:val="00C31444"/>
    <w:rsid w:val="00C364E1"/>
    <w:rsid w:val="00C40890"/>
    <w:rsid w:val="00C522B6"/>
    <w:rsid w:val="00C655C5"/>
    <w:rsid w:val="00C70432"/>
    <w:rsid w:val="00C76DD0"/>
    <w:rsid w:val="00C84826"/>
    <w:rsid w:val="00C84D21"/>
    <w:rsid w:val="00C8575E"/>
    <w:rsid w:val="00CB51E0"/>
    <w:rsid w:val="00CD0549"/>
    <w:rsid w:val="00CD35AB"/>
    <w:rsid w:val="00CE17F6"/>
    <w:rsid w:val="00CE6DD2"/>
    <w:rsid w:val="00CF3CEA"/>
    <w:rsid w:val="00D11665"/>
    <w:rsid w:val="00D2387C"/>
    <w:rsid w:val="00D30AD3"/>
    <w:rsid w:val="00D33A25"/>
    <w:rsid w:val="00D41138"/>
    <w:rsid w:val="00D5272D"/>
    <w:rsid w:val="00D55BE0"/>
    <w:rsid w:val="00D55C9E"/>
    <w:rsid w:val="00D604B0"/>
    <w:rsid w:val="00D66711"/>
    <w:rsid w:val="00D71935"/>
    <w:rsid w:val="00D73211"/>
    <w:rsid w:val="00D76575"/>
    <w:rsid w:val="00D8110C"/>
    <w:rsid w:val="00D81907"/>
    <w:rsid w:val="00D81EB5"/>
    <w:rsid w:val="00D832C2"/>
    <w:rsid w:val="00D93B70"/>
    <w:rsid w:val="00D953A1"/>
    <w:rsid w:val="00D9766C"/>
    <w:rsid w:val="00DA2F0D"/>
    <w:rsid w:val="00DA7FBB"/>
    <w:rsid w:val="00DC03A0"/>
    <w:rsid w:val="00DC46C3"/>
    <w:rsid w:val="00DC678A"/>
    <w:rsid w:val="00DD09BE"/>
    <w:rsid w:val="00DD5C1C"/>
    <w:rsid w:val="00DE5099"/>
    <w:rsid w:val="00E0058E"/>
    <w:rsid w:val="00E15A9B"/>
    <w:rsid w:val="00E15DC3"/>
    <w:rsid w:val="00E231AE"/>
    <w:rsid w:val="00E237EE"/>
    <w:rsid w:val="00E25829"/>
    <w:rsid w:val="00E31C16"/>
    <w:rsid w:val="00E3799F"/>
    <w:rsid w:val="00E4040A"/>
    <w:rsid w:val="00E41A83"/>
    <w:rsid w:val="00E51140"/>
    <w:rsid w:val="00E519F5"/>
    <w:rsid w:val="00E57B29"/>
    <w:rsid w:val="00E6245C"/>
    <w:rsid w:val="00E73C2F"/>
    <w:rsid w:val="00E82DFC"/>
    <w:rsid w:val="00E8441A"/>
    <w:rsid w:val="00E91FDA"/>
    <w:rsid w:val="00E95B15"/>
    <w:rsid w:val="00EA664F"/>
    <w:rsid w:val="00EB04DC"/>
    <w:rsid w:val="00EB7293"/>
    <w:rsid w:val="00EC1B52"/>
    <w:rsid w:val="00ED0CFB"/>
    <w:rsid w:val="00ED1AA3"/>
    <w:rsid w:val="00EE3C97"/>
    <w:rsid w:val="00F0159C"/>
    <w:rsid w:val="00F06872"/>
    <w:rsid w:val="00F37688"/>
    <w:rsid w:val="00F47025"/>
    <w:rsid w:val="00F50188"/>
    <w:rsid w:val="00F52F55"/>
    <w:rsid w:val="00F56B59"/>
    <w:rsid w:val="00F70A39"/>
    <w:rsid w:val="00F84032"/>
    <w:rsid w:val="00F84737"/>
    <w:rsid w:val="00F860B0"/>
    <w:rsid w:val="00F956F8"/>
    <w:rsid w:val="00FB3898"/>
    <w:rsid w:val="00FB7317"/>
    <w:rsid w:val="00FC0F58"/>
    <w:rsid w:val="00FC46AF"/>
    <w:rsid w:val="00FC4FE0"/>
    <w:rsid w:val="00FD0939"/>
    <w:rsid w:val="00FD12EF"/>
    <w:rsid w:val="00FE2127"/>
    <w:rsid w:val="00FE2AB8"/>
    <w:rsid w:val="00FE63BB"/>
    <w:rsid w:val="00FE76BF"/>
    <w:rsid w:val="00FF09CE"/>
    <w:rsid w:val="00FF2018"/>
    <w:rsid w:val="00FF63C7"/>
    <w:rsid w:val="00FF67B5"/>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 w:type="paragraph" w:styleId="Revision">
    <w:name w:val="Revision"/>
    <w:hidden/>
    <w:uiPriority w:val="99"/>
    <w:semiHidden/>
    <w:rsid w:val="00FF2018"/>
    <w:rPr>
      <w:sz w:val="22"/>
      <w:szCs w:val="22"/>
    </w:rPr>
  </w:style>
  <w:style w:type="paragraph" w:styleId="BalloonText">
    <w:name w:val="Balloon Text"/>
    <w:basedOn w:val="Normal"/>
    <w:link w:val="BalloonTextChar"/>
    <w:uiPriority w:val="99"/>
    <w:semiHidden/>
    <w:unhideWhenUsed/>
    <w:rsid w:val="008937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79B"/>
    <w:rPr>
      <w:rFonts w:ascii="Segoe UI" w:hAnsi="Segoe UI" w:cs="Segoe UI"/>
      <w:sz w:val="18"/>
      <w:szCs w:val="18"/>
    </w:rPr>
  </w:style>
  <w:style w:type="character" w:styleId="UnresolvedMention">
    <w:name w:val="Unresolved Mention"/>
    <w:basedOn w:val="DefaultParagraphFont"/>
    <w:uiPriority w:val="99"/>
    <w:semiHidden/>
    <w:unhideWhenUsed/>
    <w:rsid w:val="00C25A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add-my-pet/AmPtool/" TargetMode="Externa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DE6BB-ED53-48FD-A526-B1676F72E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1647</TotalTime>
  <Pages>44</Pages>
  <Words>13247</Words>
  <Characters>75510</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88580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Teresa G Schwemmer</cp:lastModifiedBy>
  <cp:revision>8</cp:revision>
  <cp:lastPrinted>2023-07-28T14:44:00Z</cp:lastPrinted>
  <dcterms:created xsi:type="dcterms:W3CDTF">2024-02-27T15:49:00Z</dcterms:created>
  <dcterms:modified xsi:type="dcterms:W3CDTF">2024-03-01T03:42:00Z</dcterms:modified>
</cp:coreProperties>
</file>