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3B04D" w14:textId="67F58DFC" w:rsidR="00FB3DD0" w:rsidRDefault="00212AF2" w:rsidP="00212AF2">
      <w:pPr>
        <w:pStyle w:val="TS"/>
      </w:pPr>
      <w:r>
        <w:t>Notes for meeting 11/7/23</w:t>
      </w:r>
    </w:p>
    <w:p w14:paraId="15C24A23" w14:textId="77777777" w:rsidR="00212AF2" w:rsidRDefault="00212AF2" w:rsidP="00212AF2">
      <w:pPr>
        <w:pStyle w:val="TS"/>
      </w:pPr>
    </w:p>
    <w:p w14:paraId="57C7210E" w14:textId="77777777" w:rsidR="00212AF2" w:rsidRDefault="00212AF2" w:rsidP="00212AF2">
      <w:pPr>
        <w:pStyle w:val="TS"/>
      </w:pPr>
    </w:p>
    <w:p w14:paraId="3922BC06" w14:textId="3574FF70" w:rsidR="00212AF2" w:rsidRDefault="00212AF2" w:rsidP="00212AF2">
      <w:pPr>
        <w:pStyle w:val="TS"/>
      </w:pPr>
      <w:r>
        <w:t xml:space="preserve">Chapter 1 data on routine metabolic rates of </w:t>
      </w:r>
      <w:r>
        <w:rPr>
          <w:i/>
          <w:iCs/>
        </w:rPr>
        <w:t>M. menidia</w:t>
      </w:r>
      <w:r>
        <w:t xml:space="preserve"> embryos and newly hatched larvae in different oxygen and CO</w:t>
      </w:r>
      <w:r>
        <w:rPr>
          <w:vertAlign w:val="subscript"/>
        </w:rPr>
        <w:t>2</w:t>
      </w:r>
      <w:r>
        <w:t xml:space="preserve"> levels</w:t>
      </w:r>
    </w:p>
    <w:p w14:paraId="714D2909" w14:textId="5D51B72B" w:rsidR="00212AF2" w:rsidRDefault="00212AF2" w:rsidP="00212AF2">
      <w:pPr>
        <w:pStyle w:val="TS"/>
        <w:numPr>
          <w:ilvl w:val="0"/>
          <w:numId w:val="1"/>
        </w:numPr>
      </w:pPr>
      <w:r>
        <w:t>7.5 kPa = 2.7 mg/L</w:t>
      </w:r>
    </w:p>
    <w:p w14:paraId="726678F0" w14:textId="674AE956" w:rsidR="00212AF2" w:rsidRDefault="00212AF2" w:rsidP="00212AF2">
      <w:pPr>
        <w:pStyle w:val="TS"/>
        <w:numPr>
          <w:ilvl w:val="0"/>
          <w:numId w:val="1"/>
        </w:numPr>
      </w:pPr>
      <w:r>
        <w:t>9.0 kPa = 3.0 mg/L</w:t>
      </w:r>
    </w:p>
    <w:p w14:paraId="0652FA07" w14:textId="745ACB10" w:rsidR="00212AF2" w:rsidRDefault="00212AF2" w:rsidP="00212AF2">
      <w:pPr>
        <w:pStyle w:val="TS"/>
        <w:numPr>
          <w:ilvl w:val="0"/>
          <w:numId w:val="1"/>
        </w:numPr>
      </w:pPr>
      <w:r>
        <w:t>12.0 kPa = 4.0 mg/L</w:t>
      </w:r>
    </w:p>
    <w:p w14:paraId="0C8B0EE6" w14:textId="68CA5235" w:rsidR="00212AF2" w:rsidRDefault="00212AF2" w:rsidP="00212AF2">
      <w:pPr>
        <w:pStyle w:val="TS"/>
        <w:numPr>
          <w:ilvl w:val="0"/>
          <w:numId w:val="1"/>
        </w:numPr>
      </w:pPr>
      <w:r>
        <w:t>23.0 kPa = 7.8 mg/L</w:t>
      </w:r>
    </w:p>
    <w:p w14:paraId="60BEEADB" w14:textId="77777777" w:rsidR="00212AF2" w:rsidRDefault="00212AF2" w:rsidP="00212AF2">
      <w:pPr>
        <w:pStyle w:val="TS"/>
      </w:pPr>
    </w:p>
    <w:p w14:paraId="42F33A40" w14:textId="088214A9" w:rsidR="00212AF2" w:rsidRDefault="00212AF2" w:rsidP="00212AF2">
      <w:pPr>
        <w:pStyle w:val="TS"/>
      </w:pPr>
      <w:r>
        <w:t>From Table 1.2: mean metabolic rates at each oxygen and CO</w:t>
      </w:r>
      <w:r>
        <w:rPr>
          <w:vertAlign w:val="subscript"/>
        </w:rPr>
        <w:t>2</w:t>
      </w:r>
      <w:r>
        <w:t xml:space="preserve"> </w:t>
      </w:r>
      <w:proofErr w:type="gramStart"/>
      <w:r>
        <w:t>level</w:t>
      </w:r>
      <w:proofErr w:type="gramEnd"/>
    </w:p>
    <w:tbl>
      <w:tblPr>
        <w:tblStyle w:val="TableGrid"/>
        <w:tblW w:w="6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990"/>
        <w:gridCol w:w="2070"/>
        <w:gridCol w:w="2070"/>
      </w:tblGrid>
      <w:tr w:rsidR="00212AF2" w:rsidRPr="0072037D" w14:paraId="3AC0D877" w14:textId="77777777" w:rsidTr="00212AF2">
        <w:tc>
          <w:tcPr>
            <w:tcW w:w="900" w:type="dxa"/>
            <w:tcBorders>
              <w:top w:val="single" w:sz="12" w:space="0" w:color="auto"/>
              <w:bottom w:val="single" w:sz="12" w:space="0" w:color="auto"/>
            </w:tcBorders>
            <w:vAlign w:val="center"/>
          </w:tcPr>
          <w:p w14:paraId="5BFA1573" w14:textId="77777777" w:rsidR="00212AF2" w:rsidRPr="0072037D" w:rsidRDefault="00212AF2" w:rsidP="00265687">
            <w:pPr>
              <w:jc w:val="center"/>
              <w:rPr>
                <w:rFonts w:ascii="Times New Roman" w:eastAsia="Times New Roman" w:hAnsi="Times New Roman" w:cs="Times New Roman"/>
                <w:b/>
                <w:color w:val="000000"/>
                <w:sz w:val="24"/>
                <w:szCs w:val="24"/>
              </w:rPr>
            </w:pPr>
            <w:r w:rsidRPr="0072037D">
              <w:rPr>
                <w:rFonts w:ascii="Times New Roman" w:eastAsia="Times New Roman" w:hAnsi="Times New Roman" w:cs="Times New Roman"/>
                <w:b/>
                <w:i/>
                <w:color w:val="000000"/>
                <w:sz w:val="24"/>
                <w:szCs w:val="24"/>
              </w:rPr>
              <w:t>P</w:t>
            </w:r>
            <w:r w:rsidRPr="0072037D">
              <w:rPr>
                <w:rFonts w:ascii="Times New Roman" w:eastAsia="Times New Roman" w:hAnsi="Times New Roman" w:cs="Times New Roman"/>
                <w:b/>
                <w:color w:val="000000"/>
                <w:sz w:val="24"/>
                <w:szCs w:val="24"/>
                <w:vertAlign w:val="subscript"/>
              </w:rPr>
              <w:t>O</w:t>
            </w:r>
            <w:r w:rsidRPr="0072037D">
              <w:rPr>
                <w:rFonts w:ascii="Times New Roman" w:eastAsia="Times New Roman" w:hAnsi="Times New Roman" w:cs="Times New Roman"/>
                <w:b/>
                <w:color w:val="000000"/>
                <w:position w:val="-6"/>
                <w:sz w:val="24"/>
                <w:szCs w:val="24"/>
                <w:vertAlign w:val="subscript"/>
              </w:rPr>
              <w:t>2</w:t>
            </w:r>
          </w:p>
          <w:p w14:paraId="2415BEEF" w14:textId="77777777" w:rsidR="00212AF2" w:rsidRPr="0072037D" w:rsidRDefault="00212AF2" w:rsidP="00265687">
            <w:pPr>
              <w:jc w:val="center"/>
              <w:rPr>
                <w:rFonts w:ascii="Times New Roman" w:eastAsia="Times New Roman" w:hAnsi="Times New Roman" w:cs="Times New Roman"/>
                <w:b/>
                <w:color w:val="000000"/>
                <w:sz w:val="24"/>
                <w:szCs w:val="24"/>
              </w:rPr>
            </w:pPr>
            <w:r w:rsidRPr="0072037D">
              <w:rPr>
                <w:rFonts w:ascii="Times New Roman" w:eastAsia="Times New Roman" w:hAnsi="Times New Roman" w:cs="Times New Roman"/>
                <w:b/>
                <w:color w:val="000000"/>
                <w:sz w:val="24"/>
                <w:szCs w:val="24"/>
              </w:rPr>
              <w:t>(kPa)</w:t>
            </w:r>
          </w:p>
        </w:tc>
        <w:tc>
          <w:tcPr>
            <w:tcW w:w="990" w:type="dxa"/>
            <w:tcBorders>
              <w:top w:val="single" w:sz="12" w:space="0" w:color="auto"/>
              <w:bottom w:val="single" w:sz="12" w:space="0" w:color="auto"/>
            </w:tcBorders>
            <w:vAlign w:val="center"/>
          </w:tcPr>
          <w:p w14:paraId="5B960331" w14:textId="77777777" w:rsidR="00212AF2" w:rsidRPr="0072037D" w:rsidRDefault="00212AF2" w:rsidP="00265687">
            <w:pPr>
              <w:jc w:val="center"/>
              <w:rPr>
                <w:rFonts w:ascii="Times New Roman" w:eastAsia="Times New Roman" w:hAnsi="Times New Roman" w:cs="Times New Roman"/>
                <w:b/>
                <w:color w:val="000000"/>
                <w:sz w:val="24"/>
                <w:szCs w:val="24"/>
              </w:rPr>
            </w:pPr>
            <w:r w:rsidRPr="0072037D">
              <w:rPr>
                <w:rFonts w:ascii="Times New Roman" w:eastAsia="Times New Roman" w:hAnsi="Times New Roman" w:cs="Times New Roman"/>
                <w:b/>
                <w:i/>
                <w:color w:val="000000"/>
                <w:sz w:val="24"/>
                <w:szCs w:val="24"/>
              </w:rPr>
              <w:t>P</w:t>
            </w:r>
            <w:r w:rsidRPr="0072037D">
              <w:rPr>
                <w:rFonts w:ascii="Times New Roman" w:eastAsia="Times New Roman" w:hAnsi="Times New Roman" w:cs="Times New Roman"/>
                <w:b/>
                <w:color w:val="000000"/>
                <w:sz w:val="24"/>
                <w:szCs w:val="24"/>
                <w:vertAlign w:val="subscript"/>
              </w:rPr>
              <w:t>CO</w:t>
            </w:r>
            <w:r w:rsidRPr="0072037D">
              <w:rPr>
                <w:rFonts w:ascii="Times New Roman" w:eastAsia="Times New Roman" w:hAnsi="Times New Roman" w:cs="Times New Roman"/>
                <w:b/>
                <w:color w:val="000000"/>
                <w:position w:val="-6"/>
                <w:sz w:val="24"/>
                <w:szCs w:val="24"/>
                <w:vertAlign w:val="subscript"/>
              </w:rPr>
              <w:t>2</w:t>
            </w:r>
            <w:r w:rsidRPr="0072037D">
              <w:rPr>
                <w:rFonts w:ascii="Times New Roman" w:eastAsia="Times New Roman" w:hAnsi="Times New Roman" w:cs="Times New Roman"/>
                <w:b/>
                <w:color w:val="000000"/>
                <w:sz w:val="24"/>
                <w:szCs w:val="24"/>
              </w:rPr>
              <w:t xml:space="preserve"> (</w:t>
            </w:r>
            <w:proofErr w:type="spellStart"/>
            <w:r w:rsidRPr="0072037D">
              <w:rPr>
                <w:rFonts w:ascii="Times New Roman" w:eastAsia="Times New Roman" w:hAnsi="Times New Roman" w:cs="Times New Roman"/>
                <w:b/>
                <w:color w:val="000000"/>
                <w:sz w:val="24"/>
                <w:szCs w:val="24"/>
              </w:rPr>
              <w:t>μatm</w:t>
            </w:r>
            <w:proofErr w:type="spellEnd"/>
            <w:r w:rsidRPr="0072037D">
              <w:rPr>
                <w:rFonts w:ascii="Times New Roman" w:eastAsia="Times New Roman" w:hAnsi="Times New Roman" w:cs="Times New Roman"/>
                <w:b/>
                <w:color w:val="000000"/>
                <w:sz w:val="24"/>
                <w:szCs w:val="24"/>
              </w:rPr>
              <w:t>)</w:t>
            </w:r>
          </w:p>
        </w:tc>
        <w:tc>
          <w:tcPr>
            <w:tcW w:w="2070" w:type="dxa"/>
            <w:tcBorders>
              <w:top w:val="single" w:sz="12" w:space="0" w:color="auto"/>
              <w:bottom w:val="single" w:sz="12" w:space="0" w:color="auto"/>
            </w:tcBorders>
            <w:vAlign w:val="center"/>
          </w:tcPr>
          <w:p w14:paraId="594D0FE4" w14:textId="77777777" w:rsidR="00212AF2" w:rsidRPr="0072037D" w:rsidRDefault="00212AF2" w:rsidP="00265687">
            <w:pPr>
              <w:jc w:val="center"/>
              <w:rPr>
                <w:rFonts w:ascii="Times New Roman" w:eastAsia="Times New Roman" w:hAnsi="Times New Roman" w:cs="Times New Roman"/>
                <w:b/>
                <w:color w:val="000000"/>
                <w:sz w:val="24"/>
                <w:szCs w:val="24"/>
              </w:rPr>
            </w:pPr>
            <w:r w:rsidRPr="0072037D">
              <w:rPr>
                <w:rFonts w:ascii="Times New Roman" w:eastAsia="Times New Roman" w:hAnsi="Times New Roman" w:cs="Times New Roman"/>
                <w:b/>
                <w:color w:val="000000"/>
                <w:sz w:val="24"/>
                <w:szCs w:val="24"/>
              </w:rPr>
              <w:t>Mean Embryonic RMR (±</w:t>
            </w:r>
            <w:proofErr w:type="spellStart"/>
            <w:r w:rsidRPr="0072037D">
              <w:rPr>
                <w:rFonts w:ascii="Times New Roman" w:eastAsia="Times New Roman" w:hAnsi="Times New Roman" w:cs="Times New Roman"/>
                <w:b/>
                <w:color w:val="000000"/>
                <w:sz w:val="24"/>
                <w:szCs w:val="24"/>
              </w:rPr>
              <w:t>s.e.m.</w:t>
            </w:r>
            <w:proofErr w:type="spellEnd"/>
            <w:r w:rsidRPr="0072037D">
              <w:rPr>
                <w:rFonts w:ascii="Times New Roman" w:eastAsia="Times New Roman" w:hAnsi="Times New Roman" w:cs="Times New Roman"/>
                <w:b/>
                <w:color w:val="000000"/>
                <w:sz w:val="24"/>
                <w:szCs w:val="24"/>
              </w:rPr>
              <w:t>)</w:t>
            </w:r>
          </w:p>
          <w:p w14:paraId="7C678ED1" w14:textId="77777777" w:rsidR="00212AF2" w:rsidRPr="0072037D" w:rsidRDefault="00212AF2" w:rsidP="00265687">
            <w:pPr>
              <w:jc w:val="center"/>
              <w:rPr>
                <w:rFonts w:ascii="Times New Roman" w:eastAsia="Times New Roman" w:hAnsi="Times New Roman" w:cs="Times New Roman"/>
                <w:b/>
                <w:color w:val="000000"/>
                <w:sz w:val="24"/>
                <w:szCs w:val="24"/>
              </w:rPr>
            </w:pPr>
            <w:r w:rsidRPr="0072037D">
              <w:rPr>
                <w:rFonts w:ascii="Times New Roman" w:eastAsia="Times New Roman" w:hAnsi="Times New Roman" w:cs="Times New Roman"/>
                <w:b/>
                <w:color w:val="000000"/>
                <w:sz w:val="24"/>
                <w:szCs w:val="24"/>
              </w:rPr>
              <w:t>(</w:t>
            </w:r>
            <w:proofErr w:type="spellStart"/>
            <w:r w:rsidRPr="0072037D">
              <w:rPr>
                <w:rFonts w:ascii="Times New Roman" w:eastAsia="Times New Roman" w:hAnsi="Times New Roman" w:cs="Times New Roman"/>
                <w:b/>
                <w:color w:val="000000"/>
                <w:sz w:val="24"/>
                <w:szCs w:val="24"/>
              </w:rPr>
              <w:t>μmol</w:t>
            </w:r>
            <w:proofErr w:type="spellEnd"/>
            <w:r w:rsidRPr="0072037D">
              <w:rPr>
                <w:rFonts w:ascii="Times New Roman" w:eastAsia="Times New Roman" w:hAnsi="Times New Roman" w:cs="Times New Roman"/>
                <w:b/>
                <w:color w:val="000000"/>
                <w:sz w:val="24"/>
                <w:szCs w:val="24"/>
              </w:rPr>
              <w:t xml:space="preserve"> O</w:t>
            </w:r>
            <w:r w:rsidRPr="0072037D">
              <w:rPr>
                <w:rFonts w:ascii="Times New Roman" w:eastAsia="Times New Roman" w:hAnsi="Times New Roman" w:cs="Times New Roman"/>
                <w:b/>
                <w:color w:val="000000"/>
                <w:sz w:val="24"/>
                <w:szCs w:val="24"/>
                <w:vertAlign w:val="subscript"/>
              </w:rPr>
              <w:t>2</w:t>
            </w:r>
            <w:r w:rsidRPr="0072037D">
              <w:rPr>
                <w:rFonts w:ascii="Times New Roman" w:eastAsia="Times New Roman" w:hAnsi="Times New Roman" w:cs="Times New Roman"/>
                <w:b/>
                <w:color w:val="000000"/>
                <w:sz w:val="24"/>
                <w:szCs w:val="24"/>
              </w:rPr>
              <w:t xml:space="preserve"> h</w:t>
            </w:r>
            <w:r w:rsidRPr="0072037D">
              <w:rPr>
                <w:rFonts w:ascii="Times New Roman" w:eastAsia="Times New Roman" w:hAnsi="Times New Roman" w:cs="Times New Roman"/>
                <w:b/>
                <w:color w:val="000000"/>
                <w:sz w:val="24"/>
                <w:szCs w:val="24"/>
                <w:vertAlign w:val="superscript"/>
              </w:rPr>
              <w:t>-1</w:t>
            </w:r>
            <w:r w:rsidRPr="0072037D">
              <w:rPr>
                <w:rFonts w:ascii="Times New Roman" w:eastAsia="Times New Roman" w:hAnsi="Times New Roman" w:cs="Times New Roman"/>
                <w:b/>
                <w:color w:val="000000"/>
                <w:sz w:val="24"/>
                <w:szCs w:val="24"/>
              </w:rPr>
              <w:t>)</w:t>
            </w:r>
          </w:p>
        </w:tc>
        <w:tc>
          <w:tcPr>
            <w:tcW w:w="2070" w:type="dxa"/>
            <w:tcBorders>
              <w:top w:val="single" w:sz="12" w:space="0" w:color="auto"/>
              <w:bottom w:val="single" w:sz="12" w:space="0" w:color="auto"/>
            </w:tcBorders>
            <w:vAlign w:val="center"/>
          </w:tcPr>
          <w:p w14:paraId="20FD916D" w14:textId="77777777" w:rsidR="00212AF2" w:rsidRPr="0072037D" w:rsidRDefault="00212AF2" w:rsidP="00265687">
            <w:pPr>
              <w:jc w:val="center"/>
              <w:rPr>
                <w:rFonts w:ascii="Times New Roman" w:eastAsia="Times New Roman" w:hAnsi="Times New Roman" w:cs="Times New Roman"/>
                <w:b/>
                <w:color w:val="000000"/>
                <w:sz w:val="24"/>
                <w:szCs w:val="24"/>
              </w:rPr>
            </w:pPr>
            <w:r w:rsidRPr="0072037D">
              <w:rPr>
                <w:rFonts w:ascii="Times New Roman" w:eastAsia="Times New Roman" w:hAnsi="Times New Roman" w:cs="Times New Roman"/>
                <w:b/>
                <w:color w:val="000000"/>
                <w:sz w:val="24"/>
                <w:szCs w:val="24"/>
              </w:rPr>
              <w:t>Mean Larval RMR (±</w:t>
            </w:r>
            <w:proofErr w:type="spellStart"/>
            <w:r w:rsidRPr="0072037D">
              <w:rPr>
                <w:rFonts w:ascii="Times New Roman" w:eastAsia="Times New Roman" w:hAnsi="Times New Roman" w:cs="Times New Roman"/>
                <w:b/>
                <w:color w:val="000000"/>
                <w:sz w:val="24"/>
                <w:szCs w:val="24"/>
              </w:rPr>
              <w:t>s.e.m.</w:t>
            </w:r>
            <w:proofErr w:type="spellEnd"/>
            <w:r w:rsidRPr="0072037D">
              <w:rPr>
                <w:rFonts w:ascii="Times New Roman" w:eastAsia="Times New Roman" w:hAnsi="Times New Roman" w:cs="Times New Roman"/>
                <w:b/>
                <w:color w:val="000000"/>
                <w:sz w:val="24"/>
                <w:szCs w:val="24"/>
              </w:rPr>
              <w:t>) (</w:t>
            </w:r>
            <w:proofErr w:type="spellStart"/>
            <w:r w:rsidRPr="0072037D">
              <w:rPr>
                <w:rFonts w:ascii="Times New Roman" w:eastAsia="Times New Roman" w:hAnsi="Times New Roman" w:cs="Times New Roman"/>
                <w:b/>
                <w:color w:val="000000"/>
                <w:sz w:val="24"/>
                <w:szCs w:val="24"/>
              </w:rPr>
              <w:t>μmol</w:t>
            </w:r>
            <w:proofErr w:type="spellEnd"/>
            <w:r w:rsidRPr="0072037D">
              <w:rPr>
                <w:rFonts w:ascii="Times New Roman" w:eastAsia="Times New Roman" w:hAnsi="Times New Roman" w:cs="Times New Roman"/>
                <w:b/>
                <w:color w:val="000000"/>
                <w:sz w:val="24"/>
                <w:szCs w:val="24"/>
              </w:rPr>
              <w:t xml:space="preserve"> O</w:t>
            </w:r>
            <w:r w:rsidRPr="0072037D">
              <w:rPr>
                <w:rFonts w:ascii="Times New Roman" w:eastAsia="Times New Roman" w:hAnsi="Times New Roman" w:cs="Times New Roman"/>
                <w:b/>
                <w:color w:val="000000"/>
                <w:sz w:val="24"/>
                <w:szCs w:val="24"/>
                <w:vertAlign w:val="subscript"/>
              </w:rPr>
              <w:t>2</w:t>
            </w:r>
            <w:r w:rsidRPr="0072037D">
              <w:rPr>
                <w:rFonts w:ascii="Times New Roman" w:eastAsia="Times New Roman" w:hAnsi="Times New Roman" w:cs="Times New Roman"/>
                <w:b/>
                <w:color w:val="000000"/>
                <w:sz w:val="24"/>
                <w:szCs w:val="24"/>
              </w:rPr>
              <w:t xml:space="preserve"> mg</w:t>
            </w:r>
            <w:r w:rsidRPr="0072037D">
              <w:rPr>
                <w:rFonts w:ascii="Times New Roman" w:eastAsia="Times New Roman" w:hAnsi="Times New Roman" w:cs="Times New Roman"/>
                <w:b/>
                <w:color w:val="000000"/>
                <w:sz w:val="24"/>
                <w:szCs w:val="24"/>
                <w:vertAlign w:val="superscript"/>
              </w:rPr>
              <w:t>-1</w:t>
            </w:r>
            <w:r w:rsidRPr="0072037D">
              <w:rPr>
                <w:rFonts w:ascii="Times New Roman" w:eastAsia="Times New Roman" w:hAnsi="Times New Roman" w:cs="Times New Roman"/>
                <w:b/>
                <w:color w:val="000000"/>
                <w:sz w:val="24"/>
                <w:szCs w:val="24"/>
              </w:rPr>
              <w:t xml:space="preserve"> h</w:t>
            </w:r>
            <w:r w:rsidRPr="0072037D">
              <w:rPr>
                <w:rFonts w:ascii="Times New Roman" w:eastAsia="Times New Roman" w:hAnsi="Times New Roman" w:cs="Times New Roman"/>
                <w:b/>
                <w:color w:val="000000"/>
                <w:sz w:val="24"/>
                <w:szCs w:val="24"/>
                <w:vertAlign w:val="superscript"/>
              </w:rPr>
              <w:t>-1</w:t>
            </w:r>
            <w:r w:rsidRPr="0072037D">
              <w:rPr>
                <w:rFonts w:ascii="Times New Roman" w:eastAsia="Times New Roman" w:hAnsi="Times New Roman" w:cs="Times New Roman"/>
                <w:b/>
                <w:color w:val="000000"/>
                <w:sz w:val="24"/>
                <w:szCs w:val="24"/>
              </w:rPr>
              <w:t>)</w:t>
            </w:r>
          </w:p>
        </w:tc>
      </w:tr>
      <w:tr w:rsidR="00212AF2" w:rsidRPr="0005591B" w14:paraId="60F091A8" w14:textId="77777777" w:rsidTr="00212AF2">
        <w:tc>
          <w:tcPr>
            <w:tcW w:w="900" w:type="dxa"/>
            <w:vMerge w:val="restart"/>
            <w:tcBorders>
              <w:top w:val="single" w:sz="12" w:space="0" w:color="auto"/>
            </w:tcBorders>
            <w:vAlign w:val="center"/>
          </w:tcPr>
          <w:p w14:paraId="45319F06"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23.0</w:t>
            </w:r>
          </w:p>
        </w:tc>
        <w:tc>
          <w:tcPr>
            <w:tcW w:w="990" w:type="dxa"/>
            <w:tcBorders>
              <w:top w:val="single" w:sz="12" w:space="0" w:color="auto"/>
            </w:tcBorders>
            <w:vAlign w:val="center"/>
          </w:tcPr>
          <w:p w14:paraId="5240EBF4"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400</w:t>
            </w:r>
          </w:p>
        </w:tc>
        <w:tc>
          <w:tcPr>
            <w:tcW w:w="2070" w:type="dxa"/>
            <w:tcBorders>
              <w:top w:val="single" w:sz="12" w:space="0" w:color="auto"/>
            </w:tcBorders>
            <w:vAlign w:val="center"/>
          </w:tcPr>
          <w:p w14:paraId="278E7925" w14:textId="77777777" w:rsidR="00212AF2" w:rsidRPr="0005591B" w:rsidRDefault="00212AF2" w:rsidP="00265687">
            <w:pPr>
              <w:jc w:val="center"/>
              <w:rPr>
                <w:rFonts w:ascii="Times New Roman" w:eastAsia="Times New Roman" w:hAnsi="Times New Roman" w:cs="Times New Roman"/>
                <w:b/>
                <w:bCs/>
                <w:color w:val="000000"/>
                <w:sz w:val="24"/>
                <w:szCs w:val="24"/>
              </w:rPr>
            </w:pPr>
            <w:r w:rsidRPr="0005591B">
              <w:rPr>
                <w:rFonts w:ascii="Times New Roman" w:eastAsia="Times New Roman" w:hAnsi="Times New Roman" w:cs="Times New Roman"/>
                <w:b/>
                <w:bCs/>
                <w:color w:val="000000"/>
                <w:sz w:val="24"/>
                <w:szCs w:val="24"/>
              </w:rPr>
              <w:t>0.022(±0.002)</w:t>
            </w:r>
          </w:p>
        </w:tc>
        <w:tc>
          <w:tcPr>
            <w:tcW w:w="2070" w:type="dxa"/>
            <w:tcBorders>
              <w:top w:val="single" w:sz="12" w:space="0" w:color="auto"/>
            </w:tcBorders>
            <w:vAlign w:val="center"/>
          </w:tcPr>
          <w:p w14:paraId="2DA653FB" w14:textId="77777777" w:rsidR="00212AF2" w:rsidRPr="0005591B" w:rsidRDefault="00212AF2" w:rsidP="00265687">
            <w:pPr>
              <w:jc w:val="center"/>
              <w:rPr>
                <w:rFonts w:ascii="Times New Roman" w:eastAsia="Times New Roman" w:hAnsi="Times New Roman" w:cs="Times New Roman"/>
                <w:b/>
                <w:bCs/>
                <w:color w:val="000000"/>
                <w:sz w:val="24"/>
                <w:szCs w:val="24"/>
              </w:rPr>
            </w:pPr>
            <w:r w:rsidRPr="0005591B">
              <w:rPr>
                <w:rFonts w:ascii="Times New Roman" w:eastAsia="Times New Roman" w:hAnsi="Times New Roman" w:cs="Times New Roman"/>
                <w:b/>
                <w:bCs/>
                <w:color w:val="000000"/>
                <w:sz w:val="24"/>
                <w:szCs w:val="24"/>
              </w:rPr>
              <w:t>0.165(±0.013)</w:t>
            </w:r>
          </w:p>
        </w:tc>
      </w:tr>
      <w:tr w:rsidR="00212AF2" w:rsidRPr="0072037D" w14:paraId="5ECB6F48" w14:textId="77777777" w:rsidTr="00212AF2">
        <w:tc>
          <w:tcPr>
            <w:tcW w:w="900" w:type="dxa"/>
            <w:vMerge/>
            <w:vAlign w:val="center"/>
          </w:tcPr>
          <w:p w14:paraId="0882CDA1" w14:textId="77777777" w:rsidR="00212AF2" w:rsidRPr="0072037D" w:rsidRDefault="00212AF2" w:rsidP="00265687">
            <w:pPr>
              <w:jc w:val="center"/>
              <w:rPr>
                <w:rFonts w:ascii="Times New Roman" w:eastAsia="Times New Roman" w:hAnsi="Times New Roman" w:cs="Times New Roman"/>
                <w:color w:val="000000"/>
                <w:sz w:val="24"/>
                <w:szCs w:val="24"/>
              </w:rPr>
            </w:pPr>
          </w:p>
        </w:tc>
        <w:tc>
          <w:tcPr>
            <w:tcW w:w="990" w:type="dxa"/>
            <w:vAlign w:val="center"/>
          </w:tcPr>
          <w:p w14:paraId="14558900"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2200</w:t>
            </w:r>
          </w:p>
        </w:tc>
        <w:tc>
          <w:tcPr>
            <w:tcW w:w="2070" w:type="dxa"/>
            <w:vAlign w:val="center"/>
          </w:tcPr>
          <w:p w14:paraId="26568996"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0.028(±0.003)</w:t>
            </w:r>
          </w:p>
        </w:tc>
        <w:tc>
          <w:tcPr>
            <w:tcW w:w="2070" w:type="dxa"/>
            <w:vAlign w:val="center"/>
          </w:tcPr>
          <w:p w14:paraId="69864329"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0.148(±0.018)</w:t>
            </w:r>
          </w:p>
        </w:tc>
      </w:tr>
      <w:tr w:rsidR="00212AF2" w:rsidRPr="0072037D" w14:paraId="31B6E1EF" w14:textId="77777777" w:rsidTr="00212AF2">
        <w:tc>
          <w:tcPr>
            <w:tcW w:w="900" w:type="dxa"/>
            <w:vMerge/>
            <w:tcBorders>
              <w:bottom w:val="single" w:sz="4" w:space="0" w:color="auto"/>
            </w:tcBorders>
            <w:vAlign w:val="center"/>
          </w:tcPr>
          <w:p w14:paraId="68D5B632" w14:textId="77777777" w:rsidR="00212AF2" w:rsidRPr="0072037D" w:rsidRDefault="00212AF2" w:rsidP="00265687">
            <w:pPr>
              <w:jc w:val="center"/>
              <w:rPr>
                <w:rFonts w:ascii="Times New Roman" w:eastAsia="Times New Roman" w:hAnsi="Times New Roman" w:cs="Times New Roman"/>
                <w:color w:val="000000"/>
                <w:sz w:val="24"/>
                <w:szCs w:val="24"/>
              </w:rPr>
            </w:pPr>
          </w:p>
        </w:tc>
        <w:tc>
          <w:tcPr>
            <w:tcW w:w="990" w:type="dxa"/>
            <w:tcBorders>
              <w:bottom w:val="single" w:sz="4" w:space="0" w:color="auto"/>
            </w:tcBorders>
            <w:vAlign w:val="center"/>
          </w:tcPr>
          <w:p w14:paraId="648F8325"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4200</w:t>
            </w:r>
          </w:p>
        </w:tc>
        <w:tc>
          <w:tcPr>
            <w:tcW w:w="2070" w:type="dxa"/>
            <w:tcBorders>
              <w:bottom w:val="single" w:sz="4" w:space="0" w:color="auto"/>
            </w:tcBorders>
            <w:vAlign w:val="center"/>
          </w:tcPr>
          <w:p w14:paraId="55F4909B"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0.034(±0.003)</w:t>
            </w:r>
          </w:p>
        </w:tc>
        <w:tc>
          <w:tcPr>
            <w:tcW w:w="2070" w:type="dxa"/>
            <w:tcBorders>
              <w:bottom w:val="single" w:sz="4" w:space="0" w:color="auto"/>
            </w:tcBorders>
            <w:vAlign w:val="center"/>
          </w:tcPr>
          <w:p w14:paraId="4E2D0F75"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0.174(±0.017)</w:t>
            </w:r>
          </w:p>
        </w:tc>
      </w:tr>
      <w:tr w:rsidR="00212AF2" w:rsidRPr="0072037D" w14:paraId="1B15BCF7" w14:textId="77777777" w:rsidTr="00212AF2">
        <w:tc>
          <w:tcPr>
            <w:tcW w:w="900" w:type="dxa"/>
            <w:vMerge w:val="restart"/>
            <w:tcBorders>
              <w:top w:val="single" w:sz="4" w:space="0" w:color="auto"/>
            </w:tcBorders>
            <w:vAlign w:val="center"/>
          </w:tcPr>
          <w:p w14:paraId="1CC1849A"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12.0</w:t>
            </w:r>
          </w:p>
        </w:tc>
        <w:tc>
          <w:tcPr>
            <w:tcW w:w="990" w:type="dxa"/>
            <w:tcBorders>
              <w:top w:val="single" w:sz="4" w:space="0" w:color="auto"/>
            </w:tcBorders>
            <w:vAlign w:val="center"/>
          </w:tcPr>
          <w:p w14:paraId="0537FFC2"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400</w:t>
            </w:r>
          </w:p>
        </w:tc>
        <w:tc>
          <w:tcPr>
            <w:tcW w:w="2070" w:type="dxa"/>
            <w:tcBorders>
              <w:top w:val="single" w:sz="4" w:space="0" w:color="auto"/>
            </w:tcBorders>
            <w:vAlign w:val="center"/>
          </w:tcPr>
          <w:p w14:paraId="600F50B4" w14:textId="77777777" w:rsidR="00212AF2" w:rsidRPr="0005591B" w:rsidRDefault="00212AF2" w:rsidP="00265687">
            <w:pPr>
              <w:jc w:val="center"/>
              <w:rPr>
                <w:rFonts w:ascii="Times New Roman" w:eastAsia="Times New Roman" w:hAnsi="Times New Roman" w:cs="Times New Roman"/>
                <w:b/>
                <w:bCs/>
                <w:color w:val="000000"/>
                <w:sz w:val="24"/>
                <w:szCs w:val="24"/>
              </w:rPr>
            </w:pPr>
            <w:r w:rsidRPr="0005591B">
              <w:rPr>
                <w:rFonts w:ascii="Times New Roman" w:eastAsia="Times New Roman" w:hAnsi="Times New Roman" w:cs="Times New Roman"/>
                <w:b/>
                <w:bCs/>
                <w:color w:val="000000"/>
                <w:sz w:val="24"/>
                <w:szCs w:val="24"/>
              </w:rPr>
              <w:t>0.018(±0.002)</w:t>
            </w:r>
          </w:p>
        </w:tc>
        <w:tc>
          <w:tcPr>
            <w:tcW w:w="2070" w:type="dxa"/>
            <w:tcBorders>
              <w:top w:val="single" w:sz="4" w:space="0" w:color="auto"/>
            </w:tcBorders>
            <w:vAlign w:val="center"/>
          </w:tcPr>
          <w:p w14:paraId="5016F083" w14:textId="77777777" w:rsidR="00212AF2" w:rsidRPr="0005591B" w:rsidRDefault="00212AF2" w:rsidP="00265687">
            <w:pPr>
              <w:jc w:val="center"/>
              <w:rPr>
                <w:rFonts w:ascii="Times New Roman" w:eastAsia="Times New Roman" w:hAnsi="Times New Roman" w:cs="Times New Roman"/>
                <w:b/>
                <w:bCs/>
                <w:color w:val="000000"/>
                <w:sz w:val="24"/>
                <w:szCs w:val="24"/>
              </w:rPr>
            </w:pPr>
            <w:r w:rsidRPr="0005591B">
              <w:rPr>
                <w:rFonts w:ascii="Times New Roman" w:eastAsia="Times New Roman" w:hAnsi="Times New Roman" w:cs="Times New Roman"/>
                <w:b/>
                <w:bCs/>
                <w:color w:val="000000"/>
                <w:sz w:val="24"/>
                <w:szCs w:val="24"/>
              </w:rPr>
              <w:t>0.182(±0.019)</w:t>
            </w:r>
          </w:p>
        </w:tc>
      </w:tr>
      <w:tr w:rsidR="00212AF2" w:rsidRPr="0072037D" w14:paraId="54A957F0" w14:textId="77777777" w:rsidTr="00212AF2">
        <w:tc>
          <w:tcPr>
            <w:tcW w:w="900" w:type="dxa"/>
            <w:vMerge/>
            <w:vAlign w:val="center"/>
          </w:tcPr>
          <w:p w14:paraId="72D726A7" w14:textId="77777777" w:rsidR="00212AF2" w:rsidRPr="0072037D" w:rsidRDefault="00212AF2" w:rsidP="00265687">
            <w:pPr>
              <w:jc w:val="center"/>
              <w:rPr>
                <w:rFonts w:ascii="Times New Roman" w:eastAsia="Times New Roman" w:hAnsi="Times New Roman" w:cs="Times New Roman"/>
                <w:color w:val="000000"/>
                <w:sz w:val="24"/>
                <w:szCs w:val="24"/>
              </w:rPr>
            </w:pPr>
          </w:p>
        </w:tc>
        <w:tc>
          <w:tcPr>
            <w:tcW w:w="990" w:type="dxa"/>
            <w:vAlign w:val="center"/>
          </w:tcPr>
          <w:p w14:paraId="7A9359B0"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2200</w:t>
            </w:r>
          </w:p>
        </w:tc>
        <w:tc>
          <w:tcPr>
            <w:tcW w:w="2070" w:type="dxa"/>
            <w:vAlign w:val="center"/>
          </w:tcPr>
          <w:p w14:paraId="3A909FA8"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0.026(±0.002)</w:t>
            </w:r>
          </w:p>
        </w:tc>
        <w:tc>
          <w:tcPr>
            <w:tcW w:w="2070" w:type="dxa"/>
            <w:vAlign w:val="center"/>
          </w:tcPr>
          <w:p w14:paraId="004AE7C0"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0.179(±0.013)</w:t>
            </w:r>
          </w:p>
        </w:tc>
      </w:tr>
      <w:tr w:rsidR="00212AF2" w:rsidRPr="0072037D" w14:paraId="7FDFB36A" w14:textId="77777777" w:rsidTr="00212AF2">
        <w:tc>
          <w:tcPr>
            <w:tcW w:w="900" w:type="dxa"/>
            <w:vMerge/>
            <w:tcBorders>
              <w:bottom w:val="single" w:sz="4" w:space="0" w:color="auto"/>
            </w:tcBorders>
            <w:vAlign w:val="center"/>
          </w:tcPr>
          <w:p w14:paraId="21FD48BC" w14:textId="77777777" w:rsidR="00212AF2" w:rsidRPr="0072037D" w:rsidRDefault="00212AF2" w:rsidP="00265687">
            <w:pPr>
              <w:jc w:val="center"/>
              <w:rPr>
                <w:rFonts w:ascii="Times New Roman" w:eastAsia="Times New Roman" w:hAnsi="Times New Roman" w:cs="Times New Roman"/>
                <w:color w:val="000000"/>
                <w:sz w:val="24"/>
                <w:szCs w:val="24"/>
              </w:rPr>
            </w:pPr>
          </w:p>
        </w:tc>
        <w:tc>
          <w:tcPr>
            <w:tcW w:w="990" w:type="dxa"/>
            <w:tcBorders>
              <w:bottom w:val="single" w:sz="4" w:space="0" w:color="auto"/>
            </w:tcBorders>
            <w:vAlign w:val="center"/>
          </w:tcPr>
          <w:p w14:paraId="03340ADF"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4200</w:t>
            </w:r>
          </w:p>
        </w:tc>
        <w:tc>
          <w:tcPr>
            <w:tcW w:w="2070" w:type="dxa"/>
            <w:tcBorders>
              <w:bottom w:val="single" w:sz="4" w:space="0" w:color="auto"/>
            </w:tcBorders>
            <w:vAlign w:val="center"/>
          </w:tcPr>
          <w:p w14:paraId="360E6A0E"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0.025(±0.002)</w:t>
            </w:r>
          </w:p>
        </w:tc>
        <w:tc>
          <w:tcPr>
            <w:tcW w:w="2070" w:type="dxa"/>
            <w:tcBorders>
              <w:bottom w:val="single" w:sz="4" w:space="0" w:color="auto"/>
            </w:tcBorders>
            <w:vAlign w:val="center"/>
          </w:tcPr>
          <w:p w14:paraId="511DD0CA"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0.173(±0.019)</w:t>
            </w:r>
          </w:p>
        </w:tc>
      </w:tr>
      <w:tr w:rsidR="00212AF2" w:rsidRPr="0072037D" w14:paraId="32CED85C" w14:textId="77777777" w:rsidTr="00212AF2">
        <w:tc>
          <w:tcPr>
            <w:tcW w:w="900" w:type="dxa"/>
            <w:vMerge w:val="restart"/>
            <w:tcBorders>
              <w:top w:val="single" w:sz="4" w:space="0" w:color="auto"/>
            </w:tcBorders>
            <w:vAlign w:val="center"/>
          </w:tcPr>
          <w:p w14:paraId="58C05FA7"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9.0</w:t>
            </w:r>
          </w:p>
        </w:tc>
        <w:tc>
          <w:tcPr>
            <w:tcW w:w="990" w:type="dxa"/>
            <w:tcBorders>
              <w:top w:val="single" w:sz="4" w:space="0" w:color="auto"/>
            </w:tcBorders>
            <w:vAlign w:val="center"/>
          </w:tcPr>
          <w:p w14:paraId="72D44BF0"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400</w:t>
            </w:r>
          </w:p>
        </w:tc>
        <w:tc>
          <w:tcPr>
            <w:tcW w:w="2070" w:type="dxa"/>
            <w:tcBorders>
              <w:top w:val="single" w:sz="4" w:space="0" w:color="auto"/>
            </w:tcBorders>
            <w:vAlign w:val="center"/>
          </w:tcPr>
          <w:p w14:paraId="18167DAA" w14:textId="77777777" w:rsidR="00212AF2" w:rsidRPr="0005591B" w:rsidRDefault="00212AF2" w:rsidP="00265687">
            <w:pPr>
              <w:jc w:val="center"/>
              <w:rPr>
                <w:rFonts w:ascii="Times New Roman" w:eastAsia="Times New Roman" w:hAnsi="Times New Roman" w:cs="Times New Roman"/>
                <w:b/>
                <w:bCs/>
                <w:color w:val="000000"/>
                <w:sz w:val="24"/>
                <w:szCs w:val="24"/>
              </w:rPr>
            </w:pPr>
            <w:r w:rsidRPr="0005591B">
              <w:rPr>
                <w:rFonts w:ascii="Times New Roman" w:eastAsia="Times New Roman" w:hAnsi="Times New Roman" w:cs="Times New Roman"/>
                <w:b/>
                <w:bCs/>
                <w:color w:val="000000"/>
                <w:sz w:val="24"/>
                <w:szCs w:val="24"/>
              </w:rPr>
              <w:t>0.025(±0.004)</w:t>
            </w:r>
          </w:p>
        </w:tc>
        <w:tc>
          <w:tcPr>
            <w:tcW w:w="2070" w:type="dxa"/>
            <w:tcBorders>
              <w:top w:val="single" w:sz="4" w:space="0" w:color="auto"/>
            </w:tcBorders>
            <w:vAlign w:val="center"/>
          </w:tcPr>
          <w:p w14:paraId="6E0E39DD" w14:textId="77777777" w:rsidR="00212AF2" w:rsidRPr="0005591B" w:rsidRDefault="00212AF2" w:rsidP="00265687">
            <w:pPr>
              <w:jc w:val="center"/>
              <w:rPr>
                <w:rFonts w:ascii="Times New Roman" w:eastAsia="Times New Roman" w:hAnsi="Times New Roman" w:cs="Times New Roman"/>
                <w:b/>
                <w:bCs/>
                <w:color w:val="000000"/>
                <w:sz w:val="24"/>
                <w:szCs w:val="24"/>
              </w:rPr>
            </w:pPr>
            <w:r w:rsidRPr="0005591B">
              <w:rPr>
                <w:rFonts w:ascii="Times New Roman" w:eastAsia="Times New Roman" w:hAnsi="Times New Roman" w:cs="Times New Roman"/>
                <w:b/>
                <w:bCs/>
                <w:color w:val="000000"/>
                <w:sz w:val="24"/>
                <w:szCs w:val="24"/>
              </w:rPr>
              <w:t>0.126(±0.030)</w:t>
            </w:r>
          </w:p>
        </w:tc>
      </w:tr>
      <w:tr w:rsidR="00212AF2" w:rsidRPr="0072037D" w14:paraId="67794981" w14:textId="77777777" w:rsidTr="00212AF2">
        <w:tc>
          <w:tcPr>
            <w:tcW w:w="900" w:type="dxa"/>
            <w:vMerge/>
            <w:vAlign w:val="center"/>
          </w:tcPr>
          <w:p w14:paraId="277FC5EA" w14:textId="77777777" w:rsidR="00212AF2" w:rsidRPr="0072037D" w:rsidRDefault="00212AF2" w:rsidP="00265687">
            <w:pPr>
              <w:jc w:val="center"/>
              <w:rPr>
                <w:rFonts w:ascii="Times New Roman" w:eastAsia="Times New Roman" w:hAnsi="Times New Roman" w:cs="Times New Roman"/>
                <w:color w:val="000000"/>
                <w:sz w:val="24"/>
                <w:szCs w:val="24"/>
              </w:rPr>
            </w:pPr>
          </w:p>
        </w:tc>
        <w:tc>
          <w:tcPr>
            <w:tcW w:w="990" w:type="dxa"/>
            <w:vAlign w:val="center"/>
          </w:tcPr>
          <w:p w14:paraId="281288A6"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2200</w:t>
            </w:r>
          </w:p>
        </w:tc>
        <w:tc>
          <w:tcPr>
            <w:tcW w:w="2070" w:type="dxa"/>
            <w:vAlign w:val="center"/>
          </w:tcPr>
          <w:p w14:paraId="2AA601AA"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0.022(±0.003)</w:t>
            </w:r>
          </w:p>
        </w:tc>
        <w:tc>
          <w:tcPr>
            <w:tcW w:w="2070" w:type="dxa"/>
            <w:vAlign w:val="center"/>
          </w:tcPr>
          <w:p w14:paraId="6E9BBB9C"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0.142(±0.020)</w:t>
            </w:r>
          </w:p>
        </w:tc>
      </w:tr>
      <w:tr w:rsidR="00212AF2" w:rsidRPr="0072037D" w14:paraId="31893364" w14:textId="77777777" w:rsidTr="00212AF2">
        <w:tc>
          <w:tcPr>
            <w:tcW w:w="900" w:type="dxa"/>
            <w:vMerge/>
            <w:tcBorders>
              <w:bottom w:val="single" w:sz="4" w:space="0" w:color="auto"/>
            </w:tcBorders>
            <w:vAlign w:val="center"/>
          </w:tcPr>
          <w:p w14:paraId="7ED13AC8" w14:textId="77777777" w:rsidR="00212AF2" w:rsidRPr="0072037D" w:rsidRDefault="00212AF2" w:rsidP="00265687">
            <w:pPr>
              <w:jc w:val="center"/>
              <w:rPr>
                <w:rFonts w:ascii="Times New Roman" w:eastAsia="Times New Roman" w:hAnsi="Times New Roman" w:cs="Times New Roman"/>
                <w:color w:val="000000"/>
                <w:sz w:val="24"/>
                <w:szCs w:val="24"/>
              </w:rPr>
            </w:pPr>
          </w:p>
        </w:tc>
        <w:tc>
          <w:tcPr>
            <w:tcW w:w="990" w:type="dxa"/>
            <w:tcBorders>
              <w:bottom w:val="single" w:sz="4" w:space="0" w:color="auto"/>
            </w:tcBorders>
            <w:vAlign w:val="center"/>
          </w:tcPr>
          <w:p w14:paraId="6CE3BEF0"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4200</w:t>
            </w:r>
          </w:p>
        </w:tc>
        <w:tc>
          <w:tcPr>
            <w:tcW w:w="2070" w:type="dxa"/>
            <w:tcBorders>
              <w:bottom w:val="single" w:sz="4" w:space="0" w:color="auto"/>
            </w:tcBorders>
            <w:vAlign w:val="center"/>
          </w:tcPr>
          <w:p w14:paraId="23CB40E8"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0.027(±0.004)</w:t>
            </w:r>
          </w:p>
        </w:tc>
        <w:tc>
          <w:tcPr>
            <w:tcW w:w="2070" w:type="dxa"/>
            <w:tcBorders>
              <w:bottom w:val="single" w:sz="4" w:space="0" w:color="auto"/>
            </w:tcBorders>
            <w:vAlign w:val="center"/>
          </w:tcPr>
          <w:p w14:paraId="71D5C8E7"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0.130(±0.024)</w:t>
            </w:r>
          </w:p>
        </w:tc>
      </w:tr>
      <w:tr w:rsidR="00212AF2" w:rsidRPr="0072037D" w14:paraId="158481A6" w14:textId="77777777" w:rsidTr="00212AF2">
        <w:tc>
          <w:tcPr>
            <w:tcW w:w="900" w:type="dxa"/>
            <w:vMerge w:val="restart"/>
            <w:tcBorders>
              <w:top w:val="single" w:sz="4" w:space="0" w:color="auto"/>
            </w:tcBorders>
            <w:vAlign w:val="center"/>
          </w:tcPr>
          <w:p w14:paraId="4EC1F56B"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7.5</w:t>
            </w:r>
          </w:p>
        </w:tc>
        <w:tc>
          <w:tcPr>
            <w:tcW w:w="990" w:type="dxa"/>
            <w:tcBorders>
              <w:top w:val="single" w:sz="4" w:space="0" w:color="auto"/>
            </w:tcBorders>
            <w:vAlign w:val="center"/>
          </w:tcPr>
          <w:p w14:paraId="63C62477"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400</w:t>
            </w:r>
          </w:p>
        </w:tc>
        <w:tc>
          <w:tcPr>
            <w:tcW w:w="2070" w:type="dxa"/>
            <w:tcBorders>
              <w:top w:val="single" w:sz="4" w:space="0" w:color="auto"/>
            </w:tcBorders>
            <w:vAlign w:val="center"/>
          </w:tcPr>
          <w:p w14:paraId="7E8ED89F" w14:textId="77777777" w:rsidR="00212AF2" w:rsidRPr="0005591B" w:rsidRDefault="00212AF2" w:rsidP="00265687">
            <w:pPr>
              <w:jc w:val="center"/>
              <w:rPr>
                <w:rFonts w:ascii="Times New Roman" w:eastAsia="Times New Roman" w:hAnsi="Times New Roman" w:cs="Times New Roman"/>
                <w:b/>
                <w:bCs/>
                <w:color w:val="000000"/>
                <w:sz w:val="24"/>
                <w:szCs w:val="24"/>
              </w:rPr>
            </w:pPr>
            <w:r w:rsidRPr="0005591B">
              <w:rPr>
                <w:rFonts w:ascii="Times New Roman" w:eastAsia="Times New Roman" w:hAnsi="Times New Roman" w:cs="Times New Roman"/>
                <w:b/>
                <w:bCs/>
                <w:color w:val="000000"/>
                <w:sz w:val="24"/>
                <w:szCs w:val="24"/>
              </w:rPr>
              <w:t>0.025(±0.003)</w:t>
            </w:r>
          </w:p>
        </w:tc>
        <w:tc>
          <w:tcPr>
            <w:tcW w:w="2070" w:type="dxa"/>
            <w:tcBorders>
              <w:top w:val="single" w:sz="4" w:space="0" w:color="auto"/>
            </w:tcBorders>
            <w:vAlign w:val="center"/>
          </w:tcPr>
          <w:p w14:paraId="69985F14"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w:t>
            </w:r>
          </w:p>
        </w:tc>
      </w:tr>
      <w:tr w:rsidR="00212AF2" w:rsidRPr="0072037D" w14:paraId="5A84FF22" w14:textId="77777777" w:rsidTr="00212AF2">
        <w:tc>
          <w:tcPr>
            <w:tcW w:w="900" w:type="dxa"/>
            <w:vMerge/>
            <w:vAlign w:val="center"/>
          </w:tcPr>
          <w:p w14:paraId="01B3084D" w14:textId="77777777" w:rsidR="00212AF2" w:rsidRPr="0072037D" w:rsidRDefault="00212AF2" w:rsidP="00265687">
            <w:pPr>
              <w:jc w:val="center"/>
              <w:rPr>
                <w:rFonts w:ascii="Times New Roman" w:eastAsia="Times New Roman" w:hAnsi="Times New Roman" w:cs="Times New Roman"/>
                <w:color w:val="000000"/>
                <w:sz w:val="24"/>
                <w:szCs w:val="24"/>
              </w:rPr>
            </w:pPr>
          </w:p>
        </w:tc>
        <w:tc>
          <w:tcPr>
            <w:tcW w:w="990" w:type="dxa"/>
            <w:vAlign w:val="center"/>
          </w:tcPr>
          <w:p w14:paraId="22041522"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2200</w:t>
            </w:r>
          </w:p>
        </w:tc>
        <w:tc>
          <w:tcPr>
            <w:tcW w:w="2070" w:type="dxa"/>
            <w:vAlign w:val="center"/>
          </w:tcPr>
          <w:p w14:paraId="7AD67787"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0.018(±0.003)</w:t>
            </w:r>
          </w:p>
        </w:tc>
        <w:tc>
          <w:tcPr>
            <w:tcW w:w="2070" w:type="dxa"/>
            <w:vAlign w:val="center"/>
          </w:tcPr>
          <w:p w14:paraId="72E1C665"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w:t>
            </w:r>
          </w:p>
        </w:tc>
      </w:tr>
      <w:tr w:rsidR="00212AF2" w:rsidRPr="0072037D" w14:paraId="0E7A19ED" w14:textId="77777777" w:rsidTr="00212AF2">
        <w:tc>
          <w:tcPr>
            <w:tcW w:w="900" w:type="dxa"/>
            <w:vMerge/>
            <w:tcBorders>
              <w:bottom w:val="single" w:sz="12" w:space="0" w:color="auto"/>
            </w:tcBorders>
            <w:vAlign w:val="center"/>
          </w:tcPr>
          <w:p w14:paraId="22789955" w14:textId="77777777" w:rsidR="00212AF2" w:rsidRPr="0072037D" w:rsidRDefault="00212AF2" w:rsidP="00265687">
            <w:pPr>
              <w:jc w:val="center"/>
              <w:rPr>
                <w:rFonts w:ascii="Times New Roman" w:eastAsia="Times New Roman" w:hAnsi="Times New Roman" w:cs="Times New Roman"/>
                <w:color w:val="000000"/>
                <w:sz w:val="24"/>
                <w:szCs w:val="24"/>
              </w:rPr>
            </w:pPr>
          </w:p>
        </w:tc>
        <w:tc>
          <w:tcPr>
            <w:tcW w:w="990" w:type="dxa"/>
            <w:tcBorders>
              <w:bottom w:val="single" w:sz="12" w:space="0" w:color="auto"/>
            </w:tcBorders>
            <w:vAlign w:val="center"/>
          </w:tcPr>
          <w:p w14:paraId="0A3082EC"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4200</w:t>
            </w:r>
          </w:p>
        </w:tc>
        <w:tc>
          <w:tcPr>
            <w:tcW w:w="2070" w:type="dxa"/>
            <w:tcBorders>
              <w:bottom w:val="single" w:sz="12" w:space="0" w:color="auto"/>
            </w:tcBorders>
            <w:vAlign w:val="center"/>
          </w:tcPr>
          <w:p w14:paraId="6F3A8498"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0.017(±0.002)</w:t>
            </w:r>
          </w:p>
        </w:tc>
        <w:tc>
          <w:tcPr>
            <w:tcW w:w="2070" w:type="dxa"/>
            <w:tcBorders>
              <w:bottom w:val="single" w:sz="12" w:space="0" w:color="auto"/>
            </w:tcBorders>
            <w:vAlign w:val="center"/>
          </w:tcPr>
          <w:p w14:paraId="4740729F" w14:textId="77777777" w:rsidR="00212AF2" w:rsidRPr="0072037D" w:rsidRDefault="00212AF2" w:rsidP="00265687">
            <w:pPr>
              <w:jc w:val="center"/>
              <w:rPr>
                <w:rFonts w:ascii="Times New Roman" w:eastAsia="Times New Roman" w:hAnsi="Times New Roman" w:cs="Times New Roman"/>
                <w:color w:val="000000"/>
                <w:sz w:val="24"/>
                <w:szCs w:val="24"/>
              </w:rPr>
            </w:pPr>
            <w:r w:rsidRPr="0072037D">
              <w:rPr>
                <w:rFonts w:ascii="Times New Roman" w:eastAsia="Times New Roman" w:hAnsi="Times New Roman" w:cs="Times New Roman"/>
                <w:color w:val="000000"/>
                <w:sz w:val="24"/>
                <w:szCs w:val="24"/>
              </w:rPr>
              <w:t>-</w:t>
            </w:r>
          </w:p>
        </w:tc>
      </w:tr>
    </w:tbl>
    <w:p w14:paraId="553DF17F" w14:textId="1CD5966A" w:rsidR="00212AF2" w:rsidRDefault="00212AF2" w:rsidP="00212AF2">
      <w:pPr>
        <w:pStyle w:val="TS"/>
      </w:pPr>
      <w:r>
        <w:t xml:space="preserve">Dashes (-) indicate treatments for which too few embryos survived to hatching for larval respirometry to be done. </w:t>
      </w:r>
    </w:p>
    <w:p w14:paraId="71263094" w14:textId="77777777" w:rsidR="00212AF2" w:rsidRDefault="00212AF2" w:rsidP="00212AF2">
      <w:pPr>
        <w:pStyle w:val="TS"/>
      </w:pPr>
    </w:p>
    <w:p w14:paraId="042AB1DA" w14:textId="2FBF3731" w:rsidR="00212AF2" w:rsidRDefault="00212AF2" w:rsidP="00212AF2">
      <w:pPr>
        <w:pStyle w:val="TS"/>
      </w:pPr>
      <w:r>
        <w:t xml:space="preserve">Figure 1.3: Metabolic rates plotted with respect to oxygen for embryos (A) and larvae (B). Larval metabolic rates are mass-specific but embryonic ones are not. </w:t>
      </w:r>
    </w:p>
    <w:p w14:paraId="20F772D7" w14:textId="676B0BA7" w:rsidR="00212AF2" w:rsidRDefault="00212AF2" w:rsidP="00212AF2">
      <w:pPr>
        <w:pStyle w:val="TS"/>
      </w:pPr>
      <w:r w:rsidRPr="00212AF2">
        <w:rPr>
          <w:noProof/>
        </w:rPr>
        <w:drawing>
          <wp:inline distT="0" distB="0" distL="0" distR="0" wp14:anchorId="3F415268" wp14:editId="4F0D34CB">
            <wp:extent cx="5943600" cy="2840355"/>
            <wp:effectExtent l="0" t="0" r="0" b="0"/>
            <wp:docPr id="156556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40355"/>
                    </a:xfrm>
                    <a:prstGeom prst="rect">
                      <a:avLst/>
                    </a:prstGeom>
                    <a:noFill/>
                    <a:ln>
                      <a:noFill/>
                    </a:ln>
                  </pic:spPr>
                </pic:pic>
              </a:graphicData>
            </a:graphic>
          </wp:inline>
        </w:drawing>
      </w:r>
    </w:p>
    <w:p w14:paraId="7A453BA6" w14:textId="77777777" w:rsidR="00212AF2" w:rsidRPr="00DF1608" w:rsidRDefault="00212AF2" w:rsidP="00212AF2">
      <w:pPr>
        <w:pStyle w:val="TS"/>
        <w:rPr>
          <w:b/>
          <w:bCs/>
        </w:rPr>
      </w:pPr>
    </w:p>
    <w:p w14:paraId="38100B5B" w14:textId="2A251979" w:rsidR="00212AF2" w:rsidRDefault="00212AF2" w:rsidP="00212AF2">
      <w:pPr>
        <w:pStyle w:val="TS"/>
      </w:pPr>
      <w:r w:rsidRPr="00DF1608">
        <w:rPr>
          <w:b/>
          <w:bCs/>
        </w:rPr>
        <w:t>Chapter 2</w:t>
      </w:r>
      <w:r>
        <w:t xml:space="preserve"> data on routine metabolic rates at different CO</w:t>
      </w:r>
      <w:r>
        <w:rPr>
          <w:vertAlign w:val="subscript"/>
        </w:rPr>
        <w:t>2</w:t>
      </w:r>
      <w:r>
        <w:t xml:space="preserve"> levels (</w:t>
      </w:r>
      <w:proofErr w:type="gramStart"/>
      <w:r>
        <w:t>similar to</w:t>
      </w:r>
      <w:proofErr w:type="gramEnd"/>
      <w:r>
        <w:t xml:space="preserve"> Ch. 1 levels) and </w:t>
      </w:r>
      <w:proofErr w:type="spellStart"/>
      <w:r>
        <w:t>P</w:t>
      </w:r>
      <w:r>
        <w:rPr>
          <w:vertAlign w:val="subscript"/>
        </w:rPr>
        <w:t>crit</w:t>
      </w:r>
      <w:proofErr w:type="spellEnd"/>
      <w:r>
        <w:t>, the oxygen level at which metabolic rates become oxygen-dependent (</w:t>
      </w:r>
      <w:r w:rsidR="001E5728">
        <w:t>fish are oxygen-limited</w:t>
      </w:r>
      <w:r>
        <w:t xml:space="preserve">). </w:t>
      </w:r>
      <w:r w:rsidR="001E5728">
        <w:t xml:space="preserve">As in Ch. 1, larval metabolic rates are mass-specific but embryonic ones are not. </w:t>
      </w:r>
    </w:p>
    <w:p w14:paraId="6EB37DAF" w14:textId="360E92D1" w:rsidR="00DF1608" w:rsidRDefault="00DF1608" w:rsidP="00DF1608">
      <w:pPr>
        <w:pStyle w:val="TS"/>
        <w:numPr>
          <w:ilvl w:val="0"/>
          <w:numId w:val="2"/>
        </w:numPr>
      </w:pPr>
      <w:r>
        <w:rPr>
          <w:b/>
          <w:bCs/>
        </w:rPr>
        <w:t>For our purposes, focus on the Ambient (low) pCO</w:t>
      </w:r>
      <w:r>
        <w:rPr>
          <w:b/>
          <w:bCs/>
          <w:vertAlign w:val="subscript"/>
        </w:rPr>
        <w:t>2</w:t>
      </w:r>
      <w:r>
        <w:rPr>
          <w:b/>
          <w:bCs/>
        </w:rPr>
        <w:t xml:space="preserve"> data in this </w:t>
      </w:r>
      <w:proofErr w:type="gramStart"/>
      <w:r>
        <w:rPr>
          <w:b/>
          <w:bCs/>
        </w:rPr>
        <w:t>chapter</w:t>
      </w:r>
      <w:proofErr w:type="gramEnd"/>
    </w:p>
    <w:p w14:paraId="2E6FA8DD" w14:textId="77777777" w:rsidR="001E5728" w:rsidRDefault="001E5728" w:rsidP="00212AF2">
      <w:pPr>
        <w:pStyle w:val="TS"/>
      </w:pPr>
    </w:p>
    <w:p w14:paraId="0767BE68" w14:textId="192A2B09" w:rsidR="001E5728" w:rsidRPr="001E5728" w:rsidRDefault="001E5728" w:rsidP="00212AF2">
      <w:pPr>
        <w:pStyle w:val="TS"/>
      </w:pPr>
      <w:r>
        <w:t xml:space="preserve">Table 2.2: Mean routine metabolic rates and </w:t>
      </w:r>
      <w:proofErr w:type="spellStart"/>
      <w:r>
        <w:t>P</w:t>
      </w:r>
      <w:r>
        <w:rPr>
          <w:vertAlign w:val="subscript"/>
        </w:rPr>
        <w:t>crit</w:t>
      </w:r>
      <w:proofErr w:type="spellEnd"/>
      <w:r>
        <w:t xml:space="preserve"> in each experiment and at each CO</w:t>
      </w:r>
      <w:r>
        <w:rPr>
          <w:vertAlign w:val="subscript"/>
        </w:rPr>
        <w:t>2</w:t>
      </w:r>
      <w:r>
        <w:t xml:space="preserve"> level. </w:t>
      </w:r>
    </w:p>
    <w:tbl>
      <w:tblPr>
        <w:tblStyle w:val="TableGrid"/>
        <w:tblW w:w="9725" w:type="dxa"/>
        <w:tblInd w:w="-185" w:type="dxa"/>
        <w:tblLook w:val="04A0" w:firstRow="1" w:lastRow="0" w:firstColumn="1" w:lastColumn="0" w:noHBand="0" w:noVBand="1"/>
      </w:tblPr>
      <w:tblGrid>
        <w:gridCol w:w="1432"/>
        <w:gridCol w:w="1150"/>
        <w:gridCol w:w="933"/>
        <w:gridCol w:w="2070"/>
        <w:gridCol w:w="2070"/>
        <w:gridCol w:w="2070"/>
      </w:tblGrid>
      <w:tr w:rsidR="001E5728" w:rsidRPr="002F28F3" w14:paraId="5A9CF901" w14:textId="77777777" w:rsidTr="00265687">
        <w:tc>
          <w:tcPr>
            <w:tcW w:w="1432" w:type="dxa"/>
            <w:tcBorders>
              <w:top w:val="single" w:sz="12" w:space="0" w:color="auto"/>
              <w:left w:val="nil"/>
              <w:bottom w:val="single" w:sz="12" w:space="0" w:color="auto"/>
              <w:right w:val="nil"/>
            </w:tcBorders>
            <w:vAlign w:val="center"/>
          </w:tcPr>
          <w:p w14:paraId="6B1B491D" w14:textId="77777777" w:rsidR="001E5728" w:rsidRPr="00C51C45" w:rsidRDefault="001E5728" w:rsidP="00265687">
            <w:pPr>
              <w:pStyle w:val="TS"/>
              <w:spacing w:line="360" w:lineRule="auto"/>
              <w:jc w:val="center"/>
              <w:rPr>
                <w:szCs w:val="24"/>
              </w:rPr>
            </w:pPr>
          </w:p>
        </w:tc>
        <w:tc>
          <w:tcPr>
            <w:tcW w:w="2083" w:type="dxa"/>
            <w:gridSpan w:val="2"/>
            <w:tcBorders>
              <w:top w:val="single" w:sz="12" w:space="0" w:color="auto"/>
              <w:left w:val="nil"/>
              <w:bottom w:val="single" w:sz="12" w:space="0" w:color="auto"/>
              <w:right w:val="nil"/>
            </w:tcBorders>
            <w:vAlign w:val="center"/>
          </w:tcPr>
          <w:p w14:paraId="10D0C41D" w14:textId="77777777" w:rsidR="001E5728" w:rsidRPr="00C51C45" w:rsidRDefault="001E5728" w:rsidP="00265687">
            <w:pPr>
              <w:pStyle w:val="TS"/>
              <w:spacing w:line="360" w:lineRule="auto"/>
              <w:jc w:val="center"/>
              <w:rPr>
                <w:szCs w:val="24"/>
              </w:rPr>
            </w:pPr>
          </w:p>
        </w:tc>
        <w:tc>
          <w:tcPr>
            <w:tcW w:w="2070" w:type="dxa"/>
            <w:tcBorders>
              <w:top w:val="single" w:sz="12" w:space="0" w:color="auto"/>
              <w:left w:val="nil"/>
              <w:bottom w:val="single" w:sz="12" w:space="0" w:color="auto"/>
              <w:right w:val="nil"/>
            </w:tcBorders>
            <w:vAlign w:val="center"/>
          </w:tcPr>
          <w:p w14:paraId="340059A3" w14:textId="77777777" w:rsidR="001E5728" w:rsidRPr="00C51C45" w:rsidRDefault="001E5728" w:rsidP="00265687">
            <w:pPr>
              <w:pStyle w:val="TS"/>
              <w:spacing w:line="360" w:lineRule="auto"/>
              <w:jc w:val="center"/>
              <w:rPr>
                <w:szCs w:val="24"/>
                <w:vertAlign w:val="subscript"/>
              </w:rPr>
            </w:pPr>
            <w:r w:rsidRPr="00C51C45">
              <w:rPr>
                <w:szCs w:val="24"/>
              </w:rPr>
              <w:t>Ambient pCO</w:t>
            </w:r>
            <w:r w:rsidRPr="00C51C45">
              <w:rPr>
                <w:szCs w:val="24"/>
                <w:vertAlign w:val="subscript"/>
              </w:rPr>
              <w:t>2</w:t>
            </w:r>
          </w:p>
        </w:tc>
        <w:tc>
          <w:tcPr>
            <w:tcW w:w="2070" w:type="dxa"/>
            <w:tcBorders>
              <w:top w:val="single" w:sz="12" w:space="0" w:color="auto"/>
              <w:left w:val="nil"/>
              <w:bottom w:val="single" w:sz="12" w:space="0" w:color="auto"/>
              <w:right w:val="nil"/>
            </w:tcBorders>
            <w:vAlign w:val="center"/>
          </w:tcPr>
          <w:p w14:paraId="0C7B9889" w14:textId="77777777" w:rsidR="001E5728" w:rsidRPr="00C51C45" w:rsidRDefault="001E5728" w:rsidP="00265687">
            <w:pPr>
              <w:pStyle w:val="TS"/>
              <w:spacing w:line="360" w:lineRule="auto"/>
              <w:jc w:val="center"/>
              <w:rPr>
                <w:szCs w:val="24"/>
              </w:rPr>
            </w:pPr>
            <w:r w:rsidRPr="00C51C45">
              <w:rPr>
                <w:szCs w:val="24"/>
              </w:rPr>
              <w:t>Moderate pCO</w:t>
            </w:r>
            <w:r w:rsidRPr="00C51C45">
              <w:rPr>
                <w:szCs w:val="24"/>
                <w:vertAlign w:val="subscript"/>
              </w:rPr>
              <w:t>2</w:t>
            </w:r>
          </w:p>
        </w:tc>
        <w:tc>
          <w:tcPr>
            <w:tcW w:w="2070" w:type="dxa"/>
            <w:tcBorders>
              <w:top w:val="single" w:sz="12" w:space="0" w:color="auto"/>
              <w:left w:val="nil"/>
              <w:bottom w:val="single" w:sz="12" w:space="0" w:color="auto"/>
              <w:right w:val="nil"/>
            </w:tcBorders>
            <w:vAlign w:val="center"/>
          </w:tcPr>
          <w:p w14:paraId="7C977CD5" w14:textId="77777777" w:rsidR="001E5728" w:rsidRPr="00C51C45" w:rsidRDefault="001E5728" w:rsidP="00265687">
            <w:pPr>
              <w:pStyle w:val="TS"/>
              <w:spacing w:line="360" w:lineRule="auto"/>
              <w:jc w:val="center"/>
              <w:rPr>
                <w:szCs w:val="24"/>
                <w:vertAlign w:val="subscript"/>
              </w:rPr>
            </w:pPr>
            <w:r w:rsidRPr="00C51C45">
              <w:rPr>
                <w:szCs w:val="24"/>
              </w:rPr>
              <w:t>High pCO</w:t>
            </w:r>
            <w:r w:rsidRPr="00C51C45">
              <w:rPr>
                <w:szCs w:val="24"/>
                <w:vertAlign w:val="subscript"/>
              </w:rPr>
              <w:t>2</w:t>
            </w:r>
          </w:p>
        </w:tc>
      </w:tr>
      <w:tr w:rsidR="001E5728" w:rsidRPr="002F28F3" w14:paraId="690DAD58" w14:textId="77777777" w:rsidTr="00265687">
        <w:tc>
          <w:tcPr>
            <w:tcW w:w="1432" w:type="dxa"/>
            <w:vMerge w:val="restart"/>
            <w:tcBorders>
              <w:top w:val="single" w:sz="12" w:space="0" w:color="auto"/>
              <w:left w:val="nil"/>
              <w:right w:val="nil"/>
            </w:tcBorders>
            <w:vAlign w:val="center"/>
          </w:tcPr>
          <w:p w14:paraId="53097E7E" w14:textId="77777777" w:rsidR="001E5728" w:rsidRPr="00C51C45" w:rsidRDefault="001E5728" w:rsidP="00265687">
            <w:pPr>
              <w:pStyle w:val="TS"/>
              <w:spacing w:line="276" w:lineRule="auto"/>
              <w:jc w:val="center"/>
              <w:rPr>
                <w:b/>
                <w:bCs/>
                <w:szCs w:val="24"/>
                <w:vertAlign w:val="subscript"/>
              </w:rPr>
            </w:pPr>
            <w:r w:rsidRPr="00C51C45">
              <w:rPr>
                <w:b/>
                <w:bCs/>
                <w:szCs w:val="24"/>
              </w:rPr>
              <w:t>Routine Metabolism</w:t>
            </w:r>
          </w:p>
        </w:tc>
        <w:tc>
          <w:tcPr>
            <w:tcW w:w="1150" w:type="dxa"/>
            <w:vMerge w:val="restart"/>
            <w:tcBorders>
              <w:top w:val="single" w:sz="12" w:space="0" w:color="auto"/>
              <w:left w:val="nil"/>
              <w:right w:val="nil"/>
            </w:tcBorders>
            <w:vAlign w:val="center"/>
          </w:tcPr>
          <w:p w14:paraId="2E468D87" w14:textId="77777777" w:rsidR="001E5728" w:rsidRPr="00C51C45" w:rsidRDefault="001E5728" w:rsidP="00265687">
            <w:pPr>
              <w:pStyle w:val="TS"/>
              <w:spacing w:line="276" w:lineRule="auto"/>
              <w:jc w:val="center"/>
              <w:rPr>
                <w:b/>
                <w:bCs/>
                <w:szCs w:val="24"/>
              </w:rPr>
            </w:pPr>
            <w:r w:rsidRPr="00C51C45">
              <w:rPr>
                <w:b/>
                <w:bCs/>
                <w:szCs w:val="24"/>
              </w:rPr>
              <w:t>Embryos</w:t>
            </w:r>
          </w:p>
        </w:tc>
        <w:tc>
          <w:tcPr>
            <w:tcW w:w="933" w:type="dxa"/>
            <w:tcBorders>
              <w:top w:val="single" w:sz="12" w:space="0" w:color="auto"/>
              <w:left w:val="nil"/>
              <w:bottom w:val="nil"/>
              <w:right w:val="nil"/>
            </w:tcBorders>
            <w:vAlign w:val="center"/>
          </w:tcPr>
          <w:p w14:paraId="63B04124" w14:textId="77777777" w:rsidR="001E5728" w:rsidRPr="00C51C45" w:rsidRDefault="001E5728" w:rsidP="00265687">
            <w:pPr>
              <w:pStyle w:val="TS"/>
              <w:spacing w:line="360" w:lineRule="auto"/>
              <w:jc w:val="center"/>
              <w:rPr>
                <w:szCs w:val="24"/>
              </w:rPr>
            </w:pPr>
            <w:r w:rsidRPr="00C51C45">
              <w:rPr>
                <w:szCs w:val="24"/>
              </w:rPr>
              <w:t>Exp. 1</w:t>
            </w:r>
          </w:p>
        </w:tc>
        <w:tc>
          <w:tcPr>
            <w:tcW w:w="2070" w:type="dxa"/>
            <w:tcBorders>
              <w:top w:val="single" w:sz="12" w:space="0" w:color="auto"/>
              <w:left w:val="nil"/>
              <w:bottom w:val="nil"/>
              <w:right w:val="nil"/>
            </w:tcBorders>
            <w:vAlign w:val="center"/>
          </w:tcPr>
          <w:p w14:paraId="7BBFFEC1" w14:textId="77777777" w:rsidR="001E5728" w:rsidRPr="00C51C45" w:rsidRDefault="001E5728" w:rsidP="00265687">
            <w:pPr>
              <w:pStyle w:val="TS"/>
              <w:spacing w:line="360" w:lineRule="auto"/>
              <w:jc w:val="center"/>
              <w:rPr>
                <w:szCs w:val="24"/>
              </w:rPr>
            </w:pPr>
            <w:r w:rsidRPr="00C51C45">
              <w:rPr>
                <w:rFonts w:cs="Times New Roman"/>
                <w:szCs w:val="24"/>
              </w:rPr>
              <w:t>0.0044(±0.00066)</w:t>
            </w:r>
          </w:p>
        </w:tc>
        <w:tc>
          <w:tcPr>
            <w:tcW w:w="2070" w:type="dxa"/>
            <w:tcBorders>
              <w:top w:val="single" w:sz="12" w:space="0" w:color="auto"/>
              <w:left w:val="nil"/>
              <w:bottom w:val="nil"/>
              <w:right w:val="nil"/>
            </w:tcBorders>
            <w:vAlign w:val="center"/>
          </w:tcPr>
          <w:p w14:paraId="0F9D3BE9" w14:textId="77777777" w:rsidR="001E5728" w:rsidRPr="00C51C45" w:rsidRDefault="001E5728" w:rsidP="00265687">
            <w:pPr>
              <w:pStyle w:val="TS"/>
              <w:spacing w:line="360" w:lineRule="auto"/>
              <w:jc w:val="center"/>
              <w:rPr>
                <w:szCs w:val="24"/>
              </w:rPr>
            </w:pPr>
            <w:r w:rsidRPr="00C51C45">
              <w:rPr>
                <w:rFonts w:cs="Times New Roman"/>
                <w:szCs w:val="24"/>
              </w:rPr>
              <w:t>0.0036(±0.00075)</w:t>
            </w:r>
          </w:p>
        </w:tc>
        <w:tc>
          <w:tcPr>
            <w:tcW w:w="2070" w:type="dxa"/>
            <w:tcBorders>
              <w:top w:val="single" w:sz="12" w:space="0" w:color="auto"/>
              <w:left w:val="nil"/>
              <w:bottom w:val="nil"/>
              <w:right w:val="nil"/>
            </w:tcBorders>
            <w:vAlign w:val="center"/>
          </w:tcPr>
          <w:p w14:paraId="1E100E9F" w14:textId="77777777" w:rsidR="001E5728" w:rsidRPr="00C51C45" w:rsidRDefault="001E5728" w:rsidP="00265687">
            <w:pPr>
              <w:pStyle w:val="TS"/>
              <w:spacing w:line="360" w:lineRule="auto"/>
              <w:jc w:val="center"/>
              <w:rPr>
                <w:szCs w:val="24"/>
              </w:rPr>
            </w:pPr>
            <w:r w:rsidRPr="00C51C45">
              <w:rPr>
                <w:rFonts w:cs="Times New Roman"/>
                <w:szCs w:val="24"/>
              </w:rPr>
              <w:t>0.0030(±0.00043)</w:t>
            </w:r>
          </w:p>
        </w:tc>
      </w:tr>
      <w:tr w:rsidR="001E5728" w:rsidRPr="002F28F3" w14:paraId="1C9030D3" w14:textId="77777777" w:rsidTr="00265687">
        <w:tc>
          <w:tcPr>
            <w:tcW w:w="1432" w:type="dxa"/>
            <w:vMerge/>
            <w:tcBorders>
              <w:left w:val="nil"/>
              <w:right w:val="nil"/>
            </w:tcBorders>
            <w:vAlign w:val="center"/>
          </w:tcPr>
          <w:p w14:paraId="4CC00307" w14:textId="77777777" w:rsidR="001E5728" w:rsidRPr="00C51C45" w:rsidRDefault="001E5728" w:rsidP="00265687">
            <w:pPr>
              <w:pStyle w:val="TS"/>
              <w:spacing w:line="276" w:lineRule="auto"/>
              <w:jc w:val="center"/>
              <w:rPr>
                <w:b/>
                <w:bCs/>
                <w:szCs w:val="24"/>
              </w:rPr>
            </w:pPr>
          </w:p>
        </w:tc>
        <w:tc>
          <w:tcPr>
            <w:tcW w:w="1150" w:type="dxa"/>
            <w:vMerge/>
            <w:tcBorders>
              <w:top w:val="nil"/>
              <w:left w:val="nil"/>
              <w:right w:val="nil"/>
            </w:tcBorders>
            <w:vAlign w:val="center"/>
          </w:tcPr>
          <w:p w14:paraId="7D40F942" w14:textId="77777777" w:rsidR="001E5728" w:rsidRPr="00C51C45" w:rsidRDefault="001E5728" w:rsidP="00265687">
            <w:pPr>
              <w:pStyle w:val="TS"/>
              <w:spacing w:line="276" w:lineRule="auto"/>
              <w:jc w:val="center"/>
              <w:rPr>
                <w:b/>
                <w:bCs/>
                <w:szCs w:val="24"/>
              </w:rPr>
            </w:pPr>
          </w:p>
        </w:tc>
        <w:tc>
          <w:tcPr>
            <w:tcW w:w="933" w:type="dxa"/>
            <w:tcBorders>
              <w:top w:val="nil"/>
              <w:left w:val="nil"/>
              <w:right w:val="nil"/>
            </w:tcBorders>
            <w:vAlign w:val="center"/>
          </w:tcPr>
          <w:p w14:paraId="40A75163" w14:textId="77777777" w:rsidR="001E5728" w:rsidRPr="00C51C45" w:rsidRDefault="001E5728" w:rsidP="00265687">
            <w:pPr>
              <w:pStyle w:val="TS"/>
              <w:spacing w:line="360" w:lineRule="auto"/>
              <w:jc w:val="center"/>
              <w:rPr>
                <w:szCs w:val="24"/>
              </w:rPr>
            </w:pPr>
            <w:r w:rsidRPr="00C51C45">
              <w:rPr>
                <w:szCs w:val="24"/>
              </w:rPr>
              <w:t>Exp. 2</w:t>
            </w:r>
          </w:p>
        </w:tc>
        <w:tc>
          <w:tcPr>
            <w:tcW w:w="2070" w:type="dxa"/>
            <w:tcBorders>
              <w:top w:val="nil"/>
              <w:left w:val="nil"/>
              <w:right w:val="nil"/>
            </w:tcBorders>
            <w:vAlign w:val="center"/>
          </w:tcPr>
          <w:p w14:paraId="6DEA18E8" w14:textId="77777777" w:rsidR="001E5728" w:rsidRPr="00C51C45" w:rsidRDefault="001E5728" w:rsidP="00265687">
            <w:pPr>
              <w:pStyle w:val="TS"/>
              <w:spacing w:line="360" w:lineRule="auto"/>
              <w:jc w:val="center"/>
              <w:rPr>
                <w:szCs w:val="24"/>
              </w:rPr>
            </w:pPr>
            <w:r w:rsidRPr="00C51C45">
              <w:rPr>
                <w:szCs w:val="24"/>
              </w:rPr>
              <w:t>0.0018(±0.00034)</w:t>
            </w:r>
          </w:p>
        </w:tc>
        <w:tc>
          <w:tcPr>
            <w:tcW w:w="2070" w:type="dxa"/>
            <w:tcBorders>
              <w:top w:val="nil"/>
              <w:left w:val="nil"/>
              <w:right w:val="nil"/>
            </w:tcBorders>
            <w:vAlign w:val="center"/>
          </w:tcPr>
          <w:p w14:paraId="48CA633C" w14:textId="77777777" w:rsidR="001E5728" w:rsidRPr="00C51C45" w:rsidRDefault="001E5728" w:rsidP="00265687">
            <w:pPr>
              <w:pStyle w:val="TS"/>
              <w:spacing w:line="360" w:lineRule="auto"/>
              <w:jc w:val="center"/>
              <w:rPr>
                <w:szCs w:val="24"/>
              </w:rPr>
            </w:pPr>
            <w:r w:rsidRPr="00C51C45">
              <w:rPr>
                <w:szCs w:val="24"/>
              </w:rPr>
              <w:t>0.0027(±0.00023)</w:t>
            </w:r>
          </w:p>
        </w:tc>
        <w:tc>
          <w:tcPr>
            <w:tcW w:w="2070" w:type="dxa"/>
            <w:tcBorders>
              <w:top w:val="nil"/>
              <w:left w:val="nil"/>
              <w:right w:val="nil"/>
            </w:tcBorders>
            <w:vAlign w:val="center"/>
          </w:tcPr>
          <w:p w14:paraId="174DBE74" w14:textId="77777777" w:rsidR="001E5728" w:rsidRPr="00C51C45" w:rsidRDefault="001E5728" w:rsidP="00265687">
            <w:pPr>
              <w:pStyle w:val="TS"/>
              <w:spacing w:line="360" w:lineRule="auto"/>
              <w:jc w:val="center"/>
              <w:rPr>
                <w:szCs w:val="24"/>
              </w:rPr>
            </w:pPr>
            <w:r w:rsidRPr="00C51C45">
              <w:rPr>
                <w:szCs w:val="24"/>
              </w:rPr>
              <w:t>0.0053(±0.00061)</w:t>
            </w:r>
          </w:p>
        </w:tc>
      </w:tr>
      <w:tr w:rsidR="001E5728" w:rsidRPr="002F28F3" w14:paraId="419C5C9B" w14:textId="77777777" w:rsidTr="00265687">
        <w:tc>
          <w:tcPr>
            <w:tcW w:w="1432" w:type="dxa"/>
            <w:vMerge/>
            <w:tcBorders>
              <w:left w:val="nil"/>
              <w:right w:val="nil"/>
            </w:tcBorders>
            <w:vAlign w:val="center"/>
          </w:tcPr>
          <w:p w14:paraId="62ADC978" w14:textId="77777777" w:rsidR="001E5728" w:rsidRPr="00C51C45" w:rsidRDefault="001E5728" w:rsidP="00265687">
            <w:pPr>
              <w:pStyle w:val="TS"/>
              <w:spacing w:line="276" w:lineRule="auto"/>
              <w:jc w:val="center"/>
              <w:rPr>
                <w:b/>
                <w:bCs/>
                <w:szCs w:val="24"/>
              </w:rPr>
            </w:pPr>
          </w:p>
        </w:tc>
        <w:tc>
          <w:tcPr>
            <w:tcW w:w="1150" w:type="dxa"/>
            <w:vMerge w:val="restart"/>
            <w:tcBorders>
              <w:left w:val="nil"/>
              <w:right w:val="nil"/>
            </w:tcBorders>
            <w:vAlign w:val="center"/>
          </w:tcPr>
          <w:p w14:paraId="4016F0FD" w14:textId="77777777" w:rsidR="001E5728" w:rsidRPr="00C51C45" w:rsidRDefault="001E5728" w:rsidP="00265687">
            <w:pPr>
              <w:pStyle w:val="TS"/>
              <w:spacing w:line="276" w:lineRule="auto"/>
              <w:jc w:val="center"/>
              <w:rPr>
                <w:b/>
                <w:bCs/>
                <w:szCs w:val="24"/>
              </w:rPr>
            </w:pPr>
            <w:r w:rsidRPr="00C51C45">
              <w:rPr>
                <w:b/>
                <w:bCs/>
                <w:szCs w:val="24"/>
              </w:rPr>
              <w:t>2dph Larvae</w:t>
            </w:r>
          </w:p>
        </w:tc>
        <w:tc>
          <w:tcPr>
            <w:tcW w:w="933" w:type="dxa"/>
            <w:tcBorders>
              <w:left w:val="nil"/>
              <w:bottom w:val="nil"/>
              <w:right w:val="nil"/>
            </w:tcBorders>
            <w:vAlign w:val="center"/>
          </w:tcPr>
          <w:p w14:paraId="4B27DF12" w14:textId="77777777" w:rsidR="001E5728" w:rsidRPr="00C51C45" w:rsidRDefault="001E5728" w:rsidP="00265687">
            <w:pPr>
              <w:pStyle w:val="TS"/>
              <w:spacing w:line="360" w:lineRule="auto"/>
              <w:jc w:val="center"/>
              <w:rPr>
                <w:szCs w:val="24"/>
              </w:rPr>
            </w:pPr>
            <w:r w:rsidRPr="00C51C45">
              <w:rPr>
                <w:szCs w:val="24"/>
              </w:rPr>
              <w:t>Exp. 1</w:t>
            </w:r>
          </w:p>
        </w:tc>
        <w:tc>
          <w:tcPr>
            <w:tcW w:w="2070" w:type="dxa"/>
            <w:tcBorders>
              <w:left w:val="nil"/>
              <w:bottom w:val="nil"/>
              <w:right w:val="nil"/>
            </w:tcBorders>
            <w:vAlign w:val="center"/>
          </w:tcPr>
          <w:p w14:paraId="53A5821D" w14:textId="77777777" w:rsidR="001E5728" w:rsidRPr="00C51C45" w:rsidRDefault="001E5728" w:rsidP="00265687">
            <w:pPr>
              <w:pStyle w:val="TS"/>
              <w:spacing w:line="360" w:lineRule="auto"/>
              <w:jc w:val="center"/>
              <w:rPr>
                <w:szCs w:val="24"/>
              </w:rPr>
            </w:pPr>
            <w:r w:rsidRPr="00C51C45">
              <w:rPr>
                <w:szCs w:val="24"/>
              </w:rPr>
              <w:t>0.29(±0.041)</w:t>
            </w:r>
          </w:p>
        </w:tc>
        <w:tc>
          <w:tcPr>
            <w:tcW w:w="2070" w:type="dxa"/>
            <w:tcBorders>
              <w:left w:val="nil"/>
              <w:bottom w:val="nil"/>
              <w:right w:val="nil"/>
            </w:tcBorders>
            <w:vAlign w:val="center"/>
          </w:tcPr>
          <w:p w14:paraId="0F7D84CE" w14:textId="77777777" w:rsidR="001E5728" w:rsidRPr="00C51C45" w:rsidRDefault="001E5728" w:rsidP="00265687">
            <w:pPr>
              <w:pStyle w:val="TS"/>
              <w:spacing w:line="360" w:lineRule="auto"/>
              <w:jc w:val="center"/>
              <w:rPr>
                <w:szCs w:val="24"/>
              </w:rPr>
            </w:pPr>
            <w:r w:rsidRPr="00C51C45">
              <w:rPr>
                <w:szCs w:val="24"/>
              </w:rPr>
              <w:t>0.28(±0.033)</w:t>
            </w:r>
          </w:p>
        </w:tc>
        <w:tc>
          <w:tcPr>
            <w:tcW w:w="2070" w:type="dxa"/>
            <w:tcBorders>
              <w:left w:val="nil"/>
              <w:bottom w:val="nil"/>
              <w:right w:val="nil"/>
            </w:tcBorders>
            <w:vAlign w:val="center"/>
          </w:tcPr>
          <w:p w14:paraId="5D5C8663" w14:textId="77777777" w:rsidR="001E5728" w:rsidRPr="00C51C45" w:rsidRDefault="001E5728" w:rsidP="00265687">
            <w:pPr>
              <w:pStyle w:val="TS"/>
              <w:spacing w:line="360" w:lineRule="auto"/>
              <w:jc w:val="center"/>
              <w:rPr>
                <w:szCs w:val="24"/>
              </w:rPr>
            </w:pPr>
            <w:r w:rsidRPr="00C51C45">
              <w:rPr>
                <w:szCs w:val="24"/>
              </w:rPr>
              <w:t>0.25(±0.047)</w:t>
            </w:r>
          </w:p>
        </w:tc>
      </w:tr>
      <w:tr w:rsidR="001E5728" w:rsidRPr="002F28F3" w14:paraId="30BBA29C" w14:textId="77777777" w:rsidTr="00265687">
        <w:tc>
          <w:tcPr>
            <w:tcW w:w="1432" w:type="dxa"/>
            <w:vMerge/>
            <w:tcBorders>
              <w:left w:val="nil"/>
              <w:right w:val="nil"/>
            </w:tcBorders>
            <w:vAlign w:val="center"/>
          </w:tcPr>
          <w:p w14:paraId="26997B94" w14:textId="77777777" w:rsidR="001E5728" w:rsidRPr="00C51C45" w:rsidRDefault="001E5728" w:rsidP="00265687">
            <w:pPr>
              <w:pStyle w:val="TS"/>
              <w:spacing w:line="276" w:lineRule="auto"/>
              <w:jc w:val="center"/>
              <w:rPr>
                <w:b/>
                <w:bCs/>
                <w:szCs w:val="24"/>
              </w:rPr>
            </w:pPr>
          </w:p>
        </w:tc>
        <w:tc>
          <w:tcPr>
            <w:tcW w:w="1150" w:type="dxa"/>
            <w:vMerge/>
            <w:tcBorders>
              <w:left w:val="nil"/>
              <w:right w:val="nil"/>
            </w:tcBorders>
            <w:vAlign w:val="center"/>
          </w:tcPr>
          <w:p w14:paraId="6926AB5D" w14:textId="77777777" w:rsidR="001E5728" w:rsidRPr="00C51C45" w:rsidRDefault="001E5728" w:rsidP="00265687">
            <w:pPr>
              <w:pStyle w:val="TS"/>
              <w:spacing w:line="276" w:lineRule="auto"/>
              <w:jc w:val="center"/>
              <w:rPr>
                <w:b/>
                <w:bCs/>
                <w:szCs w:val="24"/>
              </w:rPr>
            </w:pPr>
          </w:p>
        </w:tc>
        <w:tc>
          <w:tcPr>
            <w:tcW w:w="933" w:type="dxa"/>
            <w:tcBorders>
              <w:top w:val="nil"/>
              <w:left w:val="nil"/>
              <w:right w:val="nil"/>
            </w:tcBorders>
            <w:vAlign w:val="center"/>
          </w:tcPr>
          <w:p w14:paraId="0B88FD62" w14:textId="77777777" w:rsidR="001E5728" w:rsidRPr="00C51C45" w:rsidRDefault="001E5728" w:rsidP="00265687">
            <w:pPr>
              <w:pStyle w:val="TS"/>
              <w:spacing w:line="360" w:lineRule="auto"/>
              <w:jc w:val="center"/>
              <w:rPr>
                <w:szCs w:val="24"/>
              </w:rPr>
            </w:pPr>
            <w:r w:rsidRPr="00C51C45">
              <w:rPr>
                <w:szCs w:val="24"/>
              </w:rPr>
              <w:t>Exp. 2</w:t>
            </w:r>
          </w:p>
        </w:tc>
        <w:tc>
          <w:tcPr>
            <w:tcW w:w="2070" w:type="dxa"/>
            <w:tcBorders>
              <w:top w:val="nil"/>
              <w:left w:val="nil"/>
              <w:right w:val="nil"/>
            </w:tcBorders>
            <w:vAlign w:val="center"/>
          </w:tcPr>
          <w:p w14:paraId="216D4FFA" w14:textId="77777777" w:rsidR="001E5728" w:rsidRPr="00C51C45" w:rsidRDefault="001E5728" w:rsidP="00265687">
            <w:pPr>
              <w:pStyle w:val="TS"/>
              <w:spacing w:line="360" w:lineRule="auto"/>
              <w:jc w:val="center"/>
              <w:rPr>
                <w:szCs w:val="24"/>
              </w:rPr>
            </w:pPr>
            <w:r w:rsidRPr="00C51C45">
              <w:rPr>
                <w:szCs w:val="24"/>
              </w:rPr>
              <w:t>0.22(±0.020)</w:t>
            </w:r>
          </w:p>
        </w:tc>
        <w:tc>
          <w:tcPr>
            <w:tcW w:w="2070" w:type="dxa"/>
            <w:tcBorders>
              <w:top w:val="nil"/>
              <w:left w:val="nil"/>
              <w:right w:val="nil"/>
            </w:tcBorders>
            <w:vAlign w:val="center"/>
          </w:tcPr>
          <w:p w14:paraId="79A1E636" w14:textId="77777777" w:rsidR="001E5728" w:rsidRPr="00C51C45" w:rsidRDefault="001E5728" w:rsidP="00265687">
            <w:pPr>
              <w:pStyle w:val="TS"/>
              <w:spacing w:line="360" w:lineRule="auto"/>
              <w:jc w:val="center"/>
              <w:rPr>
                <w:szCs w:val="24"/>
              </w:rPr>
            </w:pPr>
            <w:r w:rsidRPr="00C51C45">
              <w:rPr>
                <w:szCs w:val="24"/>
              </w:rPr>
              <w:t>0.18(±0.0082)</w:t>
            </w:r>
          </w:p>
        </w:tc>
        <w:tc>
          <w:tcPr>
            <w:tcW w:w="2070" w:type="dxa"/>
            <w:tcBorders>
              <w:top w:val="nil"/>
              <w:left w:val="nil"/>
              <w:right w:val="nil"/>
            </w:tcBorders>
            <w:vAlign w:val="center"/>
          </w:tcPr>
          <w:p w14:paraId="53098EE4" w14:textId="77777777" w:rsidR="001E5728" w:rsidRPr="00C51C45" w:rsidRDefault="001E5728" w:rsidP="00265687">
            <w:pPr>
              <w:pStyle w:val="TS"/>
              <w:spacing w:line="360" w:lineRule="auto"/>
              <w:jc w:val="center"/>
              <w:rPr>
                <w:szCs w:val="24"/>
              </w:rPr>
            </w:pPr>
            <w:r w:rsidRPr="00C51C45">
              <w:rPr>
                <w:szCs w:val="24"/>
              </w:rPr>
              <w:t>0.25(±0.028)</w:t>
            </w:r>
          </w:p>
        </w:tc>
      </w:tr>
      <w:tr w:rsidR="001E5728" w:rsidRPr="002F28F3" w14:paraId="711B8461" w14:textId="77777777" w:rsidTr="00265687">
        <w:tc>
          <w:tcPr>
            <w:tcW w:w="1432" w:type="dxa"/>
            <w:vMerge/>
            <w:tcBorders>
              <w:left w:val="nil"/>
              <w:right w:val="nil"/>
            </w:tcBorders>
            <w:vAlign w:val="center"/>
          </w:tcPr>
          <w:p w14:paraId="295A1616" w14:textId="77777777" w:rsidR="001E5728" w:rsidRPr="00C51C45" w:rsidRDefault="001E5728" w:rsidP="00265687">
            <w:pPr>
              <w:pStyle w:val="TS"/>
              <w:spacing w:line="276" w:lineRule="auto"/>
              <w:jc w:val="center"/>
              <w:rPr>
                <w:b/>
                <w:bCs/>
                <w:szCs w:val="24"/>
              </w:rPr>
            </w:pPr>
          </w:p>
        </w:tc>
        <w:tc>
          <w:tcPr>
            <w:tcW w:w="1150" w:type="dxa"/>
            <w:vMerge w:val="restart"/>
            <w:tcBorders>
              <w:left w:val="nil"/>
              <w:right w:val="nil"/>
            </w:tcBorders>
            <w:vAlign w:val="center"/>
          </w:tcPr>
          <w:p w14:paraId="000E148D" w14:textId="77777777" w:rsidR="001E5728" w:rsidRPr="00C51C45" w:rsidRDefault="001E5728" w:rsidP="00265687">
            <w:pPr>
              <w:pStyle w:val="TS"/>
              <w:spacing w:line="276" w:lineRule="auto"/>
              <w:jc w:val="center"/>
              <w:rPr>
                <w:b/>
                <w:bCs/>
                <w:szCs w:val="24"/>
              </w:rPr>
            </w:pPr>
            <w:r w:rsidRPr="00C51C45">
              <w:rPr>
                <w:b/>
                <w:bCs/>
                <w:szCs w:val="24"/>
              </w:rPr>
              <w:t>5dph Larvae</w:t>
            </w:r>
          </w:p>
        </w:tc>
        <w:tc>
          <w:tcPr>
            <w:tcW w:w="933" w:type="dxa"/>
            <w:tcBorders>
              <w:left w:val="nil"/>
              <w:bottom w:val="nil"/>
              <w:right w:val="nil"/>
            </w:tcBorders>
            <w:vAlign w:val="center"/>
          </w:tcPr>
          <w:p w14:paraId="37370E6F" w14:textId="77777777" w:rsidR="001E5728" w:rsidRPr="00C51C45" w:rsidRDefault="001E5728" w:rsidP="00265687">
            <w:pPr>
              <w:pStyle w:val="TS"/>
              <w:spacing w:line="360" w:lineRule="auto"/>
              <w:jc w:val="center"/>
              <w:rPr>
                <w:szCs w:val="24"/>
              </w:rPr>
            </w:pPr>
            <w:r w:rsidRPr="00C51C45">
              <w:rPr>
                <w:szCs w:val="24"/>
              </w:rPr>
              <w:t>Exp. 1</w:t>
            </w:r>
          </w:p>
        </w:tc>
        <w:tc>
          <w:tcPr>
            <w:tcW w:w="2070" w:type="dxa"/>
            <w:tcBorders>
              <w:left w:val="nil"/>
              <w:bottom w:val="nil"/>
              <w:right w:val="nil"/>
            </w:tcBorders>
            <w:vAlign w:val="center"/>
          </w:tcPr>
          <w:p w14:paraId="56318E6B" w14:textId="77777777" w:rsidR="001E5728" w:rsidRPr="00C51C45" w:rsidRDefault="001E5728" w:rsidP="00265687">
            <w:pPr>
              <w:pStyle w:val="TS"/>
              <w:spacing w:line="360" w:lineRule="auto"/>
              <w:jc w:val="center"/>
              <w:rPr>
                <w:szCs w:val="24"/>
              </w:rPr>
            </w:pPr>
            <w:r w:rsidRPr="00C51C45">
              <w:rPr>
                <w:szCs w:val="24"/>
              </w:rPr>
              <w:t>0.23(±0.016)</w:t>
            </w:r>
          </w:p>
        </w:tc>
        <w:tc>
          <w:tcPr>
            <w:tcW w:w="2070" w:type="dxa"/>
            <w:tcBorders>
              <w:left w:val="nil"/>
              <w:bottom w:val="nil"/>
              <w:right w:val="nil"/>
            </w:tcBorders>
            <w:vAlign w:val="center"/>
          </w:tcPr>
          <w:p w14:paraId="46317B08" w14:textId="77777777" w:rsidR="001E5728" w:rsidRPr="00C51C45" w:rsidRDefault="001E5728" w:rsidP="00265687">
            <w:pPr>
              <w:pStyle w:val="TS"/>
              <w:spacing w:line="360" w:lineRule="auto"/>
              <w:jc w:val="center"/>
              <w:rPr>
                <w:szCs w:val="24"/>
              </w:rPr>
            </w:pPr>
            <w:r w:rsidRPr="00C51C45">
              <w:rPr>
                <w:szCs w:val="24"/>
              </w:rPr>
              <w:t>0.17(±0.014)</w:t>
            </w:r>
          </w:p>
        </w:tc>
        <w:tc>
          <w:tcPr>
            <w:tcW w:w="2070" w:type="dxa"/>
            <w:tcBorders>
              <w:left w:val="nil"/>
              <w:bottom w:val="nil"/>
              <w:right w:val="nil"/>
            </w:tcBorders>
            <w:vAlign w:val="center"/>
          </w:tcPr>
          <w:p w14:paraId="7349CBC7" w14:textId="77777777" w:rsidR="001E5728" w:rsidRPr="00C51C45" w:rsidRDefault="001E5728" w:rsidP="00265687">
            <w:pPr>
              <w:pStyle w:val="TS"/>
              <w:spacing w:line="360" w:lineRule="auto"/>
              <w:jc w:val="center"/>
              <w:rPr>
                <w:szCs w:val="24"/>
              </w:rPr>
            </w:pPr>
            <w:r w:rsidRPr="00C51C45">
              <w:rPr>
                <w:szCs w:val="24"/>
              </w:rPr>
              <w:t>0.23(±0.022)</w:t>
            </w:r>
          </w:p>
        </w:tc>
      </w:tr>
      <w:tr w:rsidR="001E5728" w:rsidRPr="002F28F3" w14:paraId="32485B43" w14:textId="77777777" w:rsidTr="00265687">
        <w:tc>
          <w:tcPr>
            <w:tcW w:w="1432" w:type="dxa"/>
            <w:vMerge/>
            <w:tcBorders>
              <w:left w:val="nil"/>
              <w:bottom w:val="single" w:sz="12" w:space="0" w:color="auto"/>
              <w:right w:val="nil"/>
            </w:tcBorders>
            <w:vAlign w:val="center"/>
          </w:tcPr>
          <w:p w14:paraId="47B27D71" w14:textId="77777777" w:rsidR="001E5728" w:rsidRPr="00C51C45" w:rsidRDefault="001E5728" w:rsidP="00265687">
            <w:pPr>
              <w:pStyle w:val="TS"/>
              <w:spacing w:line="276" w:lineRule="auto"/>
              <w:jc w:val="center"/>
              <w:rPr>
                <w:szCs w:val="24"/>
              </w:rPr>
            </w:pPr>
          </w:p>
        </w:tc>
        <w:tc>
          <w:tcPr>
            <w:tcW w:w="1150" w:type="dxa"/>
            <w:vMerge/>
            <w:tcBorders>
              <w:left w:val="nil"/>
              <w:bottom w:val="single" w:sz="12" w:space="0" w:color="auto"/>
              <w:right w:val="nil"/>
            </w:tcBorders>
            <w:vAlign w:val="center"/>
          </w:tcPr>
          <w:p w14:paraId="258329CD" w14:textId="77777777" w:rsidR="001E5728" w:rsidRPr="00C51C45" w:rsidRDefault="001E5728" w:rsidP="00265687">
            <w:pPr>
              <w:pStyle w:val="TS"/>
              <w:spacing w:line="276" w:lineRule="auto"/>
              <w:jc w:val="center"/>
              <w:rPr>
                <w:szCs w:val="24"/>
              </w:rPr>
            </w:pPr>
          </w:p>
        </w:tc>
        <w:tc>
          <w:tcPr>
            <w:tcW w:w="933" w:type="dxa"/>
            <w:tcBorders>
              <w:top w:val="nil"/>
              <w:left w:val="nil"/>
              <w:bottom w:val="single" w:sz="12" w:space="0" w:color="auto"/>
              <w:right w:val="nil"/>
            </w:tcBorders>
            <w:vAlign w:val="center"/>
          </w:tcPr>
          <w:p w14:paraId="33E75778" w14:textId="77777777" w:rsidR="001E5728" w:rsidRPr="00C51C45" w:rsidRDefault="001E5728" w:rsidP="00265687">
            <w:pPr>
              <w:pStyle w:val="TS"/>
              <w:spacing w:line="360" w:lineRule="auto"/>
              <w:jc w:val="center"/>
              <w:rPr>
                <w:szCs w:val="24"/>
              </w:rPr>
            </w:pPr>
            <w:r w:rsidRPr="00C51C45">
              <w:rPr>
                <w:szCs w:val="24"/>
              </w:rPr>
              <w:t>Exp. 2</w:t>
            </w:r>
          </w:p>
        </w:tc>
        <w:tc>
          <w:tcPr>
            <w:tcW w:w="2070" w:type="dxa"/>
            <w:tcBorders>
              <w:top w:val="nil"/>
              <w:left w:val="nil"/>
              <w:bottom w:val="single" w:sz="12" w:space="0" w:color="auto"/>
              <w:right w:val="nil"/>
            </w:tcBorders>
            <w:vAlign w:val="center"/>
          </w:tcPr>
          <w:p w14:paraId="4D1360B3" w14:textId="77777777" w:rsidR="001E5728" w:rsidRPr="00C51C45" w:rsidRDefault="001E5728" w:rsidP="00265687">
            <w:pPr>
              <w:pStyle w:val="TS"/>
              <w:spacing w:line="360" w:lineRule="auto"/>
              <w:jc w:val="center"/>
              <w:rPr>
                <w:szCs w:val="24"/>
              </w:rPr>
            </w:pPr>
            <w:r w:rsidRPr="00C51C45">
              <w:rPr>
                <w:szCs w:val="24"/>
              </w:rPr>
              <w:t>0.21(±0.026)</w:t>
            </w:r>
          </w:p>
        </w:tc>
        <w:tc>
          <w:tcPr>
            <w:tcW w:w="2070" w:type="dxa"/>
            <w:tcBorders>
              <w:top w:val="nil"/>
              <w:left w:val="nil"/>
              <w:bottom w:val="single" w:sz="12" w:space="0" w:color="auto"/>
              <w:right w:val="nil"/>
            </w:tcBorders>
            <w:vAlign w:val="center"/>
          </w:tcPr>
          <w:p w14:paraId="7B717F27" w14:textId="77777777" w:rsidR="001E5728" w:rsidRPr="00C51C45" w:rsidRDefault="001E5728" w:rsidP="00265687">
            <w:pPr>
              <w:pStyle w:val="TS"/>
              <w:spacing w:line="360" w:lineRule="auto"/>
              <w:jc w:val="center"/>
              <w:rPr>
                <w:szCs w:val="24"/>
              </w:rPr>
            </w:pPr>
            <w:r w:rsidRPr="00C51C45">
              <w:rPr>
                <w:szCs w:val="24"/>
              </w:rPr>
              <w:t>0.23(±0.012)</w:t>
            </w:r>
          </w:p>
        </w:tc>
        <w:tc>
          <w:tcPr>
            <w:tcW w:w="2070" w:type="dxa"/>
            <w:tcBorders>
              <w:top w:val="nil"/>
              <w:left w:val="nil"/>
              <w:bottom w:val="single" w:sz="12" w:space="0" w:color="auto"/>
              <w:right w:val="nil"/>
            </w:tcBorders>
            <w:vAlign w:val="center"/>
          </w:tcPr>
          <w:p w14:paraId="4C27E9FD" w14:textId="77777777" w:rsidR="001E5728" w:rsidRPr="00C51C45" w:rsidRDefault="001E5728" w:rsidP="00265687">
            <w:pPr>
              <w:pStyle w:val="TS"/>
              <w:spacing w:line="360" w:lineRule="auto"/>
              <w:jc w:val="center"/>
              <w:rPr>
                <w:szCs w:val="24"/>
              </w:rPr>
            </w:pPr>
            <w:r w:rsidRPr="00C51C45">
              <w:rPr>
                <w:szCs w:val="24"/>
              </w:rPr>
              <w:t>0.14(±0.011)</w:t>
            </w:r>
          </w:p>
        </w:tc>
      </w:tr>
      <w:tr w:rsidR="001E5728" w:rsidRPr="002F28F3" w14:paraId="2B2E6F00" w14:textId="77777777" w:rsidTr="00265687">
        <w:tc>
          <w:tcPr>
            <w:tcW w:w="1432" w:type="dxa"/>
            <w:vMerge w:val="restart"/>
            <w:tcBorders>
              <w:left w:val="nil"/>
              <w:right w:val="nil"/>
            </w:tcBorders>
            <w:vAlign w:val="center"/>
          </w:tcPr>
          <w:p w14:paraId="1CE1F6B4" w14:textId="77777777" w:rsidR="001E5728" w:rsidRPr="00C51C45" w:rsidRDefault="001E5728" w:rsidP="00265687">
            <w:pPr>
              <w:pStyle w:val="TS"/>
              <w:spacing w:line="276" w:lineRule="auto"/>
              <w:jc w:val="center"/>
              <w:rPr>
                <w:b/>
                <w:bCs/>
                <w:szCs w:val="24"/>
                <w:vertAlign w:val="subscript"/>
              </w:rPr>
            </w:pPr>
            <w:proofErr w:type="spellStart"/>
            <w:r w:rsidRPr="00C51C45">
              <w:rPr>
                <w:b/>
                <w:bCs/>
                <w:szCs w:val="24"/>
              </w:rPr>
              <w:t>P</w:t>
            </w:r>
            <w:r w:rsidRPr="00C51C45">
              <w:rPr>
                <w:b/>
                <w:bCs/>
                <w:szCs w:val="24"/>
                <w:vertAlign w:val="subscript"/>
              </w:rPr>
              <w:t>crit</w:t>
            </w:r>
            <w:proofErr w:type="spellEnd"/>
          </w:p>
        </w:tc>
        <w:tc>
          <w:tcPr>
            <w:tcW w:w="1150" w:type="dxa"/>
            <w:vMerge w:val="restart"/>
            <w:tcBorders>
              <w:left w:val="nil"/>
              <w:right w:val="nil"/>
            </w:tcBorders>
            <w:vAlign w:val="center"/>
          </w:tcPr>
          <w:p w14:paraId="23C2174E" w14:textId="77777777" w:rsidR="001E5728" w:rsidRPr="00C51C45" w:rsidRDefault="001E5728" w:rsidP="00265687">
            <w:pPr>
              <w:pStyle w:val="TS"/>
              <w:spacing w:line="276" w:lineRule="auto"/>
              <w:jc w:val="center"/>
              <w:rPr>
                <w:b/>
                <w:bCs/>
                <w:szCs w:val="24"/>
              </w:rPr>
            </w:pPr>
            <w:r w:rsidRPr="00C51C45">
              <w:rPr>
                <w:b/>
                <w:bCs/>
                <w:szCs w:val="24"/>
              </w:rPr>
              <w:t>Embryos</w:t>
            </w:r>
          </w:p>
        </w:tc>
        <w:tc>
          <w:tcPr>
            <w:tcW w:w="933" w:type="dxa"/>
            <w:tcBorders>
              <w:top w:val="single" w:sz="12" w:space="0" w:color="auto"/>
              <w:left w:val="nil"/>
              <w:bottom w:val="nil"/>
              <w:right w:val="nil"/>
            </w:tcBorders>
            <w:vAlign w:val="center"/>
          </w:tcPr>
          <w:p w14:paraId="6804E2DA" w14:textId="77777777" w:rsidR="001E5728" w:rsidRPr="00C51C45" w:rsidRDefault="001E5728" w:rsidP="00265687">
            <w:pPr>
              <w:pStyle w:val="TS"/>
              <w:spacing w:line="360" w:lineRule="auto"/>
              <w:jc w:val="center"/>
              <w:rPr>
                <w:szCs w:val="24"/>
              </w:rPr>
            </w:pPr>
            <w:r w:rsidRPr="00C51C45">
              <w:rPr>
                <w:szCs w:val="24"/>
              </w:rPr>
              <w:t>Exp. 1</w:t>
            </w:r>
          </w:p>
        </w:tc>
        <w:tc>
          <w:tcPr>
            <w:tcW w:w="2070" w:type="dxa"/>
            <w:tcBorders>
              <w:top w:val="single" w:sz="12" w:space="0" w:color="auto"/>
              <w:left w:val="nil"/>
              <w:bottom w:val="nil"/>
              <w:right w:val="nil"/>
            </w:tcBorders>
            <w:vAlign w:val="center"/>
          </w:tcPr>
          <w:p w14:paraId="1E7FA508" w14:textId="77777777" w:rsidR="001E5728" w:rsidRPr="00C51C45" w:rsidRDefault="001E5728" w:rsidP="00265687">
            <w:pPr>
              <w:pStyle w:val="TS"/>
              <w:spacing w:line="360" w:lineRule="auto"/>
              <w:jc w:val="center"/>
              <w:rPr>
                <w:szCs w:val="24"/>
              </w:rPr>
            </w:pPr>
            <w:r w:rsidRPr="00C51C45">
              <w:rPr>
                <w:szCs w:val="24"/>
              </w:rPr>
              <w:t>2.44(</w:t>
            </w:r>
            <w:r w:rsidRPr="00C51C45">
              <w:rPr>
                <w:rFonts w:cs="Times New Roman"/>
                <w:szCs w:val="24"/>
              </w:rPr>
              <w:t>±0.54)</w:t>
            </w:r>
          </w:p>
        </w:tc>
        <w:tc>
          <w:tcPr>
            <w:tcW w:w="2070" w:type="dxa"/>
            <w:tcBorders>
              <w:top w:val="single" w:sz="12" w:space="0" w:color="auto"/>
              <w:left w:val="nil"/>
              <w:bottom w:val="nil"/>
              <w:right w:val="nil"/>
            </w:tcBorders>
            <w:vAlign w:val="center"/>
          </w:tcPr>
          <w:p w14:paraId="21EAE399" w14:textId="77777777" w:rsidR="001E5728" w:rsidRPr="00C51C45" w:rsidRDefault="001E5728" w:rsidP="00265687">
            <w:pPr>
              <w:pStyle w:val="TS"/>
              <w:spacing w:line="360" w:lineRule="auto"/>
              <w:jc w:val="center"/>
              <w:rPr>
                <w:szCs w:val="24"/>
              </w:rPr>
            </w:pPr>
            <w:r w:rsidRPr="00C51C45">
              <w:rPr>
                <w:rFonts w:cs="Times New Roman"/>
                <w:szCs w:val="24"/>
              </w:rPr>
              <w:t>3.01(±0.44)</w:t>
            </w:r>
          </w:p>
        </w:tc>
        <w:tc>
          <w:tcPr>
            <w:tcW w:w="2070" w:type="dxa"/>
            <w:tcBorders>
              <w:top w:val="single" w:sz="12" w:space="0" w:color="auto"/>
              <w:left w:val="nil"/>
              <w:bottom w:val="nil"/>
              <w:right w:val="nil"/>
            </w:tcBorders>
            <w:vAlign w:val="center"/>
          </w:tcPr>
          <w:p w14:paraId="4B2A2731" w14:textId="77777777" w:rsidR="001E5728" w:rsidRPr="00C51C45" w:rsidRDefault="001E5728" w:rsidP="00265687">
            <w:pPr>
              <w:pStyle w:val="TS"/>
              <w:spacing w:line="360" w:lineRule="auto"/>
              <w:jc w:val="center"/>
              <w:rPr>
                <w:szCs w:val="24"/>
              </w:rPr>
            </w:pPr>
            <w:r w:rsidRPr="00C51C45">
              <w:rPr>
                <w:rFonts w:cs="Times New Roman"/>
                <w:szCs w:val="24"/>
              </w:rPr>
              <w:t>2.80(±0.32)</w:t>
            </w:r>
          </w:p>
        </w:tc>
      </w:tr>
      <w:tr w:rsidR="001E5728" w:rsidRPr="002F28F3" w14:paraId="1F54E106" w14:textId="77777777" w:rsidTr="00265687">
        <w:tc>
          <w:tcPr>
            <w:tcW w:w="1432" w:type="dxa"/>
            <w:vMerge/>
            <w:tcBorders>
              <w:left w:val="nil"/>
              <w:right w:val="nil"/>
            </w:tcBorders>
            <w:vAlign w:val="center"/>
          </w:tcPr>
          <w:p w14:paraId="2F651191" w14:textId="77777777" w:rsidR="001E5728" w:rsidRPr="00C51C45" w:rsidRDefault="001E5728" w:rsidP="00265687">
            <w:pPr>
              <w:pStyle w:val="TS"/>
              <w:spacing w:line="276" w:lineRule="auto"/>
              <w:jc w:val="center"/>
              <w:rPr>
                <w:szCs w:val="24"/>
              </w:rPr>
            </w:pPr>
          </w:p>
        </w:tc>
        <w:tc>
          <w:tcPr>
            <w:tcW w:w="1150" w:type="dxa"/>
            <w:vMerge/>
            <w:tcBorders>
              <w:left w:val="nil"/>
              <w:right w:val="nil"/>
            </w:tcBorders>
            <w:vAlign w:val="center"/>
          </w:tcPr>
          <w:p w14:paraId="535FB4DA" w14:textId="77777777" w:rsidR="001E5728" w:rsidRPr="00C51C45" w:rsidRDefault="001E5728" w:rsidP="00265687">
            <w:pPr>
              <w:pStyle w:val="TS"/>
              <w:spacing w:line="276" w:lineRule="auto"/>
              <w:jc w:val="center"/>
              <w:rPr>
                <w:b/>
                <w:bCs/>
                <w:szCs w:val="24"/>
              </w:rPr>
            </w:pPr>
          </w:p>
        </w:tc>
        <w:tc>
          <w:tcPr>
            <w:tcW w:w="933" w:type="dxa"/>
            <w:tcBorders>
              <w:top w:val="nil"/>
              <w:left w:val="nil"/>
              <w:bottom w:val="single" w:sz="4" w:space="0" w:color="auto"/>
              <w:right w:val="nil"/>
            </w:tcBorders>
            <w:vAlign w:val="center"/>
          </w:tcPr>
          <w:p w14:paraId="19A9EC7C" w14:textId="77777777" w:rsidR="001E5728" w:rsidRPr="00C51C45" w:rsidRDefault="001E5728" w:rsidP="00265687">
            <w:pPr>
              <w:pStyle w:val="TS"/>
              <w:spacing w:line="360" w:lineRule="auto"/>
              <w:jc w:val="center"/>
              <w:rPr>
                <w:szCs w:val="24"/>
              </w:rPr>
            </w:pPr>
            <w:r w:rsidRPr="00C51C45">
              <w:rPr>
                <w:szCs w:val="24"/>
              </w:rPr>
              <w:t>Exp. 2</w:t>
            </w:r>
          </w:p>
        </w:tc>
        <w:tc>
          <w:tcPr>
            <w:tcW w:w="2070" w:type="dxa"/>
            <w:tcBorders>
              <w:top w:val="nil"/>
              <w:left w:val="nil"/>
              <w:bottom w:val="single" w:sz="4" w:space="0" w:color="auto"/>
              <w:right w:val="nil"/>
            </w:tcBorders>
            <w:vAlign w:val="center"/>
          </w:tcPr>
          <w:p w14:paraId="26E209FF" w14:textId="77777777" w:rsidR="001E5728" w:rsidRPr="00C51C45" w:rsidRDefault="001E5728" w:rsidP="00265687">
            <w:pPr>
              <w:pStyle w:val="TS"/>
              <w:spacing w:line="360" w:lineRule="auto"/>
              <w:jc w:val="center"/>
              <w:rPr>
                <w:szCs w:val="24"/>
              </w:rPr>
            </w:pPr>
            <w:r w:rsidRPr="00C51C45">
              <w:rPr>
                <w:rFonts w:cs="Times New Roman"/>
                <w:szCs w:val="24"/>
              </w:rPr>
              <w:t>1.90(±0.21)</w:t>
            </w:r>
          </w:p>
        </w:tc>
        <w:tc>
          <w:tcPr>
            <w:tcW w:w="2070" w:type="dxa"/>
            <w:tcBorders>
              <w:top w:val="nil"/>
              <w:left w:val="nil"/>
              <w:bottom w:val="single" w:sz="4" w:space="0" w:color="auto"/>
              <w:right w:val="nil"/>
            </w:tcBorders>
            <w:vAlign w:val="center"/>
          </w:tcPr>
          <w:p w14:paraId="48A630E9" w14:textId="77777777" w:rsidR="001E5728" w:rsidRPr="00C51C45" w:rsidRDefault="001E5728" w:rsidP="00265687">
            <w:pPr>
              <w:pStyle w:val="TS"/>
              <w:spacing w:line="360" w:lineRule="auto"/>
              <w:jc w:val="center"/>
              <w:rPr>
                <w:szCs w:val="24"/>
              </w:rPr>
            </w:pPr>
            <w:r w:rsidRPr="00C51C45">
              <w:rPr>
                <w:rFonts w:cs="Times New Roman"/>
                <w:szCs w:val="24"/>
              </w:rPr>
              <w:t>1.90(±0.32)</w:t>
            </w:r>
          </w:p>
        </w:tc>
        <w:tc>
          <w:tcPr>
            <w:tcW w:w="2070" w:type="dxa"/>
            <w:tcBorders>
              <w:top w:val="nil"/>
              <w:left w:val="nil"/>
              <w:bottom w:val="single" w:sz="4" w:space="0" w:color="auto"/>
              <w:right w:val="nil"/>
            </w:tcBorders>
            <w:vAlign w:val="center"/>
          </w:tcPr>
          <w:p w14:paraId="2AAF3A1B" w14:textId="77777777" w:rsidR="001E5728" w:rsidRPr="00C51C45" w:rsidRDefault="001E5728" w:rsidP="00265687">
            <w:pPr>
              <w:pStyle w:val="TS"/>
              <w:spacing w:line="360" w:lineRule="auto"/>
              <w:jc w:val="center"/>
              <w:rPr>
                <w:szCs w:val="24"/>
              </w:rPr>
            </w:pPr>
            <w:r w:rsidRPr="00C51C45">
              <w:rPr>
                <w:szCs w:val="24"/>
              </w:rPr>
              <w:t>2.51(±0.23)</w:t>
            </w:r>
          </w:p>
        </w:tc>
      </w:tr>
      <w:tr w:rsidR="001E5728" w:rsidRPr="002F28F3" w14:paraId="00D6B940" w14:textId="77777777" w:rsidTr="00265687">
        <w:tc>
          <w:tcPr>
            <w:tcW w:w="1432" w:type="dxa"/>
            <w:vMerge/>
            <w:tcBorders>
              <w:left w:val="nil"/>
              <w:right w:val="nil"/>
            </w:tcBorders>
            <w:vAlign w:val="center"/>
          </w:tcPr>
          <w:p w14:paraId="16495409" w14:textId="77777777" w:rsidR="001E5728" w:rsidRPr="00C51C45" w:rsidRDefault="001E5728" w:rsidP="00265687">
            <w:pPr>
              <w:pStyle w:val="TS"/>
              <w:spacing w:line="276" w:lineRule="auto"/>
              <w:jc w:val="center"/>
              <w:rPr>
                <w:szCs w:val="24"/>
              </w:rPr>
            </w:pPr>
          </w:p>
        </w:tc>
        <w:tc>
          <w:tcPr>
            <w:tcW w:w="1150" w:type="dxa"/>
            <w:vMerge w:val="restart"/>
            <w:tcBorders>
              <w:left w:val="nil"/>
              <w:right w:val="nil"/>
            </w:tcBorders>
            <w:vAlign w:val="center"/>
          </w:tcPr>
          <w:p w14:paraId="1629A13B" w14:textId="77777777" w:rsidR="001E5728" w:rsidRPr="00C51C45" w:rsidRDefault="001E5728" w:rsidP="00265687">
            <w:pPr>
              <w:pStyle w:val="TS"/>
              <w:spacing w:line="276" w:lineRule="auto"/>
              <w:jc w:val="center"/>
              <w:rPr>
                <w:b/>
                <w:bCs/>
                <w:szCs w:val="24"/>
              </w:rPr>
            </w:pPr>
            <w:r w:rsidRPr="00C51C45">
              <w:rPr>
                <w:b/>
                <w:bCs/>
                <w:szCs w:val="24"/>
              </w:rPr>
              <w:t>2dph Larvae</w:t>
            </w:r>
          </w:p>
        </w:tc>
        <w:tc>
          <w:tcPr>
            <w:tcW w:w="933" w:type="dxa"/>
            <w:tcBorders>
              <w:top w:val="single" w:sz="4" w:space="0" w:color="auto"/>
              <w:left w:val="nil"/>
              <w:bottom w:val="nil"/>
              <w:right w:val="nil"/>
            </w:tcBorders>
            <w:vAlign w:val="center"/>
          </w:tcPr>
          <w:p w14:paraId="561B249B" w14:textId="77777777" w:rsidR="001E5728" w:rsidRPr="00C51C45" w:rsidRDefault="001E5728" w:rsidP="00265687">
            <w:pPr>
              <w:pStyle w:val="TS"/>
              <w:spacing w:line="360" w:lineRule="auto"/>
              <w:jc w:val="center"/>
              <w:rPr>
                <w:szCs w:val="24"/>
              </w:rPr>
            </w:pPr>
            <w:r w:rsidRPr="00C51C45">
              <w:rPr>
                <w:szCs w:val="24"/>
              </w:rPr>
              <w:t>Exp. 1</w:t>
            </w:r>
          </w:p>
        </w:tc>
        <w:tc>
          <w:tcPr>
            <w:tcW w:w="2070" w:type="dxa"/>
            <w:tcBorders>
              <w:top w:val="single" w:sz="4" w:space="0" w:color="auto"/>
              <w:left w:val="nil"/>
              <w:bottom w:val="nil"/>
              <w:right w:val="nil"/>
            </w:tcBorders>
            <w:vAlign w:val="center"/>
          </w:tcPr>
          <w:p w14:paraId="6A5835C8" w14:textId="77777777" w:rsidR="001E5728" w:rsidRPr="00C51C45" w:rsidRDefault="001E5728" w:rsidP="00265687">
            <w:pPr>
              <w:pStyle w:val="TS"/>
              <w:spacing w:line="360" w:lineRule="auto"/>
              <w:jc w:val="center"/>
              <w:rPr>
                <w:szCs w:val="24"/>
              </w:rPr>
            </w:pPr>
            <w:r w:rsidRPr="00C51C45">
              <w:rPr>
                <w:szCs w:val="24"/>
              </w:rPr>
              <w:t>2.04(±0.25)</w:t>
            </w:r>
          </w:p>
        </w:tc>
        <w:tc>
          <w:tcPr>
            <w:tcW w:w="2070" w:type="dxa"/>
            <w:tcBorders>
              <w:top w:val="single" w:sz="4" w:space="0" w:color="auto"/>
              <w:left w:val="nil"/>
              <w:bottom w:val="nil"/>
              <w:right w:val="nil"/>
            </w:tcBorders>
            <w:vAlign w:val="center"/>
          </w:tcPr>
          <w:p w14:paraId="551433F0" w14:textId="77777777" w:rsidR="001E5728" w:rsidRPr="00C51C45" w:rsidRDefault="001E5728" w:rsidP="00265687">
            <w:pPr>
              <w:pStyle w:val="TS"/>
              <w:spacing w:line="360" w:lineRule="auto"/>
              <w:jc w:val="center"/>
              <w:rPr>
                <w:szCs w:val="24"/>
              </w:rPr>
            </w:pPr>
            <w:r w:rsidRPr="00C51C45">
              <w:rPr>
                <w:szCs w:val="24"/>
              </w:rPr>
              <w:t>1.56(±0.21)</w:t>
            </w:r>
          </w:p>
        </w:tc>
        <w:tc>
          <w:tcPr>
            <w:tcW w:w="2070" w:type="dxa"/>
            <w:tcBorders>
              <w:top w:val="single" w:sz="4" w:space="0" w:color="auto"/>
              <w:left w:val="nil"/>
              <w:bottom w:val="nil"/>
              <w:right w:val="nil"/>
            </w:tcBorders>
            <w:vAlign w:val="center"/>
          </w:tcPr>
          <w:p w14:paraId="031968D1" w14:textId="77777777" w:rsidR="001E5728" w:rsidRPr="00C51C45" w:rsidRDefault="001E5728" w:rsidP="00265687">
            <w:pPr>
              <w:pStyle w:val="TS"/>
              <w:spacing w:line="360" w:lineRule="auto"/>
              <w:jc w:val="center"/>
              <w:rPr>
                <w:szCs w:val="24"/>
              </w:rPr>
            </w:pPr>
            <w:r w:rsidRPr="00C51C45">
              <w:rPr>
                <w:szCs w:val="24"/>
              </w:rPr>
              <w:t>1.21(±0.26)</w:t>
            </w:r>
          </w:p>
        </w:tc>
      </w:tr>
      <w:tr w:rsidR="001E5728" w:rsidRPr="002F28F3" w14:paraId="02026401" w14:textId="77777777" w:rsidTr="00265687">
        <w:tc>
          <w:tcPr>
            <w:tcW w:w="1432" w:type="dxa"/>
            <w:vMerge/>
            <w:tcBorders>
              <w:left w:val="nil"/>
              <w:right w:val="nil"/>
            </w:tcBorders>
            <w:vAlign w:val="center"/>
          </w:tcPr>
          <w:p w14:paraId="488D7CE1" w14:textId="77777777" w:rsidR="001E5728" w:rsidRPr="00C51C45" w:rsidRDefault="001E5728" w:rsidP="00265687">
            <w:pPr>
              <w:pStyle w:val="TS"/>
              <w:spacing w:line="276" w:lineRule="auto"/>
              <w:jc w:val="center"/>
              <w:rPr>
                <w:szCs w:val="24"/>
              </w:rPr>
            </w:pPr>
          </w:p>
        </w:tc>
        <w:tc>
          <w:tcPr>
            <w:tcW w:w="1150" w:type="dxa"/>
            <w:vMerge/>
            <w:tcBorders>
              <w:left w:val="nil"/>
              <w:right w:val="nil"/>
            </w:tcBorders>
            <w:vAlign w:val="center"/>
          </w:tcPr>
          <w:p w14:paraId="76FCB027" w14:textId="77777777" w:rsidR="001E5728" w:rsidRPr="00C51C45" w:rsidRDefault="001E5728" w:rsidP="00265687">
            <w:pPr>
              <w:pStyle w:val="TS"/>
              <w:spacing w:line="276" w:lineRule="auto"/>
              <w:jc w:val="center"/>
              <w:rPr>
                <w:b/>
                <w:bCs/>
                <w:szCs w:val="24"/>
              </w:rPr>
            </w:pPr>
          </w:p>
        </w:tc>
        <w:tc>
          <w:tcPr>
            <w:tcW w:w="933" w:type="dxa"/>
            <w:tcBorders>
              <w:top w:val="nil"/>
              <w:left w:val="nil"/>
              <w:bottom w:val="single" w:sz="4" w:space="0" w:color="auto"/>
              <w:right w:val="nil"/>
            </w:tcBorders>
            <w:vAlign w:val="center"/>
          </w:tcPr>
          <w:p w14:paraId="56FEAEE5" w14:textId="77777777" w:rsidR="001E5728" w:rsidRPr="00C51C45" w:rsidRDefault="001E5728" w:rsidP="00265687">
            <w:pPr>
              <w:pStyle w:val="TS"/>
              <w:spacing w:line="360" w:lineRule="auto"/>
              <w:jc w:val="center"/>
              <w:rPr>
                <w:szCs w:val="24"/>
              </w:rPr>
            </w:pPr>
            <w:r w:rsidRPr="00C51C45">
              <w:rPr>
                <w:szCs w:val="24"/>
              </w:rPr>
              <w:t>Exp. 2</w:t>
            </w:r>
          </w:p>
        </w:tc>
        <w:tc>
          <w:tcPr>
            <w:tcW w:w="2070" w:type="dxa"/>
            <w:tcBorders>
              <w:top w:val="nil"/>
              <w:left w:val="nil"/>
              <w:bottom w:val="single" w:sz="4" w:space="0" w:color="auto"/>
              <w:right w:val="nil"/>
            </w:tcBorders>
            <w:vAlign w:val="center"/>
          </w:tcPr>
          <w:p w14:paraId="0388623C" w14:textId="77777777" w:rsidR="001E5728" w:rsidRPr="00C51C45" w:rsidRDefault="001E5728" w:rsidP="00265687">
            <w:pPr>
              <w:pStyle w:val="TS"/>
              <w:spacing w:line="360" w:lineRule="auto"/>
              <w:jc w:val="center"/>
              <w:rPr>
                <w:szCs w:val="24"/>
              </w:rPr>
            </w:pPr>
            <w:r w:rsidRPr="00C51C45">
              <w:rPr>
                <w:szCs w:val="24"/>
              </w:rPr>
              <w:t>1.23(±0.29)</w:t>
            </w:r>
          </w:p>
        </w:tc>
        <w:tc>
          <w:tcPr>
            <w:tcW w:w="2070" w:type="dxa"/>
            <w:tcBorders>
              <w:top w:val="nil"/>
              <w:left w:val="nil"/>
              <w:bottom w:val="single" w:sz="4" w:space="0" w:color="auto"/>
              <w:right w:val="nil"/>
            </w:tcBorders>
            <w:vAlign w:val="center"/>
          </w:tcPr>
          <w:p w14:paraId="222D3F83" w14:textId="77777777" w:rsidR="001E5728" w:rsidRPr="00C51C45" w:rsidRDefault="001E5728" w:rsidP="00265687">
            <w:pPr>
              <w:pStyle w:val="TS"/>
              <w:spacing w:line="360" w:lineRule="auto"/>
              <w:jc w:val="center"/>
              <w:rPr>
                <w:szCs w:val="24"/>
              </w:rPr>
            </w:pPr>
            <w:r w:rsidRPr="00C51C45">
              <w:rPr>
                <w:szCs w:val="24"/>
              </w:rPr>
              <w:t>1.42(±0.23)</w:t>
            </w:r>
          </w:p>
        </w:tc>
        <w:tc>
          <w:tcPr>
            <w:tcW w:w="2070" w:type="dxa"/>
            <w:tcBorders>
              <w:top w:val="nil"/>
              <w:left w:val="nil"/>
              <w:bottom w:val="single" w:sz="4" w:space="0" w:color="auto"/>
              <w:right w:val="nil"/>
            </w:tcBorders>
            <w:vAlign w:val="center"/>
          </w:tcPr>
          <w:p w14:paraId="3CEA4268" w14:textId="77777777" w:rsidR="001E5728" w:rsidRPr="00C51C45" w:rsidRDefault="001E5728" w:rsidP="00265687">
            <w:pPr>
              <w:pStyle w:val="TS"/>
              <w:spacing w:line="360" w:lineRule="auto"/>
              <w:jc w:val="center"/>
              <w:rPr>
                <w:szCs w:val="24"/>
              </w:rPr>
            </w:pPr>
            <w:r w:rsidRPr="00C51C45">
              <w:rPr>
                <w:szCs w:val="24"/>
              </w:rPr>
              <w:t>1.34(±0.31)</w:t>
            </w:r>
          </w:p>
        </w:tc>
      </w:tr>
      <w:tr w:rsidR="001E5728" w:rsidRPr="002F28F3" w14:paraId="7E85857F" w14:textId="77777777" w:rsidTr="00265687">
        <w:tc>
          <w:tcPr>
            <w:tcW w:w="1432" w:type="dxa"/>
            <w:vMerge/>
            <w:tcBorders>
              <w:left w:val="nil"/>
              <w:right w:val="nil"/>
            </w:tcBorders>
            <w:vAlign w:val="center"/>
          </w:tcPr>
          <w:p w14:paraId="30C33422" w14:textId="77777777" w:rsidR="001E5728" w:rsidRPr="00C51C45" w:rsidRDefault="001E5728" w:rsidP="00265687">
            <w:pPr>
              <w:pStyle w:val="TS"/>
              <w:spacing w:line="276" w:lineRule="auto"/>
              <w:jc w:val="center"/>
              <w:rPr>
                <w:szCs w:val="24"/>
              </w:rPr>
            </w:pPr>
          </w:p>
        </w:tc>
        <w:tc>
          <w:tcPr>
            <w:tcW w:w="1150" w:type="dxa"/>
            <w:vMerge w:val="restart"/>
            <w:tcBorders>
              <w:left w:val="nil"/>
              <w:right w:val="nil"/>
            </w:tcBorders>
            <w:vAlign w:val="center"/>
          </w:tcPr>
          <w:p w14:paraId="4BB3D7EA" w14:textId="77777777" w:rsidR="001E5728" w:rsidRPr="00C51C45" w:rsidRDefault="001E5728" w:rsidP="00265687">
            <w:pPr>
              <w:pStyle w:val="TS"/>
              <w:spacing w:line="276" w:lineRule="auto"/>
              <w:jc w:val="center"/>
              <w:rPr>
                <w:b/>
                <w:bCs/>
                <w:szCs w:val="24"/>
              </w:rPr>
            </w:pPr>
            <w:r w:rsidRPr="00C51C45">
              <w:rPr>
                <w:b/>
                <w:bCs/>
                <w:szCs w:val="24"/>
              </w:rPr>
              <w:t>5dph Larvae</w:t>
            </w:r>
          </w:p>
        </w:tc>
        <w:tc>
          <w:tcPr>
            <w:tcW w:w="933" w:type="dxa"/>
            <w:tcBorders>
              <w:top w:val="single" w:sz="4" w:space="0" w:color="auto"/>
              <w:left w:val="nil"/>
              <w:bottom w:val="nil"/>
              <w:right w:val="nil"/>
            </w:tcBorders>
            <w:vAlign w:val="center"/>
          </w:tcPr>
          <w:p w14:paraId="4D6F1B80" w14:textId="77777777" w:rsidR="001E5728" w:rsidRPr="00C51C45" w:rsidRDefault="001E5728" w:rsidP="00265687">
            <w:pPr>
              <w:pStyle w:val="TS"/>
              <w:spacing w:line="360" w:lineRule="auto"/>
              <w:jc w:val="center"/>
              <w:rPr>
                <w:szCs w:val="24"/>
              </w:rPr>
            </w:pPr>
            <w:r w:rsidRPr="00C51C45">
              <w:rPr>
                <w:szCs w:val="24"/>
              </w:rPr>
              <w:t>Exp. 1</w:t>
            </w:r>
          </w:p>
        </w:tc>
        <w:tc>
          <w:tcPr>
            <w:tcW w:w="2070" w:type="dxa"/>
            <w:tcBorders>
              <w:top w:val="single" w:sz="4" w:space="0" w:color="auto"/>
              <w:left w:val="nil"/>
              <w:bottom w:val="nil"/>
              <w:right w:val="nil"/>
            </w:tcBorders>
            <w:vAlign w:val="center"/>
          </w:tcPr>
          <w:p w14:paraId="3A7EE221" w14:textId="77777777" w:rsidR="001E5728" w:rsidRPr="00C51C45" w:rsidRDefault="001E5728" w:rsidP="00265687">
            <w:pPr>
              <w:pStyle w:val="TS"/>
              <w:spacing w:line="360" w:lineRule="auto"/>
              <w:jc w:val="center"/>
              <w:rPr>
                <w:szCs w:val="24"/>
              </w:rPr>
            </w:pPr>
            <w:r w:rsidRPr="00C51C45">
              <w:rPr>
                <w:szCs w:val="24"/>
              </w:rPr>
              <w:t>1.23(±0.18)</w:t>
            </w:r>
          </w:p>
        </w:tc>
        <w:tc>
          <w:tcPr>
            <w:tcW w:w="2070" w:type="dxa"/>
            <w:tcBorders>
              <w:top w:val="single" w:sz="4" w:space="0" w:color="auto"/>
              <w:left w:val="nil"/>
              <w:bottom w:val="nil"/>
              <w:right w:val="nil"/>
            </w:tcBorders>
            <w:vAlign w:val="center"/>
          </w:tcPr>
          <w:p w14:paraId="30B5E3A8" w14:textId="77777777" w:rsidR="001E5728" w:rsidRPr="00C51C45" w:rsidRDefault="001E5728" w:rsidP="00265687">
            <w:pPr>
              <w:pStyle w:val="TS"/>
              <w:spacing w:line="360" w:lineRule="auto"/>
              <w:jc w:val="center"/>
              <w:rPr>
                <w:szCs w:val="24"/>
              </w:rPr>
            </w:pPr>
            <w:r w:rsidRPr="00C51C45">
              <w:rPr>
                <w:szCs w:val="24"/>
              </w:rPr>
              <w:t>0.94(±0.11)</w:t>
            </w:r>
          </w:p>
        </w:tc>
        <w:tc>
          <w:tcPr>
            <w:tcW w:w="2070" w:type="dxa"/>
            <w:tcBorders>
              <w:top w:val="single" w:sz="4" w:space="0" w:color="auto"/>
              <w:left w:val="nil"/>
              <w:bottom w:val="nil"/>
              <w:right w:val="nil"/>
            </w:tcBorders>
            <w:vAlign w:val="center"/>
          </w:tcPr>
          <w:p w14:paraId="4CEB6B70" w14:textId="77777777" w:rsidR="001E5728" w:rsidRPr="00C51C45" w:rsidRDefault="001E5728" w:rsidP="00265687">
            <w:pPr>
              <w:pStyle w:val="TS"/>
              <w:spacing w:line="360" w:lineRule="auto"/>
              <w:jc w:val="center"/>
              <w:rPr>
                <w:szCs w:val="24"/>
              </w:rPr>
            </w:pPr>
            <w:r w:rsidRPr="00C51C45">
              <w:rPr>
                <w:szCs w:val="24"/>
              </w:rPr>
              <w:t>0.72(±0.17)</w:t>
            </w:r>
          </w:p>
        </w:tc>
      </w:tr>
      <w:tr w:rsidR="001E5728" w:rsidRPr="002F28F3" w14:paraId="23018650" w14:textId="77777777" w:rsidTr="00265687">
        <w:tc>
          <w:tcPr>
            <w:tcW w:w="1432" w:type="dxa"/>
            <w:vMerge/>
            <w:tcBorders>
              <w:left w:val="nil"/>
              <w:bottom w:val="single" w:sz="12" w:space="0" w:color="auto"/>
              <w:right w:val="nil"/>
            </w:tcBorders>
            <w:vAlign w:val="center"/>
          </w:tcPr>
          <w:p w14:paraId="635F42DC" w14:textId="77777777" w:rsidR="001E5728" w:rsidRPr="00C51C45" w:rsidRDefault="001E5728" w:rsidP="00265687">
            <w:pPr>
              <w:pStyle w:val="TS"/>
              <w:spacing w:line="360" w:lineRule="auto"/>
              <w:jc w:val="center"/>
              <w:rPr>
                <w:szCs w:val="24"/>
              </w:rPr>
            </w:pPr>
          </w:p>
        </w:tc>
        <w:tc>
          <w:tcPr>
            <w:tcW w:w="1150" w:type="dxa"/>
            <w:vMerge/>
            <w:tcBorders>
              <w:left w:val="nil"/>
              <w:bottom w:val="single" w:sz="12" w:space="0" w:color="auto"/>
              <w:right w:val="nil"/>
            </w:tcBorders>
            <w:vAlign w:val="center"/>
          </w:tcPr>
          <w:p w14:paraId="5894D726" w14:textId="77777777" w:rsidR="001E5728" w:rsidRPr="00C51C45" w:rsidRDefault="001E5728" w:rsidP="00265687">
            <w:pPr>
              <w:pStyle w:val="TS"/>
              <w:spacing w:line="360" w:lineRule="auto"/>
              <w:jc w:val="center"/>
              <w:rPr>
                <w:szCs w:val="24"/>
              </w:rPr>
            </w:pPr>
          </w:p>
        </w:tc>
        <w:tc>
          <w:tcPr>
            <w:tcW w:w="933" w:type="dxa"/>
            <w:tcBorders>
              <w:top w:val="nil"/>
              <w:left w:val="nil"/>
              <w:bottom w:val="single" w:sz="12" w:space="0" w:color="auto"/>
              <w:right w:val="nil"/>
            </w:tcBorders>
            <w:vAlign w:val="center"/>
          </w:tcPr>
          <w:p w14:paraId="610EB5DA" w14:textId="77777777" w:rsidR="001E5728" w:rsidRPr="00C51C45" w:rsidRDefault="001E5728" w:rsidP="00265687">
            <w:pPr>
              <w:pStyle w:val="TS"/>
              <w:spacing w:line="360" w:lineRule="auto"/>
              <w:jc w:val="center"/>
              <w:rPr>
                <w:szCs w:val="24"/>
              </w:rPr>
            </w:pPr>
            <w:r w:rsidRPr="00C51C45">
              <w:rPr>
                <w:szCs w:val="24"/>
              </w:rPr>
              <w:t>Exp. 2</w:t>
            </w:r>
          </w:p>
        </w:tc>
        <w:tc>
          <w:tcPr>
            <w:tcW w:w="2070" w:type="dxa"/>
            <w:tcBorders>
              <w:top w:val="nil"/>
              <w:left w:val="nil"/>
              <w:bottom w:val="single" w:sz="12" w:space="0" w:color="auto"/>
              <w:right w:val="nil"/>
            </w:tcBorders>
            <w:vAlign w:val="center"/>
          </w:tcPr>
          <w:p w14:paraId="0C635F5D" w14:textId="77777777" w:rsidR="001E5728" w:rsidRPr="00C51C45" w:rsidRDefault="001E5728" w:rsidP="00265687">
            <w:pPr>
              <w:pStyle w:val="TS"/>
              <w:spacing w:line="360" w:lineRule="auto"/>
              <w:jc w:val="center"/>
              <w:rPr>
                <w:szCs w:val="24"/>
              </w:rPr>
            </w:pPr>
            <w:r w:rsidRPr="00C51C45">
              <w:rPr>
                <w:szCs w:val="24"/>
              </w:rPr>
              <w:t>1.99(±0.</w:t>
            </w:r>
            <w:commentRangeStart w:id="0"/>
            <w:r w:rsidRPr="00C51C45">
              <w:rPr>
                <w:szCs w:val="24"/>
              </w:rPr>
              <w:t>29</w:t>
            </w:r>
            <w:commentRangeEnd w:id="0"/>
            <w:r w:rsidR="00C65489">
              <w:rPr>
                <w:rStyle w:val="CommentReference"/>
                <w:rFonts w:ascii="Calibri" w:hAnsi="Calibri"/>
              </w:rPr>
              <w:commentReference w:id="0"/>
            </w:r>
            <w:r w:rsidRPr="00C51C45">
              <w:rPr>
                <w:szCs w:val="24"/>
              </w:rPr>
              <w:t>)</w:t>
            </w:r>
          </w:p>
        </w:tc>
        <w:tc>
          <w:tcPr>
            <w:tcW w:w="2070" w:type="dxa"/>
            <w:tcBorders>
              <w:top w:val="nil"/>
              <w:left w:val="nil"/>
              <w:bottom w:val="single" w:sz="12" w:space="0" w:color="auto"/>
              <w:right w:val="nil"/>
            </w:tcBorders>
            <w:vAlign w:val="center"/>
          </w:tcPr>
          <w:p w14:paraId="5B4E2D3A" w14:textId="77777777" w:rsidR="001E5728" w:rsidRPr="00C51C45" w:rsidRDefault="001E5728" w:rsidP="00265687">
            <w:pPr>
              <w:pStyle w:val="TS"/>
              <w:spacing w:line="360" w:lineRule="auto"/>
              <w:jc w:val="center"/>
              <w:rPr>
                <w:szCs w:val="24"/>
              </w:rPr>
            </w:pPr>
            <w:r w:rsidRPr="00C51C45">
              <w:rPr>
                <w:szCs w:val="24"/>
              </w:rPr>
              <w:t>1.65(±0.16)</w:t>
            </w:r>
          </w:p>
        </w:tc>
        <w:tc>
          <w:tcPr>
            <w:tcW w:w="2070" w:type="dxa"/>
            <w:tcBorders>
              <w:top w:val="nil"/>
              <w:left w:val="nil"/>
              <w:bottom w:val="single" w:sz="12" w:space="0" w:color="auto"/>
              <w:right w:val="nil"/>
            </w:tcBorders>
            <w:vAlign w:val="center"/>
          </w:tcPr>
          <w:p w14:paraId="6129FDFC" w14:textId="77777777" w:rsidR="001E5728" w:rsidRPr="00C51C45" w:rsidRDefault="001E5728" w:rsidP="00265687">
            <w:pPr>
              <w:pStyle w:val="TS"/>
              <w:spacing w:line="360" w:lineRule="auto"/>
              <w:jc w:val="center"/>
              <w:rPr>
                <w:szCs w:val="24"/>
              </w:rPr>
            </w:pPr>
            <w:r w:rsidRPr="00C51C45">
              <w:rPr>
                <w:szCs w:val="24"/>
              </w:rPr>
              <w:t>1.17(±0.16)</w:t>
            </w:r>
          </w:p>
        </w:tc>
      </w:tr>
    </w:tbl>
    <w:p w14:paraId="46F592A7" w14:textId="77777777" w:rsidR="001E5728" w:rsidRDefault="001E5728" w:rsidP="00212AF2">
      <w:pPr>
        <w:pStyle w:val="TS"/>
      </w:pPr>
    </w:p>
    <w:p w14:paraId="5E9C2BBC" w14:textId="77777777" w:rsidR="001E5728" w:rsidRDefault="001E5728" w:rsidP="00212AF2">
      <w:pPr>
        <w:pStyle w:val="TS"/>
      </w:pPr>
    </w:p>
    <w:p w14:paraId="38DE0587" w14:textId="77777777" w:rsidR="001E5728" w:rsidRDefault="001E5728" w:rsidP="00212AF2">
      <w:pPr>
        <w:pStyle w:val="TS"/>
      </w:pPr>
    </w:p>
    <w:p w14:paraId="3F187BA5" w14:textId="2846A2BD" w:rsidR="001E5728" w:rsidRDefault="001E5728" w:rsidP="00212AF2">
      <w:pPr>
        <w:pStyle w:val="TS"/>
      </w:pPr>
      <w:r>
        <w:t>Figure 2.2: Routine metabolic rates with respect to CO</w:t>
      </w:r>
      <w:r>
        <w:rPr>
          <w:vertAlign w:val="subscript"/>
        </w:rPr>
        <w:t>2</w:t>
      </w:r>
      <w:r>
        <w:t xml:space="preserve"> at embryo (A), 2-dph larval (B), and 5-dph larval (C) stages. </w:t>
      </w:r>
    </w:p>
    <w:p w14:paraId="2E423BF8" w14:textId="48AFDE60" w:rsidR="001E5728" w:rsidRDefault="001E5728" w:rsidP="00212AF2">
      <w:pPr>
        <w:pStyle w:val="TS"/>
      </w:pPr>
      <w:r w:rsidRPr="00D33BFC">
        <w:rPr>
          <w:noProof/>
        </w:rPr>
        <w:drawing>
          <wp:inline distT="0" distB="0" distL="0" distR="0" wp14:anchorId="1DF2E08B" wp14:editId="10F1FA54">
            <wp:extent cx="5943600" cy="1979284"/>
            <wp:effectExtent l="0" t="0" r="0" b="2540"/>
            <wp:docPr id="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graph&#10;&#10;Description automatically generated with medium confidence"/>
                    <pic:cNvPicPr/>
                  </pic:nvPicPr>
                  <pic:blipFill>
                    <a:blip r:embed="rId10"/>
                    <a:stretch>
                      <a:fillRect/>
                    </a:stretch>
                  </pic:blipFill>
                  <pic:spPr>
                    <a:xfrm>
                      <a:off x="0" y="0"/>
                      <a:ext cx="5943600" cy="1979284"/>
                    </a:xfrm>
                    <a:prstGeom prst="rect">
                      <a:avLst/>
                    </a:prstGeom>
                  </pic:spPr>
                </pic:pic>
              </a:graphicData>
            </a:graphic>
          </wp:inline>
        </w:drawing>
      </w:r>
    </w:p>
    <w:p w14:paraId="3076B20A" w14:textId="77777777" w:rsidR="001E5728" w:rsidRDefault="001E5728" w:rsidP="00212AF2">
      <w:pPr>
        <w:pStyle w:val="TS"/>
      </w:pPr>
    </w:p>
    <w:p w14:paraId="09361807" w14:textId="77777777" w:rsidR="001E5728" w:rsidRDefault="001E5728" w:rsidP="00212AF2">
      <w:pPr>
        <w:pStyle w:val="TS"/>
      </w:pPr>
    </w:p>
    <w:p w14:paraId="0AF9DDCC" w14:textId="77777777" w:rsidR="001E5728" w:rsidRDefault="001E5728" w:rsidP="00212AF2">
      <w:pPr>
        <w:pStyle w:val="TS"/>
      </w:pPr>
    </w:p>
    <w:p w14:paraId="26E0C6CC" w14:textId="77777777" w:rsidR="001E5728" w:rsidRDefault="001E5728" w:rsidP="00212AF2">
      <w:pPr>
        <w:pStyle w:val="TS"/>
      </w:pPr>
    </w:p>
    <w:p w14:paraId="1C0A2D67" w14:textId="77777777" w:rsidR="001E5728" w:rsidRDefault="001E5728" w:rsidP="00212AF2">
      <w:pPr>
        <w:pStyle w:val="TS"/>
      </w:pPr>
    </w:p>
    <w:p w14:paraId="3F3BE8BD" w14:textId="0A6B5582" w:rsidR="001E5728" w:rsidRPr="001E5728" w:rsidRDefault="001E5728" w:rsidP="00212AF2">
      <w:pPr>
        <w:pStyle w:val="TS"/>
      </w:pPr>
      <w:r>
        <w:t xml:space="preserve">Figure 2.4: </w:t>
      </w:r>
      <w:proofErr w:type="spellStart"/>
      <w:r>
        <w:t>P</w:t>
      </w:r>
      <w:r>
        <w:rPr>
          <w:vertAlign w:val="subscript"/>
        </w:rPr>
        <w:t>crit</w:t>
      </w:r>
      <w:proofErr w:type="spellEnd"/>
      <w:r>
        <w:t xml:space="preserve"> with respect to CO</w:t>
      </w:r>
      <w:r>
        <w:rPr>
          <w:vertAlign w:val="subscript"/>
        </w:rPr>
        <w:t>2</w:t>
      </w:r>
      <w:r>
        <w:t xml:space="preserve"> at embryo (A), 2-dph larval (B), and 5-dph larval (C) stages.</w:t>
      </w:r>
    </w:p>
    <w:p w14:paraId="004F8405" w14:textId="0D3F6716" w:rsidR="001E5728" w:rsidRDefault="001E5728" w:rsidP="00212AF2">
      <w:pPr>
        <w:pStyle w:val="TS"/>
      </w:pPr>
      <w:r w:rsidRPr="00FA0B8F">
        <w:rPr>
          <w:noProof/>
        </w:rPr>
        <w:drawing>
          <wp:inline distT="0" distB="0" distL="0" distR="0" wp14:anchorId="546267B2" wp14:editId="0CC9A09B">
            <wp:extent cx="5943600" cy="1975813"/>
            <wp:effectExtent l="0" t="0" r="0" b="5715"/>
            <wp:docPr id="8" name="Picture 8"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graph&#10;&#10;Description automatically generated with medium confidence"/>
                    <pic:cNvPicPr/>
                  </pic:nvPicPr>
                  <pic:blipFill>
                    <a:blip r:embed="rId11"/>
                    <a:stretch>
                      <a:fillRect/>
                    </a:stretch>
                  </pic:blipFill>
                  <pic:spPr>
                    <a:xfrm>
                      <a:off x="0" y="0"/>
                      <a:ext cx="5943600" cy="1975813"/>
                    </a:xfrm>
                    <a:prstGeom prst="rect">
                      <a:avLst/>
                    </a:prstGeom>
                  </pic:spPr>
                </pic:pic>
              </a:graphicData>
            </a:graphic>
          </wp:inline>
        </w:drawing>
      </w:r>
    </w:p>
    <w:p w14:paraId="0A5030D7" w14:textId="77777777" w:rsidR="00C65489" w:rsidRDefault="00C65489" w:rsidP="00212AF2">
      <w:pPr>
        <w:pStyle w:val="TS"/>
      </w:pPr>
    </w:p>
    <w:p w14:paraId="4054E4F7" w14:textId="77777777" w:rsidR="00C65489" w:rsidRDefault="00C65489" w:rsidP="00212AF2">
      <w:pPr>
        <w:pStyle w:val="TS"/>
      </w:pPr>
    </w:p>
    <w:p w14:paraId="306D442A" w14:textId="77777777" w:rsidR="00C65489" w:rsidRDefault="00C65489" w:rsidP="00212AF2">
      <w:pPr>
        <w:pStyle w:val="TS"/>
      </w:pPr>
    </w:p>
    <w:p w14:paraId="361F7EA4" w14:textId="77777777" w:rsidR="00C65489" w:rsidRDefault="00C65489" w:rsidP="00212AF2">
      <w:pPr>
        <w:pStyle w:val="TS"/>
      </w:pPr>
    </w:p>
    <w:p w14:paraId="471C1C1C" w14:textId="77777777" w:rsidR="00C65489" w:rsidRDefault="00C65489" w:rsidP="00212AF2">
      <w:pPr>
        <w:pStyle w:val="TS"/>
      </w:pPr>
    </w:p>
    <w:p w14:paraId="7481FD34" w14:textId="77777777" w:rsidR="00C65489" w:rsidRDefault="00C65489" w:rsidP="00212AF2">
      <w:pPr>
        <w:pStyle w:val="TS"/>
      </w:pPr>
    </w:p>
    <w:p w14:paraId="3B511D36" w14:textId="77777777" w:rsidR="00C65489" w:rsidRDefault="00C65489" w:rsidP="00212AF2">
      <w:pPr>
        <w:pStyle w:val="TS"/>
      </w:pPr>
    </w:p>
    <w:p w14:paraId="223D32D9" w14:textId="77777777" w:rsidR="00C65489" w:rsidRDefault="00C65489" w:rsidP="00212AF2">
      <w:pPr>
        <w:pStyle w:val="TS"/>
      </w:pPr>
    </w:p>
    <w:p w14:paraId="0F6A5B43" w14:textId="77777777" w:rsidR="00C65489" w:rsidRDefault="00C65489" w:rsidP="00212AF2">
      <w:pPr>
        <w:pStyle w:val="TS"/>
      </w:pPr>
    </w:p>
    <w:p w14:paraId="57A31A4B" w14:textId="77777777" w:rsidR="00C65489" w:rsidRDefault="00C65489" w:rsidP="00212AF2">
      <w:pPr>
        <w:pStyle w:val="TS"/>
      </w:pPr>
    </w:p>
    <w:p w14:paraId="28DA3BDE" w14:textId="77777777" w:rsidR="00C65489" w:rsidRDefault="00C65489" w:rsidP="00212AF2">
      <w:pPr>
        <w:pStyle w:val="TS"/>
      </w:pPr>
    </w:p>
    <w:p w14:paraId="10C97C7A" w14:textId="77777777" w:rsidR="005C40E2" w:rsidRDefault="005C40E2" w:rsidP="005C40E2">
      <w:pPr>
        <w:pStyle w:val="TS"/>
      </w:pPr>
      <w:r>
        <w:t xml:space="preserve">Main question: Do we remove maintenance from the model options (it doesn’t improve fit </w:t>
      </w:r>
      <w:proofErr w:type="gramStart"/>
      <w:r>
        <w:t>anyway</w:t>
      </w:r>
      <w:proofErr w:type="gramEnd"/>
      <w:r>
        <w:t xml:space="preserve"> so results stay same) or do we come up with a different function? </w:t>
      </w:r>
    </w:p>
    <w:p w14:paraId="1CB91C8E" w14:textId="77777777" w:rsidR="005C40E2" w:rsidRDefault="005C40E2" w:rsidP="005C40E2">
      <w:pPr>
        <w:pStyle w:val="TS"/>
        <w:numPr>
          <w:ilvl w:val="0"/>
          <w:numId w:val="3"/>
        </w:numPr>
      </w:pPr>
      <w:r>
        <w:t xml:space="preserve">This new formulation isn’t that different than what I included in my dissertation, in that the shape of the curve is visually similar. It’s just that now we have mechanistic explanations proposed for the other parameters but not so much for this one. </w:t>
      </w:r>
    </w:p>
    <w:p w14:paraId="04893677" w14:textId="77777777" w:rsidR="005C40E2" w:rsidRDefault="005C40E2" w:rsidP="005C40E2">
      <w:pPr>
        <w:pStyle w:val="TS"/>
        <w:numPr>
          <w:ilvl w:val="0"/>
          <w:numId w:val="3"/>
        </w:numPr>
      </w:pPr>
      <w:r>
        <w:t xml:space="preserve">What other shape or relationship would make sense? </w:t>
      </w:r>
    </w:p>
    <w:p w14:paraId="1EFB17E9" w14:textId="77777777" w:rsidR="005C40E2" w:rsidRDefault="005C40E2" w:rsidP="005C40E2">
      <w:pPr>
        <w:pStyle w:val="TS"/>
        <w:numPr>
          <w:ilvl w:val="0"/>
          <w:numId w:val="3"/>
        </w:numPr>
      </w:pPr>
      <w:r>
        <w:t xml:space="preserve">If oxygen consumption is not affected at these oxygen levels, what else would be an indicator of changing maintenance? </w:t>
      </w:r>
    </w:p>
    <w:p w14:paraId="21D108F8" w14:textId="77777777" w:rsidR="005C40E2" w:rsidRDefault="005C40E2" w:rsidP="005C40E2">
      <w:pPr>
        <w:pStyle w:val="TS"/>
        <w:numPr>
          <w:ilvl w:val="1"/>
          <w:numId w:val="3"/>
        </w:numPr>
      </w:pPr>
      <w:r>
        <w:t xml:space="preserve">Cross et al.’s observation that the larvae swim to the surface, possibly for aquatic surface respiration. This would still increase oxygen </w:t>
      </w:r>
      <w:proofErr w:type="gramStart"/>
      <w:r>
        <w:t>consumption</w:t>
      </w:r>
      <w:proofErr w:type="gramEnd"/>
      <w:r>
        <w:t xml:space="preserve"> but they can’t do this in respirometers. </w:t>
      </w:r>
    </w:p>
    <w:p w14:paraId="6B51E094" w14:textId="77777777" w:rsidR="005C40E2" w:rsidRPr="00A04601" w:rsidRDefault="005C40E2" w:rsidP="005C40E2">
      <w:pPr>
        <w:pStyle w:val="TS"/>
        <w:numPr>
          <w:ilvl w:val="0"/>
          <w:numId w:val="3"/>
        </w:numPr>
        <w:rPr>
          <w:highlight w:val="yellow"/>
        </w:rPr>
      </w:pPr>
      <w:r w:rsidRPr="00A04601">
        <w:rPr>
          <w:highlight w:val="yellow"/>
        </w:rPr>
        <w:t xml:space="preserve">Would one solution simply be to cite sources saying that the onset of anaerobiosis doesn’t necessarily coincide with the onset of reduced oxygen consumption? </w:t>
      </w:r>
    </w:p>
    <w:p w14:paraId="3F218517" w14:textId="77777777" w:rsidR="005C40E2" w:rsidRDefault="005C40E2" w:rsidP="005C40E2">
      <w:pPr>
        <w:pStyle w:val="TS"/>
      </w:pPr>
    </w:p>
    <w:p w14:paraId="03FB9435" w14:textId="77777777" w:rsidR="005C40E2" w:rsidRPr="00A04601" w:rsidRDefault="005C40E2" w:rsidP="005C40E2">
      <w:pPr>
        <w:pStyle w:val="TS"/>
        <w:numPr>
          <w:ilvl w:val="0"/>
          <w:numId w:val="3"/>
        </w:numPr>
        <w:rPr>
          <w:highlight w:val="yellow"/>
        </w:rPr>
      </w:pPr>
      <w:r w:rsidRPr="00A04601">
        <w:rPr>
          <w:highlight w:val="yellow"/>
        </w:rPr>
        <w:t xml:space="preserve">There </w:t>
      </w:r>
      <w:proofErr w:type="gramStart"/>
      <w:r w:rsidRPr="00A04601">
        <w:rPr>
          <w:highlight w:val="yellow"/>
        </w:rPr>
        <w:t>was</w:t>
      </w:r>
      <w:proofErr w:type="gramEnd"/>
      <w:r w:rsidRPr="00A04601">
        <w:rPr>
          <w:highlight w:val="yellow"/>
        </w:rPr>
        <w:t xml:space="preserve"> no significant differences but high variability (cite Schwemmer et al 2020), so </w:t>
      </w:r>
      <w:proofErr w:type="spellStart"/>
      <w:r w:rsidRPr="00A04601">
        <w:rPr>
          <w:highlight w:val="yellow"/>
        </w:rPr>
        <w:t>itsnot</w:t>
      </w:r>
      <w:proofErr w:type="spellEnd"/>
      <w:r w:rsidRPr="00A04601">
        <w:rPr>
          <w:highlight w:val="yellow"/>
        </w:rPr>
        <w:t xml:space="preserve"> unreasonable to include maintenance. Ought to be included for completeness. </w:t>
      </w:r>
    </w:p>
    <w:p w14:paraId="6571685A" w14:textId="77777777" w:rsidR="005C40E2" w:rsidRPr="00A04601" w:rsidRDefault="005C40E2" w:rsidP="005C40E2">
      <w:pPr>
        <w:pStyle w:val="ListParagraph"/>
        <w:rPr>
          <w:highlight w:val="yellow"/>
        </w:rPr>
      </w:pPr>
    </w:p>
    <w:p w14:paraId="4ABD4040" w14:textId="77777777" w:rsidR="005C40E2" w:rsidRPr="00A04601" w:rsidRDefault="005C40E2" w:rsidP="005C40E2">
      <w:pPr>
        <w:pStyle w:val="TS"/>
        <w:numPr>
          <w:ilvl w:val="1"/>
          <w:numId w:val="3"/>
        </w:numPr>
        <w:rPr>
          <w:highlight w:val="yellow"/>
        </w:rPr>
      </w:pPr>
      <w:r w:rsidRPr="00A04601">
        <w:rPr>
          <w:highlight w:val="yellow"/>
        </w:rPr>
        <w:t xml:space="preserve">Can still use single substrate SU because we have no positive evidence that oxygen </w:t>
      </w:r>
      <w:proofErr w:type="gramStart"/>
      <w:r w:rsidRPr="00A04601">
        <w:rPr>
          <w:highlight w:val="yellow"/>
        </w:rPr>
        <w:t>limitation</w:t>
      </w:r>
      <w:proofErr w:type="gramEnd"/>
    </w:p>
    <w:p w14:paraId="5956C53E" w14:textId="77777777" w:rsidR="005C40E2" w:rsidRPr="00A04601" w:rsidRDefault="005C40E2" w:rsidP="005C40E2">
      <w:pPr>
        <w:pStyle w:val="ListParagraph"/>
        <w:rPr>
          <w:highlight w:val="yellow"/>
        </w:rPr>
      </w:pPr>
    </w:p>
    <w:p w14:paraId="70D9CE3C" w14:textId="77777777" w:rsidR="005C40E2" w:rsidRPr="00A04601" w:rsidRDefault="005C40E2" w:rsidP="005C40E2">
      <w:pPr>
        <w:pStyle w:val="TS"/>
        <w:numPr>
          <w:ilvl w:val="0"/>
          <w:numId w:val="3"/>
        </w:numPr>
        <w:rPr>
          <w:highlight w:val="yellow"/>
        </w:rPr>
      </w:pPr>
      <w:r w:rsidRPr="00A04601">
        <w:rPr>
          <w:highlight w:val="yellow"/>
        </w:rPr>
        <w:lastRenderedPageBreak/>
        <w:t xml:space="preserve">Mortality: there </w:t>
      </w:r>
      <w:proofErr w:type="gramStart"/>
      <w:r w:rsidRPr="00A04601">
        <w:rPr>
          <w:highlight w:val="yellow"/>
        </w:rPr>
        <w:t>are</w:t>
      </w:r>
      <w:proofErr w:type="gramEnd"/>
      <w:r w:rsidRPr="00A04601">
        <w:rPr>
          <w:highlight w:val="yellow"/>
        </w:rPr>
        <w:t xml:space="preserve"> ROS from virtually all metabolism, if hypoxia inhibits ability </w:t>
      </w:r>
      <w:proofErr w:type="spellStart"/>
      <w:r w:rsidRPr="00A04601">
        <w:rPr>
          <w:highlight w:val="yellow"/>
        </w:rPr>
        <w:t>o</w:t>
      </w:r>
      <w:proofErr w:type="spellEnd"/>
      <w:r w:rsidRPr="00A04601">
        <w:rPr>
          <w:highlight w:val="yellow"/>
        </w:rPr>
        <w:t xml:space="preserve"> repair or mitigate damage you get 1/c. </w:t>
      </w:r>
    </w:p>
    <w:p w14:paraId="6EC9D785" w14:textId="77777777" w:rsidR="005C40E2" w:rsidRDefault="005C40E2" w:rsidP="005C40E2">
      <w:pPr>
        <w:pStyle w:val="TS"/>
      </w:pPr>
    </w:p>
    <w:p w14:paraId="505DEFBE" w14:textId="77777777" w:rsidR="005C40E2" w:rsidRDefault="005C40E2" w:rsidP="005C40E2">
      <w:pPr>
        <w:pStyle w:val="TS"/>
      </w:pPr>
    </w:p>
    <w:p w14:paraId="3EC3318D" w14:textId="77777777" w:rsidR="005C40E2" w:rsidRDefault="005C40E2" w:rsidP="005C40E2">
      <w:pPr>
        <w:pStyle w:val="TS"/>
      </w:pPr>
      <w:r>
        <w:t xml:space="preserve">-What if assimilation slowing down reduces oxygen consumption, but increased maintenance cancels that out? </w:t>
      </w:r>
    </w:p>
    <w:p w14:paraId="6150CCC8" w14:textId="77777777" w:rsidR="005C40E2" w:rsidRDefault="005C40E2" w:rsidP="005C40E2">
      <w:pPr>
        <w:pStyle w:val="TS"/>
        <w:numPr>
          <w:ilvl w:val="0"/>
          <w:numId w:val="5"/>
        </w:numPr>
      </w:pPr>
      <w:proofErr w:type="gramStart"/>
      <w:r>
        <w:t>Of course</w:t>
      </w:r>
      <w:proofErr w:type="gramEnd"/>
      <w:r>
        <w:t xml:space="preserve"> it probably wouldn’t cancel out </w:t>
      </w:r>
      <w:r>
        <w:rPr>
          <w:i/>
          <w:iCs/>
        </w:rPr>
        <w:t>perfectly</w:t>
      </w:r>
      <w:r>
        <w:t xml:space="preserve">, but the high level of individual variability in oxygen consumption rates would conceal small differences. </w:t>
      </w:r>
    </w:p>
    <w:p w14:paraId="73CCF755" w14:textId="77777777" w:rsidR="005C40E2" w:rsidRDefault="005C40E2" w:rsidP="005C40E2">
      <w:pPr>
        <w:pStyle w:val="TS"/>
        <w:numPr>
          <w:ilvl w:val="0"/>
          <w:numId w:val="5"/>
        </w:numPr>
      </w:pPr>
      <w:proofErr w:type="gramStart"/>
      <w:r>
        <w:t>Actually</w:t>
      </w:r>
      <w:proofErr w:type="gramEnd"/>
      <w:r>
        <w:t xml:space="preserve"> in </w:t>
      </w:r>
      <w:proofErr w:type="gramStart"/>
      <w:r>
        <w:t>embryos mean</w:t>
      </w:r>
      <w:proofErr w:type="gramEnd"/>
      <w:r>
        <w:t xml:space="preserve"> oxygen consumption technically increased but not significant. </w:t>
      </w:r>
    </w:p>
    <w:p w14:paraId="1939808D" w14:textId="77777777" w:rsidR="005C40E2" w:rsidRDefault="005C40E2" w:rsidP="005C40E2">
      <w:pPr>
        <w:pStyle w:val="TS"/>
      </w:pPr>
    </w:p>
    <w:p w14:paraId="4E0560B0" w14:textId="77777777" w:rsidR="005C40E2" w:rsidRDefault="005C40E2" w:rsidP="005C40E2">
      <w:pPr>
        <w:pStyle w:val="TS"/>
      </w:pPr>
      <w:r>
        <w:t xml:space="preserve">-When above </w:t>
      </w:r>
      <w:proofErr w:type="spellStart"/>
      <w:r>
        <w:t>Pcrit</w:t>
      </w:r>
      <w:proofErr w:type="spellEnd"/>
      <w:r>
        <w:t xml:space="preserve">: What if increased oxygen consumption is sporadic due to activity responses, and therefore not captured in the time frame of respirometry, but still affects the energy budget on the scale of an entire day or several days? </w:t>
      </w:r>
    </w:p>
    <w:p w14:paraId="3F5B1402" w14:textId="77777777" w:rsidR="005C40E2" w:rsidRDefault="005C40E2" w:rsidP="005C40E2">
      <w:pPr>
        <w:pStyle w:val="TS"/>
      </w:pPr>
    </w:p>
    <w:p w14:paraId="241B62ED" w14:textId="77777777" w:rsidR="005C40E2" w:rsidRDefault="005C40E2" w:rsidP="005C40E2">
      <w:pPr>
        <w:pStyle w:val="TS"/>
      </w:pPr>
      <w:r>
        <w:t xml:space="preserve">-Is the increased maintenance of damage repair being paid for with energy from the anaerobic metabolism that is, in theory, causing the damage? Or a portion of it? </w:t>
      </w:r>
    </w:p>
    <w:p w14:paraId="49AEDB8A" w14:textId="77777777" w:rsidR="005C40E2" w:rsidRDefault="005C40E2" w:rsidP="005C40E2">
      <w:pPr>
        <w:pStyle w:val="TS"/>
        <w:numPr>
          <w:ilvl w:val="0"/>
          <w:numId w:val="4"/>
        </w:numPr>
      </w:pPr>
      <w:r>
        <w:t>I think one thing that is confusing is the difference between acute and chronic hypoxia. If they are constantly in low-</w:t>
      </w:r>
      <w:proofErr w:type="spellStart"/>
      <w:r>
        <w:t>ish</w:t>
      </w:r>
      <w:proofErr w:type="spellEnd"/>
      <w:r>
        <w:t xml:space="preserve"> oxygen but consuming oxygen at a similar rate to their counterparts in high oxygen, what does that mean? </w:t>
      </w:r>
    </w:p>
    <w:p w14:paraId="542914DF" w14:textId="77777777" w:rsidR="005C40E2" w:rsidRDefault="005C40E2" w:rsidP="005C40E2">
      <w:pPr>
        <w:pStyle w:val="TS"/>
        <w:numPr>
          <w:ilvl w:val="1"/>
          <w:numId w:val="4"/>
        </w:numPr>
      </w:pPr>
      <w:r>
        <w:t>Sensing low oxygen and increasing aquatic surface respiration or escape behavior?</w:t>
      </w:r>
    </w:p>
    <w:p w14:paraId="4712A3C0" w14:textId="77777777" w:rsidR="005C40E2" w:rsidRDefault="005C40E2" w:rsidP="005C40E2">
      <w:pPr>
        <w:pStyle w:val="TS"/>
        <w:numPr>
          <w:ilvl w:val="1"/>
          <w:numId w:val="4"/>
        </w:numPr>
      </w:pPr>
      <w:r>
        <w:t xml:space="preserve">Having some percentage of maintenance needs met with anaerobic respiration, less efficiently? Their needs went </w:t>
      </w:r>
      <w:proofErr w:type="gramStart"/>
      <w:r>
        <w:t>up</w:t>
      </w:r>
      <w:proofErr w:type="gramEnd"/>
      <w:r>
        <w:t xml:space="preserve"> but oxygen consumption stayed the same? </w:t>
      </w:r>
    </w:p>
    <w:p w14:paraId="3120D671" w14:textId="77777777" w:rsidR="005C40E2" w:rsidRDefault="005C40E2" w:rsidP="005C40E2">
      <w:pPr>
        <w:pStyle w:val="TS"/>
        <w:numPr>
          <w:ilvl w:val="1"/>
          <w:numId w:val="4"/>
        </w:numPr>
      </w:pPr>
      <w:r>
        <w:t xml:space="preserve">Maybe </w:t>
      </w:r>
      <w:proofErr w:type="gramStart"/>
      <w:r>
        <w:t>more</w:t>
      </w:r>
      <w:proofErr w:type="gramEnd"/>
      <w:r>
        <w:t xml:space="preserve"> likely that they reduced their needs (and are assimilating less) but having elevated oxygen consumption relative to their needs (body size) because of damage repair and/or activity? As mentioned above. </w:t>
      </w:r>
    </w:p>
    <w:p w14:paraId="53CF70C9" w14:textId="77777777" w:rsidR="005C40E2" w:rsidRDefault="005C40E2" w:rsidP="005C40E2">
      <w:pPr>
        <w:pStyle w:val="TS"/>
        <w:numPr>
          <w:ilvl w:val="1"/>
          <w:numId w:val="4"/>
        </w:numPr>
      </w:pPr>
      <w:r>
        <w:t xml:space="preserve">The difference between acute and chronic is also important in terms of the hypothesis for reduced maintenance. Acute severe hypoxia you would see reduced food consumption and oxygen consumption (including from less SDA), but at a </w:t>
      </w:r>
      <w:proofErr w:type="gramStart"/>
      <w:r>
        <w:t>more mild</w:t>
      </w:r>
      <w:proofErr w:type="gramEnd"/>
      <w:r>
        <w:t xml:space="preserve"> chronic hypoxia you might see food consumption continue because they need it and oxygen consumption stay the same.</w:t>
      </w:r>
    </w:p>
    <w:p w14:paraId="5826B0A6" w14:textId="77777777" w:rsidR="005C40E2" w:rsidRDefault="005C40E2" w:rsidP="005C40E2">
      <w:pPr>
        <w:pStyle w:val="TS"/>
      </w:pPr>
    </w:p>
    <w:p w14:paraId="5F53C424" w14:textId="77777777" w:rsidR="005C40E2" w:rsidRDefault="005C40E2" w:rsidP="005C40E2">
      <w:pPr>
        <w:pStyle w:val="TS"/>
      </w:pPr>
    </w:p>
    <w:p w14:paraId="2B98923D" w14:textId="77777777" w:rsidR="005C40E2" w:rsidRDefault="005C40E2" w:rsidP="005C40E2">
      <w:pPr>
        <w:pStyle w:val="TS"/>
      </w:pPr>
      <w:r>
        <w:t xml:space="preserve">Because the data </w:t>
      </w:r>
      <w:proofErr w:type="gramStart"/>
      <w:r>
        <w:t>don’t</w:t>
      </w:r>
      <w:proofErr w:type="gramEnd"/>
      <w:r>
        <w:t xml:space="preserve"> support maintenance being the explanatory parameter anyway, we don’t need to justify maintenance being the responsible process – just need to justify testing it. </w:t>
      </w:r>
    </w:p>
    <w:p w14:paraId="172EFCFD" w14:textId="77777777" w:rsidR="005C40E2" w:rsidRDefault="005C40E2" w:rsidP="005C40E2">
      <w:pPr>
        <w:pStyle w:val="TS"/>
      </w:pPr>
    </w:p>
    <w:p w14:paraId="00AC2CB0" w14:textId="77777777" w:rsidR="005C40E2" w:rsidRDefault="005C40E2" w:rsidP="005C40E2">
      <w:pPr>
        <w:pStyle w:val="TS"/>
      </w:pPr>
    </w:p>
    <w:p w14:paraId="683B06F2" w14:textId="77777777" w:rsidR="005C40E2" w:rsidRDefault="005C40E2" w:rsidP="005C40E2">
      <w:pPr>
        <w:pStyle w:val="TS"/>
      </w:pPr>
    </w:p>
    <w:p w14:paraId="3B8655CC" w14:textId="77777777" w:rsidR="005C40E2" w:rsidRDefault="005C40E2" w:rsidP="005C40E2">
      <w:pPr>
        <w:pStyle w:val="TS"/>
      </w:pPr>
      <w:r>
        <w:t xml:space="preserve">We borrowed maintenance from </w:t>
      </w:r>
      <w:r>
        <w:rPr>
          <w:i/>
          <w:iCs/>
        </w:rPr>
        <w:t xml:space="preserve">M. </w:t>
      </w:r>
      <w:proofErr w:type="spellStart"/>
      <w:r>
        <w:rPr>
          <w:i/>
          <w:iCs/>
        </w:rPr>
        <w:t>beryllina</w:t>
      </w:r>
      <w:proofErr w:type="spellEnd"/>
      <w:r>
        <w:t xml:space="preserve">, using the same approach as in Stevenson et al. </w:t>
      </w:r>
    </w:p>
    <w:p w14:paraId="2B9636EC" w14:textId="77777777" w:rsidR="005C40E2" w:rsidRDefault="005C40E2" w:rsidP="005C40E2">
      <w:pPr>
        <w:pStyle w:val="TS"/>
        <w:numPr>
          <w:ilvl w:val="0"/>
          <w:numId w:val="4"/>
        </w:numPr>
      </w:pPr>
      <w:r>
        <w:t xml:space="preserve">Based on starvation rate – </w:t>
      </w:r>
      <w:proofErr w:type="gramStart"/>
      <w:r>
        <w:t>assuming that</w:t>
      </w:r>
      <w:proofErr w:type="gramEnd"/>
      <w:r>
        <w:t xml:space="preserve"> all weight lost during starvation is going to </w:t>
      </w:r>
      <w:proofErr w:type="gramStart"/>
      <w:r>
        <w:t>maintenance</w:t>
      </w:r>
      <w:proofErr w:type="gramEnd"/>
      <w:r>
        <w:t xml:space="preserve">. </w:t>
      </w:r>
    </w:p>
    <w:p w14:paraId="3CC5BDF9" w14:textId="77777777" w:rsidR="005C40E2" w:rsidRDefault="005C40E2" w:rsidP="005C40E2">
      <w:pPr>
        <w:pStyle w:val="TS"/>
      </w:pPr>
    </w:p>
    <w:p w14:paraId="0915C2D1" w14:textId="77777777" w:rsidR="005C40E2" w:rsidRDefault="005C40E2" w:rsidP="005C40E2">
      <w:pPr>
        <w:pStyle w:val="TS"/>
      </w:pPr>
    </w:p>
    <w:p w14:paraId="22DF78BC" w14:textId="77777777" w:rsidR="005C40E2" w:rsidRDefault="005C40E2" w:rsidP="005C40E2">
      <w:pPr>
        <w:pStyle w:val="TS"/>
      </w:pPr>
    </w:p>
    <w:p w14:paraId="72278F99" w14:textId="77777777" w:rsidR="005C40E2" w:rsidRDefault="005C40E2" w:rsidP="005C40E2">
      <w:pPr>
        <w:pStyle w:val="TS"/>
      </w:pPr>
    </w:p>
    <w:p w14:paraId="72BCCF79" w14:textId="77777777" w:rsidR="005C40E2" w:rsidRDefault="005C40E2" w:rsidP="005C40E2">
      <w:pPr>
        <w:pStyle w:val="TS"/>
      </w:pPr>
      <w:r>
        <w:t>Other questions</w:t>
      </w:r>
    </w:p>
    <w:p w14:paraId="50704E91" w14:textId="77777777" w:rsidR="005C40E2" w:rsidRDefault="005C40E2" w:rsidP="005C40E2">
      <w:pPr>
        <w:pStyle w:val="TS"/>
        <w:numPr>
          <w:ilvl w:val="0"/>
          <w:numId w:val="4"/>
        </w:numPr>
      </w:pPr>
      <w:r>
        <w:lastRenderedPageBreak/>
        <w:t xml:space="preserve">Dividing the sections between </w:t>
      </w:r>
      <w:proofErr w:type="spellStart"/>
      <w:r>
        <w:t>normoxic</w:t>
      </w:r>
      <w:proofErr w:type="spellEnd"/>
      <w:r>
        <w:t>/full life cycle fitting (2.3) and the hypoxia correction factor section (2.5)</w:t>
      </w:r>
    </w:p>
    <w:p w14:paraId="7F82E305" w14:textId="77777777" w:rsidR="005C40E2" w:rsidRDefault="005C40E2" w:rsidP="005C40E2">
      <w:pPr>
        <w:pStyle w:val="TS"/>
        <w:numPr>
          <w:ilvl w:val="1"/>
          <w:numId w:val="4"/>
        </w:numPr>
      </w:pPr>
      <w:r>
        <w:t xml:space="preserve">Line 273 – Just say that the control data from these experiments were used to estimate parameters under </w:t>
      </w:r>
      <w:proofErr w:type="spellStart"/>
      <w:r>
        <w:t>normoxia</w:t>
      </w:r>
      <w:proofErr w:type="spellEnd"/>
      <w:r>
        <w:t xml:space="preserve"> (Section 2.3). </w:t>
      </w:r>
    </w:p>
    <w:p w14:paraId="5B4C288E" w14:textId="77777777" w:rsidR="005C40E2" w:rsidRDefault="005C40E2" w:rsidP="005C40E2">
      <w:pPr>
        <w:pStyle w:val="TS"/>
        <w:numPr>
          <w:ilvl w:val="1"/>
          <w:numId w:val="4"/>
        </w:numPr>
      </w:pPr>
      <w:r>
        <w:t xml:space="preserve">Rename section 2.3 “parameter </w:t>
      </w:r>
      <w:proofErr w:type="spellStart"/>
      <w:r>
        <w:t>est</w:t>
      </w:r>
      <w:proofErr w:type="spellEnd"/>
      <w:r>
        <w:t xml:space="preserve"> under </w:t>
      </w:r>
      <w:proofErr w:type="spellStart"/>
      <w:proofErr w:type="gramStart"/>
      <w:r>
        <w:t>normoxia</w:t>
      </w:r>
      <w:proofErr w:type="spellEnd"/>
      <w:r>
        <w:t>”</w:t>
      </w:r>
      <w:proofErr w:type="gramEnd"/>
    </w:p>
    <w:p w14:paraId="13BCC59A" w14:textId="77777777" w:rsidR="005C40E2" w:rsidRDefault="005C40E2" w:rsidP="005C40E2">
      <w:pPr>
        <w:pStyle w:val="TS"/>
        <w:numPr>
          <w:ilvl w:val="0"/>
          <w:numId w:val="4"/>
        </w:numPr>
      </w:pPr>
      <w:r>
        <w:t>Results: J</w:t>
      </w:r>
      <w:r>
        <w:rPr>
          <w:vertAlign w:val="superscript"/>
        </w:rPr>
        <w:t>a</w:t>
      </w:r>
      <w:r>
        <w:rPr>
          <w:vertAlign w:val="subscript"/>
        </w:rPr>
        <w:t>Am</w:t>
      </w:r>
      <w:r>
        <w:t xml:space="preserve"> description – is it just not phrased well? </w:t>
      </w:r>
    </w:p>
    <w:p w14:paraId="4BF55BA4" w14:textId="77777777" w:rsidR="005C40E2" w:rsidRDefault="005C40E2" w:rsidP="005C40E2">
      <w:pPr>
        <w:pStyle w:val="TS"/>
        <w:numPr>
          <w:ilvl w:val="1"/>
          <w:numId w:val="4"/>
        </w:numPr>
      </w:pPr>
      <w:r>
        <w:t xml:space="preserve">Sentence that starts with “Combining” – change to simultaneously </w:t>
      </w:r>
    </w:p>
    <w:p w14:paraId="1EC99359" w14:textId="77777777" w:rsidR="005C40E2" w:rsidRDefault="005C40E2" w:rsidP="005C40E2">
      <w:pPr>
        <w:pStyle w:val="TS"/>
      </w:pPr>
    </w:p>
    <w:p w14:paraId="36267EF8" w14:textId="77777777" w:rsidR="005C40E2" w:rsidRDefault="005C40E2" w:rsidP="005C40E2">
      <w:pPr>
        <w:pStyle w:val="TS"/>
      </w:pPr>
    </w:p>
    <w:p w14:paraId="7DE1CE6D" w14:textId="77777777" w:rsidR="005C40E2" w:rsidRDefault="005C40E2" w:rsidP="005C40E2">
      <w:pPr>
        <w:pStyle w:val="TS"/>
      </w:pPr>
      <w:r>
        <w:t>Discussion</w:t>
      </w:r>
    </w:p>
    <w:p w14:paraId="5AB91FBC" w14:textId="77777777" w:rsidR="005C40E2" w:rsidRDefault="005C40E2" w:rsidP="005C40E2">
      <w:pPr>
        <w:pStyle w:val="TS"/>
        <w:numPr>
          <w:ilvl w:val="0"/>
          <w:numId w:val="6"/>
        </w:numPr>
      </w:pPr>
      <w:r>
        <w:t xml:space="preserve">Theory papers tend to have shorter discussions than </w:t>
      </w:r>
      <w:proofErr w:type="gramStart"/>
      <w:r>
        <w:t>empirical</w:t>
      </w:r>
      <w:proofErr w:type="gramEnd"/>
    </w:p>
    <w:p w14:paraId="0B035E1F" w14:textId="77777777" w:rsidR="005C40E2" w:rsidRDefault="005C40E2" w:rsidP="005C40E2">
      <w:pPr>
        <w:pStyle w:val="TS"/>
        <w:numPr>
          <w:ilvl w:val="0"/>
          <w:numId w:val="6"/>
        </w:numPr>
      </w:pPr>
      <w:r>
        <w:t xml:space="preserve">A few things to </w:t>
      </w:r>
      <w:proofErr w:type="gramStart"/>
      <w:r>
        <w:t>add</w:t>
      </w:r>
      <w:proofErr w:type="gramEnd"/>
    </w:p>
    <w:p w14:paraId="1B3E712E" w14:textId="77777777" w:rsidR="005C40E2" w:rsidRDefault="005C40E2" w:rsidP="005C40E2">
      <w:pPr>
        <w:pStyle w:val="TS"/>
        <w:numPr>
          <w:ilvl w:val="1"/>
          <w:numId w:val="6"/>
        </w:numPr>
      </w:pPr>
      <w:r>
        <w:t xml:space="preserve">Paragraph on limitations of trying to ID </w:t>
      </w:r>
      <w:proofErr w:type="spellStart"/>
      <w:r>
        <w:t>physiol</w:t>
      </w:r>
      <w:proofErr w:type="spellEnd"/>
      <w:r>
        <w:t xml:space="preserve"> modes of actions using purely statistical tests like fitting a deb </w:t>
      </w:r>
      <w:proofErr w:type="gramStart"/>
      <w:r>
        <w:t>model</w:t>
      </w:r>
      <w:proofErr w:type="gramEnd"/>
    </w:p>
    <w:p w14:paraId="4588A1BD" w14:textId="77777777" w:rsidR="005C40E2" w:rsidRDefault="005C40E2" w:rsidP="005C40E2">
      <w:pPr>
        <w:pStyle w:val="TS"/>
        <w:numPr>
          <w:ilvl w:val="2"/>
          <w:numId w:val="6"/>
        </w:numPr>
      </w:pPr>
      <w:r>
        <w:t>Muller work on mussel and oyster larvae with mercury</w:t>
      </w:r>
    </w:p>
    <w:p w14:paraId="25B1BA0F" w14:textId="77777777" w:rsidR="005C40E2" w:rsidRDefault="005C40E2" w:rsidP="005C40E2">
      <w:pPr>
        <w:pStyle w:val="TS"/>
        <w:numPr>
          <w:ilvl w:val="2"/>
          <w:numId w:val="6"/>
        </w:numPr>
      </w:pPr>
      <w:r>
        <w:t xml:space="preserve">Same data across species but different PMOAs. </w:t>
      </w:r>
    </w:p>
    <w:p w14:paraId="2E3BA898" w14:textId="77777777" w:rsidR="005C40E2" w:rsidRDefault="005C40E2" w:rsidP="005C40E2">
      <w:pPr>
        <w:pStyle w:val="TS"/>
        <w:numPr>
          <w:ilvl w:val="2"/>
          <w:numId w:val="6"/>
        </w:numPr>
      </w:pPr>
      <w:r>
        <w:t xml:space="preserve">Need info on underlying </w:t>
      </w:r>
      <w:proofErr w:type="spellStart"/>
      <w:proofErr w:type="gramStart"/>
      <w:r>
        <w:t>physiol</w:t>
      </w:r>
      <w:proofErr w:type="spellEnd"/>
      <w:proofErr w:type="gramEnd"/>
    </w:p>
    <w:p w14:paraId="41BF8C36" w14:textId="77777777" w:rsidR="005C40E2" w:rsidRDefault="005C40E2" w:rsidP="005C40E2">
      <w:pPr>
        <w:pStyle w:val="TS"/>
        <w:numPr>
          <w:ilvl w:val="2"/>
          <w:numId w:val="6"/>
        </w:numPr>
      </w:pPr>
      <w:r>
        <w:t>That’s where sharper understanding will come from</w:t>
      </w:r>
    </w:p>
    <w:p w14:paraId="6C72C7E9" w14:textId="77777777" w:rsidR="005C40E2" w:rsidRDefault="005C40E2" w:rsidP="005C40E2">
      <w:pPr>
        <w:pStyle w:val="TS"/>
        <w:numPr>
          <w:ilvl w:val="2"/>
          <w:numId w:val="6"/>
        </w:numPr>
      </w:pPr>
      <w:r>
        <w:t xml:space="preserve">Quote Louise’s </w:t>
      </w:r>
      <w:proofErr w:type="gramStart"/>
      <w:r>
        <w:t>paper</w:t>
      </w:r>
      <w:proofErr w:type="gramEnd"/>
    </w:p>
    <w:p w14:paraId="0A6C1CC0" w14:textId="77777777" w:rsidR="005C40E2" w:rsidRDefault="005C40E2" w:rsidP="005C40E2">
      <w:pPr>
        <w:pStyle w:val="TS"/>
        <w:numPr>
          <w:ilvl w:val="2"/>
          <w:numId w:val="6"/>
        </w:numPr>
      </w:pPr>
      <w:r>
        <w:t>Wider take home message about DEB</w:t>
      </w:r>
    </w:p>
    <w:p w14:paraId="7097A2D3" w14:textId="77777777" w:rsidR="005C40E2" w:rsidRDefault="005C40E2" w:rsidP="005C40E2">
      <w:pPr>
        <w:pStyle w:val="TS"/>
      </w:pPr>
    </w:p>
    <w:p w14:paraId="044E77E2" w14:textId="77777777" w:rsidR="005C40E2" w:rsidRDefault="005C40E2" w:rsidP="005C40E2">
      <w:pPr>
        <w:pStyle w:val="TS"/>
      </w:pPr>
      <w:r>
        <w:t xml:space="preserve">Nina Marn would be good reviewer – Roger hasn’t </w:t>
      </w:r>
      <w:proofErr w:type="gramStart"/>
      <w:r>
        <w:t>collaborated</w:t>
      </w:r>
      <w:proofErr w:type="gramEnd"/>
    </w:p>
    <w:p w14:paraId="5159DD10" w14:textId="77777777" w:rsidR="005C40E2" w:rsidRDefault="005C40E2" w:rsidP="005C40E2">
      <w:pPr>
        <w:pStyle w:val="TS"/>
      </w:pPr>
      <w:r>
        <w:t>Remove Elke Zimmer</w:t>
      </w:r>
    </w:p>
    <w:p w14:paraId="7F827EFB" w14:textId="77777777" w:rsidR="005C40E2" w:rsidRDefault="005C40E2" w:rsidP="005C40E2">
      <w:pPr>
        <w:pStyle w:val="TS"/>
      </w:pPr>
      <w:r>
        <w:t>May be okay for this special issue to suggest someone Roger has collaborated with – as long as state in cover letter the conflict of interest/</w:t>
      </w:r>
      <w:proofErr w:type="gramStart"/>
      <w:r>
        <w:t>collab</w:t>
      </w:r>
      <w:proofErr w:type="gramEnd"/>
    </w:p>
    <w:p w14:paraId="1F5E5BA5" w14:textId="4FBCFCA5" w:rsidR="00EC7B8B" w:rsidRPr="00212AF2" w:rsidRDefault="00EC7B8B" w:rsidP="00212AF2">
      <w:pPr>
        <w:pStyle w:val="TS"/>
      </w:pPr>
    </w:p>
    <w:sectPr w:rsidR="00EC7B8B" w:rsidRPr="00212AF2" w:rsidSect="00144DDA">
      <w:pgSz w:w="12240" w:h="15840"/>
      <w:pgMar w:top="1440" w:right="1440" w:bottom="117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11-07T13:55:00Z" w:initials="TS">
    <w:p w14:paraId="5E4A662A" w14:textId="77777777" w:rsidR="00C65489" w:rsidRDefault="00C65489" w:rsidP="00D2028D">
      <w:pPr>
        <w:pStyle w:val="CommentText"/>
      </w:pPr>
      <w:r>
        <w:rPr>
          <w:rStyle w:val="CommentReference"/>
        </w:rPr>
        <w:annotationRef/>
      </w:r>
      <w:r>
        <w:t xml:space="preserve">I have the individually calculated metabolic rates below Pcrit at dif oxygen levels, would just need to extract them from the datasets.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4A66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7C4989" w16cex:dateUtc="2023-11-07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4A662A" w16cid:durableId="757C49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C55"/>
    <w:multiLevelType w:val="hybridMultilevel"/>
    <w:tmpl w:val="21447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E4CDB"/>
    <w:multiLevelType w:val="hybridMultilevel"/>
    <w:tmpl w:val="7678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F2677"/>
    <w:multiLevelType w:val="hybridMultilevel"/>
    <w:tmpl w:val="C1C06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B4920"/>
    <w:multiLevelType w:val="hybridMultilevel"/>
    <w:tmpl w:val="F5148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2644D"/>
    <w:multiLevelType w:val="hybridMultilevel"/>
    <w:tmpl w:val="3A3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95B40"/>
    <w:multiLevelType w:val="hybridMultilevel"/>
    <w:tmpl w:val="BB44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347327">
    <w:abstractNumId w:val="5"/>
  </w:num>
  <w:num w:numId="2" w16cid:durableId="1794248544">
    <w:abstractNumId w:val="1"/>
  </w:num>
  <w:num w:numId="3" w16cid:durableId="2004970558">
    <w:abstractNumId w:val="3"/>
  </w:num>
  <w:num w:numId="4" w16cid:durableId="1945384056">
    <w:abstractNumId w:val="0"/>
  </w:num>
  <w:num w:numId="5" w16cid:durableId="119811757">
    <w:abstractNumId w:val="4"/>
  </w:num>
  <w:num w:numId="6" w16cid:durableId="462216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AD" w15:userId="S::Teresa.Schwemmer@stonybrook.edu::6bca501e-7c4a-468b-aca9-e2f364bb11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F2"/>
    <w:rsid w:val="000160FF"/>
    <w:rsid w:val="0005591B"/>
    <w:rsid w:val="00072F46"/>
    <w:rsid w:val="00144DDA"/>
    <w:rsid w:val="00187BC1"/>
    <w:rsid w:val="001E5728"/>
    <w:rsid w:val="00212AF2"/>
    <w:rsid w:val="003C0FF5"/>
    <w:rsid w:val="00440D59"/>
    <w:rsid w:val="005C40E2"/>
    <w:rsid w:val="00631569"/>
    <w:rsid w:val="00720489"/>
    <w:rsid w:val="009A3C53"/>
    <w:rsid w:val="009F6596"/>
    <w:rsid w:val="00B239C8"/>
    <w:rsid w:val="00B263AD"/>
    <w:rsid w:val="00B65655"/>
    <w:rsid w:val="00B874D9"/>
    <w:rsid w:val="00C65489"/>
    <w:rsid w:val="00CB4D98"/>
    <w:rsid w:val="00DF1608"/>
    <w:rsid w:val="00EC7B8B"/>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8330"/>
  <w15:chartTrackingRefBased/>
  <w15:docId w15:val="{627BA96E-B880-453F-8F17-0A72D400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12AF2"/>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212AF2"/>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5489"/>
    <w:rPr>
      <w:sz w:val="16"/>
      <w:szCs w:val="16"/>
    </w:rPr>
  </w:style>
  <w:style w:type="paragraph" w:styleId="CommentText">
    <w:name w:val="annotation text"/>
    <w:basedOn w:val="Normal"/>
    <w:link w:val="CommentTextChar"/>
    <w:uiPriority w:val="99"/>
    <w:unhideWhenUsed/>
    <w:rsid w:val="00C65489"/>
    <w:pPr>
      <w:spacing w:line="240" w:lineRule="auto"/>
    </w:pPr>
    <w:rPr>
      <w:sz w:val="20"/>
      <w:szCs w:val="20"/>
    </w:rPr>
  </w:style>
  <w:style w:type="character" w:customStyle="1" w:styleId="CommentTextChar">
    <w:name w:val="Comment Text Char"/>
    <w:basedOn w:val="DefaultParagraphFont"/>
    <w:link w:val="CommentText"/>
    <w:uiPriority w:val="99"/>
    <w:rsid w:val="00C65489"/>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65489"/>
    <w:rPr>
      <w:b/>
      <w:bCs/>
    </w:rPr>
  </w:style>
  <w:style w:type="character" w:customStyle="1" w:styleId="CommentSubjectChar">
    <w:name w:val="Comment Subject Char"/>
    <w:basedOn w:val="CommentTextChar"/>
    <w:link w:val="CommentSubject"/>
    <w:uiPriority w:val="99"/>
    <w:semiHidden/>
    <w:rsid w:val="00C65489"/>
    <w:rPr>
      <w:rFonts w:ascii="Calibri" w:eastAsia="Calibri" w:hAnsi="Calibri" w:cs="Calibri"/>
      <w:b/>
      <w:bCs/>
      <w:kern w:val="0"/>
      <w:sz w:val="20"/>
      <w:szCs w:val="20"/>
      <w14:ligatures w14:val="none"/>
    </w:rPr>
  </w:style>
  <w:style w:type="paragraph" w:styleId="ListParagraph">
    <w:name w:val="List Paragraph"/>
    <w:basedOn w:val="Normal"/>
    <w:uiPriority w:val="34"/>
    <w:qFormat/>
    <w:rsid w:val="005C40E2"/>
    <w:pPr>
      <w:ind w:left="72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4</cp:revision>
  <dcterms:created xsi:type="dcterms:W3CDTF">2024-02-15T17:56:00Z</dcterms:created>
  <dcterms:modified xsi:type="dcterms:W3CDTF">2024-02-15T19:58:00Z</dcterms:modified>
</cp:coreProperties>
</file>