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E11DC3" w14:textId="173AABFB" w:rsidR="00FB3DD0" w:rsidRPr="004E2847" w:rsidRDefault="00A34F93" w:rsidP="00AB2324">
      <w:pPr>
        <w:pStyle w:val="TS"/>
        <w:spacing w:line="480" w:lineRule="auto"/>
      </w:pPr>
      <w:r>
        <w:t xml:space="preserve">Chapter 4: </w:t>
      </w:r>
      <w:r w:rsidR="004E2847">
        <w:t xml:space="preserve">Attributing hypoxia responses of early life </w:t>
      </w:r>
      <w:r w:rsidR="004E2847">
        <w:rPr>
          <w:i/>
          <w:iCs/>
        </w:rPr>
        <w:t xml:space="preserve">Menidia </w:t>
      </w:r>
      <w:proofErr w:type="spellStart"/>
      <w:r w:rsidR="004E2847">
        <w:rPr>
          <w:i/>
          <w:iCs/>
        </w:rPr>
        <w:t>menidia</w:t>
      </w:r>
      <w:proofErr w:type="spellEnd"/>
      <w:r w:rsidR="004E2847">
        <w:t xml:space="preserve"> to energetic mechanisms with Dynamic Energy Budget theory</w:t>
      </w:r>
    </w:p>
    <w:p w14:paraId="7BD41879" w14:textId="2E5F7C46" w:rsidR="00AB7842" w:rsidRDefault="00AB7842" w:rsidP="00AB2324">
      <w:pPr>
        <w:pStyle w:val="TS"/>
        <w:spacing w:line="480" w:lineRule="auto"/>
      </w:pPr>
    </w:p>
    <w:p w14:paraId="202F5A0E" w14:textId="7999BD61" w:rsidR="00725FAE" w:rsidRPr="00725FAE" w:rsidRDefault="00725FAE" w:rsidP="00AB2324">
      <w:pPr>
        <w:pStyle w:val="TS"/>
        <w:spacing w:line="480" w:lineRule="auto"/>
        <w:rPr>
          <w:b/>
          <w:bCs/>
        </w:rPr>
      </w:pPr>
      <w:r>
        <w:rPr>
          <w:b/>
          <w:bCs/>
        </w:rPr>
        <w:t>Abstract</w:t>
      </w:r>
    </w:p>
    <w:p w14:paraId="04F98E81" w14:textId="1376F74E" w:rsidR="00725FAE" w:rsidRPr="005A32BB" w:rsidRDefault="000C4C65" w:rsidP="00AB2324">
      <w:pPr>
        <w:pStyle w:val="TS"/>
        <w:spacing w:line="480" w:lineRule="auto"/>
      </w:pPr>
      <w:r>
        <w:tab/>
        <w:t xml:space="preserve">Although </w:t>
      </w:r>
      <w:r w:rsidR="001D28C0">
        <w:t>the Atlantic silverside (</w:t>
      </w:r>
      <w:r w:rsidR="001D28C0">
        <w:rPr>
          <w:i/>
          <w:iCs/>
        </w:rPr>
        <w:t>Menidia menidia</w:t>
      </w:r>
      <w:r w:rsidR="001D28C0">
        <w:t xml:space="preserve">) has proven robust to the fluctuating environmental conditions in its estuarine environment, chronic hypoxia impairs hatching, growth, and survival in the early life stages. To </w:t>
      </w:r>
      <w:r w:rsidR="005A32BB">
        <w:t>gain understanding of the</w:t>
      </w:r>
      <w:r w:rsidR="001D28C0">
        <w:t xml:space="preserve"> energetic mechanisms responsible for these experimentally quantified impacts, we fit different versions of a Dynamic Energy Budget model to data with oxygen-based correction factors applied to various DEB parameters. </w:t>
      </w:r>
      <w:r w:rsidR="005A32BB">
        <w:t>We sought to identify t</w:t>
      </w:r>
      <w:r w:rsidR="001D28C0">
        <w:t xml:space="preserve">he parameters that, when adjusted with the correction factors, provided the best fit to hypoxia effects in the three state variables of total length, egg buffer mass, and survival over time. </w:t>
      </w:r>
      <w:r w:rsidR="005A32BB">
        <w:t>Reducing the yield coefficient for conversion of assimilates to structure (</w:t>
      </w:r>
      <w:proofErr w:type="spellStart"/>
      <w:r w:rsidR="005A32BB">
        <w:rPr>
          <w:i/>
          <w:iCs/>
        </w:rPr>
        <w:t>y</w:t>
      </w:r>
      <w:r w:rsidR="005A32BB">
        <w:rPr>
          <w:i/>
          <w:iCs/>
          <w:vertAlign w:val="subscript"/>
        </w:rPr>
        <w:t>VA</w:t>
      </w:r>
      <w:proofErr w:type="spellEnd"/>
      <w:r w:rsidR="005A32BB">
        <w:t xml:space="preserve">) with hypoxia provided the best fit when combined with the parameters for pre- and post-hatching mortality rate </w:t>
      </w:r>
      <w:r w:rsidR="005A32BB" w:rsidRPr="005A32BB">
        <w:t>(</w:t>
      </w:r>
      <w:proofErr w:type="spellStart"/>
      <w:r w:rsidR="005A32BB" w:rsidRPr="005A32BB">
        <w:rPr>
          <w:rFonts w:cs="Times New Roman"/>
          <w:i/>
          <w:iCs/>
        </w:rPr>
        <w:t>μ</w:t>
      </w:r>
      <w:r w:rsidR="005A32BB" w:rsidRPr="005A32BB">
        <w:rPr>
          <w:i/>
          <w:iCs/>
          <w:vertAlign w:val="subscript"/>
        </w:rPr>
        <w:t>emb</w:t>
      </w:r>
      <w:proofErr w:type="spellEnd"/>
      <w:r w:rsidR="005A32BB" w:rsidRPr="005A32BB">
        <w:t xml:space="preserve"> and </w:t>
      </w:r>
      <w:proofErr w:type="spellStart"/>
      <w:r w:rsidR="005A32BB" w:rsidRPr="005A32BB">
        <w:rPr>
          <w:rFonts w:cs="Times New Roman"/>
          <w:i/>
          <w:iCs/>
        </w:rPr>
        <w:t>μ</w:t>
      </w:r>
      <w:r w:rsidR="005A32BB" w:rsidRPr="005A32BB">
        <w:rPr>
          <w:i/>
          <w:iCs/>
          <w:vertAlign w:val="subscript"/>
        </w:rPr>
        <w:t>lar</w:t>
      </w:r>
      <w:proofErr w:type="spellEnd"/>
      <w:r w:rsidR="005A32BB" w:rsidRPr="005A32BB">
        <w:t>)</w:t>
      </w:r>
      <w:r w:rsidR="005A32BB">
        <w:t>. The maximum assimilation rate (</w:t>
      </w:r>
      <w:proofErr w:type="spellStart"/>
      <w:r w:rsidR="005A32BB">
        <w:rPr>
          <w:i/>
          <w:iCs/>
        </w:rPr>
        <w:t>J</w:t>
      </w:r>
      <w:r w:rsidR="005A32BB">
        <w:rPr>
          <w:i/>
          <w:iCs/>
          <w:vertAlign w:val="superscript"/>
        </w:rPr>
        <w:t>a</w:t>
      </w:r>
      <w:r w:rsidR="005A32BB">
        <w:rPr>
          <w:i/>
          <w:iCs/>
          <w:vertAlign w:val="subscript"/>
        </w:rPr>
        <w:t>Am</w:t>
      </w:r>
      <w:proofErr w:type="spellEnd"/>
      <w:r w:rsidR="005A32BB">
        <w:t xml:space="preserve">) performed almost as well as </w:t>
      </w:r>
      <w:proofErr w:type="spellStart"/>
      <w:r w:rsidR="005A32BB">
        <w:rPr>
          <w:i/>
          <w:iCs/>
        </w:rPr>
        <w:t>y</w:t>
      </w:r>
      <w:r w:rsidR="005A32BB">
        <w:rPr>
          <w:i/>
          <w:iCs/>
          <w:vertAlign w:val="subscript"/>
        </w:rPr>
        <w:t>VA</w:t>
      </w:r>
      <w:proofErr w:type="spellEnd"/>
      <w:r w:rsidR="005A32BB">
        <w:t xml:space="preserve"> when combined with the mortality parameters, and both </w:t>
      </w:r>
      <w:proofErr w:type="spellStart"/>
      <w:r w:rsidR="005A32BB">
        <w:rPr>
          <w:i/>
          <w:iCs/>
        </w:rPr>
        <w:t>y</w:t>
      </w:r>
      <w:r w:rsidR="005A32BB">
        <w:rPr>
          <w:i/>
          <w:iCs/>
          <w:vertAlign w:val="subscript"/>
        </w:rPr>
        <w:t>VA</w:t>
      </w:r>
      <w:proofErr w:type="spellEnd"/>
      <w:r w:rsidR="005A32BB">
        <w:t xml:space="preserve"> and </w:t>
      </w:r>
      <w:proofErr w:type="spellStart"/>
      <w:r w:rsidR="005A32BB">
        <w:rPr>
          <w:i/>
          <w:iCs/>
        </w:rPr>
        <w:t>J</w:t>
      </w:r>
      <w:r w:rsidR="005A32BB">
        <w:rPr>
          <w:i/>
          <w:iCs/>
          <w:vertAlign w:val="superscript"/>
        </w:rPr>
        <w:t>a</w:t>
      </w:r>
      <w:r w:rsidR="005A32BB">
        <w:rPr>
          <w:i/>
          <w:iCs/>
          <w:vertAlign w:val="subscript"/>
        </w:rPr>
        <w:t>Am</w:t>
      </w:r>
      <w:proofErr w:type="spellEnd"/>
      <w:r w:rsidR="005A32BB">
        <w:t xml:space="preserve"> can independently account at least in part for the hypoxia impacts of delayed hatching, reduced size at hatching, slower growth, and lower survival to hatching. Increasing the</w:t>
      </w:r>
      <w:r w:rsidR="001D28C0">
        <w:t xml:space="preserve"> parameter for maintenance rate </w:t>
      </w:r>
      <w:r w:rsidR="005A32BB">
        <w:t xml:space="preserve">with hypoxia </w:t>
      </w:r>
      <w:r w:rsidR="001D28C0">
        <w:t xml:space="preserve">had little </w:t>
      </w:r>
      <w:r w:rsidR="005A32BB">
        <w:t xml:space="preserve">impact on early life growth and egg buffer depletion and no impact on survival rates. By combining empirical data with unified principles for energetic allocation that are broadly applicable across species, we identified the uptake and conversion of assimilates </w:t>
      </w:r>
      <w:r w:rsidR="0076013F">
        <w:t xml:space="preserve">into structure </w:t>
      </w:r>
      <w:r w:rsidR="005A32BB">
        <w:t xml:space="preserve">as a primary process by which low oxygen levels affect early life stages of </w:t>
      </w:r>
      <w:r w:rsidR="005A32BB">
        <w:rPr>
          <w:i/>
          <w:iCs/>
        </w:rPr>
        <w:t>M. menidia</w:t>
      </w:r>
      <w:r w:rsidR="005A32BB">
        <w:t xml:space="preserve">. </w:t>
      </w:r>
      <w:r w:rsidR="006A61A1">
        <w:t xml:space="preserve">Reduced conversion efficiency suggests that less of the energy invested by parents is converted into biomass in offspring, while lower assimilation rates under hypoxia </w:t>
      </w:r>
      <w:r w:rsidR="006A61A1">
        <w:lastRenderedPageBreak/>
        <w:t xml:space="preserve">would have negative implications for the total energy available for growth, reproduction, and maintenance.   </w:t>
      </w:r>
    </w:p>
    <w:p w14:paraId="003DEDD7" w14:textId="77777777" w:rsidR="000C4C65" w:rsidRDefault="000C4C65" w:rsidP="00AB2324">
      <w:pPr>
        <w:pStyle w:val="TS"/>
        <w:spacing w:line="480" w:lineRule="auto"/>
      </w:pPr>
    </w:p>
    <w:p w14:paraId="79990050" w14:textId="7E193AE5" w:rsidR="00D05B50" w:rsidRDefault="00D05B50" w:rsidP="00AB2324">
      <w:pPr>
        <w:pStyle w:val="TS"/>
        <w:spacing w:line="480" w:lineRule="auto"/>
      </w:pPr>
      <w:r>
        <w:rPr>
          <w:b/>
          <w:bCs/>
        </w:rPr>
        <w:t>Introduction</w:t>
      </w:r>
    </w:p>
    <w:p w14:paraId="1C479FA7" w14:textId="51F4F191" w:rsidR="003750EE" w:rsidRDefault="00783211" w:rsidP="000D757C">
      <w:pPr>
        <w:pStyle w:val="TS"/>
        <w:spacing w:line="480" w:lineRule="auto"/>
      </w:pPr>
      <w:r>
        <w:tab/>
        <w:t>Hypoxia is common in coastal and estuarine waters and is expected to intensify with global warming (</w:t>
      </w:r>
      <w:r w:rsidR="003B36A9">
        <w:t>Diaz and Rosenb</w:t>
      </w:r>
      <w:r w:rsidR="006D12B8">
        <w:t>e</w:t>
      </w:r>
      <w:r w:rsidR="003B36A9">
        <w:t>rg</w:t>
      </w:r>
      <w:r w:rsidR="00A34F93">
        <w:t>,</w:t>
      </w:r>
      <w:r w:rsidR="003B36A9">
        <w:t xml:space="preserve"> 2008</w:t>
      </w:r>
      <w:r w:rsidR="00A34F93">
        <w:t>;</w:t>
      </w:r>
      <w:r w:rsidR="003B36A9">
        <w:t xml:space="preserve"> </w:t>
      </w:r>
      <w:proofErr w:type="spellStart"/>
      <w:r>
        <w:t>Breitburg</w:t>
      </w:r>
      <w:proofErr w:type="spellEnd"/>
      <w:r>
        <w:t xml:space="preserve"> et al., 2018).</w:t>
      </w:r>
      <w:r w:rsidR="00D80B1B">
        <w:t xml:space="preserve"> Between anthropogenic influence on nearshore waters and the natural dynamics of shallow, partially enclosed water bodies, hypoxia</w:t>
      </w:r>
      <w:r>
        <w:t xml:space="preserve"> </w:t>
      </w:r>
      <w:r w:rsidR="00D80B1B">
        <w:t>often</w:t>
      </w:r>
      <w:r>
        <w:t xml:space="preserve"> co-occurs with other stressors such as high temperature, </w:t>
      </w:r>
      <w:r w:rsidR="006A61A1">
        <w:t xml:space="preserve">ocean </w:t>
      </w:r>
      <w:r w:rsidR="00D80B1B">
        <w:t>acidification</w:t>
      </w:r>
      <w:r>
        <w:t xml:space="preserve">, and </w:t>
      </w:r>
      <w:r w:rsidR="00D80B1B">
        <w:t>pollutants</w:t>
      </w:r>
      <w:r>
        <w:t xml:space="preserve"> (Gruber, 2011</w:t>
      </w:r>
      <w:r w:rsidR="00D80B1B">
        <w:t xml:space="preserve">). </w:t>
      </w:r>
      <w:r w:rsidR="00F02D30">
        <w:t>Along the Northeast United States coast, stratification and productivity associated with high temperatures in spring and summer cause hypoxic and eutrophic zones to form and great fluctuations in dissolved oxygen (DO) on diel to monthly time scales (O’Donnell et al., 2004; Baumann and Smith, 2018</w:t>
      </w:r>
      <w:r w:rsidR="00794F38">
        <w:t>; Testa et al., 2018</w:t>
      </w:r>
      <w:r w:rsidR="00F02D30">
        <w:t xml:space="preserve">). </w:t>
      </w:r>
      <w:r w:rsidR="00794F38">
        <w:t xml:space="preserve">While </w:t>
      </w:r>
      <w:r w:rsidR="008301C5">
        <w:t xml:space="preserve">fish </w:t>
      </w:r>
      <w:r w:rsidR="00794F38">
        <w:t>species that currently live in such areas tend to have mechanisms to cope with periods of hypoxia (</w:t>
      </w:r>
      <w:r w:rsidR="00E00685">
        <w:t xml:space="preserve">Farrell and </w:t>
      </w:r>
      <w:proofErr w:type="spellStart"/>
      <w:r w:rsidR="00E00685">
        <w:t>Brauner</w:t>
      </w:r>
      <w:proofErr w:type="spellEnd"/>
      <w:r w:rsidR="00E00685">
        <w:t xml:space="preserve">, 2009; </w:t>
      </w:r>
      <w:r w:rsidR="00794F38">
        <w:t>Zhu et al., 2013; Baumann, 20</w:t>
      </w:r>
      <w:r w:rsidR="008301C5">
        <w:t>19</w:t>
      </w:r>
      <w:r w:rsidR="00794F38">
        <w:t xml:space="preserve">), these do not necessarily confer tolerance of longer durations. </w:t>
      </w:r>
      <w:r w:rsidR="008301C5">
        <w:t>Fishes that spawn in the spring and summer face the additional threat of experiencing hypoxia during the particularly sensitive early life stages.</w:t>
      </w:r>
      <w:r w:rsidR="00A83794">
        <w:t xml:space="preserve"> Embryos and young larvae </w:t>
      </w:r>
      <w:r w:rsidR="00B968EE">
        <w:t xml:space="preserve">rely largely on diffusion for oxygen uptake and lack well-developed mechanisms, such as high surface area gills, to meet oxygen demands in low DO water </w:t>
      </w:r>
      <w:r w:rsidR="000878D1">
        <w:t>(</w:t>
      </w:r>
      <w:proofErr w:type="spellStart"/>
      <w:r w:rsidR="00490A4E">
        <w:t>Rombough</w:t>
      </w:r>
      <w:proofErr w:type="spellEnd"/>
      <w:r w:rsidR="00490A4E">
        <w:t>, 1988</w:t>
      </w:r>
      <w:r w:rsidR="000878D1">
        <w:t>). While later stage fishes and even some early larvae can swim to avoid hypoxic habitats (</w:t>
      </w:r>
      <w:proofErr w:type="spellStart"/>
      <w:r w:rsidR="000878D1">
        <w:t>Niklitschek</w:t>
      </w:r>
      <w:proofErr w:type="spellEnd"/>
      <w:r w:rsidR="000878D1">
        <w:t xml:space="preserve"> and </w:t>
      </w:r>
      <w:proofErr w:type="spellStart"/>
      <w:r w:rsidR="000878D1">
        <w:t>Secor</w:t>
      </w:r>
      <w:proofErr w:type="spellEnd"/>
      <w:r w:rsidR="000878D1">
        <w:t>, 2005; Chapman and McKenzie, 2009), e</w:t>
      </w:r>
      <w:r w:rsidR="009E6ADC">
        <w:t xml:space="preserve">mbryos cannot utilize this response. </w:t>
      </w:r>
      <w:r w:rsidR="00B968EE">
        <w:t>Mortality can result directly from severe hypoxia or indirectly from reduced growth increasing susceptibility to predation. Even fish that survive may incur sublethal effects with</w:t>
      </w:r>
      <w:r w:rsidR="00FF5D51">
        <w:t xml:space="preserve"> lasting,</w:t>
      </w:r>
      <w:r w:rsidR="00B968EE">
        <w:t xml:space="preserve"> lifelong consequences for growth, development, and reproduction</w:t>
      </w:r>
      <w:r w:rsidR="002B6A7C">
        <w:t xml:space="preserve"> (</w:t>
      </w:r>
      <w:proofErr w:type="spellStart"/>
      <w:r w:rsidR="002B6A7C">
        <w:t>Stierhoff</w:t>
      </w:r>
      <w:proofErr w:type="spellEnd"/>
      <w:r w:rsidR="002B6A7C">
        <w:t xml:space="preserve"> et al., </w:t>
      </w:r>
      <w:r w:rsidR="002B6A7C">
        <w:lastRenderedPageBreak/>
        <w:t>2006</w:t>
      </w:r>
      <w:r w:rsidR="00490A4E">
        <w:t xml:space="preserve">; </w:t>
      </w:r>
      <w:proofErr w:type="spellStart"/>
      <w:r w:rsidR="00FF5D51">
        <w:t>Vanderplancke</w:t>
      </w:r>
      <w:proofErr w:type="spellEnd"/>
      <w:r w:rsidR="00FF5D51">
        <w:t xml:space="preserve"> et al., 2015; </w:t>
      </w:r>
      <w:proofErr w:type="spellStart"/>
      <w:r w:rsidR="00490A4E">
        <w:t>Zambonino</w:t>
      </w:r>
      <w:proofErr w:type="spellEnd"/>
      <w:r w:rsidR="00490A4E">
        <w:t>-Infante et al., 2017</w:t>
      </w:r>
      <w:r w:rsidR="002B6A7C">
        <w:t>)</w:t>
      </w:r>
      <w:r w:rsidR="00B968EE">
        <w:t xml:space="preserve">. </w:t>
      </w:r>
      <w:r w:rsidR="0028671C">
        <w:t xml:space="preserve">Modeling the energetic mechanisms of responses to hypoxia </w:t>
      </w:r>
      <w:r w:rsidR="00AE6553">
        <w:t xml:space="preserve">in using unified principles on model species </w:t>
      </w:r>
      <w:r w:rsidR="0028671C">
        <w:t xml:space="preserve">can help connect physiology and life history to population-level changes and serve as a valuable alternative to time- and labor-intensive laboratory </w:t>
      </w:r>
      <w:r w:rsidR="00AE6553">
        <w:t>experiments on other species</w:t>
      </w:r>
      <w:r w:rsidR="0028671C">
        <w:t xml:space="preserve">, particularly with very small embryos and larvae. </w:t>
      </w:r>
    </w:p>
    <w:p w14:paraId="2000893D" w14:textId="77777777" w:rsidR="00147722" w:rsidRDefault="003750EE" w:rsidP="003750EE">
      <w:pPr>
        <w:pStyle w:val="TS"/>
        <w:spacing w:line="480" w:lineRule="auto"/>
        <w:ind w:firstLine="720"/>
      </w:pPr>
      <w:r>
        <w:t>Hypoxia is known to inhibit growth and survival in early life fishes</w:t>
      </w:r>
      <w:r w:rsidR="009646E2">
        <w:t xml:space="preserve"> (</w:t>
      </w:r>
      <w:proofErr w:type="spellStart"/>
      <w:r w:rsidR="00FF5D51">
        <w:t>Rombough</w:t>
      </w:r>
      <w:proofErr w:type="spellEnd"/>
      <w:r w:rsidR="00FF5D51">
        <w:t xml:space="preserve">, 1988; </w:t>
      </w:r>
      <w:r w:rsidR="009646E2">
        <w:t>Cross et al., 2019; Del Rio et al., 2019)</w:t>
      </w:r>
      <w:r>
        <w:t>,</w:t>
      </w:r>
      <w:r w:rsidR="009646E2">
        <w:t xml:space="preserve"> as oxygen is required for the processes that maintain homeostasis and convert food for growth and activity. Anaerobic energy production fuels these processes with about 1/15</w:t>
      </w:r>
      <w:r w:rsidR="009646E2" w:rsidRPr="009646E2">
        <w:rPr>
          <w:vertAlign w:val="superscript"/>
        </w:rPr>
        <w:t>th</w:t>
      </w:r>
      <w:r w:rsidR="009646E2">
        <w:t xml:space="preserve"> the ATP yield of aerobic respiration. </w:t>
      </w:r>
      <w:r w:rsidR="00FF5D51">
        <w:t>Hypoxic exposure leads to physiological responses such as depressed metabolism</w:t>
      </w:r>
      <w:r w:rsidR="00C73EC2">
        <w:t xml:space="preserve"> (Schwemmer, Chapter 2)</w:t>
      </w:r>
      <w:r w:rsidR="00FF5D51">
        <w:t>,</w:t>
      </w:r>
      <w:r w:rsidR="00C73EC2">
        <w:t xml:space="preserve"> limited growth,</w:t>
      </w:r>
      <w:r w:rsidR="00FF5D51">
        <w:t xml:space="preserve"> increased ventilation, </w:t>
      </w:r>
      <w:r w:rsidR="00AF1C7C">
        <w:t xml:space="preserve">and changes to hematocrit, hemoglobin, and erythrocyte quantities and characteristics </w:t>
      </w:r>
      <w:r w:rsidR="00FF5D51">
        <w:t>(Taylor and Miller, 2001</w:t>
      </w:r>
      <w:r w:rsidR="00AF1C7C">
        <w:t xml:space="preserve">; </w:t>
      </w:r>
      <w:proofErr w:type="spellStart"/>
      <w:r w:rsidR="00C73EC2">
        <w:t>Stierhoff</w:t>
      </w:r>
      <w:proofErr w:type="spellEnd"/>
      <w:r w:rsidR="00C73EC2">
        <w:t xml:space="preserve"> et al., 2009; </w:t>
      </w:r>
      <w:proofErr w:type="spellStart"/>
      <w:r w:rsidR="00AF1C7C">
        <w:t>Bianchini</w:t>
      </w:r>
      <w:proofErr w:type="spellEnd"/>
      <w:r w:rsidR="00AF1C7C">
        <w:t xml:space="preserve"> and Wright, 2013</w:t>
      </w:r>
      <w:r w:rsidR="00FF5D51">
        <w:t xml:space="preserve">). </w:t>
      </w:r>
      <w:r w:rsidR="00147722">
        <w:t>Metabolism has also been shown to increase after temporary hypoxia as fish remove lactate accumulated from anaerobic respiration (Heath and Pritchard, 1965).</w:t>
      </w:r>
    </w:p>
    <w:p w14:paraId="23C1A363" w14:textId="58E288BC" w:rsidR="008301C5" w:rsidRDefault="00C73EC2" w:rsidP="003750EE">
      <w:pPr>
        <w:pStyle w:val="TS"/>
        <w:spacing w:line="480" w:lineRule="auto"/>
        <w:ind w:firstLine="720"/>
      </w:pPr>
      <w:r>
        <w:t>H</w:t>
      </w:r>
      <w:r w:rsidR="009646E2">
        <w:t>ypoxia</w:t>
      </w:r>
      <w:r w:rsidR="003750EE">
        <w:t xml:space="preserve"> often has interactive effects with other stressors such as temperature </w:t>
      </w:r>
      <w:r w:rsidR="006A61A1">
        <w:t>(</w:t>
      </w:r>
      <w:r w:rsidR="00641232">
        <w:t xml:space="preserve">Brandt et al., 2009; McBryan et al., 2013; Earhart et al., 2022) </w:t>
      </w:r>
      <w:r w:rsidR="003750EE">
        <w:t xml:space="preserve">and high </w:t>
      </w:r>
      <w:r w:rsidR="006A61A1">
        <w:t>carbon dioxide</w:t>
      </w:r>
      <w:r w:rsidR="003750EE">
        <w:t xml:space="preserve"> (</w:t>
      </w:r>
      <w:r w:rsidR="006A61A1">
        <w:t>CO</w:t>
      </w:r>
      <w:r w:rsidR="006A61A1">
        <w:rPr>
          <w:vertAlign w:val="subscript"/>
        </w:rPr>
        <w:t>2</w:t>
      </w:r>
      <w:r w:rsidR="006A61A1">
        <w:t xml:space="preserve">; </w:t>
      </w:r>
      <w:r w:rsidR="0028569F">
        <w:t xml:space="preserve">Hancock and Place, 2016; </w:t>
      </w:r>
      <w:r w:rsidR="00A641B5">
        <w:t>Miller et al., 2016</w:t>
      </w:r>
      <w:r w:rsidR="008F673F">
        <w:t>;</w:t>
      </w:r>
      <w:r w:rsidR="0028569F">
        <w:t xml:space="preserve"> Morrell and </w:t>
      </w:r>
      <w:proofErr w:type="spellStart"/>
      <w:r w:rsidR="0028569F">
        <w:t>Gobler</w:t>
      </w:r>
      <w:proofErr w:type="spellEnd"/>
      <w:r w:rsidR="0028569F">
        <w:t xml:space="preserve">, 2020). </w:t>
      </w:r>
      <w:r w:rsidR="003750EE">
        <w:t>I</w:t>
      </w:r>
      <w:r w:rsidR="008E1691">
        <w:t>nteractive effects of high CO</w:t>
      </w:r>
      <w:r w:rsidR="008E1691">
        <w:rPr>
          <w:vertAlign w:val="subscript"/>
        </w:rPr>
        <w:t>2</w:t>
      </w:r>
      <w:r w:rsidR="008E1691">
        <w:t xml:space="preserve"> and hypoxia were documented in an estuarine model species, </w:t>
      </w:r>
      <w:r w:rsidR="00A641B5">
        <w:t>Atlantic silverside (</w:t>
      </w:r>
      <w:r w:rsidR="00A641B5">
        <w:rPr>
          <w:i/>
          <w:iCs/>
        </w:rPr>
        <w:t>Menidia</w:t>
      </w:r>
      <w:r w:rsidR="003750EE">
        <w:rPr>
          <w:i/>
          <w:iCs/>
        </w:rPr>
        <w:t xml:space="preserve"> menidia</w:t>
      </w:r>
      <w:r w:rsidR="00A641B5">
        <w:t>)</w:t>
      </w:r>
      <w:r w:rsidR="008E1691">
        <w:t>, after</w:t>
      </w:r>
      <w:r w:rsidR="003750EE">
        <w:t xml:space="preserve"> offspring</w:t>
      </w:r>
      <w:r w:rsidR="008E1691">
        <w:t xml:space="preserve"> were</w:t>
      </w:r>
      <w:r w:rsidR="003750EE">
        <w:t xml:space="preserve"> reared in static or diel fluctuating combinations of oxygen and CO</w:t>
      </w:r>
      <w:r w:rsidR="003750EE">
        <w:rPr>
          <w:vertAlign w:val="subscript"/>
        </w:rPr>
        <w:t>2</w:t>
      </w:r>
      <w:r w:rsidR="003750EE">
        <w:t xml:space="preserve"> treatments (Cross et al., 2019). Although diel fluctuations in both of these properties provided temporary relief that reduced the overall effects of hypoxia and acidification, static low DO significantly delayed hatching, reduced survival to hatching and larval survival, and reduced embryo and larval growth (Cross et al., 2019). While diel fluctuations are a realistic </w:t>
      </w:r>
      <w:r w:rsidR="003750EE">
        <w:lastRenderedPageBreak/>
        <w:t>representation of changes in community photosynthesis and respiration between day and night, environmental change in coming years could extend hypoxic duration to reduce periods of relief. Warming reduces oxygen solubility while increasing metabolic rates of organisms</w:t>
      </w:r>
      <w:r w:rsidR="00A641B5">
        <w:t xml:space="preserve"> that draw down oxygen when densely aggregated</w:t>
      </w:r>
      <w:r w:rsidR="003750EE">
        <w:t xml:space="preserve">. At the same time, higher summer temperatures and </w:t>
      </w:r>
      <w:r w:rsidR="00665D48">
        <w:t>freshwater input</w:t>
      </w:r>
      <w:r w:rsidR="003750EE">
        <w:t xml:space="preserve"> in some regions will intensify stratification that separates low-oxygen water from surface oxygen diffusion</w:t>
      </w:r>
      <w:r w:rsidR="00665D48">
        <w:t xml:space="preserve"> (</w:t>
      </w:r>
      <w:proofErr w:type="spellStart"/>
      <w:r w:rsidR="00665D48">
        <w:t>Rabalais</w:t>
      </w:r>
      <w:proofErr w:type="spellEnd"/>
      <w:r w:rsidR="00665D48">
        <w:t xml:space="preserve"> et al., 2009; Howarth et al., 2011)</w:t>
      </w:r>
      <w:r w:rsidR="003750EE">
        <w:t>.</w:t>
      </w:r>
      <w:r w:rsidR="00DA6A62" w:rsidRPr="00DA6A62">
        <w:t xml:space="preserve"> </w:t>
      </w:r>
      <w:r w:rsidR="00DA6A62">
        <w:t xml:space="preserve">Currently </w:t>
      </w:r>
      <w:r w:rsidR="00DA6A62">
        <w:rPr>
          <w:i/>
          <w:iCs/>
        </w:rPr>
        <w:t>M. menidia</w:t>
      </w:r>
      <w:r w:rsidR="00DA6A62">
        <w:t xml:space="preserve"> is tolerant enough that population declines are not a concern, but without knowledge of the mechanisms of early life impacts it is hard to anticipate whether this will change under </w:t>
      </w:r>
      <w:r w:rsidR="00046FE2">
        <w:t>intensifying deoxygenation</w:t>
      </w:r>
      <w:r w:rsidR="00DA6A62">
        <w:t xml:space="preserve"> or with additional stressors (</w:t>
      </w:r>
      <w:r w:rsidR="00DA6A62">
        <w:rPr>
          <w:rFonts w:cs="Times New Roman"/>
          <w:szCs w:val="24"/>
        </w:rPr>
        <w:t>Baumann, 2019</w:t>
      </w:r>
      <w:r w:rsidR="00DA6A62">
        <w:t>).</w:t>
      </w:r>
    </w:p>
    <w:p w14:paraId="2ACB32B7" w14:textId="0D9E1DB6" w:rsidR="00044FD2" w:rsidRDefault="00046FE2" w:rsidP="00725FAE">
      <w:pPr>
        <w:pStyle w:val="TS"/>
        <w:spacing w:line="480" w:lineRule="auto"/>
        <w:ind w:firstLine="720"/>
      </w:pPr>
      <w:r>
        <w:t>Risks</w:t>
      </w:r>
      <w:r w:rsidR="008301C5">
        <w:t xml:space="preserve"> associated with stressors are important to quantify</w:t>
      </w:r>
      <w:r w:rsidR="008F477E">
        <w:t xml:space="preserve"> </w:t>
      </w:r>
      <w:r w:rsidR="002233B5">
        <w:t>at the population</w:t>
      </w:r>
      <w:r w:rsidR="00E86ADB">
        <w:t xml:space="preserve"> </w:t>
      </w:r>
      <w:r w:rsidR="002233B5">
        <w:t xml:space="preserve">level </w:t>
      </w:r>
      <w:r w:rsidR="008F477E">
        <w:t xml:space="preserve">because </w:t>
      </w:r>
      <w:r>
        <w:t>targeted conservation actions</w:t>
      </w:r>
      <w:r w:rsidR="002233B5">
        <w:t xml:space="preserve"> </w:t>
      </w:r>
      <w:r w:rsidR="00E86ADB">
        <w:t>operate</w:t>
      </w:r>
      <w:r w:rsidR="002233B5">
        <w:t xml:space="preserve"> at this</w:t>
      </w:r>
      <w:r w:rsidR="00E86ADB">
        <w:t xml:space="preserve"> level</w:t>
      </w:r>
      <w:r w:rsidR="00AB5FF5">
        <w:t xml:space="preserve">, but scaling experimental studies to population-level processes remains a challenge (but see Nisbet et al., 1989; </w:t>
      </w:r>
      <w:proofErr w:type="spellStart"/>
      <w:r w:rsidR="00AB5FF5">
        <w:t>Grear</w:t>
      </w:r>
      <w:proofErr w:type="spellEnd"/>
      <w:r w:rsidR="00AB5FF5">
        <w:t xml:space="preserve"> et al., 2020; Tai et al., 2021). </w:t>
      </w:r>
      <w:r w:rsidR="002233B5">
        <w:t>While many l</w:t>
      </w:r>
      <w:r w:rsidR="00725FAE">
        <w:t xml:space="preserve">aboratory experiments </w:t>
      </w:r>
      <w:r w:rsidR="002233B5">
        <w:t xml:space="preserve">have </w:t>
      </w:r>
      <w:r w:rsidR="00725FAE">
        <w:t>measure</w:t>
      </w:r>
      <w:r w:rsidR="002233B5">
        <w:t>d</w:t>
      </w:r>
      <w:r w:rsidR="00725FAE">
        <w:t xml:space="preserve"> physiological responses</w:t>
      </w:r>
      <w:r w:rsidR="002233B5">
        <w:t xml:space="preserve"> at the individual-level</w:t>
      </w:r>
      <w:r w:rsidR="00725FAE">
        <w:t>,</w:t>
      </w:r>
      <w:r w:rsidR="008F477E">
        <w:t xml:space="preserve"> additional steps </w:t>
      </w:r>
      <w:r w:rsidR="002233B5">
        <w:t>must</w:t>
      </w:r>
      <w:r w:rsidR="008F477E">
        <w:t xml:space="preserve"> be taken to translate</w:t>
      </w:r>
      <w:r w:rsidR="00E86ADB">
        <w:t xml:space="preserve"> them to</w:t>
      </w:r>
      <w:r w:rsidR="008F477E">
        <w:t xml:space="preserve"> </w:t>
      </w:r>
      <w:r w:rsidR="002233B5">
        <w:t>demographic rates like</w:t>
      </w:r>
      <w:r w:rsidR="008F477E">
        <w:t xml:space="preserve"> recruitment and reproductive investment in the next generation</w:t>
      </w:r>
      <w:r w:rsidR="00794F38">
        <w:t xml:space="preserve">. </w:t>
      </w:r>
      <w:r w:rsidR="00EC5ABC">
        <w:t>Care must be taken as individual-level impacts do not necessarily scale linearly to the population level (</w:t>
      </w:r>
      <w:r w:rsidR="00AB5FF5">
        <w:t>Chambers and Trippel, 199</w:t>
      </w:r>
      <w:r>
        <w:t>7</w:t>
      </w:r>
      <w:r w:rsidR="00AB5FF5">
        <w:t xml:space="preserve">; </w:t>
      </w:r>
      <w:proofErr w:type="spellStart"/>
      <w:r w:rsidR="00EC5ABC">
        <w:t>Galic</w:t>
      </w:r>
      <w:proofErr w:type="spellEnd"/>
      <w:r w:rsidR="00EC5ABC">
        <w:t xml:space="preserve"> et al., 2018). </w:t>
      </w:r>
      <w:r w:rsidR="00244892">
        <w:t>Models that</w:t>
      </w:r>
      <w:r w:rsidR="00AB5FF5">
        <w:t xml:space="preserve"> use knowledge of life history and energetic allocation to</w:t>
      </w:r>
      <w:r w:rsidR="00244892">
        <w:t xml:space="preserve"> connect</w:t>
      </w:r>
      <w:r w:rsidR="00D33B80">
        <w:t xml:space="preserve"> physiological </w:t>
      </w:r>
      <w:r w:rsidR="00AB5FF5">
        <w:t>mechanisms</w:t>
      </w:r>
      <w:r w:rsidR="00D33B80">
        <w:t xml:space="preserve"> of </w:t>
      </w:r>
      <w:r w:rsidR="00244892">
        <w:t>stressor</w:t>
      </w:r>
      <w:r w:rsidR="00D33B80">
        <w:t xml:space="preserve"> effects</w:t>
      </w:r>
      <w:r w:rsidR="00244892">
        <w:t xml:space="preserve"> to</w:t>
      </w:r>
      <w:r w:rsidR="00AB5FF5">
        <w:t xml:space="preserve"> higher levels of biological organization</w:t>
      </w:r>
      <w:r w:rsidR="00D33B80">
        <w:t xml:space="preserve"> create widely applicable tool</w:t>
      </w:r>
      <w:r w:rsidR="00244892">
        <w:t xml:space="preserve">s </w:t>
      </w:r>
      <w:r w:rsidR="00D33B80">
        <w:t xml:space="preserve">that can be used </w:t>
      </w:r>
      <w:r w:rsidR="00244892">
        <w:t>to make</w:t>
      </w:r>
      <w:r w:rsidR="00D33B80">
        <w:t xml:space="preserve"> population-level predictions</w:t>
      </w:r>
      <w:r w:rsidR="00244892">
        <w:t xml:space="preserve">. </w:t>
      </w:r>
    </w:p>
    <w:p w14:paraId="1DBC94DB" w14:textId="14E6D4FD" w:rsidR="009B2A24" w:rsidRDefault="00244892" w:rsidP="000A3331">
      <w:pPr>
        <w:pStyle w:val="TS"/>
        <w:spacing w:line="480" w:lineRule="auto"/>
        <w:ind w:firstLine="720"/>
      </w:pPr>
      <w:r>
        <w:t xml:space="preserve">Dynamic Energy Budget (DEB) modeling is a bioenergetic framework designed to bridge multiple levels of biological organization in assessing stressor effects in </w:t>
      </w:r>
      <w:r w:rsidR="00B56D28">
        <w:t>a vast variety of species</w:t>
      </w:r>
      <w:r>
        <w:t xml:space="preserve"> (</w:t>
      </w:r>
      <w:proofErr w:type="spellStart"/>
      <w:r>
        <w:t>Kooijman</w:t>
      </w:r>
      <w:proofErr w:type="spellEnd"/>
      <w:r>
        <w:t>, 2010</w:t>
      </w:r>
      <w:r w:rsidR="00B56D28">
        <w:t xml:space="preserve">; </w:t>
      </w:r>
      <w:proofErr w:type="spellStart"/>
      <w:r w:rsidR="00B56D28">
        <w:t>AmP</w:t>
      </w:r>
      <w:proofErr w:type="spellEnd"/>
      <w:r w:rsidR="00B56D28">
        <w:t>, 202</w:t>
      </w:r>
      <w:r w:rsidR="00F22C10">
        <w:t>3</w:t>
      </w:r>
      <w:r>
        <w:t xml:space="preserve">). </w:t>
      </w:r>
      <w:r w:rsidR="0024173E">
        <w:t>Th</w:t>
      </w:r>
      <w:r w:rsidR="002233B5">
        <w:t>is approach</w:t>
      </w:r>
      <w:r w:rsidR="0024173E">
        <w:t xml:space="preserve"> follows energy allocation, in the form of </w:t>
      </w:r>
      <w:proofErr w:type="spellStart"/>
      <w:r w:rsidR="0024173E">
        <w:lastRenderedPageBreak/>
        <w:t>suborganismal</w:t>
      </w:r>
      <w:proofErr w:type="spellEnd"/>
      <w:r w:rsidR="0024173E">
        <w:t xml:space="preserve"> metabolic fluxes, and how it leads to life history outcomes such as growth rate, reproductive output, and survival</w:t>
      </w:r>
      <w:r w:rsidR="00B56D28">
        <w:t>, using physical and biological concepts that are generalizable to most species (</w:t>
      </w:r>
      <w:proofErr w:type="spellStart"/>
      <w:r w:rsidR="00B56D28">
        <w:t>Jusup</w:t>
      </w:r>
      <w:proofErr w:type="spellEnd"/>
      <w:r w:rsidR="00B56D28">
        <w:t xml:space="preserve"> et al., 2017)</w:t>
      </w:r>
      <w:r w:rsidR="0024173E">
        <w:t xml:space="preserve">. It accounts for differences in the energy budget at each stage to allow modeling of life stage transition timing and stage-specific </w:t>
      </w:r>
      <w:r w:rsidR="009B2A24">
        <w:t>responses to stressors</w:t>
      </w:r>
      <w:r w:rsidR="0024173E">
        <w:t xml:space="preserve"> (</w:t>
      </w:r>
      <w:proofErr w:type="spellStart"/>
      <w:r w:rsidR="0024173E">
        <w:t>Kooijman</w:t>
      </w:r>
      <w:proofErr w:type="spellEnd"/>
      <w:r w:rsidR="0024173E">
        <w:t>, 2010). DEB theory is often used to connect experimental observations of multiple stressor effects to both the underlying energetic mechanisms</w:t>
      </w:r>
      <w:r w:rsidR="00B56D28">
        <w:t xml:space="preserve"> (</w:t>
      </w:r>
      <w:proofErr w:type="spellStart"/>
      <w:r w:rsidR="00967ED2">
        <w:t>Kooijman</w:t>
      </w:r>
      <w:proofErr w:type="spellEnd"/>
      <w:r w:rsidR="00967ED2">
        <w:t>, 201</w:t>
      </w:r>
      <w:r w:rsidR="009011E3">
        <w:t>8</w:t>
      </w:r>
      <w:r w:rsidR="00967ED2">
        <w:t>)</w:t>
      </w:r>
      <w:r w:rsidR="0024173E">
        <w:t xml:space="preserve"> and life history outcomes that feed into population dynamics (</w:t>
      </w:r>
      <w:r w:rsidR="009B2A24">
        <w:t xml:space="preserve">Nisbet et al., 2000; </w:t>
      </w:r>
      <w:r w:rsidR="0024173E">
        <w:t xml:space="preserve">Martin et al., 2013; </w:t>
      </w:r>
      <w:proofErr w:type="spellStart"/>
      <w:r w:rsidR="0024173E">
        <w:t>Smallegange</w:t>
      </w:r>
      <w:proofErr w:type="spellEnd"/>
      <w:r w:rsidR="0024173E">
        <w:t xml:space="preserve"> et al., 2017)</w:t>
      </w:r>
      <w:r w:rsidR="00B56D28">
        <w:t xml:space="preserve">. These capabilities make DEB theory an excellent tool for enhancing the utility of experimental </w:t>
      </w:r>
      <w:r w:rsidR="009B2A24">
        <w:t>hypoxia</w:t>
      </w:r>
      <w:r w:rsidR="002E2496">
        <w:t xml:space="preserve"> </w:t>
      </w:r>
      <w:r w:rsidR="00B56D28">
        <w:t>data in conservation and management (</w:t>
      </w:r>
      <w:proofErr w:type="spellStart"/>
      <w:r w:rsidR="00B56D28">
        <w:t>Lavaud</w:t>
      </w:r>
      <w:proofErr w:type="spellEnd"/>
      <w:r w:rsidR="00B56D28">
        <w:t xml:space="preserve"> et al., 2021). </w:t>
      </w:r>
    </w:p>
    <w:p w14:paraId="0738BAAE" w14:textId="77777777" w:rsidR="004E26DF" w:rsidRPr="005C2DF2" w:rsidRDefault="00CF09D7" w:rsidP="004E26DF">
      <w:pPr>
        <w:pStyle w:val="TS"/>
        <w:spacing w:line="480" w:lineRule="auto"/>
        <w:ind w:firstLine="720"/>
      </w:pPr>
      <w:r>
        <w:t xml:space="preserve">Depending on the application and types of data available, simplified versions of the standard DEB model can be used (e.g. </w:t>
      </w:r>
      <w:proofErr w:type="spellStart"/>
      <w:r>
        <w:t>Kooijman</w:t>
      </w:r>
      <w:proofErr w:type="spellEnd"/>
      <w:r>
        <w:t xml:space="preserve"> and Metz, 1984; Jager, 2018; </w:t>
      </w:r>
      <w:r w:rsidR="00216209">
        <w:t>Martin et al., 2017</w:t>
      </w:r>
      <w:r>
        <w:t>)</w:t>
      </w:r>
      <w:r w:rsidR="00B76865">
        <w:t xml:space="preserve">. </w:t>
      </w:r>
      <w:r w:rsidR="007A2B4B">
        <w:t xml:space="preserve">Although complexity can be </w:t>
      </w:r>
      <w:r w:rsidR="00D85E40">
        <w:t>beneficial</w:t>
      </w:r>
      <w:r w:rsidR="007A2B4B">
        <w:t xml:space="preserve"> (Evans et al., 2013), s</w:t>
      </w:r>
      <w:r w:rsidR="00B76865">
        <w:t>impler models with fewer parameters are often preferable for their predictive power and ability to be applied, tested, and interpreted widely (</w:t>
      </w:r>
      <w:proofErr w:type="spellStart"/>
      <w:r w:rsidR="007A2B4B">
        <w:t>Holling</w:t>
      </w:r>
      <w:proofErr w:type="spellEnd"/>
      <w:r w:rsidR="007A2B4B">
        <w:t xml:space="preserve">, 1966; May, </w:t>
      </w:r>
      <w:r w:rsidR="00A11D2B">
        <w:t>2001</w:t>
      </w:r>
      <w:r w:rsidR="007A2B4B">
        <w:t xml:space="preserve">; </w:t>
      </w:r>
      <w:proofErr w:type="spellStart"/>
      <w:r w:rsidR="00906367">
        <w:t>Jusup</w:t>
      </w:r>
      <w:proofErr w:type="spellEnd"/>
      <w:r w:rsidR="00906367">
        <w:t xml:space="preserve"> et al., 2017). </w:t>
      </w:r>
      <w:r w:rsidR="00D85E40">
        <w:t xml:space="preserve">The </w:t>
      </w:r>
      <w:proofErr w:type="spellStart"/>
      <w:r w:rsidR="00D85E40">
        <w:t>DEBkiss</w:t>
      </w:r>
      <w:proofErr w:type="spellEnd"/>
      <w:r w:rsidR="00D85E40">
        <w:t xml:space="preserve"> framework (Figure 1) is a </w:t>
      </w:r>
      <w:r w:rsidR="001C1AE4">
        <w:t xml:space="preserve">moderately </w:t>
      </w:r>
      <w:r w:rsidR="00D85E40">
        <w:t>simplified variation on the standard DEB model for animals that eliminates the concept of reserve</w:t>
      </w:r>
      <w:r w:rsidR="001C1AE4">
        <w:t>, a</w:t>
      </w:r>
      <w:r w:rsidR="00D85E40">
        <w:t xml:space="preserve"> pool of assimilates that are allocated to structure, maintenance, </w:t>
      </w:r>
      <w:r w:rsidR="001C1AE4">
        <w:t>and</w:t>
      </w:r>
      <w:r w:rsidR="00D85E40">
        <w:t xml:space="preserve"> reproduction in the standard DEB model (Jager et al., 2013). </w:t>
      </w:r>
      <w:r w:rsidR="0029731B">
        <w:t>This framework reduces the data requirements, the role of compound parameters, and, depending on the data, the total number of parameters to be estimated (Jager et al., 2013</w:t>
      </w:r>
      <w:bookmarkStart w:id="0" w:name="_Hlk130719242"/>
      <w:r w:rsidR="0029731B">
        <w:t xml:space="preserve">). </w:t>
      </w:r>
      <w:bookmarkEnd w:id="0"/>
      <w:r w:rsidR="004E26DF">
        <w:t xml:space="preserve">The simplicity of </w:t>
      </w:r>
      <w:proofErr w:type="spellStart"/>
      <w:r w:rsidR="004E26DF">
        <w:t>DEBkiss</w:t>
      </w:r>
      <w:proofErr w:type="spellEnd"/>
      <w:r w:rsidR="004E26DF">
        <w:t xml:space="preserve"> and its easily understandable equations make it ideal for adaptation to many species of ecological or commercial value, even when the existing studies were not originally intended for this use, because it uses commonly measured data, such as growth and survival rates. </w:t>
      </w:r>
    </w:p>
    <w:p w14:paraId="64053571" w14:textId="3C017AB3" w:rsidR="007D2948" w:rsidRDefault="0050164F" w:rsidP="00FB78FC">
      <w:pPr>
        <w:pStyle w:val="TS"/>
        <w:spacing w:line="480" w:lineRule="auto"/>
        <w:ind w:firstLine="720"/>
      </w:pPr>
      <w:r>
        <w:lastRenderedPageBreak/>
        <w:t xml:space="preserve">We used a </w:t>
      </w:r>
      <w:proofErr w:type="spellStart"/>
      <w:r>
        <w:t>DEBkiss</w:t>
      </w:r>
      <w:proofErr w:type="spellEnd"/>
      <w:r>
        <w:t xml:space="preserve"> model to </w:t>
      </w:r>
      <w:r w:rsidR="007A7A44">
        <w:t>test the hypothesis that changes in animal performance can be explained by one or more of the rate processes in the model, and to identify</w:t>
      </w:r>
      <w:r>
        <w:t xml:space="preserve"> the bioenergetic mechanisms underlying </w:t>
      </w:r>
      <w:r w:rsidR="00B7263F">
        <w:t xml:space="preserve">experimental </w:t>
      </w:r>
      <w:r w:rsidR="00CB2E82">
        <w:t xml:space="preserve">hatching, </w:t>
      </w:r>
      <w:r>
        <w:t>growth</w:t>
      </w:r>
      <w:r w:rsidR="00CB2E82">
        <w:t>, and</w:t>
      </w:r>
      <w:r>
        <w:t xml:space="preserve"> survival effects of hypoxia in early life stages of </w:t>
      </w:r>
      <w:r>
        <w:rPr>
          <w:i/>
          <w:iCs/>
        </w:rPr>
        <w:t>M</w:t>
      </w:r>
      <w:r w:rsidR="00A641B5">
        <w:rPr>
          <w:i/>
          <w:iCs/>
        </w:rPr>
        <w:t>.</w:t>
      </w:r>
      <w:r>
        <w:rPr>
          <w:i/>
          <w:iCs/>
        </w:rPr>
        <w:t xml:space="preserve"> menidia</w:t>
      </w:r>
      <w:r w:rsidR="00B7263F">
        <w:t xml:space="preserve"> observed in Cross et al. </w:t>
      </w:r>
      <w:r w:rsidR="004E26DF">
        <w:t>(</w:t>
      </w:r>
      <w:r w:rsidR="00B7263F">
        <w:t>2019</w:t>
      </w:r>
      <w:r w:rsidR="004E26DF">
        <w:t>)</w:t>
      </w:r>
      <w:r>
        <w:t xml:space="preserve">. </w:t>
      </w:r>
      <w:r w:rsidR="00286733">
        <w:t xml:space="preserve">First, we fit a </w:t>
      </w:r>
      <w:proofErr w:type="spellStart"/>
      <w:r w:rsidR="00286733">
        <w:t>DEBkiss</w:t>
      </w:r>
      <w:proofErr w:type="spellEnd"/>
      <w:r w:rsidR="00286733">
        <w:t xml:space="preserve"> model to full-life data on total length, reproductive output, hatch timing, and survival and estimated or calculated parameters under fully oxygenated conditions. Second, we modified a subset of parameters with</w:t>
      </w:r>
      <w:r w:rsidR="00B7263F">
        <w:t xml:space="preserve"> one of two </w:t>
      </w:r>
      <w:r w:rsidR="007A7A44">
        <w:t xml:space="preserve">assumed </w:t>
      </w:r>
      <w:r w:rsidR="00B7263F">
        <w:t xml:space="preserve">oxygen-dependent correction factors </w:t>
      </w:r>
      <w:r w:rsidR="007A7A44">
        <w:t>to control</w:t>
      </w:r>
      <w:r w:rsidR="002B61A8">
        <w:t xml:space="preserve"> the relationship between the correction factor and DO</w:t>
      </w:r>
      <w:r w:rsidR="00286733">
        <w:t xml:space="preserve"> to</w:t>
      </w:r>
      <w:r w:rsidR="00B7263F">
        <w:t xml:space="preserve"> fit the model to</w:t>
      </w:r>
      <w:r w:rsidR="00286733">
        <w:t xml:space="preserve"> early-life data for three low DO treatments. We evaluated </w:t>
      </w:r>
      <w:r w:rsidR="00B7263F">
        <w:t>which</w:t>
      </w:r>
      <w:r w:rsidR="00286733">
        <w:t xml:space="preserve"> parameter or combination of parameters</w:t>
      </w:r>
      <w:r w:rsidR="00B7263F">
        <w:t>, when adjusted with the correction factors,</w:t>
      </w:r>
      <w:r w:rsidR="00286733">
        <w:t xml:space="preserve"> was able to best account for the full set of hypoxia responses observed in experiments. </w:t>
      </w:r>
    </w:p>
    <w:p w14:paraId="3731BE56" w14:textId="40464D03" w:rsidR="00E74BF6" w:rsidRDefault="00286733" w:rsidP="00FB78FC">
      <w:pPr>
        <w:pStyle w:val="TS"/>
        <w:spacing w:line="480" w:lineRule="auto"/>
        <w:ind w:firstLine="720"/>
      </w:pPr>
      <w:r>
        <w:t xml:space="preserve">We hypothesized that the following parameters would account for some or all of the hypoxia effects: maximum assimilation rate, conversion efficiency of assimilates into structure (growth), maximum somatic maintenance rate, </w:t>
      </w:r>
      <w:r w:rsidR="00830A7F">
        <w:t xml:space="preserve">embryo mortality rate, and post-hatch mortality rate. </w:t>
      </w:r>
      <w:r w:rsidR="00312457">
        <w:t xml:space="preserve">Maintenance in </w:t>
      </w:r>
      <w:proofErr w:type="spellStart"/>
      <w:r w:rsidR="00312457">
        <w:t>DEBkiss</w:t>
      </w:r>
      <w:proofErr w:type="spellEnd"/>
      <w:r w:rsidR="00312457">
        <w:t xml:space="preserve"> is the energy allocated to any processes that support the integrity and functioning of the structural body (Jager, 2018), including homeostasis, damage repair, and activity. </w:t>
      </w:r>
      <w:r w:rsidR="00FB78FC">
        <w:t xml:space="preserve">The maintenance rate could be elevated by </w:t>
      </w:r>
      <w:r w:rsidR="00D42DCB">
        <w:t>the activity required for some of the</w:t>
      </w:r>
      <w:r w:rsidR="00FB78FC">
        <w:t xml:space="preserve"> behavioral responses fish exhibit under hypoxia (</w:t>
      </w:r>
      <w:r w:rsidR="00D42DCB">
        <w:t>Thomas et al., 201</w:t>
      </w:r>
      <w:r w:rsidR="00CC2B70">
        <w:t>9</w:t>
      </w:r>
      <w:r w:rsidR="00FB78FC">
        <w:t xml:space="preserve">). </w:t>
      </w:r>
      <w:r w:rsidR="00FB78FC">
        <w:rPr>
          <w:i/>
          <w:iCs/>
        </w:rPr>
        <w:t>M. menidia</w:t>
      </w:r>
      <w:r w:rsidR="00FB78FC">
        <w:t xml:space="preserve"> exposed to hypoxia swim to the surface to use aquatic surface respiration, taking advantage of the diffusion of oxygen from the air (Miller et al., 2016). </w:t>
      </w:r>
      <w:r w:rsidR="00B7263F">
        <w:t>This</w:t>
      </w:r>
      <w:r w:rsidR="00FB78FC">
        <w:t xml:space="preserve"> behavior is impossible in embryos </w:t>
      </w:r>
      <w:r w:rsidR="00B7263F">
        <w:t>but</w:t>
      </w:r>
      <w:r w:rsidR="00A641B5">
        <w:t xml:space="preserve"> has been observed in</w:t>
      </w:r>
      <w:r w:rsidR="00FB78FC">
        <w:t xml:space="preserve"> larvae </w:t>
      </w:r>
      <w:r w:rsidR="00A641B5">
        <w:t>(Cross et al., 2019)</w:t>
      </w:r>
      <w:r w:rsidR="00FB78FC">
        <w:t xml:space="preserve">. Fishes also expend energy on faster ventilation and heartbeat to increase oxygen uptake when ambient DO is low </w:t>
      </w:r>
      <w:r w:rsidR="00D42DCB">
        <w:t>(Kramer, 1987; Maxime et al., 2000</w:t>
      </w:r>
      <w:r w:rsidR="00FB78FC">
        <w:t xml:space="preserve">), but these capabilities may be limited until development has progressed further. We </w:t>
      </w:r>
      <w:r w:rsidR="00FB78FC">
        <w:lastRenderedPageBreak/>
        <w:t xml:space="preserve">therefore hypothesize that maintenance does not account for a substantial portion of the early life changes in growth, hatch timing, and survival. </w:t>
      </w:r>
    </w:p>
    <w:p w14:paraId="4BB94593" w14:textId="04741023" w:rsidR="00FB78FC" w:rsidRDefault="00FB78FC" w:rsidP="00FB78FC">
      <w:pPr>
        <w:pStyle w:val="TS"/>
        <w:spacing w:line="480" w:lineRule="auto"/>
        <w:ind w:firstLine="720"/>
      </w:pPr>
      <w:r>
        <w:t xml:space="preserve">The conversion efficiency of assimilates </w:t>
      </w:r>
      <w:r w:rsidR="00B7263F">
        <w:t>to structure</w:t>
      </w:r>
      <w:r>
        <w:t xml:space="preserve"> controls growth and hatch timing because it is the fraction of assimilates that are converted into structure rather than burned on overhead costs of growth (Jager, 2018). When oxygen is low enough that anaerobic metabolism must be used, this reduces conversion efficiency so that less growth results from the same amount of yolk or food</w:t>
      </w:r>
      <w:r w:rsidR="00B7263F">
        <w:t xml:space="preserve"> (Thomas et al., 2019)</w:t>
      </w:r>
      <w:r>
        <w:t xml:space="preserve">. </w:t>
      </w:r>
      <w:r w:rsidR="00E74BF6">
        <w:t>We hypothesize that t</w:t>
      </w:r>
      <w:r>
        <w:t xml:space="preserve">his </w:t>
      </w:r>
      <w:r w:rsidR="00E74BF6">
        <w:t>contributed</w:t>
      </w:r>
      <w:r>
        <w:t xml:space="preserve"> to a smaller hatch size and slower growth post-hatch. </w:t>
      </w:r>
    </w:p>
    <w:p w14:paraId="4A32924E" w14:textId="6B14BAC5" w:rsidR="00B41152" w:rsidRDefault="00CF696B" w:rsidP="009E0C2B">
      <w:pPr>
        <w:pStyle w:val="TS"/>
        <w:spacing w:line="480" w:lineRule="auto"/>
        <w:ind w:firstLine="720"/>
      </w:pPr>
      <w:r>
        <w:t xml:space="preserve">Assimilation is the transformation of food and oxygen into compounds that will go to structure, maintenance, or reproduction. Reduced food consumption is a primary mechanism by which the fish energy budget is thought to be impacted by hypoxia (Chabot and </w:t>
      </w:r>
      <w:proofErr w:type="spellStart"/>
      <w:r>
        <w:t>Dutil</w:t>
      </w:r>
      <w:proofErr w:type="spellEnd"/>
      <w:r>
        <w:t>, 1999; Thomas et al., 2019). However,</w:t>
      </w:r>
      <w:r w:rsidR="00FB78FC">
        <w:t xml:space="preserve"> feeding </w:t>
      </w:r>
      <w:r>
        <w:t xml:space="preserve">effects cannot explain the observed hypoxia impacts on </w:t>
      </w:r>
      <w:r>
        <w:rPr>
          <w:i/>
          <w:iCs/>
        </w:rPr>
        <w:t>M. menidia</w:t>
      </w:r>
      <w:r>
        <w:t xml:space="preserve"> hatch survival, timing, and size (Cross et al., 2019) because embryos </w:t>
      </w:r>
      <w:r w:rsidR="00C14C62">
        <w:t>do not yet</w:t>
      </w:r>
      <w:r w:rsidR="00E74BF6">
        <w:t xml:space="preserve"> ingest food</w:t>
      </w:r>
      <w:r w:rsidR="00C14C62">
        <w:t xml:space="preserve">. But because oxygen is also used in assimilation, low oxygen could reduce the assimilation rate of yolk resulting in </w:t>
      </w:r>
      <w:r w:rsidR="00FB78FC">
        <w:t xml:space="preserve">slower depletion of the egg buffer and </w:t>
      </w:r>
      <w:r w:rsidR="00C14C62">
        <w:t xml:space="preserve">smaller size at hatching. </w:t>
      </w:r>
      <w:r w:rsidR="004349A8">
        <w:t xml:space="preserve">Changes to assimilation efficiency under hypoxia have been recorded in other species, but the direction of that effect is species-dependent (reviewed in Thomas et al., 2019). </w:t>
      </w:r>
      <w:r w:rsidR="00786774">
        <w:t xml:space="preserve">Without hypoxia effects, our </w:t>
      </w:r>
      <w:r w:rsidR="00FB78FC">
        <w:t>fitted survival parameter for embryo mortality is greater than that of larvae. If assimilation rate</w:t>
      </w:r>
      <w:r w:rsidR="00E74BF6">
        <w:t xml:space="preserve"> or conversion efficiency</w:t>
      </w:r>
      <w:r w:rsidR="00FB78FC">
        <w:t xml:space="preserve"> of </w:t>
      </w:r>
      <w:r w:rsidR="00FB78FC">
        <w:rPr>
          <w:i/>
          <w:iCs/>
        </w:rPr>
        <w:t>M. menidia</w:t>
      </w:r>
      <w:r w:rsidR="00FB78FC">
        <w:t xml:space="preserve"> decreases under hypoxia, the</w:t>
      </w:r>
      <w:r w:rsidR="004349A8">
        <w:t xml:space="preserve"> resulting slower egg buffer depletion would delay hatching, extending individuals’ time in the stage with greater mortality and thus accounting for reduce</w:t>
      </w:r>
      <w:r w:rsidR="002406FE">
        <w:t>d</w:t>
      </w:r>
      <w:r w:rsidR="004349A8">
        <w:t xml:space="preserve"> hatch survival under hypoxia. We therefore hypothesize that </w:t>
      </w:r>
      <w:r w:rsidR="00E74BF6">
        <w:t xml:space="preserve">either </w:t>
      </w:r>
      <w:r w:rsidR="004349A8">
        <w:t xml:space="preserve">maximum assimilation rate </w:t>
      </w:r>
      <w:r w:rsidR="00E74BF6">
        <w:t xml:space="preserve">or conversion efficiency for growth </w:t>
      </w:r>
      <w:r w:rsidR="004349A8">
        <w:t xml:space="preserve">will be the best parameter to explain the bioenergetic mechanism of early life hypoxia effects, and that </w:t>
      </w:r>
      <w:r w:rsidR="004349A8">
        <w:lastRenderedPageBreak/>
        <w:t xml:space="preserve">modifying the embryo mortality parameter will consequently not be necessary. However, we hypothesize that this will not be the case for the post-hatch mortality parameter because none of the processes in the </w:t>
      </w:r>
      <w:proofErr w:type="spellStart"/>
      <w:r w:rsidR="004349A8">
        <w:t>DEBkiss</w:t>
      </w:r>
      <w:proofErr w:type="spellEnd"/>
      <w:r w:rsidR="004349A8">
        <w:t xml:space="preserve"> model </w:t>
      </w:r>
      <w:r w:rsidR="00E74BF6">
        <w:t xml:space="preserve">indirectly </w:t>
      </w:r>
      <w:r w:rsidR="004349A8">
        <w:t xml:space="preserve">affect mortality after hatching, so </w:t>
      </w:r>
      <w:r w:rsidR="001A4BE2">
        <w:t xml:space="preserve">changing </w:t>
      </w:r>
      <w:r w:rsidR="00E74BF6">
        <w:t>either the assimilation or conversion efficiency parameter in combination with the</w:t>
      </w:r>
      <w:r w:rsidR="004349A8">
        <w:t xml:space="preserve"> post-hatch mortality parameter may be necessary to fully replicate the observed </w:t>
      </w:r>
      <w:r w:rsidR="008D2FDE">
        <w:t xml:space="preserve">changes to growth, hatch timing, and survival under </w:t>
      </w:r>
      <w:r w:rsidR="004349A8">
        <w:t xml:space="preserve">hypoxia. </w:t>
      </w:r>
    </w:p>
    <w:p w14:paraId="3F9A8B4B" w14:textId="77777777" w:rsidR="00162C98" w:rsidRDefault="00162C98" w:rsidP="00AB2324">
      <w:pPr>
        <w:pStyle w:val="TS"/>
        <w:spacing w:line="480" w:lineRule="auto"/>
        <w:rPr>
          <w:b/>
          <w:bCs/>
        </w:rPr>
      </w:pPr>
    </w:p>
    <w:p w14:paraId="0DB27523" w14:textId="3FA0344E" w:rsidR="00AB2324" w:rsidRDefault="0006789D" w:rsidP="00AB2324">
      <w:pPr>
        <w:pStyle w:val="TS"/>
        <w:spacing w:line="480" w:lineRule="auto"/>
        <w:rPr>
          <w:b/>
          <w:bCs/>
        </w:rPr>
      </w:pPr>
      <w:bookmarkStart w:id="1" w:name="_Hlk130397819"/>
      <w:r>
        <w:rPr>
          <w:b/>
          <w:bCs/>
        </w:rPr>
        <w:t xml:space="preserve">Methods </w:t>
      </w:r>
    </w:p>
    <w:p w14:paraId="67404DC1" w14:textId="602B9572" w:rsidR="00AB2324" w:rsidRPr="00AB2324" w:rsidRDefault="00235D9D" w:rsidP="00AB2324">
      <w:pPr>
        <w:pStyle w:val="TS"/>
        <w:spacing w:line="480" w:lineRule="auto"/>
        <w:rPr>
          <w:i/>
          <w:iCs/>
        </w:rPr>
      </w:pPr>
      <w:r>
        <w:rPr>
          <w:i/>
          <w:iCs/>
        </w:rPr>
        <w:t>DEB</w:t>
      </w:r>
      <w:r w:rsidR="00AB2324" w:rsidRPr="00AB2324">
        <w:rPr>
          <w:i/>
          <w:iCs/>
        </w:rPr>
        <w:t xml:space="preserve"> Model</w:t>
      </w:r>
      <w:r>
        <w:rPr>
          <w:i/>
          <w:iCs/>
        </w:rPr>
        <w:t xml:space="preserve"> Description</w:t>
      </w:r>
    </w:p>
    <w:p w14:paraId="0D5DFD22" w14:textId="7D67DA6C" w:rsidR="00093454" w:rsidRPr="00E159CC" w:rsidRDefault="00AB2324" w:rsidP="00093454">
      <w:pPr>
        <w:pStyle w:val="TS"/>
        <w:spacing w:line="480" w:lineRule="auto"/>
        <w:ind w:firstLine="720"/>
      </w:pPr>
      <w:r>
        <w:tab/>
      </w:r>
      <w:r w:rsidR="0097432D">
        <w:t>To</w:t>
      </w:r>
      <w:r>
        <w:t xml:space="preserve"> model the stage-specific energy budget of </w:t>
      </w:r>
      <w:r>
        <w:rPr>
          <w:i/>
          <w:iCs/>
        </w:rPr>
        <w:t>M. menidia</w:t>
      </w:r>
      <w:r>
        <w:t xml:space="preserve"> </w:t>
      </w:r>
      <w:r w:rsidR="0097432D">
        <w:t xml:space="preserve">in a way that would allow us to explain early-life hypoxia effects with bioenergetic processes, we used </w:t>
      </w:r>
      <w:proofErr w:type="spellStart"/>
      <w:r w:rsidR="0097432D">
        <w:t>DEBkiss</w:t>
      </w:r>
      <w:proofErr w:type="spellEnd"/>
      <w:r w:rsidR="0097432D">
        <w:t xml:space="preserve">, a simplified and widely applicable DEB model (Jager et al., 2013; Jager, 2018). </w:t>
      </w:r>
      <w:proofErr w:type="spellStart"/>
      <w:r w:rsidR="00093454">
        <w:t>DEBkiss</w:t>
      </w:r>
      <w:proofErr w:type="spellEnd"/>
      <w:r w:rsidR="00093454">
        <w:t xml:space="preserve"> uses fewer parameters than the standard DEB model, which reduces data requirements and the risk of overfitting. It also has no reserve compartment between food assimilation and allocation, and for embryos this means that the egg buffer is assimilated into body structure and for maintenance, with hatching occurring when the egg buffer is fully depleted, instead of following reserve dynamics of the standard DEB model (Jager et al., 2013). The lack of reserve makes </w:t>
      </w:r>
      <w:proofErr w:type="spellStart"/>
      <w:r w:rsidR="00093454">
        <w:t>DEBkiss</w:t>
      </w:r>
      <w:proofErr w:type="spellEnd"/>
      <w:r w:rsidR="00093454">
        <w:t xml:space="preserve"> well-suited for animals with a small ultimate body size because reserve plays a smaller role in such species under DEB theory (Nisbet et al., 2000), but </w:t>
      </w:r>
      <w:proofErr w:type="spellStart"/>
      <w:r w:rsidR="00093454">
        <w:t>DEBkiss</w:t>
      </w:r>
      <w:proofErr w:type="spellEnd"/>
      <w:r w:rsidR="00093454">
        <w:t xml:space="preserve"> has been successfully applied to larger animals as well (e.g. </w:t>
      </w:r>
      <w:proofErr w:type="spellStart"/>
      <w:r w:rsidR="00093454">
        <w:t>Desforges</w:t>
      </w:r>
      <w:proofErr w:type="spellEnd"/>
      <w:r w:rsidR="00093454">
        <w:t xml:space="preserve"> et al., 2017). </w:t>
      </w:r>
    </w:p>
    <w:p w14:paraId="567EA00F" w14:textId="1F9DB025" w:rsidR="00C67DD1" w:rsidRDefault="00781F3F" w:rsidP="00C67DD1">
      <w:pPr>
        <w:pStyle w:val="TS"/>
        <w:spacing w:line="480" w:lineRule="auto"/>
        <w:ind w:firstLine="720"/>
      </w:pPr>
      <w:r>
        <w:t xml:space="preserve">The </w:t>
      </w:r>
      <w:proofErr w:type="spellStart"/>
      <w:r w:rsidR="00093454">
        <w:t>DEBkiss</w:t>
      </w:r>
      <w:proofErr w:type="spellEnd"/>
      <w:r>
        <w:t xml:space="preserve"> assumptions and equations </w:t>
      </w:r>
      <w:r w:rsidR="00093454">
        <w:t xml:space="preserve">we used </w:t>
      </w:r>
      <w:r w:rsidR="00C67DD1">
        <w:t>are</w:t>
      </w:r>
      <w:r w:rsidR="00093454">
        <w:t xml:space="preserve"> from</w:t>
      </w:r>
      <w:r>
        <w:t xml:space="preserve"> Jager (2018)</w:t>
      </w:r>
      <w:r w:rsidR="00B92D27">
        <w:t>. The</w:t>
      </w:r>
      <w:r w:rsidR="00093454">
        <w:t xml:space="preserve"> parameters</w:t>
      </w:r>
      <w:r w:rsidR="00B92D27">
        <w:t xml:space="preserve"> are defined in Table 1 and the</w:t>
      </w:r>
      <w:r w:rsidR="00093454">
        <w:t xml:space="preserve"> variables, </w:t>
      </w:r>
      <w:r w:rsidR="00B92D27">
        <w:t>differential equations, and conversions</w:t>
      </w:r>
      <w:r w:rsidR="00093454">
        <w:t xml:space="preserve"> are defined in Table 2</w:t>
      </w:r>
      <w:r>
        <w:t xml:space="preserve">. </w:t>
      </w:r>
      <w:r w:rsidR="004E26DF">
        <w:t>T</w:t>
      </w:r>
      <w:r>
        <w:t xml:space="preserve">he </w:t>
      </w:r>
      <w:r w:rsidR="00CA3DC2">
        <w:t xml:space="preserve">flux of food </w:t>
      </w:r>
      <w:r w:rsidR="00DC3FBC">
        <w:t>or</w:t>
      </w:r>
      <w:r w:rsidR="00B335CF">
        <w:t>, for embryos, the egg buffer (</w:t>
      </w:r>
      <w:r w:rsidR="00B335CF">
        <w:rPr>
          <w:i/>
          <w:iCs/>
        </w:rPr>
        <w:t>W</w:t>
      </w:r>
      <w:r w:rsidR="00B335CF">
        <w:rPr>
          <w:i/>
          <w:iCs/>
          <w:vertAlign w:val="subscript"/>
        </w:rPr>
        <w:t>B</w:t>
      </w:r>
      <w:r w:rsidR="00B335CF">
        <w:t xml:space="preserve">) </w:t>
      </w:r>
      <w:r w:rsidR="00CA3DC2">
        <w:t xml:space="preserve">is </w:t>
      </w:r>
      <w:r w:rsidR="003A348D">
        <w:t xml:space="preserve">immediately </w:t>
      </w:r>
      <w:r w:rsidR="00CA3DC2">
        <w:t xml:space="preserve">converted to </w:t>
      </w:r>
      <w:r w:rsidR="00CA3DC2">
        <w:lastRenderedPageBreak/>
        <w:t xml:space="preserve">assimilates </w:t>
      </w:r>
      <w:r w:rsidR="003A348D">
        <w:t>which are</w:t>
      </w:r>
      <w:r w:rsidR="00CA3DC2">
        <w:t xml:space="preserve"> allocated to a somatic fraction (</w:t>
      </w:r>
      <w:r w:rsidR="00CA3DC2" w:rsidRPr="00CA3DC2">
        <w:rPr>
          <w:rFonts w:cs="Times New Roman"/>
          <w:i/>
          <w:iCs/>
        </w:rPr>
        <w:t>κ</w:t>
      </w:r>
      <w:r w:rsidR="00CA3DC2">
        <w:t>) and a reproductive fraction (1-</w:t>
      </w:r>
      <w:r w:rsidR="00CA3DC2">
        <w:rPr>
          <w:rFonts w:cs="Times New Roman"/>
          <w:i/>
          <w:iCs/>
        </w:rPr>
        <w:t>κ</w:t>
      </w:r>
      <w:r w:rsidR="00CE2797">
        <w:rPr>
          <w:rFonts w:cs="Times New Roman"/>
        </w:rPr>
        <w:t>; Figure 1</w:t>
      </w:r>
      <w:r w:rsidR="00CA3DC2">
        <w:t>)</w:t>
      </w:r>
      <w:r w:rsidR="00B335CF">
        <w:t>; these fractions</w:t>
      </w:r>
      <w:r w:rsidR="0088267D">
        <w:t xml:space="preserve"> are constant throughout the life cycle</w:t>
      </w:r>
      <w:r w:rsidR="00CA3DC2">
        <w:t xml:space="preserve">. </w:t>
      </w:r>
      <w:r w:rsidR="003A348D">
        <w:t xml:space="preserve">The assimilation flux </w:t>
      </w:r>
      <w:r w:rsidR="00813307">
        <w:t>(</w:t>
      </w:r>
      <w:r w:rsidR="00FF770C">
        <w:rPr>
          <w:i/>
          <w:iCs/>
        </w:rPr>
        <w:t>J</w:t>
      </w:r>
      <w:r w:rsidR="00FF770C">
        <w:rPr>
          <w:i/>
          <w:iCs/>
          <w:vertAlign w:val="subscript"/>
        </w:rPr>
        <w:t>A</w:t>
      </w:r>
      <w:r w:rsidR="00813307">
        <w:t xml:space="preserve">) </w:t>
      </w:r>
      <w:r w:rsidR="003A348D">
        <w:t>is the pro</w:t>
      </w:r>
      <w:r w:rsidR="00B335CF">
        <w:t>du</w:t>
      </w:r>
      <w:r w:rsidR="003A348D">
        <w:t xml:space="preserve">ct of the scaled </w:t>
      </w:r>
      <w:r w:rsidR="00BC7607">
        <w:t>measure of resource availability</w:t>
      </w:r>
      <w:r w:rsidR="003A348D">
        <w:t xml:space="preserve"> (</w:t>
      </w:r>
      <w:r w:rsidR="003A348D">
        <w:rPr>
          <w:i/>
          <w:iCs/>
        </w:rPr>
        <w:t>f</w:t>
      </w:r>
      <w:r w:rsidR="003A348D">
        <w:t>), the volumetric surface area (</w:t>
      </w:r>
      <w:r w:rsidR="003A348D">
        <w:rPr>
          <w:i/>
          <w:iCs/>
        </w:rPr>
        <w:t>L</w:t>
      </w:r>
      <w:r w:rsidR="003A348D">
        <w:rPr>
          <w:i/>
          <w:iCs/>
          <w:vertAlign w:val="superscript"/>
        </w:rPr>
        <w:t>2</w:t>
      </w:r>
      <w:r w:rsidR="003A348D">
        <w:t>), and the parameter maximum area-specific assimilation rate (</w:t>
      </w:r>
      <w:proofErr w:type="spellStart"/>
      <w:r w:rsidR="003A348D">
        <w:rPr>
          <w:i/>
          <w:iCs/>
        </w:rPr>
        <w:t>J</w:t>
      </w:r>
      <w:r w:rsidR="003A348D">
        <w:rPr>
          <w:i/>
          <w:iCs/>
          <w:vertAlign w:val="superscript"/>
        </w:rPr>
        <w:t>a</w:t>
      </w:r>
      <w:r w:rsidR="003A348D">
        <w:rPr>
          <w:i/>
          <w:iCs/>
          <w:vertAlign w:val="subscript"/>
        </w:rPr>
        <w:t>Am</w:t>
      </w:r>
      <w:proofErr w:type="spellEnd"/>
      <w:r w:rsidR="00C67DD1">
        <w:t xml:space="preserve">) </w:t>
      </w:r>
      <w:r w:rsidR="004B0D77">
        <w:t xml:space="preserve">where </w:t>
      </w:r>
      <w:r w:rsidR="004B0D77">
        <w:rPr>
          <w:i/>
          <w:iCs/>
        </w:rPr>
        <w:t>f</w:t>
      </w:r>
      <w:r w:rsidR="004B0D77">
        <w:t xml:space="preserve"> = 1 f</w:t>
      </w:r>
      <w:r w:rsidR="003A348D" w:rsidRPr="004B0D77">
        <w:t>or</w:t>
      </w:r>
      <w:r w:rsidR="003A348D">
        <w:t xml:space="preserve"> embryos and </w:t>
      </w:r>
      <w:r w:rsidR="007B1031">
        <w:t>for post-hatching fish fed</w:t>
      </w:r>
      <w:r w:rsidR="003A348D">
        <w:t xml:space="preserve"> </w:t>
      </w:r>
      <w:r w:rsidR="003A348D">
        <w:rPr>
          <w:i/>
          <w:iCs/>
        </w:rPr>
        <w:t>ad libitum</w:t>
      </w:r>
      <w:r w:rsidR="003A348D">
        <w:t xml:space="preserve">. </w:t>
      </w:r>
      <w:r w:rsidR="00C67DD1">
        <w:t xml:space="preserve">Egg buffer mass decreases at a rate inversely proportional to assimilation flux (Table 2). </w:t>
      </w:r>
      <w:r w:rsidR="00CA3DC2">
        <w:t>Within the somatic branch,</w:t>
      </w:r>
      <w:r w:rsidR="00733DA2">
        <w:t xml:space="preserve"> which does not change with life stage,</w:t>
      </w:r>
      <w:r w:rsidR="00CA3DC2">
        <w:t xml:space="preserve"> a flux to maintenance (</w:t>
      </w:r>
      <w:r w:rsidR="00CA3DC2">
        <w:rPr>
          <w:i/>
          <w:iCs/>
        </w:rPr>
        <w:t>J</w:t>
      </w:r>
      <w:r w:rsidR="00CA3DC2">
        <w:rPr>
          <w:i/>
          <w:iCs/>
          <w:vertAlign w:val="subscript"/>
        </w:rPr>
        <w:t>M</w:t>
      </w:r>
      <w:r w:rsidR="00CA3DC2">
        <w:t>) is prioritized while the remainder goes to the flux for structure (</w:t>
      </w:r>
      <w:r w:rsidR="00CA3DC2">
        <w:rPr>
          <w:i/>
          <w:iCs/>
        </w:rPr>
        <w:t>J</w:t>
      </w:r>
      <w:r w:rsidR="00CA3DC2">
        <w:rPr>
          <w:i/>
          <w:iCs/>
          <w:vertAlign w:val="subscript"/>
        </w:rPr>
        <w:t>V</w:t>
      </w:r>
      <w:r w:rsidR="00CA3DC2">
        <w:t>)</w:t>
      </w:r>
      <w:r w:rsidR="00733DA2">
        <w:t xml:space="preserve"> with a conversion efficiency </w:t>
      </w:r>
      <w:proofErr w:type="spellStart"/>
      <w:r w:rsidR="00733DA2">
        <w:rPr>
          <w:i/>
          <w:iCs/>
        </w:rPr>
        <w:t>y</w:t>
      </w:r>
      <w:r w:rsidR="00733DA2">
        <w:rPr>
          <w:i/>
          <w:iCs/>
          <w:vertAlign w:val="subscript"/>
        </w:rPr>
        <w:t>VA</w:t>
      </w:r>
      <w:proofErr w:type="spellEnd"/>
      <w:r w:rsidR="00DC3FBC">
        <w:t>. The maintenance flux is the product of volume and the parameter for the volume-specific cost for maintenance (</w:t>
      </w:r>
      <w:proofErr w:type="spellStart"/>
      <w:r w:rsidR="00DC3FBC">
        <w:rPr>
          <w:i/>
          <w:iCs/>
        </w:rPr>
        <w:t>J</w:t>
      </w:r>
      <w:r w:rsidR="00DC3FBC">
        <w:rPr>
          <w:i/>
          <w:iCs/>
          <w:vertAlign w:val="superscript"/>
        </w:rPr>
        <w:t>v</w:t>
      </w:r>
      <w:r w:rsidR="00DC3FBC">
        <w:rPr>
          <w:i/>
          <w:iCs/>
          <w:vertAlign w:val="subscript"/>
        </w:rPr>
        <w:t>M</w:t>
      </w:r>
      <w:proofErr w:type="spellEnd"/>
      <w:r w:rsidR="00C67DD1">
        <w:t>; Table 2)</w:t>
      </w:r>
      <w:r w:rsidR="009352B2">
        <w:t>.</w:t>
      </w:r>
    </w:p>
    <w:p w14:paraId="402CC0FE" w14:textId="77777777" w:rsidR="0035421D" w:rsidRDefault="00B639A6" w:rsidP="00C67DD1">
      <w:pPr>
        <w:pStyle w:val="TS"/>
        <w:spacing w:line="480" w:lineRule="auto"/>
        <w:ind w:firstLine="720"/>
        <w:rPr>
          <w:rFonts w:eastAsiaTheme="minorEastAsia"/>
        </w:rPr>
      </w:pPr>
      <w:r>
        <w:t>For juveniles, t</w:t>
      </w:r>
      <w:r w:rsidR="00733DA2">
        <w:t xml:space="preserve">he </w:t>
      </w:r>
      <w:r w:rsidR="0088267D">
        <w:t>non-somatic fraction of assimilates is spent on maturation, or increasing complexity through gonad development.</w:t>
      </w:r>
      <w:r w:rsidR="00093454">
        <w:t xml:space="preserve"> </w:t>
      </w:r>
      <w:r w:rsidR="00093454">
        <w:t xml:space="preserve">While the standard DEB formulation uses a state variable for maturity that triggers changes between life stages, </w:t>
      </w:r>
      <w:proofErr w:type="spellStart"/>
      <w:r w:rsidR="00093454">
        <w:t>DEBkiss</w:t>
      </w:r>
      <w:proofErr w:type="spellEnd"/>
      <w:r w:rsidR="00093454">
        <w:t xml:space="preserve"> instead uses a constant size at puberty to specify when reproduction is initiated (</w:t>
      </w:r>
      <w:proofErr w:type="spellStart"/>
      <w:r w:rsidR="00093454">
        <w:t>Kooijman</w:t>
      </w:r>
      <w:proofErr w:type="spellEnd"/>
      <w:r w:rsidR="00093454">
        <w:t>, 2010; Jager et al., 2013).</w:t>
      </w:r>
      <w:r w:rsidR="0088267D">
        <w:t xml:space="preserve"> O</w:t>
      </w:r>
      <w:r w:rsidR="00733DA2">
        <w:t xml:space="preserve">nce the </w:t>
      </w:r>
      <w:r w:rsidR="00B335CF">
        <w:t>mass</w:t>
      </w:r>
      <w:r w:rsidR="00733DA2">
        <w:t xml:space="preserve"> at puberty is reached</w:t>
      </w:r>
      <w:r w:rsidR="00B335CF">
        <w:t xml:space="preserve"> (</w:t>
      </w:r>
      <w:proofErr w:type="spellStart"/>
      <w:r w:rsidR="00B335CF">
        <w:rPr>
          <w:i/>
          <w:iCs/>
        </w:rPr>
        <w:t>W</w:t>
      </w:r>
      <w:r w:rsidR="00B335CF">
        <w:rPr>
          <w:i/>
          <w:iCs/>
          <w:vertAlign w:val="subscript"/>
        </w:rPr>
        <w:t>Vp</w:t>
      </w:r>
      <w:proofErr w:type="spellEnd"/>
      <w:r w:rsidR="00B335CF">
        <w:t>)</w:t>
      </w:r>
      <w:r w:rsidR="00733DA2">
        <w:t xml:space="preserve">, </w:t>
      </w:r>
      <w:r w:rsidR="0088267D">
        <w:t>reproductive flux (</w:t>
      </w:r>
      <w:r w:rsidR="0088267D">
        <w:rPr>
          <w:i/>
          <w:iCs/>
        </w:rPr>
        <w:t>J</w:t>
      </w:r>
      <w:r w:rsidR="0088267D">
        <w:rPr>
          <w:i/>
          <w:iCs/>
          <w:vertAlign w:val="subscript"/>
        </w:rPr>
        <w:t>R</w:t>
      </w:r>
      <w:r w:rsidR="0088267D">
        <w:t xml:space="preserve">) toward </w:t>
      </w:r>
      <w:r w:rsidR="00733DA2">
        <w:t xml:space="preserve">egg production </w:t>
      </w:r>
      <w:r w:rsidR="0088267D">
        <w:t xml:space="preserve">begins </w:t>
      </w:r>
      <w:r w:rsidR="00733DA2">
        <w:t xml:space="preserve">in adults with a conversion efficiency </w:t>
      </w:r>
      <w:proofErr w:type="spellStart"/>
      <w:r w:rsidR="00733DA2">
        <w:rPr>
          <w:i/>
          <w:iCs/>
        </w:rPr>
        <w:t>y</w:t>
      </w:r>
      <w:r w:rsidR="00733DA2">
        <w:rPr>
          <w:i/>
          <w:iCs/>
          <w:vertAlign w:val="subscript"/>
        </w:rPr>
        <w:t>BA</w:t>
      </w:r>
      <w:proofErr w:type="spellEnd"/>
      <w:r w:rsidR="00733DA2">
        <w:t xml:space="preserve">. </w:t>
      </w:r>
      <w:r w:rsidR="002B7F87">
        <w:t xml:space="preserve">Although </w:t>
      </w:r>
      <w:r w:rsidR="002B7F87">
        <w:rPr>
          <w:i/>
          <w:iCs/>
        </w:rPr>
        <w:t>M. menidia</w:t>
      </w:r>
      <w:r w:rsidR="002B7F87">
        <w:t xml:space="preserve"> have a distinct larval and juvenile stage, </w:t>
      </w:r>
      <w:r w:rsidR="00A34F93">
        <w:t xml:space="preserve">both are treated as the juvenile stage because the relevant aspects of their energy budget for </w:t>
      </w:r>
      <w:proofErr w:type="spellStart"/>
      <w:r w:rsidR="00A34F93">
        <w:t>DEBkiss</w:t>
      </w:r>
      <w:proofErr w:type="spellEnd"/>
      <w:r w:rsidR="00A34F93">
        <w:t xml:space="preserve"> are</w:t>
      </w:r>
      <w:r w:rsidR="00BC7607">
        <w:t xml:space="preserve"> assumed to be</w:t>
      </w:r>
      <w:r w:rsidR="00A34F93">
        <w:t xml:space="preserve"> identical</w:t>
      </w:r>
      <w:r w:rsidR="002B7F87">
        <w:t xml:space="preserve">. </w:t>
      </w:r>
      <w:proofErr w:type="spellStart"/>
      <w:r w:rsidR="0088267D">
        <w:t>DEBkiss</w:t>
      </w:r>
      <w:proofErr w:type="spellEnd"/>
      <w:r w:rsidR="0088267D">
        <w:t xml:space="preserve"> also uses an optional flux to maturity maintenance (</w:t>
      </w:r>
      <w:r w:rsidR="0088267D">
        <w:rPr>
          <w:i/>
          <w:iCs/>
        </w:rPr>
        <w:t>J</w:t>
      </w:r>
      <w:r w:rsidR="0088267D">
        <w:rPr>
          <w:i/>
          <w:iCs/>
          <w:vertAlign w:val="subscript"/>
        </w:rPr>
        <w:t>J</w:t>
      </w:r>
      <w:r w:rsidR="0088267D">
        <w:t>) that comes from the 1-</w:t>
      </w:r>
      <w:r w:rsidR="0088267D">
        <w:rPr>
          <w:rFonts w:cs="Times New Roman"/>
          <w:i/>
          <w:iCs/>
        </w:rPr>
        <w:t>κ</w:t>
      </w:r>
      <w:r w:rsidR="0088267D">
        <w:t xml:space="preserve"> fraction of assimilates (Jager, 2018), which we chose to use in our model. </w:t>
      </w:r>
    </w:p>
    <w:p w14:paraId="6E7FF877" w14:textId="77777777" w:rsidR="0035421D" w:rsidRDefault="00B335CF" w:rsidP="0035421D">
      <w:pPr>
        <w:pStyle w:val="TS"/>
        <w:spacing w:line="480" w:lineRule="auto"/>
        <w:ind w:firstLine="720"/>
        <w:rPr>
          <w:rFonts w:eastAsiaTheme="minorEastAsia"/>
        </w:rPr>
      </w:pPr>
      <w:r>
        <w:rPr>
          <w:rFonts w:eastAsiaTheme="minorEastAsia"/>
        </w:rPr>
        <w:t xml:space="preserve">Because </w:t>
      </w:r>
      <w:r w:rsidR="009352B2">
        <w:rPr>
          <w:rFonts w:eastAsiaTheme="minorEastAsia"/>
        </w:rPr>
        <w:t xml:space="preserve">the model equations use dry weight for body size and our </w:t>
      </w:r>
      <w:r w:rsidR="00FF770C">
        <w:rPr>
          <w:rFonts w:eastAsiaTheme="minorEastAsia"/>
        </w:rPr>
        <w:t xml:space="preserve">growth </w:t>
      </w:r>
      <w:r w:rsidR="009352B2">
        <w:rPr>
          <w:rFonts w:eastAsiaTheme="minorEastAsia"/>
        </w:rPr>
        <w:t xml:space="preserve">data </w:t>
      </w:r>
      <w:r w:rsidR="00FF770C">
        <w:rPr>
          <w:rFonts w:eastAsiaTheme="minorEastAsia"/>
        </w:rPr>
        <w:t>is</w:t>
      </w:r>
      <w:r w:rsidR="00CF7DC8">
        <w:rPr>
          <w:rFonts w:eastAsiaTheme="minorEastAsia"/>
        </w:rPr>
        <w:t xml:space="preserve"> in</w:t>
      </w:r>
      <w:r w:rsidR="009352B2">
        <w:rPr>
          <w:rFonts w:eastAsiaTheme="minorEastAsia"/>
        </w:rPr>
        <w:t xml:space="preserve"> total length, we calculated a shape correction coefficient (</w:t>
      </w:r>
      <w:proofErr w:type="spellStart"/>
      <w:r w:rsidR="009352B2">
        <w:rPr>
          <w:rFonts w:eastAsiaTheme="minorEastAsia" w:cs="Times New Roman"/>
          <w:i/>
          <w:iCs/>
        </w:rPr>
        <w:t>δ</w:t>
      </w:r>
      <w:r w:rsidR="009352B2">
        <w:rPr>
          <w:rFonts w:eastAsiaTheme="minorEastAsia" w:cs="Times New Roman"/>
          <w:i/>
          <w:iCs/>
          <w:vertAlign w:val="subscript"/>
        </w:rPr>
        <w:t>M</w:t>
      </w:r>
      <w:proofErr w:type="spellEnd"/>
      <w:r w:rsidR="009352B2">
        <w:rPr>
          <w:rFonts w:eastAsiaTheme="minorEastAsia" w:cs="Times New Roman"/>
        </w:rPr>
        <w:t>) and dry weight density (</w:t>
      </w:r>
      <w:proofErr w:type="spellStart"/>
      <w:r w:rsidR="009352B2">
        <w:rPr>
          <w:rFonts w:eastAsiaTheme="minorEastAsia" w:cs="Times New Roman"/>
          <w:i/>
          <w:iCs/>
        </w:rPr>
        <w:t>d</w:t>
      </w:r>
      <w:r w:rsidR="009352B2">
        <w:rPr>
          <w:rFonts w:eastAsiaTheme="minorEastAsia" w:cs="Times New Roman"/>
          <w:i/>
          <w:iCs/>
          <w:vertAlign w:val="subscript"/>
        </w:rPr>
        <w:t>V</w:t>
      </w:r>
      <w:proofErr w:type="spellEnd"/>
      <w:r w:rsidR="009352B2">
        <w:rPr>
          <w:rFonts w:eastAsiaTheme="minorEastAsia" w:cs="Times New Roman"/>
        </w:rPr>
        <w:t>) to allow the model to convert between the two</w:t>
      </w:r>
      <w:r w:rsidR="0035421D">
        <w:rPr>
          <w:rFonts w:eastAsiaTheme="minorEastAsia" w:cs="Times New Roman"/>
        </w:rPr>
        <w:t xml:space="preserve"> (Table 2).</w:t>
      </w:r>
      <w:r w:rsidR="001D6013">
        <w:t xml:space="preserve"> </w:t>
      </w:r>
      <w:r w:rsidR="00802021">
        <w:t xml:space="preserve">We calculated these constants using data on </w:t>
      </w:r>
      <w:r w:rsidR="00802021">
        <w:rPr>
          <w:i/>
          <w:iCs/>
        </w:rPr>
        <w:t xml:space="preserve">M. </w:t>
      </w:r>
      <w:r w:rsidR="00802021">
        <w:rPr>
          <w:i/>
          <w:iCs/>
        </w:rPr>
        <w:lastRenderedPageBreak/>
        <w:t>menidia</w:t>
      </w:r>
      <w:r w:rsidR="00802021">
        <w:t xml:space="preserve"> length and egg volume (</w:t>
      </w:r>
      <w:proofErr w:type="spellStart"/>
      <w:r w:rsidR="00802021">
        <w:t>Klahre</w:t>
      </w:r>
      <w:proofErr w:type="spellEnd"/>
      <w:r w:rsidR="00802021">
        <w:t>, 1997)</w:t>
      </w:r>
      <w:r w:rsidR="004B0D77">
        <w:t xml:space="preserve"> and a total length to dry weight conversion (H. Baumann, personal communication): </w:t>
      </w:r>
    </w:p>
    <w:p w14:paraId="73A17155" w14:textId="01C7E186" w:rsidR="004B0D77" w:rsidRPr="0035421D" w:rsidRDefault="0035421D" w:rsidP="004F7CC8">
      <w:pPr>
        <w:pStyle w:val="TS"/>
        <w:tabs>
          <w:tab w:val="center" w:pos="4680"/>
          <w:tab w:val="right" w:pos="9360"/>
        </w:tabs>
        <w:spacing w:line="480" w:lineRule="auto"/>
        <w:rPr>
          <w:rFonts w:eastAsiaTheme="minorEastAsia"/>
        </w:rPr>
      </w:pPr>
      <w:r>
        <w:rPr>
          <w:rFonts w:eastAsiaTheme="minorEastAsia"/>
          <w:vertAlign w:val="superscript"/>
        </w:rPr>
        <w:tab/>
      </w:r>
      <m:oMath>
        <m:sSub>
          <m:sSubPr>
            <m:ctrlPr>
              <w:rPr>
                <w:rFonts w:ascii="Cambria Math" w:hAnsi="Cambria Math"/>
                <w:i/>
                <w:vertAlign w:val="superscript"/>
              </w:rPr>
            </m:ctrlPr>
          </m:sSubPr>
          <m:e>
            <m:r>
              <w:rPr>
                <w:rFonts w:ascii="Cambria Math" w:hAnsi="Cambria Math"/>
                <w:vertAlign w:val="superscript"/>
              </w:rPr>
              <m:t>W</m:t>
            </m:r>
          </m:e>
          <m:sub>
            <m:r>
              <w:rPr>
                <w:rFonts w:ascii="Cambria Math" w:hAnsi="Cambria Math"/>
                <w:vertAlign w:val="superscript"/>
              </w:rPr>
              <m:t>V</m:t>
            </m:r>
          </m:sub>
        </m:sSub>
        <m:r>
          <w:rPr>
            <w:rFonts w:ascii="Cambria Math" w:hAnsi="Cambria Math"/>
            <w:vertAlign w:val="superscript"/>
          </w:rPr>
          <m:t>=</m:t>
        </m:r>
        <m:sSup>
          <m:sSupPr>
            <m:ctrlPr>
              <w:rPr>
                <w:rFonts w:ascii="Cambria Math" w:hAnsi="Cambria Math"/>
                <w:i/>
                <w:vertAlign w:val="superscript"/>
              </w:rPr>
            </m:ctrlPr>
          </m:sSupPr>
          <m:e>
            <m:r>
              <w:rPr>
                <w:rFonts w:ascii="Cambria Math" w:hAnsi="Cambria Math"/>
                <w:vertAlign w:val="superscript"/>
              </w:rPr>
              <m:t>e</m:t>
            </m:r>
          </m:e>
          <m:sup>
            <m:r>
              <w:rPr>
                <w:rFonts w:ascii="Cambria Math" w:hAnsi="Cambria Math"/>
                <w:vertAlign w:val="superscript"/>
              </w:rPr>
              <m:t>(2.997*</m:t>
            </m:r>
            <m:func>
              <m:funcPr>
                <m:ctrlPr>
                  <w:rPr>
                    <w:rFonts w:ascii="Cambria Math" w:hAnsi="Cambria Math"/>
                    <w:vertAlign w:val="superscript"/>
                  </w:rPr>
                </m:ctrlPr>
              </m:funcPr>
              <m:fName>
                <m:r>
                  <m:rPr>
                    <m:sty m:val="p"/>
                  </m:rPr>
                  <w:rPr>
                    <w:rFonts w:ascii="Cambria Math" w:hAnsi="Cambria Math"/>
                    <w:vertAlign w:val="superscript"/>
                  </w:rPr>
                  <m:t>ln</m:t>
                </m:r>
                <m:ctrlPr>
                  <w:rPr>
                    <w:rFonts w:ascii="Cambria Math" w:hAnsi="Cambria Math"/>
                    <w:i/>
                    <w:vertAlign w:val="superscript"/>
                  </w:rPr>
                </m:ctrlPr>
              </m:fName>
              <m:e>
                <m:d>
                  <m:dPr>
                    <m:ctrlPr>
                      <w:rPr>
                        <w:rFonts w:ascii="Cambria Math" w:hAnsi="Cambria Math"/>
                        <w:i/>
                        <w:vertAlign w:val="superscript"/>
                      </w:rPr>
                    </m:ctrlPr>
                  </m:dPr>
                  <m:e>
                    <m:sSup>
                      <m:sSupPr>
                        <m:ctrlPr>
                          <w:rPr>
                            <w:rFonts w:ascii="Cambria Math" w:hAnsi="Cambria Math"/>
                            <w:i/>
                            <w:vertAlign w:val="superscript"/>
                          </w:rPr>
                        </m:ctrlPr>
                      </m:sSupPr>
                      <m:e>
                        <m:r>
                          <w:rPr>
                            <w:rFonts w:ascii="Cambria Math" w:hAnsi="Cambria Math"/>
                            <w:vertAlign w:val="superscript"/>
                          </w:rPr>
                          <m:t>L</m:t>
                        </m:r>
                      </m:e>
                      <m:sup>
                        <m:r>
                          <w:rPr>
                            <w:rFonts w:ascii="Cambria Math" w:hAnsi="Cambria Math"/>
                            <w:vertAlign w:val="superscript"/>
                          </w:rPr>
                          <m:t>M</m:t>
                        </m:r>
                      </m:sup>
                    </m:sSup>
                  </m:e>
                </m:d>
              </m:e>
            </m:func>
            <m:r>
              <w:rPr>
                <w:rFonts w:ascii="Cambria Math" w:hAnsi="Cambria Math"/>
                <w:vertAlign w:val="superscript"/>
              </w:rPr>
              <m:t>-6.7)</m:t>
            </m:r>
          </m:sup>
        </m:sSup>
      </m:oMath>
      <w:r>
        <w:rPr>
          <w:rFonts w:eastAsiaTheme="minorEastAsia"/>
          <w:vertAlign w:val="superscript"/>
        </w:rPr>
        <w:tab/>
      </w:r>
      <w:r>
        <w:rPr>
          <w:rFonts w:eastAsiaTheme="minorEastAsia"/>
        </w:rPr>
        <w:t>(</w:t>
      </w:r>
      <w:r w:rsidR="004F7CC8">
        <w:rPr>
          <w:rFonts w:eastAsiaTheme="minorEastAsia"/>
        </w:rPr>
        <w:t>4.</w:t>
      </w:r>
      <w:r>
        <w:rPr>
          <w:rFonts w:eastAsiaTheme="minorEastAsia"/>
        </w:rPr>
        <w:t>1)</w:t>
      </w:r>
    </w:p>
    <w:p w14:paraId="43205B2B" w14:textId="32B20E64" w:rsidR="00B92D27" w:rsidRPr="00D05B50" w:rsidRDefault="00B92D27" w:rsidP="00B92D27">
      <w:pPr>
        <w:pStyle w:val="TS"/>
        <w:spacing w:line="480" w:lineRule="auto"/>
        <w:ind w:firstLine="720"/>
        <w:rPr>
          <w:rFonts w:eastAsiaTheme="minorEastAsia" w:cs="Times New Roman"/>
        </w:rPr>
      </w:pPr>
      <w:r>
        <w:t xml:space="preserve">To address the assumption of </w:t>
      </w:r>
      <w:proofErr w:type="spellStart"/>
      <w:r>
        <w:t>DEBkiss</w:t>
      </w:r>
      <w:proofErr w:type="spellEnd"/>
      <w:r>
        <w:t xml:space="preserve"> that eggs hatch when buffer is depleted, regardless of body size or developmental progress (Jager et al., 2013), we added a survival </w:t>
      </w:r>
      <w:r>
        <w:t xml:space="preserve">state </w:t>
      </w:r>
      <w:r>
        <w:t>variable</w:t>
      </w:r>
      <w:r>
        <w:t xml:space="preserve"> (</w:t>
      </w:r>
      <w:r>
        <w:rPr>
          <w:i/>
          <w:iCs/>
        </w:rPr>
        <w:t>S</w:t>
      </w:r>
      <w:r>
        <w:t>)</w:t>
      </w:r>
      <w:r>
        <w:t xml:space="preserve">. </w:t>
      </w:r>
      <w:r>
        <w:rPr>
          <w:rFonts w:cs="Times New Roman"/>
        </w:rPr>
        <w:t xml:space="preserve">In addition to allowing an alternative outcome to hatching, this allowed us to examine survival as a consequence of hypoxia effects on the energy budget. </w:t>
      </w:r>
      <w:r>
        <w:t>We fit mortality parameters for embryos and post-hatch fish (</w:t>
      </w:r>
      <w:proofErr w:type="spellStart"/>
      <w:r>
        <w:rPr>
          <w:rFonts w:cs="Times New Roman"/>
          <w:i/>
          <w:iCs/>
        </w:rPr>
        <w:t>μ</w:t>
      </w:r>
      <w:r>
        <w:rPr>
          <w:rFonts w:cs="Times New Roman"/>
          <w:i/>
          <w:iCs/>
          <w:vertAlign w:val="subscript"/>
        </w:rPr>
        <w:t>emb</w:t>
      </w:r>
      <w:proofErr w:type="spellEnd"/>
      <w:r>
        <w:rPr>
          <w:rFonts w:cs="Times New Roman"/>
          <w:i/>
          <w:iCs/>
        </w:rPr>
        <w:t xml:space="preserve"> </w:t>
      </w:r>
      <w:r>
        <w:rPr>
          <w:rFonts w:cs="Times New Roman"/>
        </w:rPr>
        <w:t xml:space="preserve">and </w:t>
      </w:r>
      <w:proofErr w:type="spellStart"/>
      <w:r>
        <w:rPr>
          <w:rFonts w:cs="Times New Roman"/>
          <w:i/>
          <w:iCs/>
        </w:rPr>
        <w:t>μ</w:t>
      </w:r>
      <w:r>
        <w:rPr>
          <w:rFonts w:cs="Times New Roman"/>
          <w:i/>
          <w:iCs/>
          <w:vertAlign w:val="subscript"/>
        </w:rPr>
        <w:t>lar</w:t>
      </w:r>
      <w:proofErr w:type="spellEnd"/>
      <w:r>
        <w:rPr>
          <w:rFonts w:cs="Times New Roman"/>
        </w:rPr>
        <w:t>) to data for survival to hatching and larval/juvenile survival (Figure 1</w:t>
      </w:r>
      <w:r>
        <w:rPr>
          <w:rFonts w:cs="Times New Roman"/>
        </w:rPr>
        <w:t>; Table 2</w:t>
      </w:r>
      <w:r>
        <w:rPr>
          <w:rFonts w:cs="Times New Roman"/>
        </w:rPr>
        <w:t xml:space="preserve">). In our implementation of survival, the only DEB process influencing survival is egg buffer depletion, which determines the time to hatch and thus when the embryo mortality rate switches to the post-hatch mortality rate. This means survival is indirectly affected by the assimilation rate and conversion efficiency of assimilates into structure. </w:t>
      </w:r>
    </w:p>
    <w:p w14:paraId="45DDA8AE" w14:textId="5ED264A9" w:rsidR="00253414" w:rsidRDefault="00253414" w:rsidP="001D6013">
      <w:pPr>
        <w:pStyle w:val="TS"/>
        <w:spacing w:line="480" w:lineRule="auto"/>
        <w:ind w:firstLine="720"/>
      </w:pPr>
    </w:p>
    <w:p w14:paraId="1A58D61C" w14:textId="77777777" w:rsidR="0035421D" w:rsidRDefault="0035421D" w:rsidP="0035421D">
      <w:pPr>
        <w:pStyle w:val="TS"/>
        <w:spacing w:line="480" w:lineRule="auto"/>
      </w:pPr>
      <w:r>
        <w:rPr>
          <w:noProof/>
        </w:rPr>
        <w:drawing>
          <wp:inline distT="0" distB="0" distL="0" distR="0" wp14:anchorId="64A58AB6" wp14:editId="3DC762A0">
            <wp:extent cx="5929675" cy="2223655"/>
            <wp:effectExtent l="0" t="0" r="0" b="571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6" cstate="print">
                      <a:extLst>
                        <a:ext uri="{28A0092B-C50C-407E-A947-70E740481C1C}">
                          <a14:useLocalDpi xmlns:a14="http://schemas.microsoft.com/office/drawing/2010/main" val="0"/>
                        </a:ext>
                      </a:extLst>
                    </a:blip>
                    <a:srcRect l="2448" t="9013" r="15485" b="8918"/>
                    <a:stretch/>
                  </pic:blipFill>
                  <pic:spPr bwMode="auto">
                    <a:xfrm>
                      <a:off x="0" y="0"/>
                      <a:ext cx="5947143" cy="2230206"/>
                    </a:xfrm>
                    <a:prstGeom prst="rect">
                      <a:avLst/>
                    </a:prstGeom>
                    <a:ln>
                      <a:noFill/>
                    </a:ln>
                    <a:extLst>
                      <a:ext uri="{53640926-AAD7-44D8-BBD7-CCE9431645EC}">
                        <a14:shadowObscured xmlns:a14="http://schemas.microsoft.com/office/drawing/2010/main"/>
                      </a:ext>
                    </a:extLst>
                  </pic:spPr>
                </pic:pic>
              </a:graphicData>
            </a:graphic>
          </wp:inline>
        </w:drawing>
      </w:r>
    </w:p>
    <w:p w14:paraId="5D1AB52E" w14:textId="77777777" w:rsidR="0035421D" w:rsidRDefault="0035421D" w:rsidP="0035421D">
      <w:pPr>
        <w:pStyle w:val="TS"/>
        <w:spacing w:line="480" w:lineRule="auto"/>
      </w:pPr>
      <w:r>
        <w:rPr>
          <w:b/>
          <w:bCs/>
        </w:rPr>
        <w:t xml:space="preserve">Figure 1. </w:t>
      </w:r>
      <w:r>
        <w:t xml:space="preserve">The </w:t>
      </w:r>
      <w:proofErr w:type="spellStart"/>
      <w:r>
        <w:t>DEBkiss</w:t>
      </w:r>
      <w:proofErr w:type="spellEnd"/>
      <w:r>
        <w:t xml:space="preserve"> model (diagram adapted from Jager et al., 2013) with stage-specific survival parameters. The candidate parameters for hypoxia stress mechanisms are highlighted in red boxes. The left panel shows the energy budget for the full life cycle and the right panel shows the stage-specific survival modification. </w:t>
      </w:r>
    </w:p>
    <w:p w14:paraId="4D74F146" w14:textId="77777777" w:rsidR="0035421D" w:rsidRDefault="0035421D" w:rsidP="00A97BB0">
      <w:pPr>
        <w:pStyle w:val="TS"/>
        <w:spacing w:line="480" w:lineRule="auto"/>
        <w:rPr>
          <w:b/>
          <w:bCs/>
        </w:rPr>
      </w:pPr>
    </w:p>
    <w:p w14:paraId="05D4AA67" w14:textId="324CF58D" w:rsidR="00A97BB0" w:rsidRDefault="00A97BB0" w:rsidP="00A97BB0">
      <w:pPr>
        <w:pStyle w:val="TS"/>
        <w:spacing w:line="480" w:lineRule="auto"/>
      </w:pPr>
      <w:r>
        <w:rPr>
          <w:b/>
          <w:bCs/>
        </w:rPr>
        <w:t xml:space="preserve">Table </w:t>
      </w:r>
      <w:r>
        <w:rPr>
          <w:b/>
          <w:bCs/>
        </w:rPr>
        <w:t>1</w:t>
      </w:r>
      <w:r>
        <w:rPr>
          <w:b/>
          <w:bCs/>
        </w:rPr>
        <w:t xml:space="preserve">. </w:t>
      </w:r>
      <w:proofErr w:type="spellStart"/>
      <w:r>
        <w:t>DEBkiss</w:t>
      </w:r>
      <w:proofErr w:type="spellEnd"/>
      <w:r>
        <w:t xml:space="preserve"> parameters, their abbreviations, and their fixed or estimated values from fitting to full life data. Units are given with the value unless the parameter is a unitless ratio. </w:t>
      </w:r>
    </w:p>
    <w:tbl>
      <w:tblPr>
        <w:tblStyle w:val="TableGrid"/>
        <w:tblW w:w="9648" w:type="dxa"/>
        <w:tblLook w:val="04A0" w:firstRow="1" w:lastRow="0" w:firstColumn="1" w:lastColumn="0" w:noHBand="0" w:noVBand="1"/>
      </w:tblPr>
      <w:tblGrid>
        <w:gridCol w:w="4608"/>
        <w:gridCol w:w="1170"/>
        <w:gridCol w:w="1440"/>
        <w:gridCol w:w="2430"/>
      </w:tblGrid>
      <w:tr w:rsidR="00A97BB0" w14:paraId="0CE46994" w14:textId="77777777" w:rsidTr="00510052">
        <w:tc>
          <w:tcPr>
            <w:tcW w:w="4608" w:type="dxa"/>
          </w:tcPr>
          <w:p w14:paraId="4A99EF3C" w14:textId="77777777" w:rsidR="00A97BB0" w:rsidRPr="0077048B" w:rsidRDefault="00A97BB0" w:rsidP="00510052">
            <w:pPr>
              <w:pStyle w:val="TS"/>
              <w:rPr>
                <w:b/>
                <w:bCs/>
              </w:rPr>
            </w:pPr>
            <w:r w:rsidRPr="0077048B">
              <w:rPr>
                <w:b/>
                <w:bCs/>
              </w:rPr>
              <w:t>Parameter</w:t>
            </w:r>
          </w:p>
        </w:tc>
        <w:tc>
          <w:tcPr>
            <w:tcW w:w="1170" w:type="dxa"/>
          </w:tcPr>
          <w:p w14:paraId="0E7BA505" w14:textId="77777777" w:rsidR="00A97BB0" w:rsidRPr="0077048B" w:rsidRDefault="00A97BB0" w:rsidP="00510052">
            <w:pPr>
              <w:pStyle w:val="TS"/>
              <w:rPr>
                <w:b/>
                <w:bCs/>
              </w:rPr>
            </w:pPr>
            <w:r>
              <w:rPr>
                <w:b/>
                <w:bCs/>
              </w:rPr>
              <w:t>Symbol</w:t>
            </w:r>
          </w:p>
        </w:tc>
        <w:tc>
          <w:tcPr>
            <w:tcW w:w="1440" w:type="dxa"/>
          </w:tcPr>
          <w:p w14:paraId="38766A96" w14:textId="77777777" w:rsidR="00A97BB0" w:rsidRPr="0077048B" w:rsidRDefault="00A97BB0" w:rsidP="00510052">
            <w:pPr>
              <w:pStyle w:val="TS"/>
              <w:rPr>
                <w:b/>
                <w:bCs/>
              </w:rPr>
            </w:pPr>
            <w:r w:rsidRPr="0077048B">
              <w:rPr>
                <w:b/>
                <w:bCs/>
              </w:rPr>
              <w:t>Fixed or estimated</w:t>
            </w:r>
          </w:p>
        </w:tc>
        <w:tc>
          <w:tcPr>
            <w:tcW w:w="2430" w:type="dxa"/>
          </w:tcPr>
          <w:p w14:paraId="31E3D80E" w14:textId="77777777" w:rsidR="00A97BB0" w:rsidRPr="0077048B" w:rsidRDefault="00A97BB0" w:rsidP="00510052">
            <w:pPr>
              <w:pStyle w:val="TS"/>
              <w:rPr>
                <w:b/>
                <w:bCs/>
              </w:rPr>
            </w:pPr>
            <w:r w:rsidRPr="0077048B">
              <w:rPr>
                <w:b/>
                <w:bCs/>
              </w:rPr>
              <w:t>Value</w:t>
            </w:r>
          </w:p>
        </w:tc>
      </w:tr>
      <w:tr w:rsidR="00A97BB0" w14:paraId="4E3E4A19" w14:textId="77777777" w:rsidTr="00510052">
        <w:tc>
          <w:tcPr>
            <w:tcW w:w="4608" w:type="dxa"/>
          </w:tcPr>
          <w:p w14:paraId="31B31A19" w14:textId="77777777" w:rsidR="00A97BB0" w:rsidRDefault="00A97BB0" w:rsidP="00510052">
            <w:pPr>
              <w:pStyle w:val="TS"/>
            </w:pPr>
            <w:r>
              <w:t>Max. area-specific assimilation rate</w:t>
            </w:r>
          </w:p>
        </w:tc>
        <w:tc>
          <w:tcPr>
            <w:tcW w:w="1170" w:type="dxa"/>
          </w:tcPr>
          <w:p w14:paraId="3EFD07ED" w14:textId="77777777" w:rsidR="00A97BB0" w:rsidRPr="0077048B" w:rsidRDefault="00A97BB0" w:rsidP="00510052">
            <w:pPr>
              <w:pStyle w:val="TS"/>
              <w:rPr>
                <w:i/>
                <w:iCs/>
                <w:vertAlign w:val="subscript"/>
              </w:rPr>
            </w:pPr>
            <w:proofErr w:type="spellStart"/>
            <w:r>
              <w:rPr>
                <w:i/>
                <w:iCs/>
              </w:rPr>
              <w:t>J</w:t>
            </w:r>
            <w:r>
              <w:rPr>
                <w:i/>
                <w:iCs/>
                <w:vertAlign w:val="superscript"/>
              </w:rPr>
              <w:t>a</w:t>
            </w:r>
            <w:r>
              <w:rPr>
                <w:i/>
                <w:iCs/>
                <w:vertAlign w:val="subscript"/>
              </w:rPr>
              <w:t>Am</w:t>
            </w:r>
            <w:proofErr w:type="spellEnd"/>
          </w:p>
        </w:tc>
        <w:tc>
          <w:tcPr>
            <w:tcW w:w="1440" w:type="dxa"/>
          </w:tcPr>
          <w:p w14:paraId="0C25D695" w14:textId="77777777" w:rsidR="00A97BB0" w:rsidRDefault="00A97BB0" w:rsidP="00510052">
            <w:pPr>
              <w:pStyle w:val="TS"/>
            </w:pPr>
            <w:r>
              <w:t>Estimated</w:t>
            </w:r>
          </w:p>
        </w:tc>
        <w:tc>
          <w:tcPr>
            <w:tcW w:w="2430" w:type="dxa"/>
          </w:tcPr>
          <w:p w14:paraId="22A5D08C" w14:textId="77777777" w:rsidR="00A97BB0" w:rsidRDefault="00A97BB0" w:rsidP="00510052">
            <w:pPr>
              <w:pStyle w:val="TS"/>
            </w:pPr>
            <w:r>
              <w:t>0.333 mg mm</w:t>
            </w:r>
            <w:r>
              <w:rPr>
                <w:vertAlign w:val="superscript"/>
              </w:rPr>
              <w:t>-2</w:t>
            </w:r>
            <w:r>
              <w:t xml:space="preserve"> d</w:t>
            </w:r>
            <w:r>
              <w:rPr>
                <w:vertAlign w:val="superscript"/>
              </w:rPr>
              <w:t>-1</w:t>
            </w:r>
          </w:p>
        </w:tc>
      </w:tr>
      <w:tr w:rsidR="00A97BB0" w14:paraId="1DEDDAEF" w14:textId="77777777" w:rsidTr="00510052">
        <w:tc>
          <w:tcPr>
            <w:tcW w:w="4608" w:type="dxa"/>
          </w:tcPr>
          <w:p w14:paraId="46AD869C" w14:textId="77777777" w:rsidR="00A97BB0" w:rsidRDefault="00A97BB0" w:rsidP="00510052">
            <w:pPr>
              <w:pStyle w:val="TS"/>
            </w:pPr>
            <w:r>
              <w:t>Max. volume-specific maintenance rate</w:t>
            </w:r>
          </w:p>
        </w:tc>
        <w:tc>
          <w:tcPr>
            <w:tcW w:w="1170" w:type="dxa"/>
          </w:tcPr>
          <w:p w14:paraId="0A11ED3C" w14:textId="77777777" w:rsidR="00A97BB0" w:rsidRPr="0077048B" w:rsidRDefault="00A97BB0" w:rsidP="00510052">
            <w:pPr>
              <w:pStyle w:val="TS"/>
              <w:rPr>
                <w:i/>
                <w:iCs/>
                <w:vertAlign w:val="subscript"/>
              </w:rPr>
            </w:pPr>
            <w:proofErr w:type="spellStart"/>
            <w:r>
              <w:rPr>
                <w:i/>
                <w:iCs/>
              </w:rPr>
              <w:t>J</w:t>
            </w:r>
            <w:r>
              <w:rPr>
                <w:i/>
                <w:iCs/>
                <w:vertAlign w:val="superscript"/>
              </w:rPr>
              <w:t>v</w:t>
            </w:r>
            <w:r>
              <w:rPr>
                <w:i/>
                <w:iCs/>
                <w:vertAlign w:val="subscript"/>
              </w:rPr>
              <w:t>M</w:t>
            </w:r>
            <w:proofErr w:type="spellEnd"/>
          </w:p>
        </w:tc>
        <w:tc>
          <w:tcPr>
            <w:tcW w:w="1440" w:type="dxa"/>
          </w:tcPr>
          <w:p w14:paraId="6CC6D31D" w14:textId="77777777" w:rsidR="00A97BB0" w:rsidRDefault="00A97BB0" w:rsidP="00510052">
            <w:pPr>
              <w:pStyle w:val="TS"/>
            </w:pPr>
            <w:r>
              <w:t>Fixed</w:t>
            </w:r>
          </w:p>
        </w:tc>
        <w:tc>
          <w:tcPr>
            <w:tcW w:w="2430" w:type="dxa"/>
          </w:tcPr>
          <w:p w14:paraId="229DE1D8" w14:textId="77777777" w:rsidR="00A97BB0" w:rsidRPr="0077048B" w:rsidRDefault="00A97BB0" w:rsidP="00510052">
            <w:pPr>
              <w:pStyle w:val="TS"/>
              <w:rPr>
                <w:vertAlign w:val="superscript"/>
              </w:rPr>
            </w:pPr>
            <w:r>
              <w:t>0.0214 mg mm</w:t>
            </w:r>
            <w:r>
              <w:rPr>
                <w:vertAlign w:val="superscript"/>
              </w:rPr>
              <w:t>-3</w:t>
            </w:r>
            <w:r>
              <w:t xml:space="preserve"> d</w:t>
            </w:r>
            <w:r>
              <w:rPr>
                <w:vertAlign w:val="superscript"/>
              </w:rPr>
              <w:t>-1</w:t>
            </w:r>
          </w:p>
        </w:tc>
      </w:tr>
      <w:tr w:rsidR="00A97BB0" w14:paraId="10E41414" w14:textId="77777777" w:rsidTr="00510052">
        <w:tc>
          <w:tcPr>
            <w:tcW w:w="4608" w:type="dxa"/>
          </w:tcPr>
          <w:p w14:paraId="48F4D6E5" w14:textId="77777777" w:rsidR="00A97BB0" w:rsidRDefault="00A97BB0" w:rsidP="00510052">
            <w:pPr>
              <w:pStyle w:val="TS"/>
            </w:pPr>
            <w:r>
              <w:t>Initial egg buffer mass</w:t>
            </w:r>
          </w:p>
        </w:tc>
        <w:tc>
          <w:tcPr>
            <w:tcW w:w="1170" w:type="dxa"/>
          </w:tcPr>
          <w:p w14:paraId="73E4E163" w14:textId="77777777" w:rsidR="00A97BB0" w:rsidRPr="0077048B" w:rsidRDefault="00A97BB0" w:rsidP="00510052">
            <w:pPr>
              <w:pStyle w:val="TS"/>
              <w:rPr>
                <w:i/>
                <w:iCs/>
              </w:rPr>
            </w:pPr>
            <w:r>
              <w:rPr>
                <w:i/>
                <w:iCs/>
              </w:rPr>
              <w:t>W</w:t>
            </w:r>
            <w:r>
              <w:rPr>
                <w:i/>
                <w:iCs/>
                <w:vertAlign w:val="subscript"/>
              </w:rPr>
              <w:t>B0</w:t>
            </w:r>
          </w:p>
        </w:tc>
        <w:tc>
          <w:tcPr>
            <w:tcW w:w="1440" w:type="dxa"/>
          </w:tcPr>
          <w:p w14:paraId="2EA776C5" w14:textId="77777777" w:rsidR="00A97BB0" w:rsidRDefault="00A97BB0" w:rsidP="00510052">
            <w:pPr>
              <w:pStyle w:val="TS"/>
            </w:pPr>
            <w:r>
              <w:t>Fixed</w:t>
            </w:r>
          </w:p>
        </w:tc>
        <w:tc>
          <w:tcPr>
            <w:tcW w:w="2430" w:type="dxa"/>
          </w:tcPr>
          <w:p w14:paraId="69843B4E" w14:textId="77777777" w:rsidR="00A97BB0" w:rsidRPr="0077048B" w:rsidRDefault="00A97BB0" w:rsidP="00510052">
            <w:pPr>
              <w:pStyle w:val="TS"/>
            </w:pPr>
            <w:r>
              <w:t>0.15 mg</w:t>
            </w:r>
          </w:p>
        </w:tc>
      </w:tr>
      <w:tr w:rsidR="00A97BB0" w14:paraId="3C648314" w14:textId="77777777" w:rsidTr="00510052">
        <w:tc>
          <w:tcPr>
            <w:tcW w:w="4608" w:type="dxa"/>
          </w:tcPr>
          <w:p w14:paraId="18E2F698" w14:textId="77777777" w:rsidR="00A97BB0" w:rsidRDefault="00A97BB0" w:rsidP="00510052">
            <w:pPr>
              <w:pStyle w:val="TS"/>
            </w:pPr>
            <w:r>
              <w:t>Total length at puberty</w:t>
            </w:r>
          </w:p>
        </w:tc>
        <w:tc>
          <w:tcPr>
            <w:tcW w:w="1170" w:type="dxa"/>
          </w:tcPr>
          <w:p w14:paraId="561AE8F4" w14:textId="77777777" w:rsidR="00A97BB0" w:rsidRPr="00227BA8" w:rsidRDefault="00A97BB0" w:rsidP="00510052">
            <w:pPr>
              <w:pStyle w:val="TS"/>
              <w:rPr>
                <w:i/>
                <w:iCs/>
                <w:vertAlign w:val="subscript"/>
              </w:rPr>
            </w:pPr>
            <w:proofErr w:type="spellStart"/>
            <w:r>
              <w:rPr>
                <w:i/>
                <w:iCs/>
              </w:rPr>
              <w:t>L</w:t>
            </w:r>
            <w:r>
              <w:rPr>
                <w:i/>
                <w:iCs/>
                <w:vertAlign w:val="subscript"/>
              </w:rPr>
              <w:t>Vp</w:t>
            </w:r>
            <w:proofErr w:type="spellEnd"/>
          </w:p>
        </w:tc>
        <w:tc>
          <w:tcPr>
            <w:tcW w:w="1440" w:type="dxa"/>
          </w:tcPr>
          <w:p w14:paraId="6167BA45" w14:textId="77777777" w:rsidR="00A97BB0" w:rsidRDefault="00A97BB0" w:rsidP="00510052">
            <w:pPr>
              <w:pStyle w:val="TS"/>
            </w:pPr>
            <w:r>
              <w:t>Fixed</w:t>
            </w:r>
          </w:p>
        </w:tc>
        <w:tc>
          <w:tcPr>
            <w:tcW w:w="2430" w:type="dxa"/>
          </w:tcPr>
          <w:p w14:paraId="6361DCE7" w14:textId="77777777" w:rsidR="00A97BB0" w:rsidRPr="0077048B" w:rsidRDefault="00A97BB0" w:rsidP="00510052">
            <w:pPr>
              <w:pStyle w:val="TS"/>
            </w:pPr>
            <w:r>
              <w:t>102 mm</w:t>
            </w:r>
          </w:p>
        </w:tc>
      </w:tr>
      <w:tr w:rsidR="00A97BB0" w14:paraId="34AA7064" w14:textId="77777777" w:rsidTr="00510052">
        <w:tc>
          <w:tcPr>
            <w:tcW w:w="4608" w:type="dxa"/>
          </w:tcPr>
          <w:p w14:paraId="77056516" w14:textId="77777777" w:rsidR="00A97BB0" w:rsidRDefault="00A97BB0" w:rsidP="00510052">
            <w:pPr>
              <w:pStyle w:val="TS"/>
            </w:pPr>
            <w:r>
              <w:t>Yield of assimilates on volume</w:t>
            </w:r>
          </w:p>
        </w:tc>
        <w:tc>
          <w:tcPr>
            <w:tcW w:w="1170" w:type="dxa"/>
          </w:tcPr>
          <w:p w14:paraId="2504007E" w14:textId="77777777" w:rsidR="00A97BB0" w:rsidRPr="0077048B" w:rsidRDefault="00A97BB0" w:rsidP="00510052">
            <w:pPr>
              <w:pStyle w:val="TS"/>
              <w:rPr>
                <w:i/>
                <w:iCs/>
              </w:rPr>
            </w:pPr>
            <w:proofErr w:type="spellStart"/>
            <w:r>
              <w:rPr>
                <w:i/>
                <w:iCs/>
              </w:rPr>
              <w:t>y</w:t>
            </w:r>
            <w:r>
              <w:rPr>
                <w:i/>
                <w:iCs/>
                <w:vertAlign w:val="subscript"/>
              </w:rPr>
              <w:t>AV</w:t>
            </w:r>
            <w:proofErr w:type="spellEnd"/>
          </w:p>
        </w:tc>
        <w:tc>
          <w:tcPr>
            <w:tcW w:w="1440" w:type="dxa"/>
          </w:tcPr>
          <w:p w14:paraId="2593B339" w14:textId="77777777" w:rsidR="00A97BB0" w:rsidRDefault="00A97BB0" w:rsidP="00510052">
            <w:pPr>
              <w:pStyle w:val="TS"/>
            </w:pPr>
            <w:r>
              <w:t>Fixed</w:t>
            </w:r>
          </w:p>
        </w:tc>
        <w:tc>
          <w:tcPr>
            <w:tcW w:w="2430" w:type="dxa"/>
          </w:tcPr>
          <w:p w14:paraId="2E4F5631" w14:textId="77777777" w:rsidR="00A97BB0" w:rsidRDefault="00A97BB0" w:rsidP="00510052">
            <w:pPr>
              <w:pStyle w:val="TS"/>
            </w:pPr>
            <w:r>
              <w:t>0.8</w:t>
            </w:r>
          </w:p>
        </w:tc>
      </w:tr>
      <w:tr w:rsidR="00A97BB0" w14:paraId="22985CE6" w14:textId="77777777" w:rsidTr="00510052">
        <w:tc>
          <w:tcPr>
            <w:tcW w:w="4608" w:type="dxa"/>
          </w:tcPr>
          <w:p w14:paraId="09A676F6" w14:textId="77777777" w:rsidR="00A97BB0" w:rsidRDefault="00A97BB0" w:rsidP="00510052">
            <w:pPr>
              <w:pStyle w:val="TS"/>
            </w:pPr>
            <w:r>
              <w:t xml:space="preserve">Yield of egg buffer on assimilates </w:t>
            </w:r>
          </w:p>
        </w:tc>
        <w:tc>
          <w:tcPr>
            <w:tcW w:w="1170" w:type="dxa"/>
          </w:tcPr>
          <w:p w14:paraId="522E6B8C" w14:textId="77777777" w:rsidR="00A97BB0" w:rsidRPr="0077048B" w:rsidRDefault="00A97BB0" w:rsidP="00510052">
            <w:pPr>
              <w:pStyle w:val="TS"/>
              <w:rPr>
                <w:i/>
                <w:iCs/>
              </w:rPr>
            </w:pPr>
            <w:proofErr w:type="spellStart"/>
            <w:r>
              <w:rPr>
                <w:i/>
                <w:iCs/>
              </w:rPr>
              <w:t>y</w:t>
            </w:r>
            <w:r>
              <w:rPr>
                <w:i/>
                <w:iCs/>
                <w:vertAlign w:val="subscript"/>
              </w:rPr>
              <w:t>BA</w:t>
            </w:r>
            <w:proofErr w:type="spellEnd"/>
          </w:p>
        </w:tc>
        <w:tc>
          <w:tcPr>
            <w:tcW w:w="1440" w:type="dxa"/>
          </w:tcPr>
          <w:p w14:paraId="59E0ABD4" w14:textId="77777777" w:rsidR="00A97BB0" w:rsidRDefault="00A97BB0" w:rsidP="00510052">
            <w:pPr>
              <w:pStyle w:val="TS"/>
            </w:pPr>
            <w:r>
              <w:t>Fixed</w:t>
            </w:r>
          </w:p>
        </w:tc>
        <w:tc>
          <w:tcPr>
            <w:tcW w:w="2430" w:type="dxa"/>
          </w:tcPr>
          <w:p w14:paraId="1B2CD948" w14:textId="77777777" w:rsidR="00A97BB0" w:rsidRDefault="00A97BB0" w:rsidP="00510052">
            <w:pPr>
              <w:pStyle w:val="TS"/>
            </w:pPr>
            <w:r>
              <w:t>0.95</w:t>
            </w:r>
          </w:p>
        </w:tc>
      </w:tr>
      <w:tr w:rsidR="00A97BB0" w14:paraId="4BE53B2A" w14:textId="77777777" w:rsidTr="00510052">
        <w:tc>
          <w:tcPr>
            <w:tcW w:w="4608" w:type="dxa"/>
          </w:tcPr>
          <w:p w14:paraId="4A30B0CE" w14:textId="77777777" w:rsidR="00A97BB0" w:rsidRDefault="00A97BB0" w:rsidP="00510052">
            <w:pPr>
              <w:pStyle w:val="TS"/>
            </w:pPr>
            <w:r>
              <w:t>Yield of structure on assimilates</w:t>
            </w:r>
          </w:p>
        </w:tc>
        <w:tc>
          <w:tcPr>
            <w:tcW w:w="1170" w:type="dxa"/>
          </w:tcPr>
          <w:p w14:paraId="48FBB317" w14:textId="77777777" w:rsidR="00A97BB0" w:rsidRPr="0077048B" w:rsidRDefault="00A97BB0" w:rsidP="00510052">
            <w:pPr>
              <w:pStyle w:val="TS"/>
              <w:rPr>
                <w:i/>
                <w:iCs/>
              </w:rPr>
            </w:pPr>
            <w:proofErr w:type="spellStart"/>
            <w:r>
              <w:rPr>
                <w:i/>
                <w:iCs/>
              </w:rPr>
              <w:t>y</w:t>
            </w:r>
            <w:r>
              <w:rPr>
                <w:i/>
                <w:iCs/>
                <w:vertAlign w:val="subscript"/>
              </w:rPr>
              <w:t>VA</w:t>
            </w:r>
            <w:proofErr w:type="spellEnd"/>
          </w:p>
        </w:tc>
        <w:tc>
          <w:tcPr>
            <w:tcW w:w="1440" w:type="dxa"/>
          </w:tcPr>
          <w:p w14:paraId="7B12548A" w14:textId="77777777" w:rsidR="00A97BB0" w:rsidRDefault="00A97BB0" w:rsidP="00510052">
            <w:pPr>
              <w:pStyle w:val="TS"/>
            </w:pPr>
            <w:r>
              <w:t>Estimated</w:t>
            </w:r>
          </w:p>
        </w:tc>
        <w:tc>
          <w:tcPr>
            <w:tcW w:w="2430" w:type="dxa"/>
          </w:tcPr>
          <w:p w14:paraId="09423483" w14:textId="77777777" w:rsidR="00A97BB0" w:rsidRDefault="00A97BB0" w:rsidP="00510052">
            <w:pPr>
              <w:pStyle w:val="TS"/>
            </w:pPr>
            <w:r>
              <w:t>0.365</w:t>
            </w:r>
          </w:p>
        </w:tc>
      </w:tr>
      <w:tr w:rsidR="00A97BB0" w14:paraId="7C37971F" w14:textId="77777777" w:rsidTr="00510052">
        <w:tc>
          <w:tcPr>
            <w:tcW w:w="4608" w:type="dxa"/>
          </w:tcPr>
          <w:p w14:paraId="341B8F3A" w14:textId="77777777" w:rsidR="00A97BB0" w:rsidRDefault="00A97BB0" w:rsidP="00510052">
            <w:pPr>
              <w:pStyle w:val="TS"/>
            </w:pPr>
            <w:r>
              <w:t>Fraction of assimilates allocated to soma</w:t>
            </w:r>
          </w:p>
        </w:tc>
        <w:tc>
          <w:tcPr>
            <w:tcW w:w="1170" w:type="dxa"/>
          </w:tcPr>
          <w:p w14:paraId="20527D2A" w14:textId="77777777" w:rsidR="00A97BB0" w:rsidRPr="0077048B" w:rsidRDefault="00A97BB0" w:rsidP="00510052">
            <w:pPr>
              <w:pStyle w:val="TS"/>
              <w:rPr>
                <w:i/>
                <w:iCs/>
              </w:rPr>
            </w:pPr>
            <w:r>
              <w:rPr>
                <w:rFonts w:cs="Times New Roman"/>
                <w:i/>
                <w:iCs/>
              </w:rPr>
              <w:t>κ</w:t>
            </w:r>
          </w:p>
        </w:tc>
        <w:tc>
          <w:tcPr>
            <w:tcW w:w="1440" w:type="dxa"/>
          </w:tcPr>
          <w:p w14:paraId="1798669D" w14:textId="77777777" w:rsidR="00A97BB0" w:rsidRDefault="00A97BB0" w:rsidP="00510052">
            <w:pPr>
              <w:pStyle w:val="TS"/>
            </w:pPr>
            <w:r>
              <w:t>Fixed</w:t>
            </w:r>
          </w:p>
        </w:tc>
        <w:tc>
          <w:tcPr>
            <w:tcW w:w="2430" w:type="dxa"/>
          </w:tcPr>
          <w:p w14:paraId="4CA54AE8" w14:textId="77777777" w:rsidR="00A97BB0" w:rsidRDefault="00A97BB0" w:rsidP="00510052">
            <w:pPr>
              <w:pStyle w:val="TS"/>
            </w:pPr>
            <w:r>
              <w:t>0.8</w:t>
            </w:r>
          </w:p>
        </w:tc>
      </w:tr>
      <w:tr w:rsidR="00A97BB0" w14:paraId="571B4C13" w14:textId="77777777" w:rsidTr="00510052">
        <w:tc>
          <w:tcPr>
            <w:tcW w:w="4608" w:type="dxa"/>
          </w:tcPr>
          <w:p w14:paraId="7BAD6F3A" w14:textId="77777777" w:rsidR="00A97BB0" w:rsidRDefault="00A97BB0" w:rsidP="00510052">
            <w:pPr>
              <w:pStyle w:val="TS"/>
            </w:pPr>
            <w:r>
              <w:t>Scaled food level</w:t>
            </w:r>
          </w:p>
        </w:tc>
        <w:tc>
          <w:tcPr>
            <w:tcW w:w="1170" w:type="dxa"/>
          </w:tcPr>
          <w:p w14:paraId="479104B9" w14:textId="77777777" w:rsidR="00A97BB0" w:rsidRPr="0077048B" w:rsidRDefault="00A97BB0" w:rsidP="00510052">
            <w:pPr>
              <w:pStyle w:val="TS"/>
              <w:rPr>
                <w:i/>
                <w:iCs/>
              </w:rPr>
            </w:pPr>
            <w:r>
              <w:rPr>
                <w:rFonts w:cs="Times New Roman"/>
                <w:i/>
                <w:iCs/>
              </w:rPr>
              <w:t>f</w:t>
            </w:r>
          </w:p>
        </w:tc>
        <w:tc>
          <w:tcPr>
            <w:tcW w:w="1440" w:type="dxa"/>
          </w:tcPr>
          <w:p w14:paraId="216F0267" w14:textId="77777777" w:rsidR="00A97BB0" w:rsidRDefault="00A97BB0" w:rsidP="00510052">
            <w:pPr>
              <w:pStyle w:val="TS"/>
            </w:pPr>
            <w:r>
              <w:t>Fixed</w:t>
            </w:r>
          </w:p>
        </w:tc>
        <w:tc>
          <w:tcPr>
            <w:tcW w:w="2430" w:type="dxa"/>
          </w:tcPr>
          <w:p w14:paraId="3ABBF10D" w14:textId="77777777" w:rsidR="00A97BB0" w:rsidRDefault="00A97BB0" w:rsidP="00510052">
            <w:pPr>
              <w:pStyle w:val="TS"/>
            </w:pPr>
            <w:r>
              <w:t xml:space="preserve">1 </w:t>
            </w:r>
          </w:p>
        </w:tc>
      </w:tr>
      <w:tr w:rsidR="00A97BB0" w14:paraId="1F6C9429" w14:textId="77777777" w:rsidTr="00510052">
        <w:tc>
          <w:tcPr>
            <w:tcW w:w="4608" w:type="dxa"/>
          </w:tcPr>
          <w:p w14:paraId="4D425243" w14:textId="77777777" w:rsidR="00A97BB0" w:rsidRDefault="00A97BB0" w:rsidP="00510052">
            <w:pPr>
              <w:pStyle w:val="TS"/>
            </w:pPr>
            <w:r>
              <w:t>Scaled food level for embryo</w:t>
            </w:r>
          </w:p>
        </w:tc>
        <w:tc>
          <w:tcPr>
            <w:tcW w:w="1170" w:type="dxa"/>
          </w:tcPr>
          <w:p w14:paraId="045ABA9F" w14:textId="77777777" w:rsidR="00A97BB0" w:rsidRDefault="00A97BB0" w:rsidP="00510052">
            <w:pPr>
              <w:pStyle w:val="TS"/>
              <w:rPr>
                <w:i/>
                <w:iCs/>
              </w:rPr>
            </w:pPr>
            <w:proofErr w:type="spellStart"/>
            <w:r>
              <w:rPr>
                <w:rFonts w:cs="Times New Roman"/>
                <w:i/>
                <w:iCs/>
              </w:rPr>
              <w:t>f</w:t>
            </w:r>
            <w:r>
              <w:rPr>
                <w:rFonts w:cs="Times New Roman"/>
                <w:i/>
                <w:iCs/>
                <w:vertAlign w:val="subscript"/>
              </w:rPr>
              <w:t>B</w:t>
            </w:r>
            <w:proofErr w:type="spellEnd"/>
          </w:p>
        </w:tc>
        <w:tc>
          <w:tcPr>
            <w:tcW w:w="1440" w:type="dxa"/>
          </w:tcPr>
          <w:p w14:paraId="27B616EB" w14:textId="77777777" w:rsidR="00A97BB0" w:rsidRDefault="00A97BB0" w:rsidP="00510052">
            <w:pPr>
              <w:pStyle w:val="TS"/>
            </w:pPr>
            <w:r>
              <w:t>Fixed</w:t>
            </w:r>
          </w:p>
        </w:tc>
        <w:tc>
          <w:tcPr>
            <w:tcW w:w="2430" w:type="dxa"/>
          </w:tcPr>
          <w:p w14:paraId="0F99EED8" w14:textId="77777777" w:rsidR="00A97BB0" w:rsidRDefault="00A97BB0" w:rsidP="00510052">
            <w:pPr>
              <w:pStyle w:val="TS"/>
            </w:pPr>
            <w:r>
              <w:t>1</w:t>
            </w:r>
          </w:p>
        </w:tc>
      </w:tr>
      <w:tr w:rsidR="00A97BB0" w14:paraId="1A442D43" w14:textId="77777777" w:rsidTr="00510052">
        <w:tc>
          <w:tcPr>
            <w:tcW w:w="4608" w:type="dxa"/>
          </w:tcPr>
          <w:p w14:paraId="237CAB82" w14:textId="77777777" w:rsidR="00A97BB0" w:rsidRDefault="00A97BB0" w:rsidP="00510052">
            <w:pPr>
              <w:pStyle w:val="TS"/>
            </w:pPr>
            <w:r>
              <w:t>Half-saturation total length</w:t>
            </w:r>
          </w:p>
        </w:tc>
        <w:tc>
          <w:tcPr>
            <w:tcW w:w="1170" w:type="dxa"/>
          </w:tcPr>
          <w:p w14:paraId="00CC6010" w14:textId="77777777" w:rsidR="00A97BB0" w:rsidRPr="007E5459" w:rsidRDefault="00A97BB0" w:rsidP="00510052">
            <w:pPr>
              <w:pStyle w:val="TS"/>
              <w:rPr>
                <w:rFonts w:cs="Times New Roman"/>
                <w:i/>
                <w:iCs/>
                <w:vertAlign w:val="subscript"/>
              </w:rPr>
            </w:pPr>
            <w:proofErr w:type="spellStart"/>
            <w:r>
              <w:rPr>
                <w:rFonts w:cs="Times New Roman"/>
                <w:i/>
                <w:iCs/>
              </w:rPr>
              <w:t>L</w:t>
            </w:r>
            <w:r>
              <w:rPr>
                <w:rFonts w:cs="Times New Roman"/>
                <w:i/>
                <w:iCs/>
                <w:vertAlign w:val="subscript"/>
              </w:rPr>
              <w:t>Vf</w:t>
            </w:r>
            <w:proofErr w:type="spellEnd"/>
          </w:p>
        </w:tc>
        <w:tc>
          <w:tcPr>
            <w:tcW w:w="1440" w:type="dxa"/>
          </w:tcPr>
          <w:p w14:paraId="3B8E0461" w14:textId="77777777" w:rsidR="00A97BB0" w:rsidRDefault="00A97BB0" w:rsidP="00510052">
            <w:pPr>
              <w:pStyle w:val="TS"/>
            </w:pPr>
            <w:r>
              <w:t>Fixed</w:t>
            </w:r>
          </w:p>
        </w:tc>
        <w:tc>
          <w:tcPr>
            <w:tcW w:w="2430" w:type="dxa"/>
          </w:tcPr>
          <w:p w14:paraId="524ACA6A" w14:textId="77777777" w:rsidR="00A97BB0" w:rsidRDefault="00A97BB0" w:rsidP="00510052">
            <w:pPr>
              <w:pStyle w:val="TS"/>
            </w:pPr>
            <w:r>
              <w:t>0</w:t>
            </w:r>
          </w:p>
        </w:tc>
      </w:tr>
      <w:tr w:rsidR="00A97BB0" w14:paraId="35B16BC8" w14:textId="77777777" w:rsidTr="00510052">
        <w:tc>
          <w:tcPr>
            <w:tcW w:w="4608" w:type="dxa"/>
          </w:tcPr>
          <w:p w14:paraId="44891445" w14:textId="77777777" w:rsidR="00A97BB0" w:rsidRDefault="00A97BB0" w:rsidP="00510052">
            <w:pPr>
              <w:pStyle w:val="TS"/>
            </w:pPr>
            <w:r>
              <w:t>Mortality rate for embryos</w:t>
            </w:r>
          </w:p>
        </w:tc>
        <w:tc>
          <w:tcPr>
            <w:tcW w:w="1170" w:type="dxa"/>
          </w:tcPr>
          <w:p w14:paraId="59DB65FE" w14:textId="77777777" w:rsidR="00A97BB0" w:rsidRPr="00E56AEB" w:rsidRDefault="00A97BB0" w:rsidP="00510052">
            <w:pPr>
              <w:pStyle w:val="TS"/>
              <w:rPr>
                <w:rFonts w:cs="Times New Roman"/>
                <w:i/>
                <w:iCs/>
              </w:rPr>
            </w:pPr>
            <w:proofErr w:type="spellStart"/>
            <w:r>
              <w:rPr>
                <w:rFonts w:cs="Times New Roman"/>
                <w:i/>
                <w:iCs/>
              </w:rPr>
              <w:t>μ</w:t>
            </w:r>
            <w:r>
              <w:rPr>
                <w:rFonts w:cs="Times New Roman"/>
                <w:i/>
                <w:iCs/>
                <w:vertAlign w:val="subscript"/>
              </w:rPr>
              <w:t>emb</w:t>
            </w:r>
            <w:proofErr w:type="spellEnd"/>
          </w:p>
        </w:tc>
        <w:tc>
          <w:tcPr>
            <w:tcW w:w="1440" w:type="dxa"/>
          </w:tcPr>
          <w:p w14:paraId="50E4B3B0" w14:textId="77777777" w:rsidR="00A97BB0" w:rsidRDefault="00A97BB0" w:rsidP="00510052">
            <w:pPr>
              <w:pStyle w:val="TS"/>
            </w:pPr>
            <w:r>
              <w:t>Estimated</w:t>
            </w:r>
          </w:p>
        </w:tc>
        <w:tc>
          <w:tcPr>
            <w:tcW w:w="2430" w:type="dxa"/>
          </w:tcPr>
          <w:p w14:paraId="70CE4EC9" w14:textId="77777777" w:rsidR="00A97BB0" w:rsidRDefault="00A97BB0" w:rsidP="00510052">
            <w:pPr>
              <w:pStyle w:val="TS"/>
            </w:pPr>
            <w:r>
              <w:t>0.0639</w:t>
            </w:r>
          </w:p>
        </w:tc>
      </w:tr>
      <w:tr w:rsidR="00A97BB0" w14:paraId="6EC53FEE" w14:textId="77777777" w:rsidTr="00510052">
        <w:tc>
          <w:tcPr>
            <w:tcW w:w="4608" w:type="dxa"/>
          </w:tcPr>
          <w:p w14:paraId="7280ADBF" w14:textId="77777777" w:rsidR="00A97BB0" w:rsidRDefault="00A97BB0" w:rsidP="00510052">
            <w:pPr>
              <w:pStyle w:val="TS"/>
            </w:pPr>
            <w:r>
              <w:t>Mortality rate for larvae</w:t>
            </w:r>
          </w:p>
        </w:tc>
        <w:tc>
          <w:tcPr>
            <w:tcW w:w="1170" w:type="dxa"/>
          </w:tcPr>
          <w:p w14:paraId="4D966D46" w14:textId="77777777" w:rsidR="00A97BB0" w:rsidRPr="00E56AEB" w:rsidRDefault="00A97BB0" w:rsidP="00510052">
            <w:pPr>
              <w:pStyle w:val="TS"/>
              <w:rPr>
                <w:rFonts w:cs="Times New Roman"/>
                <w:i/>
                <w:iCs/>
              </w:rPr>
            </w:pPr>
            <w:proofErr w:type="spellStart"/>
            <w:r>
              <w:rPr>
                <w:rFonts w:cs="Times New Roman"/>
                <w:i/>
                <w:iCs/>
              </w:rPr>
              <w:t>μ</w:t>
            </w:r>
            <w:r>
              <w:rPr>
                <w:rFonts w:cs="Times New Roman"/>
                <w:i/>
                <w:iCs/>
                <w:vertAlign w:val="subscript"/>
              </w:rPr>
              <w:t>lar</w:t>
            </w:r>
            <w:proofErr w:type="spellEnd"/>
          </w:p>
        </w:tc>
        <w:tc>
          <w:tcPr>
            <w:tcW w:w="1440" w:type="dxa"/>
          </w:tcPr>
          <w:p w14:paraId="1EEAFE0F" w14:textId="77777777" w:rsidR="00A97BB0" w:rsidRDefault="00A97BB0" w:rsidP="00510052">
            <w:pPr>
              <w:pStyle w:val="TS"/>
            </w:pPr>
            <w:r>
              <w:t>Estimated</w:t>
            </w:r>
          </w:p>
        </w:tc>
        <w:tc>
          <w:tcPr>
            <w:tcW w:w="2430" w:type="dxa"/>
          </w:tcPr>
          <w:p w14:paraId="382140F1" w14:textId="77777777" w:rsidR="00A97BB0" w:rsidRDefault="00A97BB0" w:rsidP="00510052">
            <w:pPr>
              <w:pStyle w:val="TS"/>
            </w:pPr>
            <w:r>
              <w:t>0.0294</w:t>
            </w:r>
          </w:p>
        </w:tc>
      </w:tr>
    </w:tbl>
    <w:p w14:paraId="486C826F" w14:textId="77777777" w:rsidR="00A97BB0" w:rsidRDefault="00A97BB0" w:rsidP="00A97BB0">
      <w:pPr>
        <w:pStyle w:val="TS"/>
        <w:spacing w:line="480" w:lineRule="auto"/>
      </w:pPr>
    </w:p>
    <w:p w14:paraId="51ACEA33" w14:textId="78779CDA" w:rsidR="00253414" w:rsidRDefault="00253414" w:rsidP="00253414">
      <w:pPr>
        <w:pStyle w:val="TS"/>
        <w:spacing w:line="480" w:lineRule="auto"/>
      </w:pPr>
      <w:r>
        <w:rPr>
          <w:b/>
          <w:bCs/>
        </w:rPr>
        <w:t xml:space="preserve">Table </w:t>
      </w:r>
      <w:r w:rsidR="00A97BB0">
        <w:rPr>
          <w:b/>
          <w:bCs/>
        </w:rPr>
        <w:t>2</w:t>
      </w:r>
      <w:r>
        <w:rPr>
          <w:b/>
          <w:bCs/>
        </w:rPr>
        <w:t xml:space="preserve">. </w:t>
      </w:r>
      <w:r>
        <w:t xml:space="preserve">Fluxes, state variables, and differential equations in the </w:t>
      </w:r>
      <w:proofErr w:type="spellStart"/>
      <w:r>
        <w:t>DEBkiss</w:t>
      </w:r>
      <w:proofErr w:type="spellEnd"/>
      <w:r>
        <w:t xml:space="preserve"> model. </w:t>
      </w:r>
    </w:p>
    <w:tbl>
      <w:tblPr>
        <w:tblStyle w:val="TableGrid"/>
        <w:tblW w:w="9445" w:type="dxa"/>
        <w:tblLook w:val="04A0" w:firstRow="1" w:lastRow="0" w:firstColumn="1" w:lastColumn="0" w:noHBand="0" w:noVBand="1"/>
      </w:tblPr>
      <w:tblGrid>
        <w:gridCol w:w="2695"/>
        <w:gridCol w:w="990"/>
        <w:gridCol w:w="4050"/>
        <w:gridCol w:w="1710"/>
      </w:tblGrid>
      <w:tr w:rsidR="00253414" w14:paraId="1D05DBA7" w14:textId="77777777" w:rsidTr="00C42140">
        <w:tc>
          <w:tcPr>
            <w:tcW w:w="2695" w:type="dxa"/>
          </w:tcPr>
          <w:p w14:paraId="045B3126" w14:textId="4D30C514" w:rsidR="00253414" w:rsidRPr="003E5F1F" w:rsidRDefault="00253414" w:rsidP="00902370">
            <w:pPr>
              <w:pStyle w:val="TS"/>
              <w:spacing w:line="360" w:lineRule="auto"/>
              <w:rPr>
                <w:b/>
                <w:bCs/>
              </w:rPr>
            </w:pPr>
            <w:r>
              <w:rPr>
                <w:b/>
                <w:bCs/>
              </w:rPr>
              <w:t>Flux</w:t>
            </w:r>
          </w:p>
        </w:tc>
        <w:tc>
          <w:tcPr>
            <w:tcW w:w="990" w:type="dxa"/>
          </w:tcPr>
          <w:p w14:paraId="397929E4" w14:textId="77777777" w:rsidR="00253414" w:rsidRPr="003E5F1F" w:rsidRDefault="00253414" w:rsidP="00902370">
            <w:pPr>
              <w:pStyle w:val="TS"/>
              <w:spacing w:line="360" w:lineRule="auto"/>
              <w:rPr>
                <w:b/>
                <w:bCs/>
              </w:rPr>
            </w:pPr>
            <w:r>
              <w:rPr>
                <w:b/>
                <w:bCs/>
              </w:rPr>
              <w:t>Symbol</w:t>
            </w:r>
          </w:p>
        </w:tc>
        <w:tc>
          <w:tcPr>
            <w:tcW w:w="4050" w:type="dxa"/>
          </w:tcPr>
          <w:p w14:paraId="01AB0444" w14:textId="66BB59F4" w:rsidR="00253414" w:rsidRDefault="00253414" w:rsidP="00902370">
            <w:pPr>
              <w:pStyle w:val="TS"/>
              <w:spacing w:line="360" w:lineRule="auto"/>
              <w:rPr>
                <w:b/>
                <w:bCs/>
              </w:rPr>
            </w:pPr>
            <w:r>
              <w:rPr>
                <w:b/>
                <w:bCs/>
              </w:rPr>
              <w:t>Equation</w:t>
            </w:r>
          </w:p>
        </w:tc>
        <w:tc>
          <w:tcPr>
            <w:tcW w:w="1710" w:type="dxa"/>
          </w:tcPr>
          <w:p w14:paraId="7848D44F" w14:textId="7CDB5D82" w:rsidR="00253414" w:rsidRPr="003E5F1F" w:rsidRDefault="00253414" w:rsidP="00902370">
            <w:pPr>
              <w:pStyle w:val="TS"/>
              <w:spacing w:line="360" w:lineRule="auto"/>
              <w:rPr>
                <w:b/>
                <w:bCs/>
              </w:rPr>
            </w:pPr>
            <w:r>
              <w:rPr>
                <w:b/>
                <w:bCs/>
              </w:rPr>
              <w:t>Units</w:t>
            </w:r>
          </w:p>
        </w:tc>
      </w:tr>
      <w:tr w:rsidR="00253414" w14:paraId="6B23B02E" w14:textId="77777777" w:rsidTr="00C42140">
        <w:tc>
          <w:tcPr>
            <w:tcW w:w="2695" w:type="dxa"/>
          </w:tcPr>
          <w:p w14:paraId="04C86060" w14:textId="77777777" w:rsidR="00253414" w:rsidRPr="003E5F1F" w:rsidRDefault="00253414" w:rsidP="00902370">
            <w:pPr>
              <w:pStyle w:val="TS"/>
              <w:spacing w:line="360" w:lineRule="auto"/>
            </w:pPr>
            <w:r>
              <w:t>Assimilation flux</w:t>
            </w:r>
          </w:p>
        </w:tc>
        <w:tc>
          <w:tcPr>
            <w:tcW w:w="990" w:type="dxa"/>
          </w:tcPr>
          <w:p w14:paraId="1625FA06" w14:textId="77777777" w:rsidR="00253414" w:rsidRPr="003E5F1F" w:rsidRDefault="00253414" w:rsidP="00C42140">
            <w:pPr>
              <w:pStyle w:val="TS"/>
              <w:spacing w:line="360" w:lineRule="auto"/>
              <w:jc w:val="center"/>
            </w:pPr>
            <w:r>
              <w:rPr>
                <w:i/>
                <w:iCs/>
              </w:rPr>
              <w:t>J</w:t>
            </w:r>
            <w:r>
              <w:rPr>
                <w:i/>
                <w:iCs/>
                <w:vertAlign w:val="subscript"/>
              </w:rPr>
              <w:t>A</w:t>
            </w:r>
          </w:p>
        </w:tc>
        <w:tc>
          <w:tcPr>
            <w:tcW w:w="4050" w:type="dxa"/>
          </w:tcPr>
          <w:p w14:paraId="6725DAFC" w14:textId="20F103C9" w:rsidR="00253414" w:rsidRDefault="00E93447" w:rsidP="00902370">
            <w:pPr>
              <w:pStyle w:val="TS"/>
              <w:spacing w:line="360" w:lineRule="auto"/>
            </w:pPr>
            <m:oMathPara>
              <m:oMath>
                <m:sSub>
                  <m:sSubPr>
                    <m:ctrlPr>
                      <w:rPr>
                        <w:rFonts w:ascii="Cambria Math" w:hAnsi="Cambria Math"/>
                        <w:i/>
                      </w:rPr>
                    </m:ctrlPr>
                  </m:sSubPr>
                  <m:e>
                    <m:r>
                      <w:rPr>
                        <w:rFonts w:ascii="Cambria Math" w:hAnsi="Cambria Math"/>
                      </w:rPr>
                      <m:t>J</m:t>
                    </m:r>
                  </m:e>
                  <m:sub>
                    <m:r>
                      <w:rPr>
                        <w:rFonts w:ascii="Cambria Math" w:hAnsi="Cambria Math"/>
                      </w:rPr>
                      <m:t>A</m:t>
                    </m:r>
                  </m:sub>
                </m:sSub>
                <m:r>
                  <w:rPr>
                    <w:rFonts w:ascii="Cambria Math" w:hAnsi="Cambria Math"/>
                  </w:rPr>
                  <m:t xml:space="preserve">=f </m:t>
                </m:r>
                <m:sSubSup>
                  <m:sSubSupPr>
                    <m:ctrlPr>
                      <w:rPr>
                        <w:rFonts w:ascii="Cambria Math" w:hAnsi="Cambria Math"/>
                        <w:i/>
                      </w:rPr>
                    </m:ctrlPr>
                  </m:sSubSupPr>
                  <m:e>
                    <m:r>
                      <w:rPr>
                        <w:rFonts w:ascii="Cambria Math" w:hAnsi="Cambria Math"/>
                      </w:rPr>
                      <m:t>J</m:t>
                    </m:r>
                  </m:e>
                  <m:sub>
                    <m:r>
                      <w:rPr>
                        <w:rFonts w:ascii="Cambria Math" w:hAnsi="Cambria Math"/>
                      </w:rPr>
                      <m:t>Am</m:t>
                    </m:r>
                  </m:sub>
                  <m:sup>
                    <m:r>
                      <w:rPr>
                        <w:rFonts w:ascii="Cambria Math" w:hAnsi="Cambria Math"/>
                      </w:rPr>
                      <m:t>a</m:t>
                    </m:r>
                  </m:sup>
                </m:sSubSup>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2</m:t>
                    </m:r>
                  </m:sup>
                </m:sSup>
              </m:oMath>
            </m:oMathPara>
          </w:p>
        </w:tc>
        <w:tc>
          <w:tcPr>
            <w:tcW w:w="1710" w:type="dxa"/>
          </w:tcPr>
          <w:p w14:paraId="49F58608" w14:textId="18CF636C" w:rsidR="00253414" w:rsidRPr="003E5F1F" w:rsidRDefault="00253414" w:rsidP="00902370">
            <w:pPr>
              <w:pStyle w:val="TS"/>
              <w:spacing w:line="360" w:lineRule="auto"/>
              <w:rPr>
                <w:vertAlign w:val="superscript"/>
              </w:rPr>
            </w:pPr>
            <w:r>
              <w:t>mg day</w:t>
            </w:r>
            <w:r>
              <w:rPr>
                <w:vertAlign w:val="superscript"/>
              </w:rPr>
              <w:t>-1</w:t>
            </w:r>
          </w:p>
        </w:tc>
      </w:tr>
      <w:tr w:rsidR="00253414" w14:paraId="5FB2687E" w14:textId="77777777" w:rsidTr="00C42140">
        <w:tc>
          <w:tcPr>
            <w:tcW w:w="2695" w:type="dxa"/>
          </w:tcPr>
          <w:p w14:paraId="532AB54B" w14:textId="77777777" w:rsidR="00253414" w:rsidRDefault="00253414" w:rsidP="00902370">
            <w:pPr>
              <w:pStyle w:val="TS"/>
              <w:spacing w:line="360" w:lineRule="auto"/>
            </w:pPr>
            <w:r>
              <w:t>Maintenance flux</w:t>
            </w:r>
          </w:p>
        </w:tc>
        <w:tc>
          <w:tcPr>
            <w:tcW w:w="990" w:type="dxa"/>
          </w:tcPr>
          <w:p w14:paraId="2879DD55" w14:textId="77777777" w:rsidR="00253414" w:rsidRPr="003E5F1F" w:rsidRDefault="00253414" w:rsidP="00C42140">
            <w:pPr>
              <w:pStyle w:val="TS"/>
              <w:spacing w:line="360" w:lineRule="auto"/>
              <w:jc w:val="center"/>
            </w:pPr>
            <w:r>
              <w:rPr>
                <w:i/>
                <w:iCs/>
              </w:rPr>
              <w:t>J</w:t>
            </w:r>
            <w:r>
              <w:rPr>
                <w:i/>
                <w:iCs/>
                <w:vertAlign w:val="subscript"/>
              </w:rPr>
              <w:t>M</w:t>
            </w:r>
          </w:p>
        </w:tc>
        <w:tc>
          <w:tcPr>
            <w:tcW w:w="4050" w:type="dxa"/>
          </w:tcPr>
          <w:p w14:paraId="17315B37" w14:textId="765E2E39" w:rsidR="00253414" w:rsidRPr="00E93447" w:rsidRDefault="00E93447" w:rsidP="00902370">
            <w:pPr>
              <w:pStyle w:val="TS"/>
              <w:spacing w:line="36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J</m:t>
                    </m:r>
                  </m:e>
                  <m:sub>
                    <m:r>
                      <w:rPr>
                        <w:rFonts w:ascii="Cambria Math" w:eastAsiaTheme="minorEastAsia" w:hAnsi="Cambria Math"/>
                      </w:rPr>
                      <m:t>M</m:t>
                    </m:r>
                  </m:sub>
                  <m:sup>
                    <m:r>
                      <w:rPr>
                        <w:rFonts w:ascii="Cambria Math" w:eastAsiaTheme="minorEastAsia" w:hAnsi="Cambria Math"/>
                      </w:rPr>
                      <m:t>v</m:t>
                    </m:r>
                  </m:sup>
                </m:sSub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oMath>
            </m:oMathPara>
          </w:p>
        </w:tc>
        <w:tc>
          <w:tcPr>
            <w:tcW w:w="1710" w:type="dxa"/>
          </w:tcPr>
          <w:p w14:paraId="662CCC9C" w14:textId="324EE198" w:rsidR="00253414" w:rsidRDefault="00253414" w:rsidP="00902370">
            <w:pPr>
              <w:pStyle w:val="TS"/>
              <w:spacing w:line="360" w:lineRule="auto"/>
            </w:pPr>
            <w:r>
              <w:t>mg day</w:t>
            </w:r>
            <w:r>
              <w:rPr>
                <w:vertAlign w:val="superscript"/>
              </w:rPr>
              <w:t>-1</w:t>
            </w:r>
          </w:p>
        </w:tc>
      </w:tr>
      <w:tr w:rsidR="00E93447" w14:paraId="5C8CB0D0" w14:textId="77777777" w:rsidTr="00C42140">
        <w:tc>
          <w:tcPr>
            <w:tcW w:w="2695" w:type="dxa"/>
          </w:tcPr>
          <w:p w14:paraId="4B67B4F2" w14:textId="7688B9A8" w:rsidR="00E93447" w:rsidRDefault="00E93447" w:rsidP="00902370">
            <w:pPr>
              <w:pStyle w:val="TS"/>
              <w:spacing w:line="360" w:lineRule="auto"/>
            </w:pPr>
            <w:r>
              <w:t>Flux to structural growth</w:t>
            </w:r>
          </w:p>
        </w:tc>
        <w:tc>
          <w:tcPr>
            <w:tcW w:w="990" w:type="dxa"/>
          </w:tcPr>
          <w:p w14:paraId="64957D7B" w14:textId="76475558" w:rsidR="00E93447" w:rsidRDefault="00E93447" w:rsidP="00C42140">
            <w:pPr>
              <w:pStyle w:val="TS"/>
              <w:spacing w:line="360" w:lineRule="auto"/>
              <w:jc w:val="center"/>
              <w:rPr>
                <w:i/>
                <w:iCs/>
              </w:rPr>
            </w:pPr>
            <w:r>
              <w:rPr>
                <w:i/>
                <w:iCs/>
              </w:rPr>
              <w:t>J</w:t>
            </w:r>
            <w:r>
              <w:rPr>
                <w:i/>
                <w:iCs/>
                <w:vertAlign w:val="subscript"/>
              </w:rPr>
              <w:t>V</w:t>
            </w:r>
          </w:p>
        </w:tc>
        <w:tc>
          <w:tcPr>
            <w:tcW w:w="4050" w:type="dxa"/>
          </w:tcPr>
          <w:p w14:paraId="55FBC228" w14:textId="05ECAE16" w:rsidR="00E93447" w:rsidRPr="00E93447" w:rsidRDefault="00E93447" w:rsidP="00902370">
            <w:pPr>
              <w:pStyle w:val="TS"/>
              <w:spacing w:line="360" w:lineRule="auto"/>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VA</m:t>
                    </m:r>
                  </m:sub>
                </m:sSub>
                <m:r>
                  <w:rPr>
                    <w:rFonts w:ascii="Cambria Math" w:hAnsi="Cambria Math"/>
                  </w:rPr>
                  <m:t xml:space="preserve"> </m:t>
                </m:r>
                <m:d>
                  <m:dPr>
                    <m:ctrlPr>
                      <w:rPr>
                        <w:rFonts w:ascii="Cambria Math" w:hAnsi="Cambria Math"/>
                        <w:i/>
                      </w:rPr>
                    </m:ctrlPr>
                  </m:dPr>
                  <m:e>
                    <m:r>
                      <w:rPr>
                        <w:rFonts w:ascii="Cambria Math" w:hAnsi="Cambria Math"/>
                      </w:rPr>
                      <m:t xml:space="preserve">κ </m:t>
                    </m:r>
                    <m:sSub>
                      <m:sSubPr>
                        <m:ctrlPr>
                          <w:rPr>
                            <w:rFonts w:ascii="Cambria Math" w:hAnsi="Cambria Math"/>
                            <w:i/>
                          </w:rPr>
                        </m:ctrlPr>
                      </m:sSubPr>
                      <m:e>
                        <m: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M</m:t>
                        </m:r>
                      </m:sub>
                    </m:sSub>
                  </m:e>
                </m:d>
              </m:oMath>
            </m:oMathPara>
          </w:p>
        </w:tc>
        <w:tc>
          <w:tcPr>
            <w:tcW w:w="1710" w:type="dxa"/>
          </w:tcPr>
          <w:p w14:paraId="365456A4" w14:textId="29A1FFCA" w:rsidR="00E93447" w:rsidRDefault="00E93447" w:rsidP="00902370">
            <w:pPr>
              <w:pStyle w:val="TS"/>
              <w:spacing w:line="360" w:lineRule="auto"/>
            </w:pPr>
            <w:r>
              <w:t>mg day</w:t>
            </w:r>
            <w:r>
              <w:rPr>
                <w:vertAlign w:val="superscript"/>
              </w:rPr>
              <w:t>-1</w:t>
            </w:r>
          </w:p>
        </w:tc>
      </w:tr>
      <w:tr w:rsidR="00E93447" w14:paraId="12658D36" w14:textId="77777777" w:rsidTr="00C42140">
        <w:tc>
          <w:tcPr>
            <w:tcW w:w="2695" w:type="dxa"/>
          </w:tcPr>
          <w:p w14:paraId="5A5F9239" w14:textId="77777777" w:rsidR="00E93447" w:rsidRDefault="00E93447" w:rsidP="00902370">
            <w:pPr>
              <w:pStyle w:val="TS"/>
              <w:spacing w:line="360" w:lineRule="auto"/>
            </w:pPr>
            <w:r>
              <w:t>Flux to reproduction buffer</w:t>
            </w:r>
          </w:p>
        </w:tc>
        <w:tc>
          <w:tcPr>
            <w:tcW w:w="990" w:type="dxa"/>
          </w:tcPr>
          <w:p w14:paraId="1F79767E" w14:textId="77777777" w:rsidR="00E93447" w:rsidRPr="003E5F1F" w:rsidRDefault="00E93447" w:rsidP="00C42140">
            <w:pPr>
              <w:pStyle w:val="TS"/>
              <w:spacing w:line="360" w:lineRule="auto"/>
              <w:jc w:val="center"/>
            </w:pPr>
            <w:r>
              <w:rPr>
                <w:i/>
                <w:iCs/>
              </w:rPr>
              <w:t>J</w:t>
            </w:r>
            <w:r>
              <w:rPr>
                <w:i/>
                <w:iCs/>
                <w:vertAlign w:val="subscript"/>
              </w:rPr>
              <w:t>R</w:t>
            </w:r>
          </w:p>
        </w:tc>
        <w:tc>
          <w:tcPr>
            <w:tcW w:w="4050" w:type="dxa"/>
          </w:tcPr>
          <w:p w14:paraId="04037471" w14:textId="36E8F699" w:rsidR="00E87927" w:rsidRPr="00DC3FBC" w:rsidRDefault="00E87927" w:rsidP="00902370">
            <w:pPr>
              <w:pStyle w:val="TS"/>
              <w:spacing w:line="360" w:lineRule="auto"/>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R</m:t>
                    </m:r>
                  </m:sub>
                </m:sSub>
                <m:r>
                  <w:rPr>
                    <w:rFonts w:ascii="Cambria Math" w:hAnsi="Cambria Math"/>
                  </w:rPr>
                  <m:t>=</m:t>
                </m:r>
                <m:d>
                  <m:dPr>
                    <m:ctrlPr>
                      <w:rPr>
                        <w:rFonts w:ascii="Cambria Math" w:hAnsi="Cambria Math"/>
                        <w:i/>
                      </w:rPr>
                    </m:ctrlPr>
                  </m:dPr>
                  <m:e>
                    <m:r>
                      <w:rPr>
                        <w:rFonts w:ascii="Cambria Math" w:hAnsi="Cambria Math"/>
                      </w:rPr>
                      <m:t>1-κ</m:t>
                    </m:r>
                  </m:e>
                </m:d>
                <m:sSub>
                  <m:sSubPr>
                    <m:ctrlPr>
                      <w:rPr>
                        <w:rFonts w:ascii="Cambria Math" w:hAnsi="Cambria Math"/>
                        <w:i/>
                      </w:rPr>
                    </m:ctrlPr>
                  </m:sSubPr>
                  <m:e>
                    <m:r>
                      <w:rPr>
                        <w:rFonts w:ascii="Cambria Math" w:hAnsi="Cambria Math"/>
                      </w:rPr>
                      <m:t xml:space="preserve"> J</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J</m:t>
                    </m:r>
                  </m:sub>
                </m:sSub>
                <m:r>
                  <w:rPr>
                    <w:rFonts w:ascii="Cambria Math" w:hAnsi="Cambria Math"/>
                  </w:rPr>
                  <m:t xml:space="preserve">   when </m:t>
                </m:r>
                <m:sSub>
                  <m:sSubPr>
                    <m:ctrlPr>
                      <w:rPr>
                        <w:rFonts w:ascii="Cambria Math" w:hAnsi="Cambria Math"/>
                        <w:i/>
                      </w:rPr>
                    </m:ctrlPr>
                  </m:sSubPr>
                  <m:e>
                    <m:r>
                      <w:rPr>
                        <w:rFonts w:ascii="Cambria Math" w:hAnsi="Cambria Math"/>
                      </w:rPr>
                      <m:t>W</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p w14:paraId="17C5C1CF" w14:textId="0E802274" w:rsidR="00E93447" w:rsidRPr="00E87927" w:rsidRDefault="00E87927" w:rsidP="00902370">
            <w:pPr>
              <w:pStyle w:val="TS"/>
              <w:spacing w:line="36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R</m:t>
                    </m:r>
                  </m:sub>
                </m:sSub>
                <m:r>
                  <w:rPr>
                    <w:rFonts w:ascii="Cambria Math" w:eastAsiaTheme="minorEastAsia" w:hAnsi="Cambria Math"/>
                  </w:rPr>
                  <m:t xml:space="preserve">=0   when </m:t>
                </m:r>
                <m:sSub>
                  <m:sSubPr>
                    <m:ctrlPr>
                      <w:rPr>
                        <w:rFonts w:ascii="Cambria Math" w:hAnsi="Cambria Math"/>
                        <w:i/>
                      </w:rPr>
                    </m:ctrlPr>
                  </m:sSubPr>
                  <m:e>
                    <m:r>
                      <w:rPr>
                        <w:rFonts w:ascii="Cambria Math" w:hAnsi="Cambria Math"/>
                      </w:rPr>
                      <m:t>W</m:t>
                    </m:r>
                  </m:e>
                  <m:sub>
                    <m:r>
                      <w:rPr>
                        <w:rFonts w:ascii="Cambria Math" w:hAnsi="Cambria Math"/>
                      </w:rPr>
                      <m:t>V</m:t>
                    </m:r>
                  </m:sub>
                </m:sSub>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tc>
        <w:tc>
          <w:tcPr>
            <w:tcW w:w="1710" w:type="dxa"/>
          </w:tcPr>
          <w:p w14:paraId="11C374D3" w14:textId="5B84FC09" w:rsidR="00E93447" w:rsidRDefault="00E93447" w:rsidP="00902370">
            <w:pPr>
              <w:pStyle w:val="TS"/>
              <w:spacing w:line="360" w:lineRule="auto"/>
            </w:pPr>
            <w:r>
              <w:t>mg day</w:t>
            </w:r>
            <w:r>
              <w:rPr>
                <w:vertAlign w:val="superscript"/>
              </w:rPr>
              <w:t>-1</w:t>
            </w:r>
          </w:p>
        </w:tc>
      </w:tr>
      <w:tr w:rsidR="00A97BB0" w14:paraId="0304BCE3" w14:textId="77777777" w:rsidTr="00C42140">
        <w:tc>
          <w:tcPr>
            <w:tcW w:w="2695" w:type="dxa"/>
          </w:tcPr>
          <w:p w14:paraId="35F14F45" w14:textId="636258E0" w:rsidR="00A97BB0" w:rsidRDefault="00A97BB0" w:rsidP="00902370">
            <w:pPr>
              <w:pStyle w:val="TS"/>
              <w:spacing w:line="360" w:lineRule="auto"/>
            </w:pPr>
            <w:r>
              <w:t>Flux to maturity</w:t>
            </w:r>
          </w:p>
        </w:tc>
        <w:tc>
          <w:tcPr>
            <w:tcW w:w="990" w:type="dxa"/>
          </w:tcPr>
          <w:p w14:paraId="057ADD2A" w14:textId="2EE84E45" w:rsidR="00A97BB0" w:rsidRPr="00A97BB0" w:rsidRDefault="00A97BB0" w:rsidP="00C42140">
            <w:pPr>
              <w:pStyle w:val="TS"/>
              <w:spacing w:line="360" w:lineRule="auto"/>
              <w:jc w:val="center"/>
              <w:rPr>
                <w:i/>
                <w:iCs/>
                <w:vertAlign w:val="subscript"/>
              </w:rPr>
            </w:pPr>
            <w:r>
              <w:rPr>
                <w:i/>
                <w:iCs/>
              </w:rPr>
              <w:t>J</w:t>
            </w:r>
            <w:r>
              <w:rPr>
                <w:i/>
                <w:iCs/>
                <w:vertAlign w:val="subscript"/>
              </w:rPr>
              <w:t>J</w:t>
            </w:r>
          </w:p>
        </w:tc>
        <w:tc>
          <w:tcPr>
            <w:tcW w:w="4050" w:type="dxa"/>
          </w:tcPr>
          <w:p w14:paraId="1A3409AF" w14:textId="0791BC8A" w:rsidR="00A97BB0" w:rsidRPr="00902370" w:rsidRDefault="00902370" w:rsidP="00902370">
            <w:pPr>
              <w:pStyle w:val="TS"/>
              <w:spacing w:line="360" w:lineRule="auto"/>
              <w:rPr>
                <w:rFonts w:eastAsia="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J</m:t>
                    </m:r>
                  </m:e>
                  <m:sub>
                    <m:r>
                      <w:rPr>
                        <w:rFonts w:ascii="Cambria Math" w:eastAsia="Calibri" w:hAnsi="Cambria Math" w:cs="Times New Roman"/>
                      </w:rPr>
                      <m:t>J</m:t>
                    </m:r>
                  </m:sub>
                </m:sSub>
                <m:r>
                  <w:rPr>
                    <w:rFonts w:ascii="Cambria Math" w:eastAsia="Calibri" w:hAnsi="Cambria Math" w:cs="Times New Roman"/>
                  </w:rPr>
                  <m:t>=</m:t>
                </m:r>
                <m:sSubSup>
                  <m:sSubSupPr>
                    <m:ctrlPr>
                      <w:rPr>
                        <w:rFonts w:ascii="Cambria Math" w:eastAsia="Calibri" w:hAnsi="Cambria Math" w:cs="Times New Roman"/>
                        <w:i/>
                      </w:rPr>
                    </m:ctrlPr>
                  </m:sSubSupPr>
                  <m:e>
                    <m:r>
                      <w:rPr>
                        <w:rFonts w:ascii="Cambria Math" w:eastAsia="Calibri" w:hAnsi="Cambria Math" w:cs="Times New Roman"/>
                      </w:rPr>
                      <m:t>J</m:t>
                    </m:r>
                  </m:e>
                  <m:sub>
                    <m:r>
                      <w:rPr>
                        <w:rFonts w:ascii="Cambria Math" w:eastAsia="Calibri" w:hAnsi="Cambria Math" w:cs="Times New Roman"/>
                      </w:rPr>
                      <m:t>J</m:t>
                    </m:r>
                  </m:sub>
                  <m:sup>
                    <m:r>
                      <w:rPr>
                        <w:rFonts w:ascii="Cambria Math" w:eastAsia="Calibri" w:hAnsi="Cambria Math" w:cs="Times New Roman"/>
                      </w:rPr>
                      <m:t>v</m:t>
                    </m:r>
                  </m:sup>
                </m:sSubSup>
                <m:sSup>
                  <m:sSupPr>
                    <m:ctrlPr>
                      <w:rPr>
                        <w:rFonts w:ascii="Cambria Math" w:eastAsia="Calibri" w:hAnsi="Cambria Math" w:cs="Times New Roman"/>
                        <w:i/>
                      </w:rPr>
                    </m:ctrlPr>
                  </m:sSupPr>
                  <m:e>
                    <m:r>
                      <w:rPr>
                        <w:rFonts w:ascii="Cambria Math" w:eastAsia="Calibri" w:hAnsi="Cambria Math" w:cs="Times New Roman"/>
                      </w:rPr>
                      <m:t>L</m:t>
                    </m:r>
                  </m:e>
                  <m:sup>
                    <m:r>
                      <w:rPr>
                        <w:rFonts w:ascii="Cambria Math" w:eastAsia="Calibri" w:hAnsi="Cambria Math" w:cs="Times New Roman"/>
                      </w:rPr>
                      <m:t>3</m:t>
                    </m:r>
                  </m:sup>
                </m:sSup>
                <m:r>
                  <w:rPr>
                    <w:rFonts w:ascii="Cambria Math" w:eastAsia="Calibri" w:hAnsi="Cambria Math" w:cs="Times New Roman"/>
                  </w:rPr>
                  <m:t xml:space="preserve">   when</m:t>
                </m:r>
                <m:sSub>
                  <m:sSubPr>
                    <m:ctrlPr>
                      <w:rPr>
                        <w:rFonts w:ascii="Cambria Math" w:hAnsi="Cambria Math"/>
                        <w:i/>
                      </w:rPr>
                    </m:ctrlPr>
                  </m:sSubPr>
                  <m:e>
                    <m:r>
                      <w:rPr>
                        <w:rFonts w:ascii="Cambria Math" w:hAnsi="Cambria Math"/>
                      </w:rPr>
                      <m:t xml:space="preserve"> </m:t>
                    </m:r>
                    <m:r>
                      <w:rPr>
                        <w:rFonts w:ascii="Cambria Math" w:hAnsi="Cambria Math"/>
                      </w:rPr>
                      <m:t>W</m:t>
                    </m:r>
                  </m:e>
                  <m:sub>
                    <m:r>
                      <w:rPr>
                        <w:rFonts w:ascii="Cambria Math" w:hAnsi="Cambria Math"/>
                      </w:rPr>
                      <m:t>V</m:t>
                    </m:r>
                  </m:sub>
                </m:sSub>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p w14:paraId="55835897" w14:textId="3F33BE27" w:rsidR="00902370" w:rsidRDefault="00902370" w:rsidP="00902370">
            <w:pPr>
              <w:pStyle w:val="TS"/>
              <w:spacing w:line="360" w:lineRule="auto"/>
              <w:rPr>
                <w:rFonts w:eastAsia="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J</m:t>
                    </m:r>
                  </m:e>
                  <m:sub>
                    <m:r>
                      <w:rPr>
                        <w:rFonts w:ascii="Cambria Math" w:eastAsia="Calibri" w:hAnsi="Cambria Math" w:cs="Times New Roman"/>
                      </w:rPr>
                      <m:t>J</m:t>
                    </m:r>
                  </m:sub>
                </m:sSub>
                <m:r>
                  <w:rPr>
                    <w:rFonts w:ascii="Cambria Math" w:eastAsia="Calibri" w:hAnsi="Cambria Math" w:cs="Times New Roman"/>
                  </w:rPr>
                  <m:t>=</m:t>
                </m:r>
                <m:sSubSup>
                  <m:sSubSupPr>
                    <m:ctrlPr>
                      <w:rPr>
                        <w:rFonts w:ascii="Cambria Math" w:eastAsia="Calibri" w:hAnsi="Cambria Math" w:cs="Times New Roman"/>
                        <w:i/>
                      </w:rPr>
                    </m:ctrlPr>
                  </m:sSubSupPr>
                  <m:e>
                    <m:r>
                      <w:rPr>
                        <w:rFonts w:ascii="Cambria Math" w:eastAsia="Calibri" w:hAnsi="Cambria Math" w:cs="Times New Roman"/>
                      </w:rPr>
                      <m:t>J</m:t>
                    </m:r>
                  </m:e>
                  <m:sub>
                    <m:r>
                      <w:rPr>
                        <w:rFonts w:ascii="Cambria Math" w:eastAsia="Calibri" w:hAnsi="Cambria Math" w:cs="Times New Roman"/>
                      </w:rPr>
                      <m:t>J</m:t>
                    </m:r>
                  </m:sub>
                  <m:sup>
                    <m:r>
                      <w:rPr>
                        <w:rFonts w:ascii="Cambria Math" w:eastAsia="Calibri" w:hAnsi="Cambria Math" w:cs="Times New Roman"/>
                      </w:rPr>
                      <m:t>v</m:t>
                    </m:r>
                  </m:sup>
                </m:sSubSup>
                <m:sSubSup>
                  <m:sSubSupPr>
                    <m:ctrlPr>
                      <w:rPr>
                        <w:rFonts w:ascii="Cambria Math" w:eastAsia="Calibri" w:hAnsi="Cambria Math" w:cs="Times New Roman"/>
                        <w:i/>
                      </w:rPr>
                    </m:ctrlPr>
                  </m:sSubSupPr>
                  <m:e>
                    <m:r>
                      <w:rPr>
                        <w:rFonts w:ascii="Cambria Math" w:eastAsia="Calibri" w:hAnsi="Cambria Math" w:cs="Times New Roman"/>
                      </w:rPr>
                      <m:t>L</m:t>
                    </m:r>
                  </m:e>
                  <m:sub>
                    <m:r>
                      <w:rPr>
                        <w:rFonts w:ascii="Cambria Math" w:eastAsia="Calibri" w:hAnsi="Cambria Math" w:cs="Times New Roman"/>
                      </w:rPr>
                      <m:t>Vp</m:t>
                    </m:r>
                  </m:sub>
                  <m:sup>
                    <m:r>
                      <w:rPr>
                        <w:rFonts w:ascii="Cambria Math" w:eastAsia="Calibri" w:hAnsi="Cambria Math" w:cs="Times New Roman"/>
                      </w:rPr>
                      <m:t>3</m:t>
                    </m:r>
                  </m:sup>
                </m:sSubSup>
                <m:r>
                  <w:rPr>
                    <w:rFonts w:ascii="Cambria Math" w:eastAsia="Calibri" w:hAnsi="Cambria Math" w:cs="Times New Roman"/>
                  </w:rPr>
                  <m:t xml:space="preserve">   when</m:t>
                </m:r>
                <m:sSub>
                  <m:sSubPr>
                    <m:ctrlPr>
                      <w:rPr>
                        <w:rFonts w:ascii="Cambria Math" w:hAnsi="Cambria Math"/>
                        <w:i/>
                      </w:rPr>
                    </m:ctrlPr>
                  </m:sSubPr>
                  <m:e>
                    <m:r>
                      <w:rPr>
                        <w:rFonts w:ascii="Cambria Math" w:hAnsi="Cambria Math"/>
                      </w:rPr>
                      <m:t xml:space="preserve"> W</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tc>
        <w:tc>
          <w:tcPr>
            <w:tcW w:w="1710" w:type="dxa"/>
          </w:tcPr>
          <w:p w14:paraId="2AEA8BDF" w14:textId="27CEAF9C" w:rsidR="00A97BB0" w:rsidRPr="00902370" w:rsidRDefault="00902370" w:rsidP="00902370">
            <w:pPr>
              <w:pStyle w:val="TS"/>
              <w:spacing w:line="360" w:lineRule="auto"/>
              <w:rPr>
                <w:vertAlign w:val="superscript"/>
              </w:rPr>
            </w:pPr>
            <w:r>
              <w:t>mg day</w:t>
            </w:r>
            <w:r>
              <w:rPr>
                <w:vertAlign w:val="superscript"/>
              </w:rPr>
              <w:t>-1</w:t>
            </w:r>
          </w:p>
        </w:tc>
      </w:tr>
      <w:tr w:rsidR="00E93447" w14:paraId="38351F02" w14:textId="77777777" w:rsidTr="00C42140">
        <w:tc>
          <w:tcPr>
            <w:tcW w:w="9445" w:type="dxa"/>
            <w:gridSpan w:val="4"/>
          </w:tcPr>
          <w:p w14:paraId="4DEA7FC9" w14:textId="77777777" w:rsidR="00E93447" w:rsidRDefault="00E93447" w:rsidP="00C42140">
            <w:pPr>
              <w:pStyle w:val="TS"/>
              <w:spacing w:line="360" w:lineRule="auto"/>
              <w:jc w:val="center"/>
              <w:rPr>
                <w:b/>
                <w:bCs/>
              </w:rPr>
            </w:pPr>
          </w:p>
        </w:tc>
      </w:tr>
      <w:tr w:rsidR="00E93447" w14:paraId="07FCFC2B" w14:textId="77777777" w:rsidTr="00C42140">
        <w:tc>
          <w:tcPr>
            <w:tcW w:w="2695" w:type="dxa"/>
          </w:tcPr>
          <w:p w14:paraId="3C086234" w14:textId="4945E50A" w:rsidR="00E93447" w:rsidRPr="00253414" w:rsidRDefault="00E93447" w:rsidP="00902370">
            <w:pPr>
              <w:pStyle w:val="TS"/>
              <w:spacing w:line="360" w:lineRule="auto"/>
              <w:rPr>
                <w:b/>
                <w:bCs/>
              </w:rPr>
            </w:pPr>
            <w:r>
              <w:rPr>
                <w:b/>
                <w:bCs/>
              </w:rPr>
              <w:t>State Variable</w:t>
            </w:r>
          </w:p>
        </w:tc>
        <w:tc>
          <w:tcPr>
            <w:tcW w:w="990" w:type="dxa"/>
          </w:tcPr>
          <w:p w14:paraId="28AC26AE" w14:textId="235E3940" w:rsidR="00E93447" w:rsidRPr="00253414" w:rsidRDefault="00E93447" w:rsidP="00C42140">
            <w:pPr>
              <w:pStyle w:val="TS"/>
              <w:spacing w:line="360" w:lineRule="auto"/>
              <w:jc w:val="center"/>
              <w:rPr>
                <w:b/>
                <w:bCs/>
              </w:rPr>
            </w:pPr>
            <w:r>
              <w:rPr>
                <w:b/>
                <w:bCs/>
              </w:rPr>
              <w:t>Symbol</w:t>
            </w:r>
          </w:p>
        </w:tc>
        <w:tc>
          <w:tcPr>
            <w:tcW w:w="4050" w:type="dxa"/>
          </w:tcPr>
          <w:p w14:paraId="6F54A71E" w14:textId="71EB279C" w:rsidR="00E93447" w:rsidRPr="00253414" w:rsidRDefault="00E93447" w:rsidP="00902370">
            <w:pPr>
              <w:pStyle w:val="TS"/>
              <w:spacing w:line="360" w:lineRule="auto"/>
              <w:rPr>
                <w:b/>
                <w:bCs/>
              </w:rPr>
            </w:pPr>
            <w:r>
              <w:rPr>
                <w:b/>
                <w:bCs/>
              </w:rPr>
              <w:t>Equation</w:t>
            </w:r>
          </w:p>
        </w:tc>
        <w:tc>
          <w:tcPr>
            <w:tcW w:w="1710" w:type="dxa"/>
          </w:tcPr>
          <w:p w14:paraId="1D9C15CC" w14:textId="765AAAFC" w:rsidR="00E93447" w:rsidRPr="00253414" w:rsidRDefault="00E93447" w:rsidP="00902370">
            <w:pPr>
              <w:pStyle w:val="TS"/>
              <w:spacing w:line="360" w:lineRule="auto"/>
              <w:rPr>
                <w:b/>
                <w:bCs/>
              </w:rPr>
            </w:pPr>
            <w:r>
              <w:rPr>
                <w:b/>
                <w:bCs/>
              </w:rPr>
              <w:t>Units</w:t>
            </w:r>
          </w:p>
        </w:tc>
      </w:tr>
      <w:tr w:rsidR="00E93447" w14:paraId="78D3D6FA" w14:textId="77777777" w:rsidTr="00C42140">
        <w:tc>
          <w:tcPr>
            <w:tcW w:w="2695" w:type="dxa"/>
          </w:tcPr>
          <w:p w14:paraId="700F05DD" w14:textId="7A095CF7" w:rsidR="00E93447" w:rsidRDefault="00E93447" w:rsidP="00902370">
            <w:pPr>
              <w:pStyle w:val="TS"/>
              <w:spacing w:line="360" w:lineRule="auto"/>
            </w:pPr>
            <w:r>
              <w:t>Structural</w:t>
            </w:r>
            <w:r w:rsidR="00E87927">
              <w:t xml:space="preserve"> dry</w:t>
            </w:r>
            <w:r>
              <w:t xml:space="preserve"> mass over time</w:t>
            </w:r>
          </w:p>
        </w:tc>
        <w:tc>
          <w:tcPr>
            <w:tcW w:w="990" w:type="dxa"/>
          </w:tcPr>
          <w:p w14:paraId="0B60D8A3" w14:textId="1B4C5655" w:rsidR="00E93447" w:rsidRPr="00E93447" w:rsidRDefault="00E93447" w:rsidP="00C42140">
            <w:pPr>
              <w:pStyle w:val="TS"/>
              <w:spacing w:line="360" w:lineRule="auto"/>
              <w:jc w:val="center"/>
              <w:rPr>
                <w:i/>
                <w:iCs/>
                <w:vertAlign w:val="subscript"/>
              </w:rPr>
            </w:pPr>
            <w:r>
              <w:rPr>
                <w:i/>
                <w:iCs/>
              </w:rPr>
              <w:t>W</w:t>
            </w:r>
            <w:r>
              <w:rPr>
                <w:i/>
                <w:iCs/>
                <w:vertAlign w:val="subscript"/>
              </w:rPr>
              <w:t>V</w:t>
            </w:r>
          </w:p>
        </w:tc>
        <w:tc>
          <w:tcPr>
            <w:tcW w:w="4050" w:type="dxa"/>
          </w:tcPr>
          <w:p w14:paraId="1D63A7AE" w14:textId="674BD5A2" w:rsidR="00E93447" w:rsidRDefault="00E93447" w:rsidP="00902370">
            <w:pPr>
              <w:pStyle w:val="TS"/>
              <w:spacing w:line="360" w:lineRule="auto"/>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V</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V</m:t>
                    </m:r>
                  </m:sub>
                </m:sSub>
              </m:oMath>
            </m:oMathPara>
          </w:p>
        </w:tc>
        <w:tc>
          <w:tcPr>
            <w:tcW w:w="1710" w:type="dxa"/>
          </w:tcPr>
          <w:p w14:paraId="1324761C" w14:textId="6054FF5D" w:rsidR="00E93447" w:rsidRPr="00E93447" w:rsidRDefault="00E93447" w:rsidP="00902370">
            <w:pPr>
              <w:pStyle w:val="TS"/>
              <w:spacing w:line="360" w:lineRule="auto"/>
            </w:pPr>
            <w:r>
              <w:t>mg day</w:t>
            </w:r>
            <w:r>
              <w:rPr>
                <w:vertAlign w:val="superscript"/>
              </w:rPr>
              <w:t>-1</w:t>
            </w:r>
          </w:p>
        </w:tc>
      </w:tr>
      <w:tr w:rsidR="00E93447" w14:paraId="07ED15A7" w14:textId="77777777" w:rsidTr="00C42140">
        <w:tc>
          <w:tcPr>
            <w:tcW w:w="2695" w:type="dxa"/>
          </w:tcPr>
          <w:p w14:paraId="1878047E" w14:textId="4D15BD90" w:rsidR="00E93447" w:rsidRDefault="00E93447" w:rsidP="00902370">
            <w:pPr>
              <w:pStyle w:val="TS"/>
              <w:spacing w:line="360" w:lineRule="auto"/>
            </w:pPr>
            <w:r>
              <w:lastRenderedPageBreak/>
              <w:t>Continuous reproduction rate</w:t>
            </w:r>
            <w:r w:rsidR="00E87927">
              <w:t xml:space="preserve"> </w:t>
            </w:r>
          </w:p>
        </w:tc>
        <w:tc>
          <w:tcPr>
            <w:tcW w:w="990" w:type="dxa"/>
          </w:tcPr>
          <w:p w14:paraId="4F5101C1" w14:textId="460C792F" w:rsidR="00E93447" w:rsidRDefault="00E93447" w:rsidP="00C42140">
            <w:pPr>
              <w:pStyle w:val="TS"/>
              <w:spacing w:line="360" w:lineRule="auto"/>
              <w:jc w:val="center"/>
              <w:rPr>
                <w:i/>
                <w:iCs/>
              </w:rPr>
            </w:pPr>
            <w:r>
              <w:rPr>
                <w:i/>
                <w:iCs/>
              </w:rPr>
              <w:t>R</w:t>
            </w:r>
          </w:p>
        </w:tc>
        <w:tc>
          <w:tcPr>
            <w:tcW w:w="4050" w:type="dxa"/>
          </w:tcPr>
          <w:p w14:paraId="71BD3ADA" w14:textId="0FD1D775" w:rsidR="00E93447" w:rsidRDefault="00E87927" w:rsidP="00902370">
            <w:pPr>
              <w:pStyle w:val="TS"/>
              <w:spacing w:line="360" w:lineRule="auto"/>
            </w:pPr>
            <m:oMathPara>
              <m:oMath>
                <m:f>
                  <m:fPr>
                    <m:ctrlPr>
                      <w:rPr>
                        <w:rFonts w:ascii="Cambria Math" w:eastAsiaTheme="minorEastAsia" w:hAnsi="Cambria Math"/>
                        <w:i/>
                      </w:rPr>
                    </m:ctrlPr>
                  </m:fPr>
                  <m:num>
                    <m:r>
                      <w:rPr>
                        <w:rFonts w:ascii="Cambria Math" w:eastAsiaTheme="minorEastAsia" w:hAnsi="Cambria Math"/>
                      </w:rPr>
                      <m:t>dR</m:t>
                    </m:r>
                  </m:num>
                  <m:den>
                    <m:r>
                      <w:rPr>
                        <w:rFonts w:ascii="Cambria Math" w:eastAsiaTheme="minorEastAsia" w:hAnsi="Cambria Math"/>
                      </w:rPr>
                      <m:t>dt</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BA</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R</m:t>
                        </m:r>
                      </m:sub>
                    </m:sSub>
                  </m:num>
                  <m:den>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B0</m:t>
                        </m:r>
                      </m:sub>
                    </m:sSub>
                  </m:den>
                </m:f>
              </m:oMath>
            </m:oMathPara>
          </w:p>
        </w:tc>
        <w:tc>
          <w:tcPr>
            <w:tcW w:w="1710" w:type="dxa"/>
          </w:tcPr>
          <w:p w14:paraId="0387B310" w14:textId="6791DF4E" w:rsidR="00E93447" w:rsidRDefault="00E93447" w:rsidP="00902370">
            <w:pPr>
              <w:pStyle w:val="TS"/>
              <w:spacing w:line="360" w:lineRule="auto"/>
            </w:pPr>
            <w:r>
              <w:t>eggs day</w:t>
            </w:r>
            <w:r>
              <w:rPr>
                <w:vertAlign w:val="superscript"/>
              </w:rPr>
              <w:t>-1</w:t>
            </w:r>
          </w:p>
        </w:tc>
      </w:tr>
      <w:tr w:rsidR="00E93447" w14:paraId="11D89486" w14:textId="77777777" w:rsidTr="00C42140">
        <w:tc>
          <w:tcPr>
            <w:tcW w:w="2695" w:type="dxa"/>
          </w:tcPr>
          <w:p w14:paraId="6B31D49D" w14:textId="3AE20578" w:rsidR="00E93447" w:rsidRDefault="00E93447" w:rsidP="00902370">
            <w:pPr>
              <w:pStyle w:val="TS"/>
              <w:spacing w:line="360" w:lineRule="auto"/>
            </w:pPr>
            <w:r>
              <w:t>Egg buffer (yolk) mass</w:t>
            </w:r>
          </w:p>
        </w:tc>
        <w:tc>
          <w:tcPr>
            <w:tcW w:w="990" w:type="dxa"/>
          </w:tcPr>
          <w:p w14:paraId="71B66D43" w14:textId="0BF8ADEE" w:rsidR="00E93447" w:rsidRDefault="00E93447" w:rsidP="00C42140">
            <w:pPr>
              <w:pStyle w:val="TS"/>
              <w:spacing w:line="360" w:lineRule="auto"/>
              <w:jc w:val="center"/>
              <w:rPr>
                <w:i/>
                <w:iCs/>
              </w:rPr>
            </w:pPr>
            <w:r>
              <w:rPr>
                <w:i/>
                <w:iCs/>
              </w:rPr>
              <w:t>W</w:t>
            </w:r>
            <w:r>
              <w:rPr>
                <w:i/>
                <w:iCs/>
                <w:vertAlign w:val="subscript"/>
              </w:rPr>
              <w:t>B</w:t>
            </w:r>
          </w:p>
        </w:tc>
        <w:tc>
          <w:tcPr>
            <w:tcW w:w="4050" w:type="dxa"/>
          </w:tcPr>
          <w:p w14:paraId="7E8AA8A2" w14:textId="7196EBE6" w:rsidR="00E93447" w:rsidRDefault="00E87927" w:rsidP="00902370">
            <w:pPr>
              <w:pStyle w:val="TS"/>
              <w:spacing w:line="360" w:lineRule="auto"/>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B</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A</m:t>
                    </m:r>
                  </m:sub>
                </m:sSub>
              </m:oMath>
            </m:oMathPara>
          </w:p>
        </w:tc>
        <w:tc>
          <w:tcPr>
            <w:tcW w:w="1710" w:type="dxa"/>
          </w:tcPr>
          <w:p w14:paraId="28745473" w14:textId="04395B6F" w:rsidR="00E93447" w:rsidRPr="00E87927" w:rsidRDefault="00E93447" w:rsidP="00902370">
            <w:pPr>
              <w:pStyle w:val="TS"/>
              <w:spacing w:line="360" w:lineRule="auto"/>
              <w:rPr>
                <w:vertAlign w:val="superscript"/>
              </w:rPr>
            </w:pPr>
            <w:r>
              <w:t>mg</w:t>
            </w:r>
            <w:r w:rsidR="00E87927">
              <w:t xml:space="preserve"> day</w:t>
            </w:r>
            <w:r w:rsidR="00E87927">
              <w:rPr>
                <w:vertAlign w:val="superscript"/>
              </w:rPr>
              <w:t>-1</w:t>
            </w:r>
          </w:p>
        </w:tc>
      </w:tr>
      <w:tr w:rsidR="00E93447" w14:paraId="164B9841" w14:textId="77777777" w:rsidTr="00C42140">
        <w:tc>
          <w:tcPr>
            <w:tcW w:w="2695" w:type="dxa"/>
          </w:tcPr>
          <w:p w14:paraId="26081788" w14:textId="637AC8EF" w:rsidR="00E93447" w:rsidRDefault="00E93447" w:rsidP="00902370">
            <w:pPr>
              <w:pStyle w:val="TS"/>
              <w:spacing w:line="360" w:lineRule="auto"/>
            </w:pPr>
            <w:r>
              <w:t>Survival</w:t>
            </w:r>
          </w:p>
        </w:tc>
        <w:tc>
          <w:tcPr>
            <w:tcW w:w="990" w:type="dxa"/>
          </w:tcPr>
          <w:p w14:paraId="1F7B8683" w14:textId="787B68D7" w:rsidR="00E93447" w:rsidRDefault="00E93447" w:rsidP="00C42140">
            <w:pPr>
              <w:pStyle w:val="TS"/>
              <w:spacing w:line="360" w:lineRule="auto"/>
              <w:jc w:val="center"/>
              <w:rPr>
                <w:i/>
                <w:iCs/>
              </w:rPr>
            </w:pPr>
            <w:r>
              <w:rPr>
                <w:i/>
                <w:iCs/>
              </w:rPr>
              <w:t>S</w:t>
            </w:r>
          </w:p>
        </w:tc>
        <w:tc>
          <w:tcPr>
            <w:tcW w:w="4050" w:type="dxa"/>
          </w:tcPr>
          <w:p w14:paraId="7E1F3FDF" w14:textId="77777777" w:rsidR="00E87927" w:rsidRPr="00D05B50" w:rsidRDefault="00E87927" w:rsidP="00902370">
            <w:pPr>
              <w:pStyle w:val="TS"/>
              <w:spacing w:line="360" w:lineRule="auto"/>
              <w:ind w:firstLine="720"/>
              <w:rPr>
                <w:rFonts w:eastAsiaTheme="minorEastAsia" w:cs="Times New Roman"/>
              </w:rPr>
            </w:pPr>
            <m:oMathPara>
              <m:oMath>
                <m:f>
                  <m:fPr>
                    <m:ctrlPr>
                      <w:rPr>
                        <w:rFonts w:ascii="Cambria Math" w:hAnsi="Cambria Math" w:cs="Times New Roman"/>
                        <w:i/>
                      </w:rPr>
                    </m:ctrlPr>
                  </m:fPr>
                  <m:num>
                    <m:r>
                      <w:rPr>
                        <w:rFonts w:ascii="Cambria Math" w:hAnsi="Cambria Math" w:cs="Times New Roman"/>
                      </w:rPr>
                      <m:t>dS</m:t>
                    </m:r>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emb</m:t>
                    </m:r>
                  </m:sub>
                </m:sSub>
                <m:r>
                  <w:rPr>
                    <w:rFonts w:ascii="Cambria Math" w:hAnsi="Cambria Math" w:cs="Times New Roman"/>
                  </w:rPr>
                  <m:t xml:space="preserve"> S   when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hAnsi="Cambria Math" w:cs="Times New Roman"/>
                  </w:rPr>
                  <m:t>&gt;0</m:t>
                </m:r>
              </m:oMath>
            </m:oMathPara>
          </w:p>
          <w:p w14:paraId="60E41BB7" w14:textId="7F8A81EA" w:rsidR="00E93447" w:rsidRPr="00902370" w:rsidRDefault="00E87927" w:rsidP="00902370">
            <w:pPr>
              <w:pStyle w:val="TS"/>
              <w:spacing w:line="360" w:lineRule="auto"/>
              <w:ind w:firstLine="720"/>
              <w:rPr>
                <w:rFonts w:eastAsiaTheme="minorEastAsia" w:cs="Times New Roman"/>
              </w:rPr>
            </w:pPr>
            <m:oMathPara>
              <m:oMath>
                <m:f>
                  <m:fPr>
                    <m:ctrlPr>
                      <w:rPr>
                        <w:rFonts w:ascii="Cambria Math" w:hAnsi="Cambria Math" w:cs="Times New Roman"/>
                        <w:i/>
                      </w:rPr>
                    </m:ctrlPr>
                  </m:fPr>
                  <m:num>
                    <m:r>
                      <w:rPr>
                        <w:rFonts w:ascii="Cambria Math" w:hAnsi="Cambria Math" w:cs="Times New Roman"/>
                      </w:rPr>
                      <m:t>dS</m:t>
                    </m:r>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lar</m:t>
                    </m:r>
                  </m:sub>
                </m:sSub>
                <m:r>
                  <w:rPr>
                    <w:rFonts w:ascii="Cambria Math" w:hAnsi="Cambria Math" w:cs="Times New Roman"/>
                  </w:rPr>
                  <m:t xml:space="preserve"> S  </m:t>
                </m:r>
                <m:r>
                  <w:rPr>
                    <w:rFonts w:ascii="Cambria Math" w:hAnsi="Cambria Math" w:cs="Times New Roman"/>
                  </w:rPr>
                  <m:t xml:space="preserve"> </m:t>
                </m:r>
                <m:r>
                  <w:rPr>
                    <w:rFonts w:ascii="Cambria Math" w:hAnsi="Cambria Math" w:cs="Times New Roman"/>
                  </w:rPr>
                  <m:t xml:space="preserve">when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hAnsi="Cambria Math" w:cs="Times New Roman"/>
                  </w:rPr>
                  <m:t>=0</m:t>
                </m:r>
              </m:oMath>
            </m:oMathPara>
          </w:p>
        </w:tc>
        <w:tc>
          <w:tcPr>
            <w:tcW w:w="1710" w:type="dxa"/>
          </w:tcPr>
          <w:p w14:paraId="1D3384DE" w14:textId="77777777" w:rsidR="00C42140" w:rsidRDefault="00E93447" w:rsidP="00902370">
            <w:pPr>
              <w:pStyle w:val="TS"/>
              <w:spacing w:line="360" w:lineRule="auto"/>
            </w:pPr>
            <w:r>
              <w:t xml:space="preserve">unitless </w:t>
            </w:r>
          </w:p>
          <w:p w14:paraId="2A082A4D" w14:textId="27706085" w:rsidR="00E93447" w:rsidRDefault="00E93447" w:rsidP="00902370">
            <w:pPr>
              <w:pStyle w:val="TS"/>
              <w:spacing w:line="360" w:lineRule="auto"/>
            </w:pPr>
            <w:r>
              <w:t>(range 0-1)</w:t>
            </w:r>
          </w:p>
        </w:tc>
      </w:tr>
      <w:tr w:rsidR="00A97BB0" w14:paraId="110E76D0" w14:textId="77777777" w:rsidTr="00C42140">
        <w:tc>
          <w:tcPr>
            <w:tcW w:w="9445" w:type="dxa"/>
            <w:gridSpan w:val="4"/>
          </w:tcPr>
          <w:p w14:paraId="3CDD4E37" w14:textId="77777777" w:rsidR="00A97BB0" w:rsidRPr="00E87927" w:rsidRDefault="00A97BB0" w:rsidP="00C42140">
            <w:pPr>
              <w:pStyle w:val="TS"/>
              <w:spacing w:line="360" w:lineRule="auto"/>
              <w:jc w:val="center"/>
              <w:rPr>
                <w:b/>
                <w:bCs/>
              </w:rPr>
            </w:pPr>
          </w:p>
        </w:tc>
      </w:tr>
      <w:tr w:rsidR="00E87927" w14:paraId="0EDB12A3" w14:textId="77777777" w:rsidTr="00C42140">
        <w:tc>
          <w:tcPr>
            <w:tcW w:w="2695" w:type="dxa"/>
          </w:tcPr>
          <w:p w14:paraId="503D1C23" w14:textId="139B4183" w:rsidR="00E87927" w:rsidRPr="00E87927" w:rsidRDefault="00E87927" w:rsidP="00902370">
            <w:pPr>
              <w:pStyle w:val="TS"/>
              <w:spacing w:line="360" w:lineRule="auto"/>
              <w:rPr>
                <w:b/>
                <w:bCs/>
              </w:rPr>
            </w:pPr>
            <w:r>
              <w:rPr>
                <w:b/>
                <w:bCs/>
              </w:rPr>
              <w:t>Other variables and conversions</w:t>
            </w:r>
          </w:p>
        </w:tc>
        <w:tc>
          <w:tcPr>
            <w:tcW w:w="990" w:type="dxa"/>
          </w:tcPr>
          <w:p w14:paraId="536D5663" w14:textId="0E214EA9" w:rsidR="00E87927" w:rsidRPr="00E87927" w:rsidRDefault="00E87927" w:rsidP="00C42140">
            <w:pPr>
              <w:pStyle w:val="TS"/>
              <w:spacing w:line="360" w:lineRule="auto"/>
              <w:jc w:val="center"/>
              <w:rPr>
                <w:b/>
                <w:bCs/>
              </w:rPr>
            </w:pPr>
            <w:r>
              <w:rPr>
                <w:b/>
                <w:bCs/>
              </w:rPr>
              <w:t>Symbol</w:t>
            </w:r>
          </w:p>
        </w:tc>
        <w:tc>
          <w:tcPr>
            <w:tcW w:w="4050" w:type="dxa"/>
          </w:tcPr>
          <w:p w14:paraId="2497EE7B" w14:textId="6173A57D" w:rsidR="00E87927" w:rsidRPr="00E87927" w:rsidRDefault="00E87927" w:rsidP="00902370">
            <w:pPr>
              <w:pStyle w:val="TS"/>
              <w:spacing w:line="360" w:lineRule="auto"/>
              <w:rPr>
                <w:b/>
                <w:bCs/>
              </w:rPr>
            </w:pPr>
            <w:r>
              <w:rPr>
                <w:b/>
                <w:bCs/>
              </w:rPr>
              <w:t>Equation</w:t>
            </w:r>
          </w:p>
        </w:tc>
        <w:tc>
          <w:tcPr>
            <w:tcW w:w="1710" w:type="dxa"/>
          </w:tcPr>
          <w:p w14:paraId="73A4A857" w14:textId="2B091A97" w:rsidR="00E87927" w:rsidRPr="00E87927" w:rsidRDefault="00E87927" w:rsidP="00902370">
            <w:pPr>
              <w:pStyle w:val="TS"/>
              <w:spacing w:line="360" w:lineRule="auto"/>
              <w:rPr>
                <w:b/>
                <w:bCs/>
              </w:rPr>
            </w:pPr>
            <w:r w:rsidRPr="00E87927">
              <w:rPr>
                <w:b/>
                <w:bCs/>
              </w:rPr>
              <w:t>Units</w:t>
            </w:r>
          </w:p>
        </w:tc>
      </w:tr>
      <w:tr w:rsidR="00E87927" w14:paraId="14210A6F" w14:textId="77777777" w:rsidTr="00C42140">
        <w:tc>
          <w:tcPr>
            <w:tcW w:w="2695" w:type="dxa"/>
          </w:tcPr>
          <w:p w14:paraId="15ED97D9" w14:textId="69F561B2" w:rsidR="00E87927" w:rsidRDefault="00E87927" w:rsidP="00902370">
            <w:pPr>
              <w:pStyle w:val="TS"/>
              <w:spacing w:line="360" w:lineRule="auto"/>
            </w:pPr>
            <w:r>
              <w:t xml:space="preserve">Total </w:t>
            </w:r>
            <w:r>
              <w:t xml:space="preserve">physical </w:t>
            </w:r>
            <w:r>
              <w:t>length</w:t>
            </w:r>
          </w:p>
        </w:tc>
        <w:tc>
          <w:tcPr>
            <w:tcW w:w="990" w:type="dxa"/>
          </w:tcPr>
          <w:p w14:paraId="56E715A1" w14:textId="455919C9" w:rsidR="00E87927" w:rsidRDefault="00E87927" w:rsidP="00C42140">
            <w:pPr>
              <w:pStyle w:val="TS"/>
              <w:spacing w:line="360" w:lineRule="auto"/>
              <w:jc w:val="center"/>
              <w:rPr>
                <w:i/>
                <w:iCs/>
              </w:rPr>
            </w:pPr>
            <w:r>
              <w:rPr>
                <w:i/>
                <w:iCs/>
              </w:rPr>
              <w:t>L</w:t>
            </w:r>
            <w:r>
              <w:rPr>
                <w:i/>
                <w:iCs/>
                <w:vertAlign w:val="superscript"/>
              </w:rPr>
              <w:t>M</w:t>
            </w:r>
          </w:p>
        </w:tc>
        <w:tc>
          <w:tcPr>
            <w:tcW w:w="4050" w:type="dxa"/>
          </w:tcPr>
          <w:p w14:paraId="7A35AB5C" w14:textId="20390846" w:rsidR="00E87927" w:rsidRDefault="00E87927" w:rsidP="00902370">
            <w:pPr>
              <w:pStyle w:val="TS"/>
              <w:spacing w:line="360" w:lineRule="auto"/>
            </w:pPr>
            <m:oMathPara>
              <m:oMath>
                <m:sSup>
                  <m:sSupPr>
                    <m:ctrlPr>
                      <w:rPr>
                        <w:rFonts w:ascii="Cambria Math" w:hAnsi="Cambria Math"/>
                        <w:i/>
                      </w:rPr>
                    </m:ctrlPr>
                  </m:sSupPr>
                  <m:e>
                    <m:r>
                      <w:rPr>
                        <w:rFonts w:ascii="Cambria Math" w:hAnsi="Cambria Math"/>
                      </w:rPr>
                      <m:t>L</m:t>
                    </m:r>
                  </m:e>
                  <m:sup>
                    <m:r>
                      <w:rPr>
                        <w:rFonts w:ascii="Cambria Math" w:hAnsi="Cambria Math"/>
                      </w:rPr>
                      <m:t>M</m:t>
                    </m:r>
                  </m:sup>
                </m:sSup>
                <m:r>
                  <w:rPr>
                    <w:rFonts w:ascii="Cambria Math" w:hAnsi="Cambria Math"/>
                  </w:rPr>
                  <m:t>=</m:t>
                </m:r>
                <m:f>
                  <m:fPr>
                    <m:ctrlPr>
                      <w:rPr>
                        <w:rFonts w:ascii="Cambria Math" w:hAnsi="Cambria Math"/>
                        <w:i/>
                      </w:rPr>
                    </m:ctrlPr>
                  </m:fPr>
                  <m:num>
                    <m:r>
                      <w:rPr>
                        <w:rFonts w:ascii="Cambria Math" w:hAnsi="Cambria Math"/>
                      </w:rPr>
                      <m:t>L</m:t>
                    </m:r>
                  </m:num>
                  <m:den>
                    <m:sSub>
                      <m:sSubPr>
                        <m:ctrlPr>
                          <w:rPr>
                            <w:rFonts w:ascii="Cambria Math" w:hAnsi="Cambria Math"/>
                            <w:i/>
                          </w:rPr>
                        </m:ctrlPr>
                      </m:sSubPr>
                      <m:e>
                        <m:r>
                          <w:rPr>
                            <w:rFonts w:ascii="Cambria Math" w:hAnsi="Cambria Math"/>
                          </w:rPr>
                          <m:t>δ</m:t>
                        </m:r>
                      </m:e>
                      <m:sub>
                        <m:r>
                          <w:rPr>
                            <w:rFonts w:ascii="Cambria Math" w:hAnsi="Cambria Math"/>
                          </w:rPr>
                          <m:t>M</m:t>
                        </m:r>
                      </m:sub>
                    </m:sSub>
                  </m:den>
                </m:f>
              </m:oMath>
            </m:oMathPara>
          </w:p>
        </w:tc>
        <w:tc>
          <w:tcPr>
            <w:tcW w:w="1710" w:type="dxa"/>
          </w:tcPr>
          <w:p w14:paraId="77FBDB82" w14:textId="37F94541" w:rsidR="00E87927" w:rsidRDefault="00E87927" w:rsidP="00902370">
            <w:pPr>
              <w:pStyle w:val="TS"/>
              <w:spacing w:line="360" w:lineRule="auto"/>
            </w:pPr>
            <w:r>
              <w:t>mm</w:t>
            </w:r>
          </w:p>
        </w:tc>
      </w:tr>
      <w:tr w:rsidR="00E87927" w14:paraId="04977CED" w14:textId="77777777" w:rsidTr="00C42140">
        <w:tc>
          <w:tcPr>
            <w:tcW w:w="2695" w:type="dxa"/>
          </w:tcPr>
          <w:p w14:paraId="7245ECC5" w14:textId="77777777" w:rsidR="00E87927" w:rsidRDefault="00E87927" w:rsidP="00902370">
            <w:pPr>
              <w:pStyle w:val="TS"/>
              <w:spacing w:line="360" w:lineRule="auto"/>
            </w:pPr>
            <w:r>
              <w:t>Volumetric length</w:t>
            </w:r>
          </w:p>
        </w:tc>
        <w:tc>
          <w:tcPr>
            <w:tcW w:w="990" w:type="dxa"/>
          </w:tcPr>
          <w:p w14:paraId="7F99297D" w14:textId="77777777" w:rsidR="00E87927" w:rsidRDefault="00E87927" w:rsidP="00C42140">
            <w:pPr>
              <w:pStyle w:val="TS"/>
              <w:spacing w:line="360" w:lineRule="auto"/>
              <w:jc w:val="center"/>
              <w:rPr>
                <w:i/>
                <w:iCs/>
              </w:rPr>
            </w:pPr>
            <w:r>
              <w:rPr>
                <w:i/>
                <w:iCs/>
              </w:rPr>
              <w:t>L</w:t>
            </w:r>
          </w:p>
        </w:tc>
        <w:tc>
          <w:tcPr>
            <w:tcW w:w="4050" w:type="dxa"/>
          </w:tcPr>
          <w:p w14:paraId="295FFB95" w14:textId="0083E78B" w:rsidR="00E87927" w:rsidRDefault="00E87927" w:rsidP="00902370">
            <w:pPr>
              <w:pStyle w:val="TS"/>
              <w:spacing w:line="360" w:lineRule="auto"/>
            </w:pPr>
            <m:oMathPara>
              <m:oMath>
                <m:r>
                  <w:rPr>
                    <w:rFonts w:ascii="Cambria Math" w:hAnsi="Cambria Math"/>
                  </w:rPr>
                  <m:t>L=</m:t>
                </m:r>
                <m:rad>
                  <m:radPr>
                    <m:ctrlPr>
                      <w:rPr>
                        <w:rFonts w:ascii="Cambria Math" w:hAnsi="Cambria Math"/>
                        <w:i/>
                      </w:rPr>
                    </m:ctrlPr>
                  </m:radPr>
                  <m:deg>
                    <m:r>
                      <w:rPr>
                        <w:rFonts w:ascii="Cambria Math" w:hAnsi="Cambria Math"/>
                      </w:rPr>
                      <m:t>3</m:t>
                    </m:r>
                  </m:deg>
                  <m:e>
                    <m:sSup>
                      <m:sSupPr>
                        <m:ctrlPr>
                          <w:rPr>
                            <w:rFonts w:ascii="Cambria Math" w:hAnsi="Cambria Math"/>
                            <w:i/>
                          </w:rPr>
                        </m:ctrlPr>
                      </m:sSupPr>
                      <m:e>
                        <m:r>
                          <w:rPr>
                            <w:rFonts w:ascii="Cambria Math" w:hAnsi="Cambria Math"/>
                          </w:rPr>
                          <m:t>L</m:t>
                        </m:r>
                      </m:e>
                      <m:sup>
                        <m:r>
                          <w:rPr>
                            <w:rFonts w:ascii="Cambria Math" w:hAnsi="Cambria Math"/>
                          </w:rPr>
                          <m:t>3</m:t>
                        </m:r>
                      </m:sup>
                    </m:sSup>
                  </m:e>
                </m:rad>
              </m:oMath>
            </m:oMathPara>
          </w:p>
        </w:tc>
        <w:tc>
          <w:tcPr>
            <w:tcW w:w="1710" w:type="dxa"/>
          </w:tcPr>
          <w:p w14:paraId="31D99E37" w14:textId="039EE634" w:rsidR="00E87927" w:rsidRDefault="00E87927" w:rsidP="00902370">
            <w:pPr>
              <w:pStyle w:val="TS"/>
              <w:spacing w:line="360" w:lineRule="auto"/>
            </w:pPr>
            <w:r>
              <w:t>mm (cub</w:t>
            </w:r>
            <w:r w:rsidR="00C42140">
              <w:t>ic</w:t>
            </w:r>
            <w:r>
              <w:t xml:space="preserve"> root of volume)</w:t>
            </w:r>
          </w:p>
        </w:tc>
      </w:tr>
      <w:tr w:rsidR="00E87927" w14:paraId="2B214FEC" w14:textId="77777777" w:rsidTr="00C42140">
        <w:tc>
          <w:tcPr>
            <w:tcW w:w="2695" w:type="dxa"/>
          </w:tcPr>
          <w:p w14:paraId="4FF2858A" w14:textId="77777777" w:rsidR="00E87927" w:rsidRDefault="00E87927" w:rsidP="00902370">
            <w:pPr>
              <w:pStyle w:val="TS"/>
              <w:spacing w:line="360" w:lineRule="auto"/>
            </w:pPr>
            <w:r>
              <w:t>Shape coefficient</w:t>
            </w:r>
          </w:p>
        </w:tc>
        <w:tc>
          <w:tcPr>
            <w:tcW w:w="990" w:type="dxa"/>
          </w:tcPr>
          <w:p w14:paraId="25F9EFE7" w14:textId="77777777" w:rsidR="00E87927" w:rsidRPr="00B37D40" w:rsidRDefault="00E87927" w:rsidP="00C42140">
            <w:pPr>
              <w:pStyle w:val="TS"/>
              <w:spacing w:line="360" w:lineRule="auto"/>
              <w:jc w:val="center"/>
              <w:rPr>
                <w:i/>
                <w:iCs/>
              </w:rPr>
            </w:pPr>
            <w:proofErr w:type="spellStart"/>
            <w:r>
              <w:rPr>
                <w:rFonts w:cs="Times New Roman"/>
                <w:i/>
                <w:iCs/>
              </w:rPr>
              <w:t>δ</w:t>
            </w:r>
            <w:r>
              <w:rPr>
                <w:i/>
                <w:iCs/>
                <w:vertAlign w:val="subscript"/>
              </w:rPr>
              <w:t>M</w:t>
            </w:r>
            <w:proofErr w:type="spellEnd"/>
          </w:p>
        </w:tc>
        <w:tc>
          <w:tcPr>
            <w:tcW w:w="4050" w:type="dxa"/>
          </w:tcPr>
          <w:p w14:paraId="10C9CB9E" w14:textId="4D7630AD" w:rsidR="00E87927" w:rsidRDefault="00E87927" w:rsidP="00902370">
            <w:pPr>
              <w:pStyle w:val="TS"/>
              <w:spacing w:line="360" w:lineRule="auto"/>
            </w:pPr>
            <m:oMathPara>
              <m:oMath>
                <m:sSub>
                  <m:sSubPr>
                    <m:ctrlPr>
                      <w:rPr>
                        <w:rFonts w:ascii="Cambria Math" w:hAnsi="Cambria Math"/>
                        <w:i/>
                      </w:rPr>
                    </m:ctrlPr>
                  </m:sSubPr>
                  <m:e>
                    <m:r>
                      <w:rPr>
                        <w:rFonts w:ascii="Cambria Math" w:hAnsi="Cambria Math"/>
                      </w:rPr>
                      <m:t>δ</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L</m:t>
                    </m:r>
                  </m:num>
                  <m:den>
                    <m:sSup>
                      <m:sSupPr>
                        <m:ctrlPr>
                          <w:rPr>
                            <w:rFonts w:ascii="Cambria Math" w:hAnsi="Cambria Math"/>
                            <w:i/>
                          </w:rPr>
                        </m:ctrlPr>
                      </m:sSupPr>
                      <m:e>
                        <m:r>
                          <w:rPr>
                            <w:rFonts w:ascii="Cambria Math" w:hAnsi="Cambria Math"/>
                          </w:rPr>
                          <m:t>L</m:t>
                        </m:r>
                      </m:e>
                      <m:sup>
                        <m:r>
                          <w:rPr>
                            <w:rFonts w:ascii="Cambria Math" w:hAnsi="Cambria Math"/>
                          </w:rPr>
                          <m:t>M</m:t>
                        </m:r>
                      </m:sup>
                    </m:sSup>
                  </m:den>
                </m:f>
              </m:oMath>
            </m:oMathPara>
          </w:p>
        </w:tc>
        <w:tc>
          <w:tcPr>
            <w:tcW w:w="1710" w:type="dxa"/>
          </w:tcPr>
          <w:p w14:paraId="0075328F" w14:textId="2C8F4EAB" w:rsidR="00E87927" w:rsidRDefault="00E87927" w:rsidP="00902370">
            <w:pPr>
              <w:pStyle w:val="TS"/>
              <w:spacing w:line="360" w:lineRule="auto"/>
            </w:pPr>
            <w:r>
              <w:t>unitless</w:t>
            </w:r>
          </w:p>
        </w:tc>
      </w:tr>
      <w:tr w:rsidR="00E87927" w14:paraId="44E825FA" w14:textId="77777777" w:rsidTr="00C42140">
        <w:tc>
          <w:tcPr>
            <w:tcW w:w="2695" w:type="dxa"/>
          </w:tcPr>
          <w:p w14:paraId="3803DE83" w14:textId="77777777" w:rsidR="00E87927" w:rsidRDefault="00E87927" w:rsidP="00902370">
            <w:pPr>
              <w:pStyle w:val="TS"/>
              <w:spacing w:line="360" w:lineRule="auto"/>
            </w:pPr>
            <w:r>
              <w:t>Dry weight density of structure</w:t>
            </w:r>
          </w:p>
        </w:tc>
        <w:tc>
          <w:tcPr>
            <w:tcW w:w="990" w:type="dxa"/>
          </w:tcPr>
          <w:p w14:paraId="077C1B67" w14:textId="77777777" w:rsidR="00E87927" w:rsidRPr="00B37D40" w:rsidRDefault="00E87927" w:rsidP="00C42140">
            <w:pPr>
              <w:pStyle w:val="TS"/>
              <w:spacing w:line="360" w:lineRule="auto"/>
              <w:jc w:val="center"/>
              <w:rPr>
                <w:rFonts w:cs="Times New Roman"/>
                <w:i/>
                <w:iCs/>
                <w:vertAlign w:val="subscript"/>
              </w:rPr>
            </w:pPr>
            <w:proofErr w:type="spellStart"/>
            <w:r>
              <w:rPr>
                <w:rFonts w:cs="Times New Roman"/>
                <w:i/>
                <w:iCs/>
              </w:rPr>
              <w:t>d</w:t>
            </w:r>
            <w:r>
              <w:rPr>
                <w:rFonts w:cs="Times New Roman"/>
                <w:i/>
                <w:iCs/>
                <w:vertAlign w:val="subscript"/>
              </w:rPr>
              <w:t>V</w:t>
            </w:r>
            <w:proofErr w:type="spellEnd"/>
          </w:p>
        </w:tc>
        <w:tc>
          <w:tcPr>
            <w:tcW w:w="4050" w:type="dxa"/>
          </w:tcPr>
          <w:p w14:paraId="7D67755C" w14:textId="3790689D" w:rsidR="00E87927" w:rsidRPr="00E87927" w:rsidRDefault="00E87927" w:rsidP="00902370">
            <w:pPr>
              <w:pStyle w:val="TS"/>
              <w:spacing w:line="36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V</m:t>
                        </m:r>
                      </m:sub>
                    </m:sSub>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den>
                </m:f>
              </m:oMath>
            </m:oMathPara>
          </w:p>
        </w:tc>
        <w:tc>
          <w:tcPr>
            <w:tcW w:w="1710" w:type="dxa"/>
          </w:tcPr>
          <w:p w14:paraId="3F33E515" w14:textId="2895298B" w:rsidR="00E87927" w:rsidRPr="00B37D40" w:rsidRDefault="00E87927" w:rsidP="00902370">
            <w:pPr>
              <w:pStyle w:val="TS"/>
              <w:spacing w:line="360" w:lineRule="auto"/>
              <w:rPr>
                <w:vertAlign w:val="superscript"/>
              </w:rPr>
            </w:pPr>
            <w:r>
              <w:t>mg mm</w:t>
            </w:r>
            <w:r>
              <w:rPr>
                <w:vertAlign w:val="superscript"/>
              </w:rPr>
              <w:t>-3</w:t>
            </w:r>
          </w:p>
        </w:tc>
      </w:tr>
      <w:tr w:rsidR="00E87927" w14:paraId="2977844F" w14:textId="77777777" w:rsidTr="00C42140">
        <w:tc>
          <w:tcPr>
            <w:tcW w:w="2695" w:type="dxa"/>
          </w:tcPr>
          <w:p w14:paraId="62414DF9" w14:textId="7E997924" w:rsidR="00E87927" w:rsidRDefault="00E87927" w:rsidP="00902370">
            <w:pPr>
              <w:pStyle w:val="TS"/>
              <w:spacing w:line="360" w:lineRule="auto"/>
            </w:pPr>
            <w:r>
              <w:t>Dry mass at puberty</w:t>
            </w:r>
          </w:p>
        </w:tc>
        <w:tc>
          <w:tcPr>
            <w:tcW w:w="990" w:type="dxa"/>
          </w:tcPr>
          <w:p w14:paraId="7E593234" w14:textId="60C95050" w:rsidR="00E87927" w:rsidRDefault="00E87927" w:rsidP="00C42140">
            <w:pPr>
              <w:pStyle w:val="TS"/>
              <w:spacing w:line="360" w:lineRule="auto"/>
              <w:jc w:val="center"/>
              <w:rPr>
                <w:rFonts w:cs="Times New Roman"/>
                <w:i/>
                <w:iCs/>
              </w:rPr>
            </w:pPr>
            <w:proofErr w:type="spellStart"/>
            <w:r>
              <w:rPr>
                <w:i/>
                <w:iCs/>
              </w:rPr>
              <w:t>W</w:t>
            </w:r>
            <w:r>
              <w:rPr>
                <w:i/>
                <w:iCs/>
                <w:vertAlign w:val="subscript"/>
              </w:rPr>
              <w:t>Vp</w:t>
            </w:r>
            <w:proofErr w:type="spellEnd"/>
          </w:p>
        </w:tc>
        <w:tc>
          <w:tcPr>
            <w:tcW w:w="4050" w:type="dxa"/>
          </w:tcPr>
          <w:p w14:paraId="3EE7F28C" w14:textId="4A30D18F" w:rsidR="00E87927" w:rsidRPr="00A97BB0" w:rsidRDefault="00A97BB0" w:rsidP="00902370">
            <w:pPr>
              <w:pStyle w:val="TS"/>
              <w:spacing w:line="360" w:lineRule="auto"/>
              <w:jc w:val="center"/>
              <w:rPr>
                <w:rFonts w:eastAsia="Calibri" w:cs="Times New Roman"/>
                <w:iCs/>
              </w:rPr>
            </w:pPr>
            <m:oMathPara>
              <m:oMath>
                <m:sSub>
                  <m:sSubPr>
                    <m:ctrlPr>
                      <w:rPr>
                        <w:rFonts w:ascii="Cambria Math" w:eastAsia="Calibri" w:hAnsi="Cambria Math" w:cs="Times New Roman"/>
                        <w:i/>
                        <w:iCs/>
                      </w:rPr>
                    </m:ctrlPr>
                  </m:sSubPr>
                  <m:e>
                    <m:r>
                      <w:rPr>
                        <w:rFonts w:ascii="Cambria Math" w:eastAsia="Calibri" w:hAnsi="Cambria Math" w:cs="Times New Roman"/>
                      </w:rPr>
                      <m:t>W</m:t>
                    </m:r>
                  </m:e>
                  <m:sub>
                    <m:r>
                      <w:rPr>
                        <w:rFonts w:ascii="Cambria Math" w:eastAsia="Calibri" w:hAnsi="Cambria Math" w:cs="Times New Roman"/>
                      </w:rPr>
                      <m:t>Vp</m:t>
                    </m:r>
                  </m:sub>
                </m:sSub>
                <m:r>
                  <w:rPr>
                    <w:rFonts w:ascii="Cambria Math" w:eastAsia="Calibri" w:hAnsi="Cambria Math" w:cs="Times New Roman"/>
                  </w:rPr>
                  <m:t>=</m:t>
                </m:r>
                <m:sSub>
                  <m:sSubPr>
                    <m:ctrlPr>
                      <w:rPr>
                        <w:rFonts w:ascii="Cambria Math" w:eastAsia="Calibri" w:hAnsi="Cambria Math" w:cs="Times New Roman"/>
                        <w:i/>
                        <w:iCs/>
                      </w:rPr>
                    </m:ctrlPr>
                  </m:sSubPr>
                  <m:e>
                    <m:r>
                      <w:rPr>
                        <w:rFonts w:ascii="Cambria Math" w:eastAsia="Calibri" w:hAnsi="Cambria Math" w:cs="Times New Roman"/>
                      </w:rPr>
                      <m:t>d</m:t>
                    </m:r>
                  </m:e>
                  <m:sub>
                    <m:r>
                      <w:rPr>
                        <w:rFonts w:ascii="Cambria Math" w:eastAsia="Calibri" w:hAnsi="Cambria Math" w:cs="Times New Roman"/>
                      </w:rPr>
                      <m:t>V</m:t>
                    </m:r>
                  </m:sub>
                </m:sSub>
                <m:r>
                  <w:rPr>
                    <w:rFonts w:ascii="Cambria Math" w:eastAsia="Calibri" w:hAnsi="Cambria Math" w:cs="Times New Roman"/>
                  </w:rPr>
                  <m:t>*</m:t>
                </m:r>
                <m:sSup>
                  <m:sSupPr>
                    <m:ctrlPr>
                      <w:rPr>
                        <w:rFonts w:ascii="Cambria Math" w:eastAsia="Calibri" w:hAnsi="Cambria Math" w:cs="Times New Roman"/>
                        <w:i/>
                        <w:iCs/>
                      </w:rPr>
                    </m:ctrlPr>
                  </m:sSupPr>
                  <m:e>
                    <m:r>
                      <w:rPr>
                        <w:rFonts w:ascii="Cambria Math" w:eastAsia="Calibri" w:hAnsi="Cambria Math" w:cs="Times New Roman"/>
                      </w:rPr>
                      <m:t>(</m:t>
                    </m:r>
                    <m:sSub>
                      <m:sSubPr>
                        <m:ctrlPr>
                          <w:rPr>
                            <w:rFonts w:ascii="Cambria Math" w:eastAsia="Calibri" w:hAnsi="Cambria Math" w:cs="Times New Roman"/>
                            <w:i/>
                            <w:iCs/>
                          </w:rPr>
                        </m:ctrlPr>
                      </m:sSubPr>
                      <m:e>
                        <m:r>
                          <w:rPr>
                            <w:rFonts w:ascii="Cambria Math" w:eastAsia="Calibri" w:hAnsi="Cambria Math" w:cs="Times New Roman"/>
                          </w:rPr>
                          <m:t>L</m:t>
                        </m:r>
                      </m:e>
                      <m:sub>
                        <m:r>
                          <w:rPr>
                            <w:rFonts w:ascii="Cambria Math" w:eastAsia="Calibri" w:hAnsi="Cambria Math" w:cs="Times New Roman"/>
                          </w:rPr>
                          <m:t>Vp</m:t>
                        </m:r>
                      </m:sub>
                    </m:sSub>
                    <m:r>
                      <w:rPr>
                        <w:rFonts w:ascii="Cambria Math" w:eastAsia="Calibri" w:hAnsi="Cambria Math" w:cs="Times New Roman"/>
                      </w:rPr>
                      <m:t>*</m:t>
                    </m:r>
                    <m:sSub>
                      <m:sSubPr>
                        <m:ctrlPr>
                          <w:rPr>
                            <w:rFonts w:ascii="Cambria Math" w:eastAsia="Calibri" w:hAnsi="Cambria Math" w:cs="Times New Roman"/>
                            <w:i/>
                            <w:iCs/>
                          </w:rPr>
                        </m:ctrlPr>
                      </m:sSubPr>
                      <m:e>
                        <m:r>
                          <w:rPr>
                            <w:rFonts w:ascii="Cambria Math" w:eastAsia="Calibri" w:hAnsi="Cambria Math" w:cs="Times New Roman"/>
                          </w:rPr>
                          <m:t>δ</m:t>
                        </m:r>
                      </m:e>
                      <m:sub>
                        <m:r>
                          <w:rPr>
                            <w:rFonts w:ascii="Cambria Math" w:eastAsia="Calibri" w:hAnsi="Cambria Math" w:cs="Times New Roman"/>
                          </w:rPr>
                          <m:t>M</m:t>
                        </m:r>
                      </m:sub>
                    </m:sSub>
                    <m:r>
                      <w:rPr>
                        <w:rFonts w:ascii="Cambria Math" w:eastAsia="Calibri" w:hAnsi="Cambria Math" w:cs="Times New Roman"/>
                      </w:rPr>
                      <m:t>)</m:t>
                    </m:r>
                  </m:e>
                  <m:sup>
                    <m:r>
                      <w:rPr>
                        <w:rFonts w:ascii="Cambria Math" w:eastAsia="Calibri" w:hAnsi="Cambria Math" w:cs="Times New Roman"/>
                      </w:rPr>
                      <m:t>3</m:t>
                    </m:r>
                  </m:sup>
                </m:sSup>
              </m:oMath>
            </m:oMathPara>
          </w:p>
        </w:tc>
        <w:tc>
          <w:tcPr>
            <w:tcW w:w="1710" w:type="dxa"/>
          </w:tcPr>
          <w:p w14:paraId="6350AFDC" w14:textId="261AFF2E" w:rsidR="00E87927" w:rsidRDefault="00E87927" w:rsidP="00902370">
            <w:pPr>
              <w:pStyle w:val="TS"/>
              <w:spacing w:line="360" w:lineRule="auto"/>
            </w:pPr>
            <w:r>
              <w:t>mg</w:t>
            </w:r>
          </w:p>
        </w:tc>
      </w:tr>
      <w:tr w:rsidR="00902370" w14:paraId="47DBB720" w14:textId="77777777" w:rsidTr="00C42140">
        <w:tc>
          <w:tcPr>
            <w:tcW w:w="2695" w:type="dxa"/>
          </w:tcPr>
          <w:p w14:paraId="6363D79C" w14:textId="61A29BD1" w:rsidR="00902370" w:rsidRDefault="00902370" w:rsidP="00902370">
            <w:pPr>
              <w:pStyle w:val="TS"/>
              <w:spacing w:line="360" w:lineRule="auto"/>
            </w:pPr>
            <w:r>
              <w:t>Volume-specific maturity maintenance costs</w:t>
            </w:r>
          </w:p>
        </w:tc>
        <w:tc>
          <w:tcPr>
            <w:tcW w:w="990" w:type="dxa"/>
          </w:tcPr>
          <w:p w14:paraId="08536A32" w14:textId="344115A0" w:rsidR="00902370" w:rsidRPr="00902370" w:rsidRDefault="00902370" w:rsidP="00C42140">
            <w:pPr>
              <w:pStyle w:val="TS"/>
              <w:spacing w:line="360" w:lineRule="auto"/>
              <w:jc w:val="center"/>
              <w:rPr>
                <w:i/>
                <w:iCs/>
                <w:vertAlign w:val="subscript"/>
              </w:rPr>
            </w:pPr>
            <w:proofErr w:type="spellStart"/>
            <w:r>
              <w:rPr>
                <w:i/>
                <w:iCs/>
              </w:rPr>
              <w:t>J</w:t>
            </w:r>
            <w:r>
              <w:rPr>
                <w:i/>
                <w:iCs/>
                <w:vertAlign w:val="superscript"/>
              </w:rPr>
              <w:t>v</w:t>
            </w:r>
            <w:r>
              <w:rPr>
                <w:i/>
                <w:iCs/>
                <w:vertAlign w:val="subscript"/>
              </w:rPr>
              <w:t>J</w:t>
            </w:r>
            <w:proofErr w:type="spellEnd"/>
          </w:p>
        </w:tc>
        <w:tc>
          <w:tcPr>
            <w:tcW w:w="4050" w:type="dxa"/>
          </w:tcPr>
          <w:p w14:paraId="031DB092" w14:textId="3FE77AF5" w:rsidR="00902370" w:rsidRPr="006C5A5E" w:rsidRDefault="00902370" w:rsidP="00902370">
            <w:pPr>
              <w:pStyle w:val="TS"/>
              <w:spacing w:line="360" w:lineRule="auto"/>
              <w:jc w:val="center"/>
              <w:rPr>
                <w:rFonts w:eastAsia="Calibri" w:cs="Times New Roman"/>
                <w:i/>
                <w:iCs/>
              </w:rPr>
            </w:pPr>
            <w:r>
              <w:rPr>
                <w:rFonts w:eastAsia="Calibri" w:cs="Times New Roman"/>
                <w:i/>
                <w:iCs/>
              </w:rPr>
              <w:t>-</w:t>
            </w:r>
          </w:p>
        </w:tc>
        <w:tc>
          <w:tcPr>
            <w:tcW w:w="1710" w:type="dxa"/>
          </w:tcPr>
          <w:p w14:paraId="250B918E" w14:textId="1CC6AF39" w:rsidR="00902370" w:rsidRPr="00902370" w:rsidRDefault="00902370" w:rsidP="00902370">
            <w:pPr>
              <w:pStyle w:val="TS"/>
              <w:spacing w:line="360" w:lineRule="auto"/>
              <w:rPr>
                <w:vertAlign w:val="superscript"/>
              </w:rPr>
            </w:pPr>
            <w:r>
              <w:t>mg mm</w:t>
            </w:r>
            <w:r>
              <w:rPr>
                <w:vertAlign w:val="superscript"/>
              </w:rPr>
              <w:t>-3</w:t>
            </w:r>
            <w:r>
              <w:t xml:space="preserve"> day</w:t>
            </w:r>
            <w:r>
              <w:rPr>
                <w:vertAlign w:val="superscript"/>
              </w:rPr>
              <w:t>-1</w:t>
            </w:r>
          </w:p>
        </w:tc>
      </w:tr>
      <w:tr w:rsidR="00902370" w14:paraId="06BDFDDD" w14:textId="77777777" w:rsidTr="00C42140">
        <w:tc>
          <w:tcPr>
            <w:tcW w:w="2695" w:type="dxa"/>
          </w:tcPr>
          <w:p w14:paraId="2DAEF3A8" w14:textId="7E2AD366" w:rsidR="00902370" w:rsidRPr="00902370" w:rsidRDefault="00902370" w:rsidP="00902370">
            <w:pPr>
              <w:pStyle w:val="TS"/>
              <w:spacing w:line="360" w:lineRule="auto"/>
            </w:pPr>
            <w:r>
              <w:t>Structural volume at puberty</w:t>
            </w:r>
          </w:p>
        </w:tc>
        <w:tc>
          <w:tcPr>
            <w:tcW w:w="990" w:type="dxa"/>
          </w:tcPr>
          <w:p w14:paraId="2BC643D5" w14:textId="5D0A1502" w:rsidR="00902370" w:rsidRPr="00902370" w:rsidRDefault="00902370" w:rsidP="00C42140">
            <w:pPr>
              <w:pStyle w:val="TS"/>
              <w:spacing w:line="360" w:lineRule="auto"/>
              <w:jc w:val="center"/>
              <w:rPr>
                <w:i/>
                <w:iCs/>
                <w:vertAlign w:val="superscript"/>
              </w:rPr>
            </w:pPr>
            <w:r>
              <w:rPr>
                <w:i/>
                <w:iCs/>
              </w:rPr>
              <w:t>L</w:t>
            </w:r>
            <w:r>
              <w:rPr>
                <w:i/>
                <w:iCs/>
                <w:vertAlign w:val="subscript"/>
              </w:rPr>
              <w:t>Vp</w:t>
            </w:r>
            <w:r>
              <w:rPr>
                <w:i/>
                <w:iCs/>
                <w:vertAlign w:val="superscript"/>
              </w:rPr>
              <w:t>3</w:t>
            </w:r>
          </w:p>
        </w:tc>
        <w:tc>
          <w:tcPr>
            <w:tcW w:w="4050" w:type="dxa"/>
          </w:tcPr>
          <w:p w14:paraId="70250703" w14:textId="66D4D4E7" w:rsidR="00902370" w:rsidRPr="00902370" w:rsidRDefault="00902370" w:rsidP="00902370">
            <w:pPr>
              <w:pStyle w:val="TS"/>
              <w:spacing w:line="360" w:lineRule="auto"/>
              <w:jc w:val="center"/>
              <w:rPr>
                <w:rFonts w:eastAsia="Calibri" w:cs="Times New Roman"/>
              </w:rPr>
            </w:pPr>
            <w:r>
              <w:rPr>
                <w:rFonts w:eastAsia="Calibri" w:cs="Times New Roman"/>
              </w:rPr>
              <w:t>-</w:t>
            </w:r>
          </w:p>
        </w:tc>
        <w:tc>
          <w:tcPr>
            <w:tcW w:w="1710" w:type="dxa"/>
          </w:tcPr>
          <w:p w14:paraId="578AE69D" w14:textId="1ECC52C3" w:rsidR="00902370" w:rsidRPr="00093454" w:rsidRDefault="00902370" w:rsidP="00902370">
            <w:pPr>
              <w:pStyle w:val="TS"/>
              <w:spacing w:line="360" w:lineRule="auto"/>
            </w:pPr>
            <w:r>
              <w:t>mm</w:t>
            </w:r>
            <w:r>
              <w:rPr>
                <w:vertAlign w:val="superscript"/>
              </w:rPr>
              <w:t>-3</w:t>
            </w:r>
          </w:p>
        </w:tc>
      </w:tr>
      <w:tr w:rsidR="00093454" w14:paraId="6CDD0A96" w14:textId="77777777" w:rsidTr="00C42140">
        <w:tc>
          <w:tcPr>
            <w:tcW w:w="2695" w:type="dxa"/>
          </w:tcPr>
          <w:p w14:paraId="418BEEF0" w14:textId="78A51A64" w:rsidR="00093454" w:rsidRDefault="00093454" w:rsidP="00902370">
            <w:pPr>
              <w:pStyle w:val="TS"/>
              <w:spacing w:line="360" w:lineRule="auto"/>
            </w:pPr>
            <w:r>
              <w:t xml:space="preserve">Scaled </w:t>
            </w:r>
            <w:r w:rsidR="00C42140">
              <w:t>measure of resource availability</w:t>
            </w:r>
          </w:p>
        </w:tc>
        <w:tc>
          <w:tcPr>
            <w:tcW w:w="990" w:type="dxa"/>
          </w:tcPr>
          <w:p w14:paraId="305A4874" w14:textId="586E4765" w:rsidR="00093454" w:rsidRPr="00C42140" w:rsidRDefault="00C42140" w:rsidP="00C42140">
            <w:pPr>
              <w:pStyle w:val="TS"/>
              <w:spacing w:line="360" w:lineRule="auto"/>
              <w:jc w:val="center"/>
              <w:rPr>
                <w:i/>
                <w:iCs/>
              </w:rPr>
            </w:pPr>
            <w:r>
              <w:rPr>
                <w:i/>
                <w:iCs/>
              </w:rPr>
              <w:t>f</w:t>
            </w:r>
          </w:p>
        </w:tc>
        <w:tc>
          <w:tcPr>
            <w:tcW w:w="4050" w:type="dxa"/>
          </w:tcPr>
          <w:p w14:paraId="129A46C3" w14:textId="19B5E056" w:rsidR="00093454" w:rsidRDefault="00C42140" w:rsidP="00902370">
            <w:pPr>
              <w:pStyle w:val="TS"/>
              <w:spacing w:line="360" w:lineRule="auto"/>
              <w:jc w:val="center"/>
              <w:rPr>
                <w:rFonts w:eastAsia="Calibri" w:cs="Times New Roman"/>
              </w:rPr>
            </w:pPr>
            <w:r>
              <w:rPr>
                <w:rFonts w:eastAsia="Calibri" w:cs="Times New Roman"/>
              </w:rPr>
              <w:t>-</w:t>
            </w:r>
          </w:p>
        </w:tc>
        <w:tc>
          <w:tcPr>
            <w:tcW w:w="1710" w:type="dxa"/>
          </w:tcPr>
          <w:p w14:paraId="56236898" w14:textId="77777777" w:rsidR="00C42140" w:rsidRDefault="00C42140" w:rsidP="00902370">
            <w:pPr>
              <w:pStyle w:val="TS"/>
              <w:spacing w:line="360" w:lineRule="auto"/>
            </w:pPr>
            <w:r>
              <w:t xml:space="preserve">unitless </w:t>
            </w:r>
          </w:p>
          <w:p w14:paraId="4399584B" w14:textId="60A2870A" w:rsidR="00093454" w:rsidRDefault="00C42140" w:rsidP="00902370">
            <w:pPr>
              <w:pStyle w:val="TS"/>
              <w:spacing w:line="360" w:lineRule="auto"/>
            </w:pPr>
            <w:r>
              <w:t>(range 0-1)</w:t>
            </w:r>
          </w:p>
        </w:tc>
      </w:tr>
    </w:tbl>
    <w:p w14:paraId="2000FD22" w14:textId="60FBCE3A" w:rsidR="00253414" w:rsidRDefault="00253414" w:rsidP="00253414">
      <w:pPr>
        <w:pStyle w:val="TS"/>
        <w:spacing w:line="480" w:lineRule="auto"/>
      </w:pPr>
    </w:p>
    <w:p w14:paraId="32BD3C86" w14:textId="77777777" w:rsidR="00BB65E9" w:rsidRPr="00BB65E9" w:rsidRDefault="00BB65E9" w:rsidP="00AB2324">
      <w:pPr>
        <w:pStyle w:val="TS"/>
        <w:spacing w:line="480" w:lineRule="auto"/>
      </w:pPr>
    </w:p>
    <w:p w14:paraId="5BEB089D" w14:textId="77036029" w:rsidR="0097432D" w:rsidRDefault="00BC7607" w:rsidP="00AB2324">
      <w:pPr>
        <w:pStyle w:val="TS"/>
        <w:spacing w:line="480" w:lineRule="auto"/>
      </w:pPr>
      <w:r>
        <w:rPr>
          <w:i/>
          <w:iCs/>
        </w:rPr>
        <w:t>Data and Fitting</w:t>
      </w:r>
    </w:p>
    <w:p w14:paraId="492E628E" w14:textId="02F2C0D4" w:rsidR="001D0B93" w:rsidRPr="001D0B93" w:rsidRDefault="00B5366E" w:rsidP="00A72D60">
      <w:pPr>
        <w:pStyle w:val="TS"/>
        <w:spacing w:line="480" w:lineRule="auto"/>
        <w:rPr>
          <w:rFonts w:cs="Times New Roman"/>
        </w:rPr>
      </w:pPr>
      <w:r>
        <w:tab/>
        <w:t xml:space="preserve">For the </w:t>
      </w:r>
      <w:proofErr w:type="spellStart"/>
      <w:r w:rsidR="00BC7607">
        <w:t>DEBkiss</w:t>
      </w:r>
      <w:proofErr w:type="spellEnd"/>
      <w:r>
        <w:t xml:space="preserve"> model we calculated and </w:t>
      </w:r>
      <w:r w:rsidR="00A72D60">
        <w:t>estimated</w:t>
      </w:r>
      <w:r>
        <w:t xml:space="preserve"> parameters based on </w:t>
      </w:r>
      <w:r w:rsidR="00422F7A">
        <w:t xml:space="preserve">four types of data (state variables): </w:t>
      </w:r>
      <w:r>
        <w:t xml:space="preserve">total length over time, </w:t>
      </w:r>
      <w:r w:rsidR="00422F7A">
        <w:t xml:space="preserve">egg buffer mass over time (and </w:t>
      </w:r>
      <w:r w:rsidR="00B35646">
        <w:t>through this,</w:t>
      </w:r>
      <w:r w:rsidR="00422F7A">
        <w:t xml:space="preserve"> time to </w:t>
      </w:r>
      <w:r w:rsidR="00422F7A">
        <w:lastRenderedPageBreak/>
        <w:t xml:space="preserve">hatching), </w:t>
      </w:r>
      <w:r>
        <w:t>cumulative egg production over time, and proportion surviving since fertilization over time.</w:t>
      </w:r>
      <w:r w:rsidR="001D0B93">
        <w:t xml:space="preserve"> </w:t>
      </w:r>
      <w:r w:rsidR="001D0B93">
        <w:t>Data for the total length were sourced from three studies. Length at hatching and 15 days post-hatching (</w:t>
      </w:r>
      <w:proofErr w:type="spellStart"/>
      <w:r w:rsidR="001D0B93">
        <w:t>dph</w:t>
      </w:r>
      <w:proofErr w:type="spellEnd"/>
      <w:r w:rsidR="001D0B93">
        <w:t xml:space="preserve">) came from a study that reared </w:t>
      </w:r>
      <w:r w:rsidR="001D0B93">
        <w:rPr>
          <w:i/>
          <w:iCs/>
        </w:rPr>
        <w:t>M. menidia</w:t>
      </w:r>
      <w:r w:rsidR="001D0B93">
        <w:t xml:space="preserve"> offspring in different static oxygen levels across two experiments (Cross et al., 2019). This provided data for control oxygen levels used in fitting the </w:t>
      </w:r>
      <w:proofErr w:type="spellStart"/>
      <w:r w:rsidR="001D0B93">
        <w:t>DEBkiss</w:t>
      </w:r>
      <w:proofErr w:type="spellEnd"/>
      <w:r w:rsidR="001D0B93">
        <w:t xml:space="preserve"> model and three reduced oxygen treatments (Table 2). The study featured two additional experiments that exposed offspring to fluctuating oxygen and CO</w:t>
      </w:r>
      <w:r w:rsidR="001D0B93">
        <w:rPr>
          <w:vertAlign w:val="subscript"/>
        </w:rPr>
        <w:t>2</w:t>
      </w:r>
      <w:r w:rsidR="001D0B93">
        <w:t xml:space="preserve"> levels but the control conditions were static, so we used total length data from these treatments to fit the model as well (Cross et al., 2019). We sourced additional length data from control levels of experiments that exposed </w:t>
      </w:r>
      <w:r w:rsidR="001D0B93">
        <w:rPr>
          <w:i/>
          <w:iCs/>
        </w:rPr>
        <w:t>M. menidia</w:t>
      </w:r>
      <w:r w:rsidR="001D0B93">
        <w:t xml:space="preserve"> offspring to ambient and elevated CO</w:t>
      </w:r>
      <w:r w:rsidR="001D0B93">
        <w:rPr>
          <w:vertAlign w:val="subscript"/>
        </w:rPr>
        <w:t>2</w:t>
      </w:r>
      <w:r w:rsidR="001D0B93">
        <w:t xml:space="preserve"> levels (Murray and Baumann, 2018; Murray and Baumann, 2020; Concannon et al., 2021). All total length data were obtained from fish maintained in static laboratory conditions at </w:t>
      </w:r>
      <w:r w:rsidR="001D0B93">
        <w:rPr>
          <w:rFonts w:cs="Times New Roman"/>
        </w:rPr>
        <w:t>24°C.</w:t>
      </w:r>
      <w:r w:rsidR="001D0B93">
        <w:rPr>
          <w:rFonts w:cs="Times New Roman"/>
        </w:rPr>
        <w:t xml:space="preserve"> </w:t>
      </w:r>
      <w:r w:rsidR="001D0B93">
        <w:t xml:space="preserve">Data for the state variables on egg buffer mass (i.e. time to hatching when egg buffer mass is zero) and survival to hatching and 15 </w:t>
      </w:r>
      <w:proofErr w:type="spellStart"/>
      <w:r w:rsidR="001D0B93">
        <w:t>dph</w:t>
      </w:r>
      <w:proofErr w:type="spellEnd"/>
      <w:r w:rsidR="001D0B93">
        <w:t xml:space="preserve"> under different oxygen levels were obtained from Cross et al. (2019). We also used survival data from the 24</w:t>
      </w:r>
      <w:r w:rsidR="001D0B93">
        <w:rPr>
          <w:rFonts w:cs="Times New Roman"/>
        </w:rPr>
        <w:t>°</w:t>
      </w:r>
      <w:r w:rsidR="001D0B93">
        <w:t>C and control CO</w:t>
      </w:r>
      <w:r w:rsidR="001D0B93">
        <w:rPr>
          <w:vertAlign w:val="subscript"/>
        </w:rPr>
        <w:t>2</w:t>
      </w:r>
      <w:r w:rsidR="001D0B93">
        <w:t xml:space="preserve"> groups of a study on the effects of temperature and CO</w:t>
      </w:r>
      <w:r w:rsidR="001D0B93">
        <w:rPr>
          <w:vertAlign w:val="subscript"/>
        </w:rPr>
        <w:t>2</w:t>
      </w:r>
      <w:r w:rsidR="001D0B93">
        <w:t xml:space="preserve"> on </w:t>
      </w:r>
      <w:r w:rsidR="001D0B93">
        <w:rPr>
          <w:i/>
          <w:iCs/>
        </w:rPr>
        <w:t>M. menidia</w:t>
      </w:r>
      <w:r w:rsidR="001D0B93">
        <w:t xml:space="preserve"> early life survival (Murray and Baumann, 2018). Four additional data points for long-term survival in laboratory conditions at 17</w:t>
      </w:r>
      <w:r w:rsidR="001D0B93">
        <w:rPr>
          <w:rFonts w:cs="Times New Roman"/>
        </w:rPr>
        <w:t>°</w:t>
      </w:r>
      <w:r w:rsidR="001D0B93">
        <w:t xml:space="preserve">C were obtained from a study that exposed </w:t>
      </w:r>
      <w:r w:rsidR="001D0B93">
        <w:rPr>
          <w:i/>
          <w:iCs/>
        </w:rPr>
        <w:t>M. menidia</w:t>
      </w:r>
      <w:r w:rsidR="001D0B93">
        <w:t xml:space="preserve"> offspring until 122 </w:t>
      </w:r>
      <w:proofErr w:type="spellStart"/>
      <w:r w:rsidR="001D0B93">
        <w:t>dph</w:t>
      </w:r>
      <w:proofErr w:type="spellEnd"/>
      <w:r w:rsidR="001D0B93">
        <w:t xml:space="preserve"> to two CO</w:t>
      </w:r>
      <w:r w:rsidR="001D0B93">
        <w:rPr>
          <w:vertAlign w:val="subscript"/>
        </w:rPr>
        <w:t>2</w:t>
      </w:r>
      <w:r w:rsidR="001D0B93">
        <w:t xml:space="preserve"> levels, of which we only used data from the control level (Murray et al., 2017). </w:t>
      </w:r>
      <w:r w:rsidR="001D0B93">
        <w:t>Lastly, the</w:t>
      </w:r>
      <w:r w:rsidR="001D0B93">
        <w:t xml:space="preserve"> </w:t>
      </w:r>
      <w:r w:rsidR="001D0B93">
        <w:t xml:space="preserve">data for </w:t>
      </w:r>
      <w:r w:rsidR="001D0B93">
        <w:t>cumulative egg production over time was also obtained from control groups in Concannon et al. (2021), a study in which wild-caught juveniles were held in the laboratory at 20</w:t>
      </w:r>
      <w:r w:rsidR="001D0B93">
        <w:rPr>
          <w:rFonts w:cs="Times New Roman"/>
        </w:rPr>
        <w:t>°</w:t>
      </w:r>
      <w:r w:rsidR="001D0B93">
        <w:t>C in different CO</w:t>
      </w:r>
      <w:r w:rsidR="001D0B93">
        <w:rPr>
          <w:vertAlign w:val="subscript"/>
        </w:rPr>
        <w:t>2</w:t>
      </w:r>
      <w:r w:rsidR="001D0B93">
        <w:t xml:space="preserve"> treatments and strip-spawned once they reached reproductive maturity. </w:t>
      </w:r>
    </w:p>
    <w:p w14:paraId="3D0226CE" w14:textId="48679791" w:rsidR="00A72D60" w:rsidRDefault="00A72D60" w:rsidP="001D0B93">
      <w:pPr>
        <w:pStyle w:val="TS"/>
        <w:spacing w:line="480" w:lineRule="auto"/>
        <w:ind w:firstLine="720"/>
      </w:pPr>
      <w:r>
        <w:t>We estimated three parameters by fitting them to data (</w:t>
      </w:r>
      <w:proofErr w:type="spellStart"/>
      <w:r>
        <w:rPr>
          <w:i/>
          <w:iCs/>
        </w:rPr>
        <w:t>y</w:t>
      </w:r>
      <w:r>
        <w:rPr>
          <w:i/>
          <w:iCs/>
          <w:vertAlign w:val="subscript"/>
        </w:rPr>
        <w:t>VA</w:t>
      </w:r>
      <w:proofErr w:type="spellEnd"/>
      <w:r>
        <w:t xml:space="preserve">, </w:t>
      </w:r>
      <w:proofErr w:type="spellStart"/>
      <w:r>
        <w:rPr>
          <w:rFonts w:cs="Times New Roman"/>
          <w:i/>
          <w:iCs/>
        </w:rPr>
        <w:t>μ</w:t>
      </w:r>
      <w:r>
        <w:rPr>
          <w:i/>
          <w:iCs/>
          <w:vertAlign w:val="subscript"/>
        </w:rPr>
        <w:t>emb</w:t>
      </w:r>
      <w:proofErr w:type="spellEnd"/>
      <w:r>
        <w:t xml:space="preserve">, and </w:t>
      </w:r>
      <w:proofErr w:type="spellStart"/>
      <w:r>
        <w:rPr>
          <w:rFonts w:cs="Times New Roman"/>
          <w:i/>
          <w:iCs/>
        </w:rPr>
        <w:t>μ</w:t>
      </w:r>
      <w:r>
        <w:rPr>
          <w:i/>
          <w:iCs/>
        </w:rPr>
        <w:softHyphen/>
      </w:r>
      <w:r>
        <w:rPr>
          <w:i/>
          <w:iCs/>
          <w:vertAlign w:val="subscript"/>
        </w:rPr>
        <w:t>lar</w:t>
      </w:r>
      <w:proofErr w:type="spellEnd"/>
      <w:r>
        <w:t xml:space="preserve">) and fixed at suggested values parameters for which we had insufficient data to calculate or estimate. The </w:t>
      </w:r>
      <w:r>
        <w:lastRenderedPageBreak/>
        <w:t xml:space="preserve">primary parameters and their calculated or estimated values are found in Table 1. Fitting was done in </w:t>
      </w:r>
      <w:proofErr w:type="spellStart"/>
      <w:r>
        <w:t>Matlab</w:t>
      </w:r>
      <w:proofErr w:type="spellEnd"/>
      <w:r>
        <w:t xml:space="preserve"> with the packages BYOM v.6.4 (Jager, 2022) and </w:t>
      </w:r>
      <w:proofErr w:type="spellStart"/>
      <w:r>
        <w:t>DEBkiss</w:t>
      </w:r>
      <w:proofErr w:type="spellEnd"/>
      <w:r>
        <w:t xml:space="preserve"> v.2.3a (Jager, 2021). BYOM uses a </w:t>
      </w:r>
      <w:proofErr w:type="spellStart"/>
      <w:r>
        <w:t>Nelder</w:t>
      </w:r>
      <w:proofErr w:type="spellEnd"/>
      <w:r>
        <w:t>-Mead simplex search to optimize the parameters for a set of ordinary differential equations by minimizing negative log-likelihood</w:t>
      </w:r>
      <w:r w:rsidR="00E2708A">
        <w:t xml:space="preserve"> (NLL)</w:t>
      </w:r>
      <w:r>
        <w:t xml:space="preserve">. The </w:t>
      </w:r>
      <w:proofErr w:type="spellStart"/>
      <w:r>
        <w:t>DEBkiss</w:t>
      </w:r>
      <w:proofErr w:type="spellEnd"/>
      <w:r>
        <w:t xml:space="preserve"> package works under BYOM to bring in the </w:t>
      </w:r>
      <w:proofErr w:type="spellStart"/>
      <w:r>
        <w:t>DEBkiss</w:t>
      </w:r>
      <w:proofErr w:type="spellEnd"/>
      <w:r>
        <w:t xml:space="preserve"> model parameters, variables, and equations so that the parameters can be estimated based on their effect on the </w:t>
      </w:r>
      <w:proofErr w:type="spellStart"/>
      <w:r>
        <w:t>DEBkiss</w:t>
      </w:r>
      <w:proofErr w:type="spellEnd"/>
      <w:r>
        <w:t xml:space="preserve"> equations and the</w:t>
      </w:r>
      <w:r w:rsidR="00CF7DC8">
        <w:t xml:space="preserve"> equation</w:t>
      </w:r>
      <w:r>
        <w:t xml:space="preserve">s derived from them. The </w:t>
      </w:r>
      <w:r w:rsidR="00CF7DC8">
        <w:t>differential equation</w:t>
      </w:r>
      <w:r>
        <w:t xml:space="preserve">s give the predicted data for each type of observed data (length, egg production, egg buffer mass, and survival over time) the difference between which is used to calculate </w:t>
      </w:r>
      <w:r w:rsidR="00E2708A">
        <w:t>NLL</w:t>
      </w:r>
      <w:r>
        <w:t xml:space="preserve">. </w:t>
      </w:r>
    </w:p>
    <w:p w14:paraId="6D519782" w14:textId="58BDDE26" w:rsidR="00A72D60" w:rsidRPr="00A72D60" w:rsidRDefault="00A72D60" w:rsidP="00A72D60">
      <w:pPr>
        <w:pStyle w:val="TS"/>
        <w:spacing w:line="480" w:lineRule="auto"/>
      </w:pPr>
      <w:r>
        <w:tab/>
        <w:t xml:space="preserve">BYOM allows users to turn fitting on and off for each parameter, and with fitting turned off for all parameters it runs a simulation that calculates predicted values over time for each state variable using the initial parameter values. Before estimating any parameters with the optimization described above, we ran simulations with fitting turned off using a set of recommended parameters (Jager, 2018) and parameters obtained from existing data on </w:t>
      </w:r>
      <w:r>
        <w:rPr>
          <w:i/>
          <w:iCs/>
        </w:rPr>
        <w:t>M. menidia</w:t>
      </w:r>
      <w:r>
        <w:t>. We visually assessed fit and checked NLL as we adjusted parameters to obtain a reasonable set of initial parameters before estimating any.</w:t>
      </w:r>
      <w:r w:rsidR="008E6B3F">
        <w:t xml:space="preserve"> Testing a range of parameters and obtaining realistic initial parameters helps avoid detecting local minima with the optimization.</w:t>
      </w:r>
      <w:r>
        <w:t xml:space="preserve"> This also helped us reduce the number of parameters being estimated to avoid overfitting and so that there were not multiple correlated parameters free at once, because we were able to obtain a reasonable fit using suggested default values for </w:t>
      </w:r>
      <w:proofErr w:type="spellStart"/>
      <w:r>
        <w:rPr>
          <w:i/>
          <w:iCs/>
        </w:rPr>
        <w:t>y</w:t>
      </w:r>
      <w:r>
        <w:rPr>
          <w:i/>
          <w:iCs/>
          <w:vertAlign w:val="subscript"/>
        </w:rPr>
        <w:t>AV</w:t>
      </w:r>
      <w:proofErr w:type="spellEnd"/>
      <w:r>
        <w:t xml:space="preserve">, </w:t>
      </w:r>
      <w:proofErr w:type="spellStart"/>
      <w:r>
        <w:rPr>
          <w:i/>
          <w:iCs/>
        </w:rPr>
        <w:t>y</w:t>
      </w:r>
      <w:r>
        <w:rPr>
          <w:i/>
          <w:iCs/>
          <w:vertAlign w:val="subscript"/>
        </w:rPr>
        <w:t>BA</w:t>
      </w:r>
      <w:proofErr w:type="spellEnd"/>
      <w:r>
        <w:t xml:space="preserve">, and </w:t>
      </w:r>
      <w:r w:rsidRPr="006A0BB5">
        <w:rPr>
          <w:rFonts w:cs="Times New Roman"/>
          <w:i/>
          <w:iCs/>
        </w:rPr>
        <w:t>κ</w:t>
      </w:r>
      <w:r>
        <w:rPr>
          <w:rFonts w:cs="Times New Roman"/>
        </w:rPr>
        <w:t xml:space="preserve">. The default value for </w:t>
      </w:r>
      <w:proofErr w:type="spellStart"/>
      <w:r>
        <w:rPr>
          <w:rFonts w:cs="Times New Roman"/>
          <w:i/>
          <w:iCs/>
        </w:rPr>
        <w:t>y</w:t>
      </w:r>
      <w:r>
        <w:rPr>
          <w:rFonts w:cs="Times New Roman"/>
          <w:i/>
          <w:iCs/>
          <w:vertAlign w:val="subscript"/>
        </w:rPr>
        <w:t>VA</w:t>
      </w:r>
      <w:proofErr w:type="spellEnd"/>
      <w:r>
        <w:rPr>
          <w:rFonts w:cs="Times New Roman"/>
          <w:i/>
          <w:iCs/>
          <w:vertAlign w:val="subscript"/>
        </w:rPr>
        <w:softHyphen/>
      </w:r>
      <w:r>
        <w:rPr>
          <w:rFonts w:cs="Times New Roman"/>
        </w:rPr>
        <w:t xml:space="preserve"> </w:t>
      </w:r>
      <w:r w:rsidR="008E6B3F">
        <w:rPr>
          <w:rFonts w:cs="Times New Roman"/>
        </w:rPr>
        <w:t xml:space="preserve">of 0.8 </w:t>
      </w:r>
      <w:r w:rsidR="001774C8">
        <w:rPr>
          <w:rFonts w:cs="Times New Roman"/>
        </w:rPr>
        <w:t xml:space="preserve">from the literature </w:t>
      </w:r>
      <w:r w:rsidR="008E6B3F">
        <w:rPr>
          <w:rFonts w:cs="Times New Roman"/>
        </w:rPr>
        <w:t xml:space="preserve">(Jager, 2018) </w:t>
      </w:r>
      <w:r>
        <w:rPr>
          <w:rFonts w:cs="Times New Roman"/>
        </w:rPr>
        <w:t xml:space="preserve">did not allow a realistic fit to the length data, but the length, reproduction, and egg buffer depletion data allowed it to be estimated with the BYOM optimization. </w:t>
      </w:r>
      <w:r>
        <w:t xml:space="preserve">Ultimate length was used to fix </w:t>
      </w:r>
      <w:proofErr w:type="spellStart"/>
      <w:r>
        <w:rPr>
          <w:i/>
          <w:iCs/>
        </w:rPr>
        <w:t>J</w:t>
      </w:r>
      <w:r>
        <w:rPr>
          <w:i/>
          <w:iCs/>
          <w:vertAlign w:val="superscript"/>
        </w:rPr>
        <w:t>a</w:t>
      </w:r>
      <w:r>
        <w:rPr>
          <w:i/>
          <w:iCs/>
          <w:vertAlign w:val="subscript"/>
        </w:rPr>
        <w:t>Am</w:t>
      </w:r>
      <w:proofErr w:type="spellEnd"/>
      <w:r>
        <w:t xml:space="preserve"> to a reasonable value before </w:t>
      </w:r>
      <w:r w:rsidR="00F11813">
        <w:t xml:space="preserve">estimating </w:t>
      </w:r>
      <w:proofErr w:type="spellStart"/>
      <w:r>
        <w:rPr>
          <w:i/>
          <w:iCs/>
        </w:rPr>
        <w:t>y</w:t>
      </w:r>
      <w:r>
        <w:rPr>
          <w:i/>
          <w:iCs/>
          <w:vertAlign w:val="subscript"/>
        </w:rPr>
        <w:t>VA</w:t>
      </w:r>
      <w:proofErr w:type="spellEnd"/>
      <w:r w:rsidR="00F11813">
        <w:t xml:space="preserve"> </w:t>
      </w:r>
      <w:r w:rsidR="00F11813">
        <w:lastRenderedPageBreak/>
        <w:t xml:space="preserve">because both parameters affect growth and egg buffer depletion in the model and therefore </w:t>
      </w:r>
      <w:proofErr w:type="spellStart"/>
      <w:r w:rsidR="00F11813">
        <w:t>can not</w:t>
      </w:r>
      <w:proofErr w:type="spellEnd"/>
      <w:r w:rsidR="00F11813">
        <w:t xml:space="preserve"> be estimated simultaneously. </w:t>
      </w:r>
      <w:r w:rsidR="00F11813">
        <w:rPr>
          <w:rFonts w:cs="Times New Roman"/>
        </w:rPr>
        <w:t xml:space="preserve">Finally, we fixed all parameters except </w:t>
      </w:r>
      <w:proofErr w:type="spellStart"/>
      <w:r w:rsidR="00F11813">
        <w:rPr>
          <w:rFonts w:cs="Times New Roman"/>
          <w:i/>
          <w:iCs/>
        </w:rPr>
        <w:t>μ</w:t>
      </w:r>
      <w:r w:rsidR="00F11813">
        <w:rPr>
          <w:rFonts w:cs="Times New Roman"/>
          <w:i/>
          <w:iCs/>
          <w:vertAlign w:val="subscript"/>
        </w:rPr>
        <w:t>emb</w:t>
      </w:r>
      <w:proofErr w:type="spellEnd"/>
      <w:r w:rsidR="00F11813">
        <w:rPr>
          <w:rFonts w:cs="Times New Roman"/>
        </w:rPr>
        <w:t xml:space="preserve"> and </w:t>
      </w:r>
      <w:proofErr w:type="spellStart"/>
      <w:r w:rsidR="00F11813">
        <w:rPr>
          <w:rFonts w:cs="Times New Roman"/>
          <w:i/>
          <w:iCs/>
        </w:rPr>
        <w:t>μ</w:t>
      </w:r>
      <w:r w:rsidR="00F11813">
        <w:rPr>
          <w:rFonts w:cs="Times New Roman"/>
          <w:i/>
          <w:iCs/>
          <w:vertAlign w:val="subscript"/>
        </w:rPr>
        <w:t>lar</w:t>
      </w:r>
      <w:proofErr w:type="spellEnd"/>
      <w:r w:rsidR="00F11813">
        <w:rPr>
          <w:rFonts w:cs="Times New Roman"/>
        </w:rPr>
        <w:t xml:space="preserve"> to estimate these parameters, again using the visually best-fitting parameters from the simulations as initial values. The full-life predicted and observed data are shown in Figure 2. </w:t>
      </w:r>
    </w:p>
    <w:p w14:paraId="02D211D9" w14:textId="77777777" w:rsidR="00A72D60" w:rsidRPr="00B5366E" w:rsidRDefault="00A72D60" w:rsidP="00A72D60">
      <w:pPr>
        <w:pStyle w:val="TS"/>
        <w:spacing w:line="480" w:lineRule="auto"/>
      </w:pPr>
    </w:p>
    <w:p w14:paraId="6E2E40EC" w14:textId="0EF14A67" w:rsidR="00A72D60" w:rsidRDefault="00A72D60" w:rsidP="00A72D60">
      <w:pPr>
        <w:pStyle w:val="TS"/>
        <w:spacing w:line="480" w:lineRule="auto"/>
      </w:pPr>
      <w:r>
        <w:rPr>
          <w:b/>
          <w:bCs/>
        </w:rPr>
        <w:t xml:space="preserve">Table </w:t>
      </w:r>
      <w:r w:rsidR="00253414">
        <w:rPr>
          <w:b/>
          <w:bCs/>
        </w:rPr>
        <w:t>2</w:t>
      </w:r>
      <w:r>
        <w:rPr>
          <w:b/>
          <w:bCs/>
        </w:rPr>
        <w:t xml:space="preserve">. </w:t>
      </w:r>
      <w:proofErr w:type="spellStart"/>
      <w:r>
        <w:t>DEBkiss</w:t>
      </w:r>
      <w:proofErr w:type="spellEnd"/>
      <w:r>
        <w:t xml:space="preserve"> parameters, their abbreviations, and their fixed or estimated values</w:t>
      </w:r>
      <w:r w:rsidR="001774C8">
        <w:t xml:space="preserve"> from fitting to full life data</w:t>
      </w:r>
      <w:r>
        <w:t xml:space="preserve">. Units are given with the value unless the parameter is a unitless ratio. </w:t>
      </w:r>
    </w:p>
    <w:tbl>
      <w:tblPr>
        <w:tblStyle w:val="TableGrid"/>
        <w:tblW w:w="9648" w:type="dxa"/>
        <w:tblLook w:val="04A0" w:firstRow="1" w:lastRow="0" w:firstColumn="1" w:lastColumn="0" w:noHBand="0" w:noVBand="1"/>
      </w:tblPr>
      <w:tblGrid>
        <w:gridCol w:w="4608"/>
        <w:gridCol w:w="1170"/>
        <w:gridCol w:w="1440"/>
        <w:gridCol w:w="2430"/>
      </w:tblGrid>
      <w:tr w:rsidR="00A72D60" w14:paraId="596C78C9" w14:textId="77777777" w:rsidTr="00933192">
        <w:tc>
          <w:tcPr>
            <w:tcW w:w="4608" w:type="dxa"/>
          </w:tcPr>
          <w:p w14:paraId="7F7D90BF" w14:textId="77777777" w:rsidR="00A72D60" w:rsidRPr="0077048B" w:rsidRDefault="00A72D60" w:rsidP="00933192">
            <w:pPr>
              <w:pStyle w:val="TS"/>
              <w:rPr>
                <w:b/>
                <w:bCs/>
              </w:rPr>
            </w:pPr>
            <w:r w:rsidRPr="0077048B">
              <w:rPr>
                <w:b/>
                <w:bCs/>
              </w:rPr>
              <w:t>Parameter</w:t>
            </w:r>
          </w:p>
        </w:tc>
        <w:tc>
          <w:tcPr>
            <w:tcW w:w="1170" w:type="dxa"/>
          </w:tcPr>
          <w:p w14:paraId="0F26E8B3" w14:textId="77777777" w:rsidR="00A72D60" w:rsidRPr="0077048B" w:rsidRDefault="00A72D60" w:rsidP="00933192">
            <w:pPr>
              <w:pStyle w:val="TS"/>
              <w:rPr>
                <w:b/>
                <w:bCs/>
              </w:rPr>
            </w:pPr>
            <w:r>
              <w:rPr>
                <w:b/>
                <w:bCs/>
              </w:rPr>
              <w:t>Symbol</w:t>
            </w:r>
          </w:p>
        </w:tc>
        <w:tc>
          <w:tcPr>
            <w:tcW w:w="1440" w:type="dxa"/>
          </w:tcPr>
          <w:p w14:paraId="62B9D180" w14:textId="77777777" w:rsidR="00A72D60" w:rsidRPr="0077048B" w:rsidRDefault="00A72D60" w:rsidP="00933192">
            <w:pPr>
              <w:pStyle w:val="TS"/>
              <w:rPr>
                <w:b/>
                <w:bCs/>
              </w:rPr>
            </w:pPr>
            <w:r w:rsidRPr="0077048B">
              <w:rPr>
                <w:b/>
                <w:bCs/>
              </w:rPr>
              <w:t>Fixed or estimated</w:t>
            </w:r>
          </w:p>
        </w:tc>
        <w:tc>
          <w:tcPr>
            <w:tcW w:w="2430" w:type="dxa"/>
          </w:tcPr>
          <w:p w14:paraId="0DA6F75E" w14:textId="77777777" w:rsidR="00A72D60" w:rsidRPr="0077048B" w:rsidRDefault="00A72D60" w:rsidP="00933192">
            <w:pPr>
              <w:pStyle w:val="TS"/>
              <w:rPr>
                <w:b/>
                <w:bCs/>
              </w:rPr>
            </w:pPr>
            <w:r w:rsidRPr="0077048B">
              <w:rPr>
                <w:b/>
                <w:bCs/>
              </w:rPr>
              <w:t>Value</w:t>
            </w:r>
          </w:p>
        </w:tc>
      </w:tr>
      <w:tr w:rsidR="00A72D60" w14:paraId="6DDAF1E9" w14:textId="77777777" w:rsidTr="00933192">
        <w:tc>
          <w:tcPr>
            <w:tcW w:w="4608" w:type="dxa"/>
          </w:tcPr>
          <w:p w14:paraId="3162943B" w14:textId="77777777" w:rsidR="00A72D60" w:rsidRDefault="00A72D60" w:rsidP="00933192">
            <w:pPr>
              <w:pStyle w:val="TS"/>
            </w:pPr>
            <w:r>
              <w:t>Max. area-specific assimilation rate</w:t>
            </w:r>
          </w:p>
        </w:tc>
        <w:tc>
          <w:tcPr>
            <w:tcW w:w="1170" w:type="dxa"/>
          </w:tcPr>
          <w:p w14:paraId="2DDD73C7" w14:textId="77777777" w:rsidR="00A72D60" w:rsidRPr="0077048B" w:rsidRDefault="00A72D60" w:rsidP="00933192">
            <w:pPr>
              <w:pStyle w:val="TS"/>
              <w:rPr>
                <w:i/>
                <w:iCs/>
                <w:vertAlign w:val="subscript"/>
              </w:rPr>
            </w:pPr>
            <w:proofErr w:type="spellStart"/>
            <w:r>
              <w:rPr>
                <w:i/>
                <w:iCs/>
              </w:rPr>
              <w:t>J</w:t>
            </w:r>
            <w:r>
              <w:rPr>
                <w:i/>
                <w:iCs/>
                <w:vertAlign w:val="superscript"/>
              </w:rPr>
              <w:t>a</w:t>
            </w:r>
            <w:r>
              <w:rPr>
                <w:i/>
                <w:iCs/>
                <w:vertAlign w:val="subscript"/>
              </w:rPr>
              <w:t>Am</w:t>
            </w:r>
            <w:proofErr w:type="spellEnd"/>
          </w:p>
        </w:tc>
        <w:tc>
          <w:tcPr>
            <w:tcW w:w="1440" w:type="dxa"/>
          </w:tcPr>
          <w:p w14:paraId="23AF52B1" w14:textId="77777777" w:rsidR="00A72D60" w:rsidRDefault="00A72D60" w:rsidP="00933192">
            <w:pPr>
              <w:pStyle w:val="TS"/>
            </w:pPr>
            <w:r>
              <w:t>Estimated</w:t>
            </w:r>
          </w:p>
        </w:tc>
        <w:tc>
          <w:tcPr>
            <w:tcW w:w="2430" w:type="dxa"/>
          </w:tcPr>
          <w:p w14:paraId="18040906" w14:textId="77777777" w:rsidR="00A72D60" w:rsidRDefault="00A72D60" w:rsidP="00933192">
            <w:pPr>
              <w:pStyle w:val="TS"/>
            </w:pPr>
            <w:r>
              <w:t>0.333 mg mm</w:t>
            </w:r>
            <w:r>
              <w:rPr>
                <w:vertAlign w:val="superscript"/>
              </w:rPr>
              <w:t>-2</w:t>
            </w:r>
            <w:r>
              <w:t xml:space="preserve"> d</w:t>
            </w:r>
            <w:r>
              <w:rPr>
                <w:vertAlign w:val="superscript"/>
              </w:rPr>
              <w:t>-1</w:t>
            </w:r>
          </w:p>
        </w:tc>
      </w:tr>
      <w:tr w:rsidR="00A72D60" w14:paraId="7CA4F1B1" w14:textId="77777777" w:rsidTr="00933192">
        <w:tc>
          <w:tcPr>
            <w:tcW w:w="4608" w:type="dxa"/>
          </w:tcPr>
          <w:p w14:paraId="037F6378" w14:textId="77777777" w:rsidR="00A72D60" w:rsidRDefault="00A72D60" w:rsidP="00933192">
            <w:pPr>
              <w:pStyle w:val="TS"/>
            </w:pPr>
            <w:r>
              <w:t>Max. volume-specific maintenance rate</w:t>
            </w:r>
          </w:p>
        </w:tc>
        <w:tc>
          <w:tcPr>
            <w:tcW w:w="1170" w:type="dxa"/>
          </w:tcPr>
          <w:p w14:paraId="4917B4C1" w14:textId="77777777" w:rsidR="00A72D60" w:rsidRPr="0077048B" w:rsidRDefault="00A72D60" w:rsidP="00933192">
            <w:pPr>
              <w:pStyle w:val="TS"/>
              <w:rPr>
                <w:i/>
                <w:iCs/>
                <w:vertAlign w:val="subscript"/>
              </w:rPr>
            </w:pPr>
            <w:proofErr w:type="spellStart"/>
            <w:r>
              <w:rPr>
                <w:i/>
                <w:iCs/>
              </w:rPr>
              <w:t>J</w:t>
            </w:r>
            <w:r>
              <w:rPr>
                <w:i/>
                <w:iCs/>
                <w:vertAlign w:val="superscript"/>
              </w:rPr>
              <w:t>v</w:t>
            </w:r>
            <w:r>
              <w:rPr>
                <w:i/>
                <w:iCs/>
                <w:vertAlign w:val="subscript"/>
              </w:rPr>
              <w:t>M</w:t>
            </w:r>
            <w:proofErr w:type="spellEnd"/>
          </w:p>
        </w:tc>
        <w:tc>
          <w:tcPr>
            <w:tcW w:w="1440" w:type="dxa"/>
          </w:tcPr>
          <w:p w14:paraId="2D7E38DD" w14:textId="77777777" w:rsidR="00A72D60" w:rsidRDefault="00A72D60" w:rsidP="00933192">
            <w:pPr>
              <w:pStyle w:val="TS"/>
            </w:pPr>
            <w:r>
              <w:t>Fixed</w:t>
            </w:r>
          </w:p>
        </w:tc>
        <w:tc>
          <w:tcPr>
            <w:tcW w:w="2430" w:type="dxa"/>
          </w:tcPr>
          <w:p w14:paraId="5E584D93" w14:textId="77777777" w:rsidR="00A72D60" w:rsidRPr="0077048B" w:rsidRDefault="00A72D60" w:rsidP="00933192">
            <w:pPr>
              <w:pStyle w:val="TS"/>
              <w:rPr>
                <w:vertAlign w:val="superscript"/>
              </w:rPr>
            </w:pPr>
            <w:r>
              <w:t>0.0214 mg mm</w:t>
            </w:r>
            <w:r>
              <w:rPr>
                <w:vertAlign w:val="superscript"/>
              </w:rPr>
              <w:t>-3</w:t>
            </w:r>
            <w:r>
              <w:t xml:space="preserve"> d</w:t>
            </w:r>
            <w:r>
              <w:rPr>
                <w:vertAlign w:val="superscript"/>
              </w:rPr>
              <w:t>-1</w:t>
            </w:r>
          </w:p>
        </w:tc>
      </w:tr>
      <w:tr w:rsidR="00A72D60" w14:paraId="6EB7A652" w14:textId="77777777" w:rsidTr="00933192">
        <w:tc>
          <w:tcPr>
            <w:tcW w:w="4608" w:type="dxa"/>
          </w:tcPr>
          <w:p w14:paraId="5ED905B7" w14:textId="0B4CD66A" w:rsidR="00A72D60" w:rsidRDefault="00A72D60" w:rsidP="00933192">
            <w:pPr>
              <w:pStyle w:val="TS"/>
            </w:pPr>
            <w:r>
              <w:t xml:space="preserve">Initial egg </w:t>
            </w:r>
            <w:r w:rsidR="00B37D40">
              <w:t>buffer mass</w:t>
            </w:r>
          </w:p>
        </w:tc>
        <w:tc>
          <w:tcPr>
            <w:tcW w:w="1170" w:type="dxa"/>
          </w:tcPr>
          <w:p w14:paraId="46BD2568" w14:textId="77777777" w:rsidR="00A72D60" w:rsidRPr="0077048B" w:rsidRDefault="00A72D60" w:rsidP="00933192">
            <w:pPr>
              <w:pStyle w:val="TS"/>
              <w:rPr>
                <w:i/>
                <w:iCs/>
              </w:rPr>
            </w:pPr>
            <w:r>
              <w:rPr>
                <w:i/>
                <w:iCs/>
              </w:rPr>
              <w:t>W</w:t>
            </w:r>
            <w:r>
              <w:rPr>
                <w:i/>
                <w:iCs/>
                <w:vertAlign w:val="subscript"/>
              </w:rPr>
              <w:t>B0</w:t>
            </w:r>
          </w:p>
        </w:tc>
        <w:tc>
          <w:tcPr>
            <w:tcW w:w="1440" w:type="dxa"/>
          </w:tcPr>
          <w:p w14:paraId="6150DE25" w14:textId="77777777" w:rsidR="00A72D60" w:rsidRDefault="00A72D60" w:rsidP="00933192">
            <w:pPr>
              <w:pStyle w:val="TS"/>
            </w:pPr>
            <w:r>
              <w:t>Fixed</w:t>
            </w:r>
          </w:p>
        </w:tc>
        <w:tc>
          <w:tcPr>
            <w:tcW w:w="2430" w:type="dxa"/>
          </w:tcPr>
          <w:p w14:paraId="766729B3" w14:textId="77777777" w:rsidR="00A72D60" w:rsidRPr="0077048B" w:rsidRDefault="00A72D60" w:rsidP="00933192">
            <w:pPr>
              <w:pStyle w:val="TS"/>
            </w:pPr>
            <w:r>
              <w:t>0.15 mg</w:t>
            </w:r>
          </w:p>
        </w:tc>
      </w:tr>
      <w:tr w:rsidR="00A72D60" w14:paraId="67AAB130" w14:textId="77777777" w:rsidTr="00933192">
        <w:tc>
          <w:tcPr>
            <w:tcW w:w="4608" w:type="dxa"/>
          </w:tcPr>
          <w:p w14:paraId="16748004" w14:textId="77777777" w:rsidR="00A72D60" w:rsidRDefault="00A72D60" w:rsidP="00933192">
            <w:pPr>
              <w:pStyle w:val="TS"/>
            </w:pPr>
            <w:r>
              <w:t>Total length at puberty</w:t>
            </w:r>
          </w:p>
        </w:tc>
        <w:tc>
          <w:tcPr>
            <w:tcW w:w="1170" w:type="dxa"/>
          </w:tcPr>
          <w:p w14:paraId="0E5FE668" w14:textId="77777777" w:rsidR="00A72D60" w:rsidRPr="00227BA8" w:rsidRDefault="00A72D60" w:rsidP="00933192">
            <w:pPr>
              <w:pStyle w:val="TS"/>
              <w:rPr>
                <w:i/>
                <w:iCs/>
                <w:vertAlign w:val="subscript"/>
              </w:rPr>
            </w:pPr>
            <w:proofErr w:type="spellStart"/>
            <w:r>
              <w:rPr>
                <w:i/>
                <w:iCs/>
              </w:rPr>
              <w:t>L</w:t>
            </w:r>
            <w:r>
              <w:rPr>
                <w:i/>
                <w:iCs/>
                <w:vertAlign w:val="subscript"/>
              </w:rPr>
              <w:t>Vp</w:t>
            </w:r>
            <w:proofErr w:type="spellEnd"/>
          </w:p>
        </w:tc>
        <w:tc>
          <w:tcPr>
            <w:tcW w:w="1440" w:type="dxa"/>
          </w:tcPr>
          <w:p w14:paraId="1016EC2A" w14:textId="77777777" w:rsidR="00A72D60" w:rsidRDefault="00A72D60" w:rsidP="00933192">
            <w:pPr>
              <w:pStyle w:val="TS"/>
            </w:pPr>
            <w:r>
              <w:t>Fixed</w:t>
            </w:r>
          </w:p>
        </w:tc>
        <w:tc>
          <w:tcPr>
            <w:tcW w:w="2430" w:type="dxa"/>
          </w:tcPr>
          <w:p w14:paraId="5A6ECC91" w14:textId="77777777" w:rsidR="00A72D60" w:rsidRPr="0077048B" w:rsidRDefault="00A72D60" w:rsidP="00933192">
            <w:pPr>
              <w:pStyle w:val="TS"/>
            </w:pPr>
            <w:r>
              <w:t>102 mm</w:t>
            </w:r>
          </w:p>
        </w:tc>
      </w:tr>
      <w:tr w:rsidR="00A72D60" w14:paraId="3952A95E" w14:textId="77777777" w:rsidTr="00933192">
        <w:tc>
          <w:tcPr>
            <w:tcW w:w="4608" w:type="dxa"/>
          </w:tcPr>
          <w:p w14:paraId="1A5C6877" w14:textId="77777777" w:rsidR="00A72D60" w:rsidRDefault="00A72D60" w:rsidP="00933192">
            <w:pPr>
              <w:pStyle w:val="TS"/>
            </w:pPr>
            <w:r>
              <w:t>Yield of assimilates on volume</w:t>
            </w:r>
          </w:p>
        </w:tc>
        <w:tc>
          <w:tcPr>
            <w:tcW w:w="1170" w:type="dxa"/>
          </w:tcPr>
          <w:p w14:paraId="66205187" w14:textId="77777777" w:rsidR="00A72D60" w:rsidRPr="0077048B" w:rsidRDefault="00A72D60" w:rsidP="00933192">
            <w:pPr>
              <w:pStyle w:val="TS"/>
              <w:rPr>
                <w:i/>
                <w:iCs/>
              </w:rPr>
            </w:pPr>
            <w:proofErr w:type="spellStart"/>
            <w:r>
              <w:rPr>
                <w:i/>
                <w:iCs/>
              </w:rPr>
              <w:t>y</w:t>
            </w:r>
            <w:r>
              <w:rPr>
                <w:i/>
                <w:iCs/>
                <w:vertAlign w:val="subscript"/>
              </w:rPr>
              <w:t>AV</w:t>
            </w:r>
            <w:proofErr w:type="spellEnd"/>
          </w:p>
        </w:tc>
        <w:tc>
          <w:tcPr>
            <w:tcW w:w="1440" w:type="dxa"/>
          </w:tcPr>
          <w:p w14:paraId="00E4A002" w14:textId="77777777" w:rsidR="00A72D60" w:rsidRDefault="00A72D60" w:rsidP="00933192">
            <w:pPr>
              <w:pStyle w:val="TS"/>
            </w:pPr>
            <w:r>
              <w:t>Fixed</w:t>
            </w:r>
          </w:p>
        </w:tc>
        <w:tc>
          <w:tcPr>
            <w:tcW w:w="2430" w:type="dxa"/>
          </w:tcPr>
          <w:p w14:paraId="5DDB18C8" w14:textId="77777777" w:rsidR="00A72D60" w:rsidRDefault="00A72D60" w:rsidP="00933192">
            <w:pPr>
              <w:pStyle w:val="TS"/>
            </w:pPr>
            <w:r>
              <w:t>0.8</w:t>
            </w:r>
          </w:p>
        </w:tc>
      </w:tr>
      <w:tr w:rsidR="00A72D60" w14:paraId="6881D57D" w14:textId="77777777" w:rsidTr="00933192">
        <w:tc>
          <w:tcPr>
            <w:tcW w:w="4608" w:type="dxa"/>
          </w:tcPr>
          <w:p w14:paraId="333851FE" w14:textId="77777777" w:rsidR="00A72D60" w:rsidRDefault="00A72D60" w:rsidP="00933192">
            <w:pPr>
              <w:pStyle w:val="TS"/>
            </w:pPr>
            <w:r>
              <w:t xml:space="preserve">Yield of egg buffer on assimilates </w:t>
            </w:r>
          </w:p>
        </w:tc>
        <w:tc>
          <w:tcPr>
            <w:tcW w:w="1170" w:type="dxa"/>
          </w:tcPr>
          <w:p w14:paraId="12AE44C2" w14:textId="77777777" w:rsidR="00A72D60" w:rsidRPr="0077048B" w:rsidRDefault="00A72D60" w:rsidP="00933192">
            <w:pPr>
              <w:pStyle w:val="TS"/>
              <w:rPr>
                <w:i/>
                <w:iCs/>
              </w:rPr>
            </w:pPr>
            <w:proofErr w:type="spellStart"/>
            <w:r>
              <w:rPr>
                <w:i/>
                <w:iCs/>
              </w:rPr>
              <w:t>y</w:t>
            </w:r>
            <w:r>
              <w:rPr>
                <w:i/>
                <w:iCs/>
                <w:vertAlign w:val="subscript"/>
              </w:rPr>
              <w:t>BA</w:t>
            </w:r>
            <w:proofErr w:type="spellEnd"/>
          </w:p>
        </w:tc>
        <w:tc>
          <w:tcPr>
            <w:tcW w:w="1440" w:type="dxa"/>
          </w:tcPr>
          <w:p w14:paraId="429084E4" w14:textId="77777777" w:rsidR="00A72D60" w:rsidRDefault="00A72D60" w:rsidP="00933192">
            <w:pPr>
              <w:pStyle w:val="TS"/>
            </w:pPr>
            <w:r>
              <w:t>Fixed</w:t>
            </w:r>
          </w:p>
        </w:tc>
        <w:tc>
          <w:tcPr>
            <w:tcW w:w="2430" w:type="dxa"/>
          </w:tcPr>
          <w:p w14:paraId="3D47046E" w14:textId="77777777" w:rsidR="00A72D60" w:rsidRDefault="00A72D60" w:rsidP="00933192">
            <w:pPr>
              <w:pStyle w:val="TS"/>
            </w:pPr>
            <w:r>
              <w:t>0.95</w:t>
            </w:r>
          </w:p>
        </w:tc>
      </w:tr>
      <w:tr w:rsidR="00A72D60" w14:paraId="425D1932" w14:textId="77777777" w:rsidTr="00933192">
        <w:tc>
          <w:tcPr>
            <w:tcW w:w="4608" w:type="dxa"/>
          </w:tcPr>
          <w:p w14:paraId="57E7FAF8" w14:textId="77777777" w:rsidR="00A72D60" w:rsidRDefault="00A72D60" w:rsidP="00933192">
            <w:pPr>
              <w:pStyle w:val="TS"/>
            </w:pPr>
            <w:r>
              <w:t>Yield of structure on assimilates</w:t>
            </w:r>
          </w:p>
        </w:tc>
        <w:tc>
          <w:tcPr>
            <w:tcW w:w="1170" w:type="dxa"/>
          </w:tcPr>
          <w:p w14:paraId="7993DEC5" w14:textId="77777777" w:rsidR="00A72D60" w:rsidRPr="0077048B" w:rsidRDefault="00A72D60" w:rsidP="00933192">
            <w:pPr>
              <w:pStyle w:val="TS"/>
              <w:rPr>
                <w:i/>
                <w:iCs/>
              </w:rPr>
            </w:pPr>
            <w:proofErr w:type="spellStart"/>
            <w:r>
              <w:rPr>
                <w:i/>
                <w:iCs/>
              </w:rPr>
              <w:t>y</w:t>
            </w:r>
            <w:r>
              <w:rPr>
                <w:i/>
                <w:iCs/>
                <w:vertAlign w:val="subscript"/>
              </w:rPr>
              <w:t>VA</w:t>
            </w:r>
            <w:proofErr w:type="spellEnd"/>
          </w:p>
        </w:tc>
        <w:tc>
          <w:tcPr>
            <w:tcW w:w="1440" w:type="dxa"/>
          </w:tcPr>
          <w:p w14:paraId="38D6343D" w14:textId="77777777" w:rsidR="00A72D60" w:rsidRDefault="00A72D60" w:rsidP="00933192">
            <w:pPr>
              <w:pStyle w:val="TS"/>
            </w:pPr>
            <w:r>
              <w:t>Estimated</w:t>
            </w:r>
          </w:p>
        </w:tc>
        <w:tc>
          <w:tcPr>
            <w:tcW w:w="2430" w:type="dxa"/>
          </w:tcPr>
          <w:p w14:paraId="0C9EC7A1" w14:textId="057FDFFF" w:rsidR="00A72D60" w:rsidRDefault="00A72D60" w:rsidP="00933192">
            <w:pPr>
              <w:pStyle w:val="TS"/>
            </w:pPr>
            <w:r>
              <w:t>0.36</w:t>
            </w:r>
            <w:r w:rsidR="001774C8">
              <w:t>5</w:t>
            </w:r>
          </w:p>
        </w:tc>
      </w:tr>
      <w:tr w:rsidR="00A72D60" w14:paraId="2C71C3D3" w14:textId="77777777" w:rsidTr="00933192">
        <w:tc>
          <w:tcPr>
            <w:tcW w:w="4608" w:type="dxa"/>
          </w:tcPr>
          <w:p w14:paraId="089C655D" w14:textId="77777777" w:rsidR="00A72D60" w:rsidRDefault="00A72D60" w:rsidP="00933192">
            <w:pPr>
              <w:pStyle w:val="TS"/>
            </w:pPr>
            <w:r>
              <w:t>Fraction of assimilates allocated to soma</w:t>
            </w:r>
          </w:p>
        </w:tc>
        <w:tc>
          <w:tcPr>
            <w:tcW w:w="1170" w:type="dxa"/>
          </w:tcPr>
          <w:p w14:paraId="72E95E39" w14:textId="77777777" w:rsidR="00A72D60" w:rsidRPr="0077048B" w:rsidRDefault="00A72D60" w:rsidP="00933192">
            <w:pPr>
              <w:pStyle w:val="TS"/>
              <w:rPr>
                <w:i/>
                <w:iCs/>
              </w:rPr>
            </w:pPr>
            <w:r>
              <w:rPr>
                <w:rFonts w:cs="Times New Roman"/>
                <w:i/>
                <w:iCs/>
              </w:rPr>
              <w:t>κ</w:t>
            </w:r>
          </w:p>
        </w:tc>
        <w:tc>
          <w:tcPr>
            <w:tcW w:w="1440" w:type="dxa"/>
          </w:tcPr>
          <w:p w14:paraId="7DD0AECF" w14:textId="77777777" w:rsidR="00A72D60" w:rsidRDefault="00A72D60" w:rsidP="00933192">
            <w:pPr>
              <w:pStyle w:val="TS"/>
            </w:pPr>
            <w:r>
              <w:t>Fixed</w:t>
            </w:r>
          </w:p>
        </w:tc>
        <w:tc>
          <w:tcPr>
            <w:tcW w:w="2430" w:type="dxa"/>
          </w:tcPr>
          <w:p w14:paraId="49CF3003" w14:textId="77777777" w:rsidR="00A72D60" w:rsidRDefault="00A72D60" w:rsidP="00933192">
            <w:pPr>
              <w:pStyle w:val="TS"/>
            </w:pPr>
            <w:r>
              <w:t>0.8</w:t>
            </w:r>
          </w:p>
        </w:tc>
      </w:tr>
      <w:tr w:rsidR="00A72D60" w14:paraId="65EAB0BB" w14:textId="77777777" w:rsidTr="00933192">
        <w:tc>
          <w:tcPr>
            <w:tcW w:w="4608" w:type="dxa"/>
          </w:tcPr>
          <w:p w14:paraId="23723C3D" w14:textId="77777777" w:rsidR="00A72D60" w:rsidRDefault="00A72D60" w:rsidP="00933192">
            <w:pPr>
              <w:pStyle w:val="TS"/>
            </w:pPr>
            <w:r>
              <w:t>Scaled food level</w:t>
            </w:r>
          </w:p>
        </w:tc>
        <w:tc>
          <w:tcPr>
            <w:tcW w:w="1170" w:type="dxa"/>
          </w:tcPr>
          <w:p w14:paraId="707DA7AE" w14:textId="77777777" w:rsidR="00A72D60" w:rsidRPr="0077048B" w:rsidRDefault="00A72D60" w:rsidP="00933192">
            <w:pPr>
              <w:pStyle w:val="TS"/>
              <w:rPr>
                <w:i/>
                <w:iCs/>
              </w:rPr>
            </w:pPr>
            <w:r>
              <w:rPr>
                <w:rFonts w:cs="Times New Roman"/>
                <w:i/>
                <w:iCs/>
              </w:rPr>
              <w:t>f</w:t>
            </w:r>
          </w:p>
        </w:tc>
        <w:tc>
          <w:tcPr>
            <w:tcW w:w="1440" w:type="dxa"/>
          </w:tcPr>
          <w:p w14:paraId="1F96AEE8" w14:textId="77777777" w:rsidR="00A72D60" w:rsidRDefault="00A72D60" w:rsidP="00933192">
            <w:pPr>
              <w:pStyle w:val="TS"/>
            </w:pPr>
            <w:r>
              <w:t>Fixed</w:t>
            </w:r>
          </w:p>
        </w:tc>
        <w:tc>
          <w:tcPr>
            <w:tcW w:w="2430" w:type="dxa"/>
          </w:tcPr>
          <w:p w14:paraId="72C0B4F3" w14:textId="77777777" w:rsidR="00A72D60" w:rsidRDefault="00A72D60" w:rsidP="00933192">
            <w:pPr>
              <w:pStyle w:val="TS"/>
            </w:pPr>
            <w:r>
              <w:t xml:space="preserve">1 </w:t>
            </w:r>
          </w:p>
        </w:tc>
      </w:tr>
      <w:tr w:rsidR="00A72D60" w14:paraId="5D3231B0" w14:textId="77777777" w:rsidTr="00933192">
        <w:tc>
          <w:tcPr>
            <w:tcW w:w="4608" w:type="dxa"/>
          </w:tcPr>
          <w:p w14:paraId="778AE9D8" w14:textId="77777777" w:rsidR="00A72D60" w:rsidRDefault="00A72D60" w:rsidP="00933192">
            <w:pPr>
              <w:pStyle w:val="TS"/>
            </w:pPr>
            <w:r>
              <w:t>Scaled food level for embryo</w:t>
            </w:r>
          </w:p>
        </w:tc>
        <w:tc>
          <w:tcPr>
            <w:tcW w:w="1170" w:type="dxa"/>
          </w:tcPr>
          <w:p w14:paraId="273A0399" w14:textId="77777777" w:rsidR="00A72D60" w:rsidRDefault="00A72D60" w:rsidP="00933192">
            <w:pPr>
              <w:pStyle w:val="TS"/>
              <w:rPr>
                <w:i/>
                <w:iCs/>
              </w:rPr>
            </w:pPr>
            <w:proofErr w:type="spellStart"/>
            <w:r>
              <w:rPr>
                <w:rFonts w:cs="Times New Roman"/>
                <w:i/>
                <w:iCs/>
              </w:rPr>
              <w:t>f</w:t>
            </w:r>
            <w:r>
              <w:rPr>
                <w:rFonts w:cs="Times New Roman"/>
                <w:i/>
                <w:iCs/>
                <w:vertAlign w:val="subscript"/>
              </w:rPr>
              <w:t>B</w:t>
            </w:r>
            <w:proofErr w:type="spellEnd"/>
          </w:p>
        </w:tc>
        <w:tc>
          <w:tcPr>
            <w:tcW w:w="1440" w:type="dxa"/>
          </w:tcPr>
          <w:p w14:paraId="77A8CF6F" w14:textId="77777777" w:rsidR="00A72D60" w:rsidRDefault="00A72D60" w:rsidP="00933192">
            <w:pPr>
              <w:pStyle w:val="TS"/>
            </w:pPr>
            <w:r>
              <w:t>Fixed</w:t>
            </w:r>
          </w:p>
        </w:tc>
        <w:tc>
          <w:tcPr>
            <w:tcW w:w="2430" w:type="dxa"/>
          </w:tcPr>
          <w:p w14:paraId="222AC0C6" w14:textId="77777777" w:rsidR="00A72D60" w:rsidRDefault="00A72D60" w:rsidP="00933192">
            <w:pPr>
              <w:pStyle w:val="TS"/>
            </w:pPr>
            <w:r>
              <w:t>1</w:t>
            </w:r>
          </w:p>
        </w:tc>
      </w:tr>
      <w:tr w:rsidR="00A72D60" w14:paraId="35FB2D75" w14:textId="77777777" w:rsidTr="00933192">
        <w:tc>
          <w:tcPr>
            <w:tcW w:w="4608" w:type="dxa"/>
          </w:tcPr>
          <w:p w14:paraId="69A90AE5" w14:textId="77777777" w:rsidR="00A72D60" w:rsidRDefault="00A72D60" w:rsidP="00933192">
            <w:pPr>
              <w:pStyle w:val="TS"/>
            </w:pPr>
            <w:r>
              <w:t>Half-saturation total length</w:t>
            </w:r>
          </w:p>
        </w:tc>
        <w:tc>
          <w:tcPr>
            <w:tcW w:w="1170" w:type="dxa"/>
          </w:tcPr>
          <w:p w14:paraId="1513EADB" w14:textId="320DB69A" w:rsidR="00A72D60" w:rsidRPr="007E5459" w:rsidRDefault="00A72D60" w:rsidP="00933192">
            <w:pPr>
              <w:pStyle w:val="TS"/>
              <w:rPr>
                <w:rFonts w:cs="Times New Roman"/>
                <w:i/>
                <w:iCs/>
                <w:vertAlign w:val="subscript"/>
              </w:rPr>
            </w:pPr>
            <w:proofErr w:type="spellStart"/>
            <w:r>
              <w:rPr>
                <w:rFonts w:cs="Times New Roman"/>
                <w:i/>
                <w:iCs/>
              </w:rPr>
              <w:t>L</w:t>
            </w:r>
            <w:r w:rsidR="007E5459">
              <w:rPr>
                <w:rFonts w:cs="Times New Roman"/>
                <w:i/>
                <w:iCs/>
                <w:vertAlign w:val="subscript"/>
              </w:rPr>
              <w:t>Vf</w:t>
            </w:r>
            <w:proofErr w:type="spellEnd"/>
          </w:p>
        </w:tc>
        <w:tc>
          <w:tcPr>
            <w:tcW w:w="1440" w:type="dxa"/>
          </w:tcPr>
          <w:p w14:paraId="38258A1B" w14:textId="77777777" w:rsidR="00A72D60" w:rsidRDefault="00A72D60" w:rsidP="00933192">
            <w:pPr>
              <w:pStyle w:val="TS"/>
            </w:pPr>
            <w:r>
              <w:t>Fixed</w:t>
            </w:r>
          </w:p>
        </w:tc>
        <w:tc>
          <w:tcPr>
            <w:tcW w:w="2430" w:type="dxa"/>
          </w:tcPr>
          <w:p w14:paraId="133010A4" w14:textId="77777777" w:rsidR="00A72D60" w:rsidRDefault="00A72D60" w:rsidP="00933192">
            <w:pPr>
              <w:pStyle w:val="TS"/>
            </w:pPr>
            <w:r>
              <w:t>0</w:t>
            </w:r>
          </w:p>
        </w:tc>
      </w:tr>
      <w:tr w:rsidR="00A72D60" w14:paraId="06BDE275" w14:textId="77777777" w:rsidTr="00933192">
        <w:tc>
          <w:tcPr>
            <w:tcW w:w="4608" w:type="dxa"/>
          </w:tcPr>
          <w:p w14:paraId="000BBF18" w14:textId="77777777" w:rsidR="00A72D60" w:rsidRDefault="00A72D60" w:rsidP="00933192">
            <w:pPr>
              <w:pStyle w:val="TS"/>
            </w:pPr>
            <w:r>
              <w:t>Mortality rate for embryos</w:t>
            </w:r>
          </w:p>
        </w:tc>
        <w:tc>
          <w:tcPr>
            <w:tcW w:w="1170" w:type="dxa"/>
          </w:tcPr>
          <w:p w14:paraId="5DAEAA2C" w14:textId="77777777" w:rsidR="00A72D60" w:rsidRPr="00E56AEB" w:rsidRDefault="00A72D60" w:rsidP="00933192">
            <w:pPr>
              <w:pStyle w:val="TS"/>
              <w:rPr>
                <w:rFonts w:cs="Times New Roman"/>
                <w:i/>
                <w:iCs/>
              </w:rPr>
            </w:pPr>
            <w:proofErr w:type="spellStart"/>
            <w:r>
              <w:rPr>
                <w:rFonts w:cs="Times New Roman"/>
                <w:i/>
                <w:iCs/>
              </w:rPr>
              <w:t>μ</w:t>
            </w:r>
            <w:r>
              <w:rPr>
                <w:rFonts w:cs="Times New Roman"/>
                <w:i/>
                <w:iCs/>
                <w:vertAlign w:val="subscript"/>
              </w:rPr>
              <w:t>emb</w:t>
            </w:r>
            <w:proofErr w:type="spellEnd"/>
          </w:p>
        </w:tc>
        <w:tc>
          <w:tcPr>
            <w:tcW w:w="1440" w:type="dxa"/>
          </w:tcPr>
          <w:p w14:paraId="10C34B81" w14:textId="77777777" w:rsidR="00A72D60" w:rsidRDefault="00A72D60" w:rsidP="00933192">
            <w:pPr>
              <w:pStyle w:val="TS"/>
            </w:pPr>
            <w:r>
              <w:t>Estimated</w:t>
            </w:r>
          </w:p>
        </w:tc>
        <w:tc>
          <w:tcPr>
            <w:tcW w:w="2430" w:type="dxa"/>
          </w:tcPr>
          <w:p w14:paraId="2F345C18" w14:textId="208BABF5" w:rsidR="00A72D60" w:rsidRDefault="00A72D60" w:rsidP="00933192">
            <w:pPr>
              <w:pStyle w:val="TS"/>
            </w:pPr>
            <w:r>
              <w:t>0.0639</w:t>
            </w:r>
          </w:p>
        </w:tc>
      </w:tr>
      <w:tr w:rsidR="00A72D60" w14:paraId="538B9A87" w14:textId="77777777" w:rsidTr="00933192">
        <w:tc>
          <w:tcPr>
            <w:tcW w:w="4608" w:type="dxa"/>
          </w:tcPr>
          <w:p w14:paraId="3DA55EE6" w14:textId="77777777" w:rsidR="00A72D60" w:rsidRDefault="00A72D60" w:rsidP="00933192">
            <w:pPr>
              <w:pStyle w:val="TS"/>
            </w:pPr>
            <w:r>
              <w:t>Mortality rate for larvae</w:t>
            </w:r>
          </w:p>
        </w:tc>
        <w:tc>
          <w:tcPr>
            <w:tcW w:w="1170" w:type="dxa"/>
          </w:tcPr>
          <w:p w14:paraId="0C366078" w14:textId="77777777" w:rsidR="00A72D60" w:rsidRPr="00E56AEB" w:rsidRDefault="00A72D60" w:rsidP="00933192">
            <w:pPr>
              <w:pStyle w:val="TS"/>
              <w:rPr>
                <w:rFonts w:cs="Times New Roman"/>
                <w:i/>
                <w:iCs/>
              </w:rPr>
            </w:pPr>
            <w:proofErr w:type="spellStart"/>
            <w:r>
              <w:rPr>
                <w:rFonts w:cs="Times New Roman"/>
                <w:i/>
                <w:iCs/>
              </w:rPr>
              <w:t>μ</w:t>
            </w:r>
            <w:r>
              <w:rPr>
                <w:rFonts w:cs="Times New Roman"/>
                <w:i/>
                <w:iCs/>
                <w:vertAlign w:val="subscript"/>
              </w:rPr>
              <w:t>lar</w:t>
            </w:r>
            <w:proofErr w:type="spellEnd"/>
          </w:p>
        </w:tc>
        <w:tc>
          <w:tcPr>
            <w:tcW w:w="1440" w:type="dxa"/>
          </w:tcPr>
          <w:p w14:paraId="1D1F96F0" w14:textId="77777777" w:rsidR="00A72D60" w:rsidRDefault="00A72D60" w:rsidP="00933192">
            <w:pPr>
              <w:pStyle w:val="TS"/>
            </w:pPr>
            <w:r>
              <w:t>Estimated</w:t>
            </w:r>
          </w:p>
        </w:tc>
        <w:tc>
          <w:tcPr>
            <w:tcW w:w="2430" w:type="dxa"/>
          </w:tcPr>
          <w:p w14:paraId="5FEE49A1" w14:textId="513CB229" w:rsidR="00A72D60" w:rsidRDefault="00A72D60" w:rsidP="00933192">
            <w:pPr>
              <w:pStyle w:val="TS"/>
            </w:pPr>
            <w:r>
              <w:t>0.0294</w:t>
            </w:r>
          </w:p>
        </w:tc>
      </w:tr>
    </w:tbl>
    <w:p w14:paraId="2DB3FC3E" w14:textId="60D58D57" w:rsidR="00A72D60" w:rsidRDefault="00A72D60" w:rsidP="00A72D60">
      <w:pPr>
        <w:pStyle w:val="TS"/>
        <w:spacing w:line="480" w:lineRule="auto"/>
      </w:pPr>
    </w:p>
    <w:p w14:paraId="3F590837" w14:textId="7D8C5D31" w:rsidR="00B37D40" w:rsidRDefault="00B37D40" w:rsidP="00253414">
      <w:pPr>
        <w:pStyle w:val="TS"/>
        <w:spacing w:line="480" w:lineRule="auto"/>
      </w:pPr>
      <w:r>
        <w:t xml:space="preserve"> </w:t>
      </w:r>
    </w:p>
    <w:p w14:paraId="297771C7" w14:textId="77777777" w:rsidR="00B37D40" w:rsidRPr="004B0D77" w:rsidRDefault="00B37D40" w:rsidP="00B37D40">
      <w:pPr>
        <w:pStyle w:val="TS"/>
      </w:pPr>
    </w:p>
    <w:p w14:paraId="64333D1C" w14:textId="77777777" w:rsidR="00F11813" w:rsidRPr="00635A32" w:rsidRDefault="00F11813" w:rsidP="00F11813">
      <w:pPr>
        <w:pStyle w:val="TS"/>
        <w:spacing w:line="480" w:lineRule="auto"/>
      </w:pPr>
      <w:r>
        <w:rPr>
          <w:noProof/>
        </w:rPr>
        <w:lastRenderedPageBreak/>
        <w:drawing>
          <wp:inline distT="0" distB="0" distL="0" distR="0" wp14:anchorId="7EDF7C81" wp14:editId="5EB85659">
            <wp:extent cx="5951220" cy="4651237"/>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rotWithShape="1">
                    <a:blip r:embed="rId7" cstate="print">
                      <a:extLst>
                        <a:ext uri="{28A0092B-C50C-407E-A947-70E740481C1C}">
                          <a14:useLocalDpi xmlns:a14="http://schemas.microsoft.com/office/drawing/2010/main" val="0"/>
                        </a:ext>
                      </a:extLst>
                    </a:blip>
                    <a:srcRect r="9615" b="5812"/>
                    <a:stretch/>
                  </pic:blipFill>
                  <pic:spPr bwMode="auto">
                    <a:xfrm>
                      <a:off x="0" y="0"/>
                      <a:ext cx="5954132" cy="4653513"/>
                    </a:xfrm>
                    <a:prstGeom prst="rect">
                      <a:avLst/>
                    </a:prstGeom>
                    <a:ln>
                      <a:noFill/>
                    </a:ln>
                    <a:extLst>
                      <a:ext uri="{53640926-AAD7-44D8-BBD7-CCE9431645EC}">
                        <a14:shadowObscured xmlns:a14="http://schemas.microsoft.com/office/drawing/2010/main"/>
                      </a:ext>
                    </a:extLst>
                  </pic:spPr>
                </pic:pic>
              </a:graphicData>
            </a:graphic>
          </wp:inline>
        </w:drawing>
      </w:r>
    </w:p>
    <w:p w14:paraId="1CBC4CEA" w14:textId="43A44C1F" w:rsidR="00F11813" w:rsidRDefault="00F11813" w:rsidP="00F11813">
      <w:pPr>
        <w:pStyle w:val="TS"/>
        <w:spacing w:line="480" w:lineRule="auto"/>
      </w:pPr>
      <w:r>
        <w:rPr>
          <w:b/>
          <w:bCs/>
        </w:rPr>
        <w:t xml:space="preserve">Figure 2. </w:t>
      </w:r>
      <w:r>
        <w:t xml:space="preserve">Predicted </w:t>
      </w:r>
      <w:r w:rsidR="002759A0">
        <w:t xml:space="preserve">(lines) </w:t>
      </w:r>
      <w:r>
        <w:t>and observed data</w:t>
      </w:r>
      <w:r w:rsidR="002759A0">
        <w:t xml:space="preserve"> (dots)</w:t>
      </w:r>
      <w:r>
        <w:t xml:space="preserve"> for the </w:t>
      </w:r>
      <w:proofErr w:type="spellStart"/>
      <w:r>
        <w:t>DEBkiss</w:t>
      </w:r>
      <w:proofErr w:type="spellEnd"/>
      <w:r>
        <w:t xml:space="preserve"> model of </w:t>
      </w:r>
      <w:r>
        <w:rPr>
          <w:i/>
          <w:iCs/>
        </w:rPr>
        <w:t>M. menidia</w:t>
      </w:r>
      <w:r>
        <w:t xml:space="preserve">. </w:t>
      </w:r>
      <w:r w:rsidR="00201541">
        <w:t xml:space="preserve">The state variables are (A) total length (mm) over time (days), (B) cumulative reproduction (eggs) over time (days), (C) egg buffer mass (mg) over time (days), and (D) survival over time (days). </w:t>
      </w:r>
      <w:r w:rsidR="002759A0">
        <w:t xml:space="preserve">Predicted data lines are calculated with the parameter values listed in Table 1. </w:t>
      </w:r>
    </w:p>
    <w:p w14:paraId="7BA38AB2" w14:textId="169787F4" w:rsidR="00A72D60" w:rsidRPr="00A72D60" w:rsidRDefault="00A72D60" w:rsidP="00AB2324">
      <w:pPr>
        <w:pStyle w:val="TS"/>
        <w:spacing w:line="480" w:lineRule="auto"/>
      </w:pPr>
    </w:p>
    <w:p w14:paraId="17EC999F" w14:textId="1B28E3D8" w:rsidR="00B5366E" w:rsidRPr="008D205A" w:rsidRDefault="00B5366E" w:rsidP="00A72D60">
      <w:pPr>
        <w:pStyle w:val="TS"/>
        <w:spacing w:line="480" w:lineRule="auto"/>
        <w:ind w:firstLine="720"/>
      </w:pPr>
      <w:r>
        <w:t>Th</w:t>
      </w:r>
      <w:r w:rsidR="008E180C">
        <w:t>e length and reproductive data</w:t>
      </w:r>
      <w:r>
        <w:t xml:space="preserve"> allowed us to </w:t>
      </w:r>
      <w:r w:rsidR="008E180C">
        <w:t>calculate</w:t>
      </w:r>
      <w:r>
        <w:t xml:space="preserve"> length at puberty</w:t>
      </w:r>
      <w:r w:rsidR="00227BA8">
        <w:t xml:space="preserve"> (</w:t>
      </w:r>
      <w:proofErr w:type="spellStart"/>
      <w:r w:rsidR="00227BA8">
        <w:rPr>
          <w:i/>
          <w:iCs/>
        </w:rPr>
        <w:t>L</w:t>
      </w:r>
      <w:r w:rsidR="00227BA8">
        <w:rPr>
          <w:i/>
          <w:iCs/>
          <w:vertAlign w:val="subscript"/>
        </w:rPr>
        <w:t>Vp</w:t>
      </w:r>
      <w:proofErr w:type="spellEnd"/>
      <w:r w:rsidR="00227BA8">
        <w:t>)</w:t>
      </w:r>
      <w:r>
        <w:t xml:space="preserve">, which in </w:t>
      </w:r>
      <w:r w:rsidR="001774C8">
        <w:t>the DEB literature is defined as the length</w:t>
      </w:r>
      <w:r>
        <w:t xml:space="preserve"> at which egg production begins. </w:t>
      </w:r>
      <w:r w:rsidR="00731F55">
        <w:t xml:space="preserve">We obtained </w:t>
      </w:r>
      <w:r w:rsidR="00731F55">
        <w:rPr>
          <w:i/>
          <w:iCs/>
        </w:rPr>
        <w:t>W</w:t>
      </w:r>
      <w:r w:rsidR="00731F55">
        <w:rPr>
          <w:i/>
          <w:iCs/>
          <w:vertAlign w:val="subscript"/>
        </w:rPr>
        <w:t>B0</w:t>
      </w:r>
      <w:r w:rsidR="00731F55">
        <w:t xml:space="preserve"> from </w:t>
      </w:r>
      <w:r w:rsidR="00731F55">
        <w:rPr>
          <w:i/>
          <w:iCs/>
        </w:rPr>
        <w:t xml:space="preserve">M. menidia </w:t>
      </w:r>
      <w:r w:rsidR="00731F55">
        <w:t>egg dry weight data (</w:t>
      </w:r>
      <w:proofErr w:type="spellStart"/>
      <w:r w:rsidR="00731F55">
        <w:t>Klahre</w:t>
      </w:r>
      <w:proofErr w:type="spellEnd"/>
      <w:r w:rsidR="00731F55">
        <w:t xml:space="preserve">, 1997) and calculated </w:t>
      </w:r>
      <w:proofErr w:type="spellStart"/>
      <w:r w:rsidR="00731F55">
        <w:rPr>
          <w:rFonts w:eastAsiaTheme="minorEastAsia" w:cs="Times New Roman"/>
          <w:i/>
          <w:iCs/>
        </w:rPr>
        <w:t>δ</w:t>
      </w:r>
      <w:r w:rsidR="00731F55">
        <w:rPr>
          <w:rFonts w:eastAsiaTheme="minorEastAsia" w:cs="Times New Roman"/>
          <w:i/>
          <w:iCs/>
          <w:vertAlign w:val="subscript"/>
        </w:rPr>
        <w:t>M</w:t>
      </w:r>
      <w:proofErr w:type="spellEnd"/>
      <w:r w:rsidR="00731F55">
        <w:rPr>
          <w:rFonts w:eastAsiaTheme="minorEastAsia" w:cs="Times New Roman"/>
        </w:rPr>
        <w:t xml:space="preserve"> and </w:t>
      </w:r>
      <w:proofErr w:type="spellStart"/>
      <w:r w:rsidR="00731F55">
        <w:rPr>
          <w:rFonts w:eastAsiaTheme="minorEastAsia" w:cs="Times New Roman"/>
          <w:i/>
          <w:iCs/>
        </w:rPr>
        <w:t>d</w:t>
      </w:r>
      <w:r w:rsidR="00731F55">
        <w:rPr>
          <w:rFonts w:eastAsiaTheme="minorEastAsia" w:cs="Times New Roman"/>
          <w:i/>
          <w:iCs/>
          <w:vertAlign w:val="subscript"/>
        </w:rPr>
        <w:t>V</w:t>
      </w:r>
      <w:proofErr w:type="spellEnd"/>
      <w:r w:rsidR="00731F55">
        <w:rPr>
          <w:rFonts w:eastAsiaTheme="minorEastAsia" w:cs="Times New Roman"/>
        </w:rPr>
        <w:t xml:space="preserve"> </w:t>
      </w:r>
      <w:r w:rsidR="00731F55">
        <w:t>from total length, egg diameter, and egg mass data (</w:t>
      </w:r>
      <w:r w:rsidR="00557955">
        <w:t xml:space="preserve">Cross et al., 2019; </w:t>
      </w:r>
      <w:proofErr w:type="spellStart"/>
      <w:r w:rsidR="00557955">
        <w:t>Klahre</w:t>
      </w:r>
      <w:proofErr w:type="spellEnd"/>
      <w:r w:rsidR="00557955">
        <w:t xml:space="preserve">, 1997; </w:t>
      </w:r>
      <w:r w:rsidR="00731F55">
        <w:t xml:space="preserve">Concannon et al., 2021). </w:t>
      </w:r>
      <w:r w:rsidR="000E4A8B">
        <w:t>To calculate volume-specific maintenance costs (</w:t>
      </w:r>
      <w:proofErr w:type="spellStart"/>
      <w:r w:rsidR="000E4A8B">
        <w:rPr>
          <w:i/>
          <w:iCs/>
        </w:rPr>
        <w:t>J</w:t>
      </w:r>
      <w:r w:rsidR="000E4A8B">
        <w:rPr>
          <w:i/>
          <w:iCs/>
          <w:vertAlign w:val="superscript"/>
        </w:rPr>
        <w:t>v</w:t>
      </w:r>
      <w:r w:rsidR="000E4A8B">
        <w:rPr>
          <w:i/>
          <w:iCs/>
          <w:vertAlign w:val="subscript"/>
        </w:rPr>
        <w:t>M</w:t>
      </w:r>
      <w:proofErr w:type="spellEnd"/>
      <w:r w:rsidR="000E4A8B">
        <w:t>), w</w:t>
      </w:r>
      <w:r>
        <w:t xml:space="preserve">e </w:t>
      </w:r>
      <w:r w:rsidR="000E4A8B">
        <w:t>used</w:t>
      </w:r>
      <w:r>
        <w:t xml:space="preserve"> data</w:t>
      </w:r>
      <w:r w:rsidR="00557955">
        <w:t xml:space="preserve"> on </w:t>
      </w:r>
      <w:r w:rsidR="000E4A8B">
        <w:t>the rate of decrease</w:t>
      </w:r>
      <w:r w:rsidR="00557955">
        <w:t xml:space="preserve"> in larval </w:t>
      </w:r>
      <w:r w:rsidR="00557955">
        <w:lastRenderedPageBreak/>
        <w:t>dry weight over a period of starvation</w:t>
      </w:r>
      <w:r>
        <w:t xml:space="preserve"> </w:t>
      </w:r>
      <w:r w:rsidR="000E4A8B">
        <w:t>in</w:t>
      </w:r>
      <w:r>
        <w:t xml:space="preserve"> the </w:t>
      </w:r>
      <w:r w:rsidR="000E4A8B">
        <w:t>congeneric</w:t>
      </w:r>
      <w:r>
        <w:t xml:space="preserve"> species </w:t>
      </w:r>
      <w:r>
        <w:rPr>
          <w:i/>
          <w:iCs/>
        </w:rPr>
        <w:t xml:space="preserve">M. </w:t>
      </w:r>
      <w:proofErr w:type="spellStart"/>
      <w:r>
        <w:rPr>
          <w:i/>
          <w:iCs/>
        </w:rPr>
        <w:t>beryllina</w:t>
      </w:r>
      <w:proofErr w:type="spellEnd"/>
      <w:r>
        <w:t xml:space="preserve"> (Letcher and Bengtson, 19</w:t>
      </w:r>
      <w:r w:rsidR="009839F0">
        <w:t>9</w:t>
      </w:r>
      <w:r>
        <w:t xml:space="preserve">3). </w:t>
      </w:r>
      <w:r w:rsidR="002953A1">
        <w:t xml:space="preserve">Borrowing from closely related species </w:t>
      </w:r>
      <w:r w:rsidR="0066788E">
        <w:t>is a common practice in bioenergetic modeling when the species has similar habitat, life history, and physiology (</w:t>
      </w:r>
      <w:proofErr w:type="spellStart"/>
      <w:r w:rsidR="0066788E">
        <w:t>Sibly</w:t>
      </w:r>
      <w:proofErr w:type="spellEnd"/>
      <w:r w:rsidR="0066788E">
        <w:t xml:space="preserve"> et al., 2013</w:t>
      </w:r>
      <w:r w:rsidR="00CD5749">
        <w:t xml:space="preserve">). </w:t>
      </w:r>
      <w:r w:rsidR="00CD5749">
        <w:rPr>
          <w:i/>
          <w:iCs/>
        </w:rPr>
        <w:t>M. menidia</w:t>
      </w:r>
      <w:r w:rsidR="00CD5749">
        <w:t xml:space="preserve"> and </w:t>
      </w:r>
      <w:r w:rsidR="00CD5749">
        <w:rPr>
          <w:i/>
          <w:iCs/>
        </w:rPr>
        <w:t xml:space="preserve">M. </w:t>
      </w:r>
      <w:proofErr w:type="spellStart"/>
      <w:r w:rsidR="00CD5749">
        <w:rPr>
          <w:i/>
          <w:iCs/>
        </w:rPr>
        <w:t>beryllina</w:t>
      </w:r>
      <w:proofErr w:type="spellEnd"/>
      <w:r w:rsidR="00CD5749">
        <w:t xml:space="preserve"> have</w:t>
      </w:r>
      <w:r w:rsidR="001A36D3">
        <w:t xml:space="preserve"> overlapping habitats and</w:t>
      </w:r>
      <w:r w:rsidR="00CD5749">
        <w:t xml:space="preserve"> similar life history, egg </w:t>
      </w:r>
      <w:r w:rsidR="001A36D3">
        <w:t xml:space="preserve">sizes, </w:t>
      </w:r>
      <w:r w:rsidR="00CD5749">
        <w:t>and body sizes</w:t>
      </w:r>
      <w:r w:rsidR="001A36D3">
        <w:t>,</w:t>
      </w:r>
      <w:r w:rsidR="00CD5749">
        <w:t xml:space="preserve"> although </w:t>
      </w:r>
      <w:r w:rsidR="00CD5749">
        <w:rPr>
          <w:i/>
          <w:iCs/>
        </w:rPr>
        <w:t xml:space="preserve">M. </w:t>
      </w:r>
      <w:proofErr w:type="spellStart"/>
      <w:r w:rsidR="00CD5749">
        <w:rPr>
          <w:i/>
          <w:iCs/>
        </w:rPr>
        <w:t>beryllina</w:t>
      </w:r>
      <w:proofErr w:type="spellEnd"/>
      <w:r w:rsidR="00CD5749">
        <w:t xml:space="preserve"> reaches a smaller ultimate length (</w:t>
      </w:r>
      <w:r w:rsidR="001A36D3">
        <w:t xml:space="preserve">Middaugh, 1981; </w:t>
      </w:r>
      <w:r w:rsidR="00422F7A">
        <w:t>Bengtson, 1984</w:t>
      </w:r>
      <w:r w:rsidR="001A36D3">
        <w:t>; Middaugh and Hemmer, 1992</w:t>
      </w:r>
      <w:r w:rsidR="0066788E">
        <w:t>).</w:t>
      </w:r>
      <w:r w:rsidR="002953A1">
        <w:t xml:space="preserve"> </w:t>
      </w:r>
      <w:r w:rsidR="00557955">
        <w:t xml:space="preserve">All </w:t>
      </w:r>
      <w:r w:rsidR="000E4A8B">
        <w:rPr>
          <w:i/>
          <w:iCs/>
        </w:rPr>
        <w:t>M. menidia</w:t>
      </w:r>
      <w:r w:rsidR="000E4A8B">
        <w:t xml:space="preserve"> </w:t>
      </w:r>
      <w:r w:rsidR="006727FF">
        <w:t xml:space="preserve">experiments used in this study fed fish </w:t>
      </w:r>
      <w:r w:rsidR="006727FF">
        <w:rPr>
          <w:i/>
          <w:iCs/>
        </w:rPr>
        <w:t>ad libitum</w:t>
      </w:r>
      <w:r w:rsidR="006727FF">
        <w:t xml:space="preserve"> in all treatment levels, so </w:t>
      </w:r>
      <w:r w:rsidR="006727FF">
        <w:rPr>
          <w:i/>
          <w:iCs/>
        </w:rPr>
        <w:t>f</w:t>
      </w:r>
      <w:r w:rsidR="006727FF">
        <w:t xml:space="preserve"> was set to 1</w:t>
      </w:r>
      <w:r w:rsidR="008D205A">
        <w:t>. For experiments that exposed fish to different CO</w:t>
      </w:r>
      <w:r w:rsidR="008D205A">
        <w:rPr>
          <w:vertAlign w:val="subscript"/>
        </w:rPr>
        <w:t>2</w:t>
      </w:r>
      <w:r w:rsidR="008D205A">
        <w:t xml:space="preserve"> levels, we only used data from control groups to avoid potential stressor effects in the data. </w:t>
      </w:r>
    </w:p>
    <w:p w14:paraId="10F9306E" w14:textId="5E363703" w:rsidR="00557955" w:rsidRPr="00756B47" w:rsidRDefault="00527345" w:rsidP="001D0B93">
      <w:pPr>
        <w:pStyle w:val="TS"/>
        <w:spacing w:line="480" w:lineRule="auto"/>
        <w:rPr>
          <w:i/>
          <w:iCs/>
        </w:rPr>
      </w:pPr>
      <w:r>
        <w:t xml:space="preserve"> </w:t>
      </w:r>
    </w:p>
    <w:p w14:paraId="12E2EED0" w14:textId="6DCA87BE" w:rsidR="00AB2324" w:rsidRDefault="00AB2324" w:rsidP="00AB2324">
      <w:pPr>
        <w:pStyle w:val="TS"/>
        <w:spacing w:line="480" w:lineRule="auto"/>
      </w:pPr>
    </w:p>
    <w:p w14:paraId="742EA78E" w14:textId="77777777" w:rsidR="00F66F96" w:rsidRDefault="00F66F96" w:rsidP="00F66F96">
      <w:pPr>
        <w:pStyle w:val="TS"/>
        <w:spacing w:line="480" w:lineRule="auto"/>
        <w:rPr>
          <w:rFonts w:eastAsiaTheme="minorEastAsia"/>
        </w:rPr>
      </w:pPr>
      <w:r>
        <w:rPr>
          <w:rFonts w:eastAsiaTheme="minorEastAsia"/>
          <w:b/>
          <w:bCs/>
        </w:rPr>
        <w:t xml:space="preserve">Table 2. </w:t>
      </w:r>
      <w:r>
        <w:rPr>
          <w:rFonts w:eastAsiaTheme="minorEastAsia"/>
        </w:rPr>
        <w:t xml:space="preserve">The mean survival to hatching, hatch time (at which egg buffer is zero), length at hatching, length at 15 </w:t>
      </w:r>
      <w:proofErr w:type="spellStart"/>
      <w:r>
        <w:rPr>
          <w:rFonts w:eastAsiaTheme="minorEastAsia"/>
        </w:rPr>
        <w:t>dph</w:t>
      </w:r>
      <w:proofErr w:type="spellEnd"/>
      <w:r>
        <w:rPr>
          <w:rFonts w:eastAsiaTheme="minorEastAsia"/>
        </w:rPr>
        <w:t xml:space="preserve">, and survival to 15 </w:t>
      </w:r>
      <w:proofErr w:type="spellStart"/>
      <w:r>
        <w:rPr>
          <w:rFonts w:eastAsiaTheme="minorEastAsia"/>
        </w:rPr>
        <w:t>dph</w:t>
      </w:r>
      <w:proofErr w:type="spellEnd"/>
      <w:r>
        <w:rPr>
          <w:rFonts w:eastAsiaTheme="minorEastAsia"/>
        </w:rPr>
        <w:t xml:space="preserve"> from the different oxygen treatments in Cross et al. (2019). The control DO level means (7.7 mg l</w:t>
      </w:r>
      <w:r>
        <w:rPr>
          <w:rFonts w:eastAsiaTheme="minorEastAsia"/>
          <w:vertAlign w:val="superscript"/>
        </w:rPr>
        <w:t>-1</w:t>
      </w:r>
      <w:r>
        <w:rPr>
          <w:rFonts w:eastAsiaTheme="minorEastAsia"/>
        </w:rPr>
        <w:t xml:space="preserve">) also include data from Murray and Baumann (2018). </w:t>
      </w:r>
    </w:p>
    <w:tbl>
      <w:tblPr>
        <w:tblStyle w:val="TableGrid"/>
        <w:tblW w:w="0" w:type="auto"/>
        <w:tblLook w:val="04A0" w:firstRow="1" w:lastRow="0" w:firstColumn="1" w:lastColumn="0" w:noHBand="0" w:noVBand="1"/>
      </w:tblPr>
      <w:tblGrid>
        <w:gridCol w:w="3595"/>
        <w:gridCol w:w="1438"/>
        <w:gridCol w:w="1439"/>
        <w:gridCol w:w="1439"/>
        <w:gridCol w:w="1439"/>
      </w:tblGrid>
      <w:tr w:rsidR="00F66F96" w14:paraId="243215F2" w14:textId="77777777" w:rsidTr="00933192">
        <w:tc>
          <w:tcPr>
            <w:tcW w:w="3595" w:type="dxa"/>
          </w:tcPr>
          <w:p w14:paraId="3CDED711" w14:textId="77777777" w:rsidR="00F66F96" w:rsidRDefault="00F66F96" w:rsidP="00933192">
            <w:pPr>
              <w:pStyle w:val="TS"/>
              <w:rPr>
                <w:rFonts w:eastAsiaTheme="minorEastAsia"/>
              </w:rPr>
            </w:pPr>
          </w:p>
        </w:tc>
        <w:tc>
          <w:tcPr>
            <w:tcW w:w="1438" w:type="dxa"/>
          </w:tcPr>
          <w:p w14:paraId="4BED70FB" w14:textId="77777777" w:rsidR="00F66F96" w:rsidRPr="00501184" w:rsidRDefault="00F66F96" w:rsidP="00933192">
            <w:pPr>
              <w:pStyle w:val="TS"/>
              <w:rPr>
                <w:rFonts w:eastAsiaTheme="minorEastAsia"/>
                <w:b/>
                <w:bCs/>
                <w:vertAlign w:val="superscript"/>
              </w:rPr>
            </w:pPr>
            <w:r w:rsidRPr="00501184">
              <w:rPr>
                <w:rFonts w:eastAsiaTheme="minorEastAsia"/>
                <w:b/>
                <w:bCs/>
              </w:rPr>
              <w:t>7.7 mg L</w:t>
            </w:r>
            <w:r w:rsidRPr="00501184">
              <w:rPr>
                <w:rFonts w:eastAsiaTheme="minorEastAsia"/>
                <w:b/>
                <w:bCs/>
                <w:vertAlign w:val="superscript"/>
              </w:rPr>
              <w:t>-1</w:t>
            </w:r>
          </w:p>
        </w:tc>
        <w:tc>
          <w:tcPr>
            <w:tcW w:w="1439" w:type="dxa"/>
          </w:tcPr>
          <w:p w14:paraId="6F1423CC" w14:textId="77777777" w:rsidR="00F66F96" w:rsidRPr="00501184" w:rsidRDefault="00F66F96" w:rsidP="00933192">
            <w:pPr>
              <w:pStyle w:val="TS"/>
              <w:rPr>
                <w:rFonts w:eastAsiaTheme="minorEastAsia"/>
                <w:b/>
                <w:bCs/>
              </w:rPr>
            </w:pPr>
            <w:r w:rsidRPr="00501184">
              <w:rPr>
                <w:rFonts w:eastAsiaTheme="minorEastAsia"/>
                <w:b/>
                <w:bCs/>
              </w:rPr>
              <w:t>4.2 mg L</w:t>
            </w:r>
            <w:r w:rsidRPr="00501184">
              <w:rPr>
                <w:rFonts w:eastAsiaTheme="minorEastAsia"/>
                <w:b/>
                <w:bCs/>
                <w:vertAlign w:val="superscript"/>
              </w:rPr>
              <w:t>-1</w:t>
            </w:r>
          </w:p>
        </w:tc>
        <w:tc>
          <w:tcPr>
            <w:tcW w:w="1439" w:type="dxa"/>
          </w:tcPr>
          <w:p w14:paraId="72AE4869" w14:textId="77777777" w:rsidR="00F66F96" w:rsidRPr="00501184" w:rsidRDefault="00F66F96" w:rsidP="00933192">
            <w:pPr>
              <w:pStyle w:val="TS"/>
              <w:rPr>
                <w:rFonts w:eastAsiaTheme="minorEastAsia"/>
                <w:b/>
                <w:bCs/>
              </w:rPr>
            </w:pPr>
            <w:r w:rsidRPr="00501184">
              <w:rPr>
                <w:rFonts w:eastAsiaTheme="minorEastAsia"/>
                <w:b/>
                <w:bCs/>
              </w:rPr>
              <w:t>3.1 mg L</w:t>
            </w:r>
            <w:r w:rsidRPr="00501184">
              <w:rPr>
                <w:rFonts w:eastAsiaTheme="minorEastAsia"/>
                <w:b/>
                <w:bCs/>
                <w:vertAlign w:val="superscript"/>
              </w:rPr>
              <w:t>-1</w:t>
            </w:r>
          </w:p>
        </w:tc>
        <w:tc>
          <w:tcPr>
            <w:tcW w:w="1439" w:type="dxa"/>
          </w:tcPr>
          <w:p w14:paraId="231CD55D" w14:textId="77777777" w:rsidR="00F66F96" w:rsidRPr="00501184" w:rsidRDefault="00F66F96" w:rsidP="00933192">
            <w:pPr>
              <w:pStyle w:val="TS"/>
              <w:rPr>
                <w:rFonts w:eastAsiaTheme="minorEastAsia"/>
                <w:b/>
                <w:bCs/>
              </w:rPr>
            </w:pPr>
            <w:r w:rsidRPr="00501184">
              <w:rPr>
                <w:rFonts w:eastAsiaTheme="minorEastAsia"/>
                <w:b/>
                <w:bCs/>
              </w:rPr>
              <w:t>2.7 mg L</w:t>
            </w:r>
            <w:r w:rsidRPr="00501184">
              <w:rPr>
                <w:rFonts w:eastAsiaTheme="minorEastAsia"/>
                <w:b/>
                <w:bCs/>
                <w:vertAlign w:val="superscript"/>
              </w:rPr>
              <w:t>-1</w:t>
            </w:r>
          </w:p>
        </w:tc>
      </w:tr>
      <w:tr w:rsidR="00F66F96" w14:paraId="6A1C073D" w14:textId="77777777" w:rsidTr="00933192">
        <w:tc>
          <w:tcPr>
            <w:tcW w:w="3595" w:type="dxa"/>
          </w:tcPr>
          <w:p w14:paraId="3080B17E" w14:textId="77777777" w:rsidR="00F66F96" w:rsidRDefault="00F66F96" w:rsidP="00933192">
            <w:pPr>
              <w:pStyle w:val="TS"/>
              <w:rPr>
                <w:rFonts w:eastAsiaTheme="minorEastAsia"/>
              </w:rPr>
            </w:pPr>
            <w:r>
              <w:rPr>
                <w:rFonts w:eastAsiaTheme="minorEastAsia"/>
              </w:rPr>
              <w:t>Survival to hatching</w:t>
            </w:r>
          </w:p>
        </w:tc>
        <w:tc>
          <w:tcPr>
            <w:tcW w:w="1438" w:type="dxa"/>
          </w:tcPr>
          <w:p w14:paraId="5425FAAD" w14:textId="77777777" w:rsidR="00F66F96" w:rsidRDefault="00F66F96" w:rsidP="00933192">
            <w:pPr>
              <w:pStyle w:val="TS"/>
              <w:rPr>
                <w:rFonts w:eastAsiaTheme="minorEastAsia"/>
              </w:rPr>
            </w:pPr>
            <w:r>
              <w:rPr>
                <w:rFonts w:eastAsiaTheme="minorEastAsia"/>
              </w:rPr>
              <w:t>74.3%</w:t>
            </w:r>
          </w:p>
        </w:tc>
        <w:tc>
          <w:tcPr>
            <w:tcW w:w="1439" w:type="dxa"/>
          </w:tcPr>
          <w:p w14:paraId="500E98C3" w14:textId="77777777" w:rsidR="00F66F96" w:rsidRDefault="00F66F96" w:rsidP="00933192">
            <w:pPr>
              <w:pStyle w:val="TS"/>
              <w:rPr>
                <w:rFonts w:eastAsiaTheme="minorEastAsia"/>
              </w:rPr>
            </w:pPr>
            <w:r>
              <w:rPr>
                <w:rFonts w:eastAsiaTheme="minorEastAsia"/>
              </w:rPr>
              <w:t>70.6%</w:t>
            </w:r>
          </w:p>
        </w:tc>
        <w:tc>
          <w:tcPr>
            <w:tcW w:w="1439" w:type="dxa"/>
          </w:tcPr>
          <w:p w14:paraId="5B07497B" w14:textId="77777777" w:rsidR="00F66F96" w:rsidRDefault="00F66F96" w:rsidP="00933192">
            <w:pPr>
              <w:pStyle w:val="TS"/>
              <w:rPr>
                <w:rFonts w:eastAsiaTheme="minorEastAsia"/>
              </w:rPr>
            </w:pPr>
            <w:r>
              <w:rPr>
                <w:rFonts w:eastAsiaTheme="minorEastAsia"/>
              </w:rPr>
              <w:t>85.8%</w:t>
            </w:r>
          </w:p>
        </w:tc>
        <w:tc>
          <w:tcPr>
            <w:tcW w:w="1439" w:type="dxa"/>
          </w:tcPr>
          <w:p w14:paraId="419AC8F4" w14:textId="77777777" w:rsidR="00F66F96" w:rsidRDefault="00F66F96" w:rsidP="00933192">
            <w:pPr>
              <w:pStyle w:val="TS"/>
              <w:rPr>
                <w:rFonts w:eastAsiaTheme="minorEastAsia"/>
              </w:rPr>
            </w:pPr>
            <w:r>
              <w:rPr>
                <w:rFonts w:eastAsiaTheme="minorEastAsia"/>
              </w:rPr>
              <w:t>30.2%</w:t>
            </w:r>
          </w:p>
        </w:tc>
      </w:tr>
      <w:tr w:rsidR="00F66F96" w14:paraId="33E002DF" w14:textId="77777777" w:rsidTr="00933192">
        <w:tc>
          <w:tcPr>
            <w:tcW w:w="3595" w:type="dxa"/>
          </w:tcPr>
          <w:p w14:paraId="504E9DC1" w14:textId="77777777" w:rsidR="00F66F96" w:rsidRDefault="00F66F96" w:rsidP="00933192">
            <w:pPr>
              <w:pStyle w:val="TS"/>
              <w:rPr>
                <w:rFonts w:eastAsiaTheme="minorEastAsia"/>
              </w:rPr>
            </w:pPr>
            <w:r>
              <w:rPr>
                <w:rFonts w:eastAsiaTheme="minorEastAsia"/>
              </w:rPr>
              <w:t>Hatch time (egg buffer mass = 0)</w:t>
            </w:r>
          </w:p>
        </w:tc>
        <w:tc>
          <w:tcPr>
            <w:tcW w:w="1438" w:type="dxa"/>
          </w:tcPr>
          <w:p w14:paraId="7306D2D9" w14:textId="77777777" w:rsidR="00F66F96" w:rsidRDefault="00F66F96" w:rsidP="00933192">
            <w:pPr>
              <w:pStyle w:val="TS"/>
              <w:rPr>
                <w:rFonts w:eastAsiaTheme="minorEastAsia"/>
              </w:rPr>
            </w:pPr>
            <w:r>
              <w:rPr>
                <w:rFonts w:eastAsiaTheme="minorEastAsia"/>
              </w:rPr>
              <w:t>6 days</w:t>
            </w:r>
          </w:p>
        </w:tc>
        <w:tc>
          <w:tcPr>
            <w:tcW w:w="1439" w:type="dxa"/>
          </w:tcPr>
          <w:p w14:paraId="67D3B196" w14:textId="77777777" w:rsidR="00F66F96" w:rsidRDefault="00F66F96" w:rsidP="00933192">
            <w:pPr>
              <w:pStyle w:val="TS"/>
              <w:rPr>
                <w:rFonts w:eastAsiaTheme="minorEastAsia"/>
              </w:rPr>
            </w:pPr>
            <w:r>
              <w:rPr>
                <w:rFonts w:eastAsiaTheme="minorEastAsia"/>
              </w:rPr>
              <w:t>7 days</w:t>
            </w:r>
          </w:p>
        </w:tc>
        <w:tc>
          <w:tcPr>
            <w:tcW w:w="1439" w:type="dxa"/>
          </w:tcPr>
          <w:p w14:paraId="3F50B0EB" w14:textId="77777777" w:rsidR="00F66F96" w:rsidRDefault="00F66F96" w:rsidP="00933192">
            <w:pPr>
              <w:pStyle w:val="TS"/>
              <w:rPr>
                <w:rFonts w:eastAsiaTheme="minorEastAsia"/>
              </w:rPr>
            </w:pPr>
            <w:r>
              <w:rPr>
                <w:rFonts w:eastAsiaTheme="minorEastAsia"/>
              </w:rPr>
              <w:t>8 days</w:t>
            </w:r>
          </w:p>
        </w:tc>
        <w:tc>
          <w:tcPr>
            <w:tcW w:w="1439" w:type="dxa"/>
          </w:tcPr>
          <w:p w14:paraId="159FF0A7" w14:textId="77777777" w:rsidR="00F66F96" w:rsidRDefault="00F66F96" w:rsidP="00933192">
            <w:pPr>
              <w:pStyle w:val="TS"/>
              <w:rPr>
                <w:rFonts w:eastAsiaTheme="minorEastAsia"/>
              </w:rPr>
            </w:pPr>
            <w:r>
              <w:rPr>
                <w:rFonts w:eastAsiaTheme="minorEastAsia"/>
              </w:rPr>
              <w:t>9 days</w:t>
            </w:r>
          </w:p>
        </w:tc>
      </w:tr>
      <w:tr w:rsidR="00F66F96" w14:paraId="51747CC3" w14:textId="77777777" w:rsidTr="00933192">
        <w:tc>
          <w:tcPr>
            <w:tcW w:w="3595" w:type="dxa"/>
          </w:tcPr>
          <w:p w14:paraId="33DAF470" w14:textId="77777777" w:rsidR="00F66F96" w:rsidRDefault="00F66F96" w:rsidP="00933192">
            <w:pPr>
              <w:pStyle w:val="TS"/>
              <w:rPr>
                <w:rFonts w:eastAsiaTheme="minorEastAsia"/>
              </w:rPr>
            </w:pPr>
            <w:r>
              <w:rPr>
                <w:rFonts w:eastAsiaTheme="minorEastAsia"/>
              </w:rPr>
              <w:t>Length at hatching</w:t>
            </w:r>
          </w:p>
        </w:tc>
        <w:tc>
          <w:tcPr>
            <w:tcW w:w="1438" w:type="dxa"/>
          </w:tcPr>
          <w:p w14:paraId="71E034D7" w14:textId="77777777" w:rsidR="00F66F96" w:rsidRDefault="00F66F96" w:rsidP="00933192">
            <w:pPr>
              <w:pStyle w:val="TS"/>
              <w:rPr>
                <w:rFonts w:eastAsiaTheme="minorEastAsia"/>
              </w:rPr>
            </w:pPr>
            <w:r>
              <w:rPr>
                <w:rFonts w:eastAsiaTheme="minorEastAsia"/>
              </w:rPr>
              <w:t>5.3 mm</w:t>
            </w:r>
          </w:p>
        </w:tc>
        <w:tc>
          <w:tcPr>
            <w:tcW w:w="1439" w:type="dxa"/>
          </w:tcPr>
          <w:p w14:paraId="4158193C" w14:textId="77777777" w:rsidR="00F66F96" w:rsidRDefault="00F66F96" w:rsidP="00933192">
            <w:pPr>
              <w:pStyle w:val="TS"/>
              <w:rPr>
                <w:rFonts w:eastAsiaTheme="minorEastAsia"/>
              </w:rPr>
            </w:pPr>
            <w:r>
              <w:rPr>
                <w:rFonts w:eastAsiaTheme="minorEastAsia"/>
              </w:rPr>
              <w:t>4.6 mm</w:t>
            </w:r>
          </w:p>
        </w:tc>
        <w:tc>
          <w:tcPr>
            <w:tcW w:w="1439" w:type="dxa"/>
          </w:tcPr>
          <w:p w14:paraId="6BCCF9D2" w14:textId="77777777" w:rsidR="00F66F96" w:rsidRDefault="00F66F96" w:rsidP="00933192">
            <w:pPr>
              <w:pStyle w:val="TS"/>
              <w:rPr>
                <w:rFonts w:eastAsiaTheme="minorEastAsia"/>
              </w:rPr>
            </w:pPr>
            <w:r>
              <w:rPr>
                <w:rFonts w:eastAsiaTheme="minorEastAsia"/>
              </w:rPr>
              <w:t>4.4 mm</w:t>
            </w:r>
          </w:p>
        </w:tc>
        <w:tc>
          <w:tcPr>
            <w:tcW w:w="1439" w:type="dxa"/>
          </w:tcPr>
          <w:p w14:paraId="3198E420" w14:textId="77777777" w:rsidR="00F66F96" w:rsidRDefault="00F66F96" w:rsidP="00933192">
            <w:pPr>
              <w:pStyle w:val="TS"/>
              <w:rPr>
                <w:rFonts w:eastAsiaTheme="minorEastAsia"/>
              </w:rPr>
            </w:pPr>
            <w:r>
              <w:rPr>
                <w:rFonts w:eastAsiaTheme="minorEastAsia"/>
              </w:rPr>
              <w:t>4.1 mm</w:t>
            </w:r>
          </w:p>
        </w:tc>
      </w:tr>
      <w:tr w:rsidR="00F66F96" w14:paraId="5C93EBDD" w14:textId="77777777" w:rsidTr="00933192">
        <w:tc>
          <w:tcPr>
            <w:tcW w:w="3595" w:type="dxa"/>
          </w:tcPr>
          <w:p w14:paraId="7CE31635" w14:textId="77777777" w:rsidR="00F66F96" w:rsidRDefault="00F66F96" w:rsidP="00933192">
            <w:pPr>
              <w:pStyle w:val="TS"/>
              <w:rPr>
                <w:rFonts w:eastAsiaTheme="minorEastAsia"/>
              </w:rPr>
            </w:pPr>
            <w:r>
              <w:rPr>
                <w:rFonts w:eastAsiaTheme="minorEastAsia"/>
              </w:rPr>
              <w:t xml:space="preserve">Larval length at 15 </w:t>
            </w:r>
            <w:proofErr w:type="spellStart"/>
            <w:r>
              <w:rPr>
                <w:rFonts w:eastAsiaTheme="minorEastAsia"/>
              </w:rPr>
              <w:t>dph</w:t>
            </w:r>
            <w:proofErr w:type="spellEnd"/>
          </w:p>
        </w:tc>
        <w:tc>
          <w:tcPr>
            <w:tcW w:w="1438" w:type="dxa"/>
          </w:tcPr>
          <w:p w14:paraId="2ED7F97F" w14:textId="77777777" w:rsidR="00F66F96" w:rsidRDefault="00F66F96" w:rsidP="00933192">
            <w:pPr>
              <w:pStyle w:val="TS"/>
              <w:rPr>
                <w:rFonts w:eastAsiaTheme="minorEastAsia"/>
              </w:rPr>
            </w:pPr>
            <w:r>
              <w:rPr>
                <w:rFonts w:eastAsiaTheme="minorEastAsia"/>
              </w:rPr>
              <w:t>15.8 mm</w:t>
            </w:r>
          </w:p>
        </w:tc>
        <w:tc>
          <w:tcPr>
            <w:tcW w:w="1439" w:type="dxa"/>
          </w:tcPr>
          <w:p w14:paraId="2E8B5BEC" w14:textId="77777777" w:rsidR="00F66F96" w:rsidRDefault="00F66F96" w:rsidP="00933192">
            <w:pPr>
              <w:pStyle w:val="TS"/>
              <w:rPr>
                <w:rFonts w:eastAsiaTheme="minorEastAsia"/>
              </w:rPr>
            </w:pPr>
            <w:r>
              <w:rPr>
                <w:rFonts w:eastAsiaTheme="minorEastAsia"/>
              </w:rPr>
              <w:t>12.2 mm</w:t>
            </w:r>
          </w:p>
        </w:tc>
        <w:tc>
          <w:tcPr>
            <w:tcW w:w="1439" w:type="dxa"/>
          </w:tcPr>
          <w:p w14:paraId="33523DF5" w14:textId="77777777" w:rsidR="00F66F96" w:rsidRDefault="00F66F96" w:rsidP="00933192">
            <w:pPr>
              <w:pStyle w:val="TS"/>
              <w:rPr>
                <w:rFonts w:eastAsiaTheme="minorEastAsia"/>
              </w:rPr>
            </w:pPr>
            <w:r>
              <w:rPr>
                <w:rFonts w:eastAsiaTheme="minorEastAsia"/>
              </w:rPr>
              <w:t>9.2 mm</w:t>
            </w:r>
          </w:p>
        </w:tc>
        <w:tc>
          <w:tcPr>
            <w:tcW w:w="1439" w:type="dxa"/>
          </w:tcPr>
          <w:p w14:paraId="751FB5F2" w14:textId="77777777" w:rsidR="00F66F96" w:rsidRDefault="00F66F96" w:rsidP="00933192">
            <w:pPr>
              <w:pStyle w:val="TS"/>
              <w:rPr>
                <w:rFonts w:eastAsiaTheme="minorEastAsia"/>
              </w:rPr>
            </w:pPr>
            <w:r>
              <w:rPr>
                <w:rFonts w:eastAsiaTheme="minorEastAsia"/>
              </w:rPr>
              <w:t>-</w:t>
            </w:r>
          </w:p>
        </w:tc>
      </w:tr>
      <w:tr w:rsidR="00F66F96" w14:paraId="158179F0" w14:textId="77777777" w:rsidTr="00933192">
        <w:tc>
          <w:tcPr>
            <w:tcW w:w="3595" w:type="dxa"/>
          </w:tcPr>
          <w:p w14:paraId="31CC6D4E" w14:textId="77777777" w:rsidR="00F66F96" w:rsidRDefault="00F66F96" w:rsidP="00933192">
            <w:pPr>
              <w:pStyle w:val="TS"/>
              <w:rPr>
                <w:rFonts w:eastAsiaTheme="minorEastAsia"/>
              </w:rPr>
            </w:pPr>
            <w:r>
              <w:rPr>
                <w:rFonts w:eastAsiaTheme="minorEastAsia"/>
              </w:rPr>
              <w:t xml:space="preserve">Larval survival to 15 </w:t>
            </w:r>
            <w:proofErr w:type="spellStart"/>
            <w:r>
              <w:rPr>
                <w:rFonts w:eastAsiaTheme="minorEastAsia"/>
              </w:rPr>
              <w:t>dph</w:t>
            </w:r>
            <w:proofErr w:type="spellEnd"/>
          </w:p>
        </w:tc>
        <w:tc>
          <w:tcPr>
            <w:tcW w:w="1438" w:type="dxa"/>
          </w:tcPr>
          <w:p w14:paraId="0A8A1205" w14:textId="77777777" w:rsidR="00F66F96" w:rsidRDefault="00F66F96" w:rsidP="00933192">
            <w:pPr>
              <w:pStyle w:val="TS"/>
              <w:rPr>
                <w:rFonts w:eastAsiaTheme="minorEastAsia"/>
              </w:rPr>
            </w:pPr>
            <w:r>
              <w:rPr>
                <w:rFonts w:eastAsiaTheme="minorEastAsia"/>
              </w:rPr>
              <w:t>44.0%</w:t>
            </w:r>
          </w:p>
        </w:tc>
        <w:tc>
          <w:tcPr>
            <w:tcW w:w="1439" w:type="dxa"/>
          </w:tcPr>
          <w:p w14:paraId="6DE204A2" w14:textId="77777777" w:rsidR="00F66F96" w:rsidRDefault="00F66F96" w:rsidP="00933192">
            <w:pPr>
              <w:pStyle w:val="TS"/>
              <w:rPr>
                <w:rFonts w:eastAsiaTheme="minorEastAsia"/>
              </w:rPr>
            </w:pPr>
            <w:r>
              <w:rPr>
                <w:rFonts w:eastAsiaTheme="minorEastAsia"/>
              </w:rPr>
              <w:t>22.2%</w:t>
            </w:r>
          </w:p>
        </w:tc>
        <w:tc>
          <w:tcPr>
            <w:tcW w:w="1439" w:type="dxa"/>
          </w:tcPr>
          <w:p w14:paraId="12D8AB3F" w14:textId="77777777" w:rsidR="00F66F96" w:rsidRDefault="00F66F96" w:rsidP="00933192">
            <w:pPr>
              <w:pStyle w:val="TS"/>
              <w:rPr>
                <w:rFonts w:eastAsiaTheme="minorEastAsia"/>
              </w:rPr>
            </w:pPr>
            <w:r>
              <w:rPr>
                <w:rFonts w:eastAsiaTheme="minorEastAsia"/>
              </w:rPr>
              <w:t>20.9%</w:t>
            </w:r>
          </w:p>
        </w:tc>
        <w:tc>
          <w:tcPr>
            <w:tcW w:w="1439" w:type="dxa"/>
          </w:tcPr>
          <w:p w14:paraId="1D2E550C" w14:textId="77777777" w:rsidR="00F66F96" w:rsidRDefault="00F66F96" w:rsidP="00933192">
            <w:pPr>
              <w:pStyle w:val="TS"/>
              <w:rPr>
                <w:rFonts w:eastAsiaTheme="minorEastAsia"/>
              </w:rPr>
            </w:pPr>
            <w:r>
              <w:rPr>
                <w:rFonts w:eastAsiaTheme="minorEastAsia"/>
              </w:rPr>
              <w:t>0%</w:t>
            </w:r>
          </w:p>
        </w:tc>
      </w:tr>
    </w:tbl>
    <w:p w14:paraId="0DC6855A" w14:textId="13F694F5" w:rsidR="00F66F96" w:rsidRDefault="00F66F96" w:rsidP="00AB2324">
      <w:pPr>
        <w:pStyle w:val="TS"/>
        <w:spacing w:line="480" w:lineRule="auto"/>
      </w:pPr>
    </w:p>
    <w:p w14:paraId="75BD2483" w14:textId="77777777" w:rsidR="00F66F96" w:rsidRPr="000E4A8B" w:rsidRDefault="00F66F96" w:rsidP="00AB2324">
      <w:pPr>
        <w:pStyle w:val="TS"/>
        <w:spacing w:line="480" w:lineRule="auto"/>
      </w:pPr>
    </w:p>
    <w:p w14:paraId="7BF11FA7" w14:textId="3B0C63CE" w:rsidR="009839F0" w:rsidRDefault="009839F0" w:rsidP="00AB2324">
      <w:pPr>
        <w:pStyle w:val="TS"/>
        <w:spacing w:line="480" w:lineRule="auto"/>
      </w:pPr>
      <w:r>
        <w:rPr>
          <w:i/>
          <w:iCs/>
        </w:rPr>
        <w:t>Hypoxia Stress</w:t>
      </w:r>
    </w:p>
    <w:p w14:paraId="655DA795" w14:textId="3137DA07" w:rsidR="009839F0" w:rsidRDefault="009839F0" w:rsidP="00AB2324">
      <w:pPr>
        <w:pStyle w:val="TS"/>
        <w:spacing w:line="480" w:lineRule="auto"/>
      </w:pPr>
      <w:r>
        <w:tab/>
        <w:t xml:space="preserve">We </w:t>
      </w:r>
      <w:r w:rsidR="00092AE0">
        <w:t xml:space="preserve">tested the hypothesis that changes in </w:t>
      </w:r>
      <w:r w:rsidR="00092AE0">
        <w:rPr>
          <w:i/>
          <w:iCs/>
        </w:rPr>
        <w:t>M. menidia</w:t>
      </w:r>
      <w:r w:rsidR="00092AE0">
        <w:t xml:space="preserve"> early life growth, hatch timing, and survival under reduced oxygen (Cross et al., 2019) can be explained by one or more </w:t>
      </w:r>
      <w:proofErr w:type="spellStart"/>
      <w:r w:rsidR="00092AE0">
        <w:t>DEBkiss</w:t>
      </w:r>
      <w:proofErr w:type="spellEnd"/>
      <w:r w:rsidR="00092AE0">
        <w:t xml:space="preserve"> processes</w:t>
      </w:r>
      <w:r w:rsidR="002A4659">
        <w:t xml:space="preserve"> (Figure 1)</w:t>
      </w:r>
      <w:r w:rsidR="00092AE0">
        <w:t xml:space="preserve">. </w:t>
      </w:r>
      <w:r w:rsidR="00E13389">
        <w:t>To summarize the experimental data on</w:t>
      </w:r>
      <w:r w:rsidR="00D7317A">
        <w:t xml:space="preserve"> </w:t>
      </w:r>
      <w:r w:rsidR="00786D7C">
        <w:t>static</w:t>
      </w:r>
      <w:r w:rsidR="00E13389">
        <w:t xml:space="preserve"> hypoxia effects</w:t>
      </w:r>
      <w:r w:rsidR="00381630">
        <w:t xml:space="preserve"> we are </w:t>
      </w:r>
      <w:r w:rsidR="00381630">
        <w:lastRenderedPageBreak/>
        <w:t>attempting to explain by altering these parameters</w:t>
      </w:r>
      <w:r w:rsidR="00E13389">
        <w:t>, the mean values of</w:t>
      </w:r>
      <w:r w:rsidR="00E2708A">
        <w:t xml:space="preserve"> data for</w:t>
      </w:r>
      <w:r w:rsidR="00E13389">
        <w:t xml:space="preserve"> each oxygen treatment are listed in Table </w:t>
      </w:r>
      <w:r w:rsidR="00092AE0">
        <w:t>3</w:t>
      </w:r>
      <w:r w:rsidR="00E13389">
        <w:t xml:space="preserve">. </w:t>
      </w:r>
      <w:r>
        <w:t>We used the parameter values from the model</w:t>
      </w:r>
      <w:r w:rsidR="00786774">
        <w:t xml:space="preserve"> fit to </w:t>
      </w:r>
      <w:r w:rsidR="00AA4A74">
        <w:t>full life data</w:t>
      </w:r>
      <w:r w:rsidR="00786D7C">
        <w:t>,</w:t>
      </w:r>
      <w:r w:rsidR="00400292">
        <w:t xml:space="preserve"> and altered one or more parameters at a time with oxygen-dependent </w:t>
      </w:r>
      <w:r w:rsidR="00786D7C">
        <w:t>correction factors</w:t>
      </w:r>
      <w:r w:rsidR="00400292">
        <w:t>, then fit the model to data for only the first 1</w:t>
      </w:r>
      <w:r w:rsidR="00A320A9">
        <w:t>36</w:t>
      </w:r>
      <w:r w:rsidR="00400292">
        <w:t xml:space="preserve"> days</w:t>
      </w:r>
      <w:r w:rsidR="00786D7C">
        <w:t xml:space="preserve"> by estimating</w:t>
      </w:r>
      <w:r w:rsidR="00381630">
        <w:t xml:space="preserve"> </w:t>
      </w:r>
      <w:r w:rsidR="001774C8">
        <w:t>a parameter that controls</w:t>
      </w:r>
      <w:r w:rsidR="00786D7C">
        <w:t xml:space="preserve"> </w:t>
      </w:r>
      <w:r w:rsidR="00EC61BA">
        <w:t>the correction factor’s relationship with DO</w:t>
      </w:r>
      <w:r w:rsidR="00400292">
        <w:t xml:space="preserve">. We only used early life data to fit the hypoxia-altered parameters because we did not have </w:t>
      </w:r>
      <w:r w:rsidR="00A320A9">
        <w:t xml:space="preserve">late-life </w:t>
      </w:r>
      <w:r w:rsidR="00400292">
        <w:t xml:space="preserve">data for multiple oxygen treatments later in life to validate observed changes against </w:t>
      </w:r>
      <w:r w:rsidR="00A320A9">
        <w:t>and did not have any reproduction data for oxygen treatments. I</w:t>
      </w:r>
      <w:r w:rsidR="00400292">
        <w:t xml:space="preserve">t did not make sense to include later life data in the calculations of NLL that influence the </w:t>
      </w:r>
      <w:r w:rsidR="00A320A9">
        <w:t>parameter estimates</w:t>
      </w:r>
      <w:r w:rsidR="00400292">
        <w:t xml:space="preserve"> or to speculate about how well the predicted data match what we might expect to happen later in life</w:t>
      </w:r>
      <w:r w:rsidR="00A320A9">
        <w:t xml:space="preserve"> if we not only lack late-life hypoxia data but also do not expect full life hypoxia to occur in nature</w:t>
      </w:r>
      <w:r w:rsidR="00400292">
        <w:t xml:space="preserve">. </w:t>
      </w:r>
    </w:p>
    <w:p w14:paraId="21EDC5D4" w14:textId="76E4BD7D" w:rsidR="00913404" w:rsidRDefault="00B47398" w:rsidP="00AB2324">
      <w:pPr>
        <w:pStyle w:val="TS"/>
        <w:spacing w:line="480" w:lineRule="auto"/>
        <w:rPr>
          <w:rFonts w:eastAsiaTheme="minorEastAsia"/>
        </w:rPr>
      </w:pPr>
      <w:r>
        <w:tab/>
      </w:r>
      <w:r w:rsidR="00913404">
        <w:rPr>
          <w:rFonts w:eastAsiaTheme="minorEastAsia"/>
        </w:rPr>
        <w:t>Building on the physiological rationale for hypotheses described in Section 4.1, w</w:t>
      </w:r>
      <w:r w:rsidR="00AA4A74">
        <w:rPr>
          <w:rFonts w:eastAsiaTheme="minorEastAsia"/>
        </w:rPr>
        <w:t xml:space="preserve">e used </w:t>
      </w:r>
      <w:r w:rsidR="00913404">
        <w:rPr>
          <w:rFonts w:eastAsiaTheme="minorEastAsia"/>
        </w:rPr>
        <w:t>two</w:t>
      </w:r>
      <w:r w:rsidR="00AA4A74">
        <w:rPr>
          <w:rFonts w:eastAsiaTheme="minorEastAsia"/>
        </w:rPr>
        <w:t xml:space="preserve"> </w:t>
      </w:r>
      <w:r w:rsidR="007D2948">
        <w:rPr>
          <w:rFonts w:eastAsiaTheme="minorEastAsia"/>
        </w:rPr>
        <w:t xml:space="preserve">initial </w:t>
      </w:r>
      <w:r w:rsidR="00AA4A74">
        <w:rPr>
          <w:rFonts w:eastAsiaTheme="minorEastAsia"/>
        </w:rPr>
        <w:t>criteria to identify the candidate p</w:t>
      </w:r>
      <w:r w:rsidR="00913404">
        <w:rPr>
          <w:rFonts w:eastAsiaTheme="minorEastAsia"/>
        </w:rPr>
        <w:t>rocesses to explain changes in animal performance</w:t>
      </w:r>
      <w:r w:rsidR="00AA4A74">
        <w:rPr>
          <w:rFonts w:eastAsiaTheme="minorEastAsia"/>
        </w:rPr>
        <w:t xml:space="preserve">. The initial criteria for a given </w:t>
      </w:r>
      <w:proofErr w:type="spellStart"/>
      <w:r w:rsidR="00AA4A74">
        <w:rPr>
          <w:rFonts w:eastAsiaTheme="minorEastAsia"/>
        </w:rPr>
        <w:t>DEBkiss</w:t>
      </w:r>
      <w:proofErr w:type="spellEnd"/>
      <w:r w:rsidR="00AA4A74">
        <w:rPr>
          <w:rFonts w:eastAsiaTheme="minorEastAsia"/>
        </w:rPr>
        <w:t xml:space="preserve"> parameter were 1) that altering the parameter must lead to a change in at least one state variable</w:t>
      </w:r>
      <w:r w:rsidR="00913404">
        <w:rPr>
          <w:rFonts w:eastAsiaTheme="minorEastAsia"/>
        </w:rPr>
        <w:t xml:space="preserve"> and</w:t>
      </w:r>
      <w:r w:rsidR="00AA4A74">
        <w:rPr>
          <w:rFonts w:eastAsiaTheme="minorEastAsia"/>
        </w:rPr>
        <w:t xml:space="preserve"> in the same direction as the observed effect of hypoxia, and 2) that the final best model must include parameter(s) that account for the changes in all three state variables for which low oxygen data exist (growth, egg buffer mass, and survival). For example, </w:t>
      </w:r>
      <w:proofErr w:type="spellStart"/>
      <w:r w:rsidR="00AA4A74">
        <w:rPr>
          <w:rFonts w:eastAsiaTheme="minorEastAsia"/>
          <w:i/>
          <w:iCs/>
        </w:rPr>
        <w:t>y</w:t>
      </w:r>
      <w:r w:rsidR="00AA4A74">
        <w:rPr>
          <w:rFonts w:eastAsiaTheme="minorEastAsia"/>
          <w:i/>
          <w:iCs/>
          <w:vertAlign w:val="subscript"/>
        </w:rPr>
        <w:t>BA</w:t>
      </w:r>
      <w:proofErr w:type="spellEnd"/>
      <w:r w:rsidR="00AA4A74">
        <w:rPr>
          <w:rFonts w:eastAsiaTheme="minorEastAsia"/>
        </w:rPr>
        <w:t xml:space="preserve"> does not meet </w:t>
      </w:r>
      <w:r w:rsidR="00913404">
        <w:rPr>
          <w:rFonts w:eastAsiaTheme="minorEastAsia"/>
        </w:rPr>
        <w:t xml:space="preserve">Criterion 1 </w:t>
      </w:r>
      <w:r w:rsidR="00AA4A74">
        <w:rPr>
          <w:rFonts w:eastAsiaTheme="minorEastAsia"/>
        </w:rPr>
        <w:t xml:space="preserve">because </w:t>
      </w:r>
      <w:r w:rsidR="00913404">
        <w:rPr>
          <w:rFonts w:eastAsiaTheme="minorEastAsia"/>
        </w:rPr>
        <w:t>changing it</w:t>
      </w:r>
      <w:r w:rsidR="00AA4A74">
        <w:rPr>
          <w:rFonts w:eastAsiaTheme="minorEastAsia"/>
        </w:rPr>
        <w:t xml:space="preserve"> has no effect on any of the state variables. </w:t>
      </w:r>
      <w:proofErr w:type="spellStart"/>
      <w:r w:rsidR="00AA4A74">
        <w:rPr>
          <w:rFonts w:eastAsiaTheme="minorEastAsia" w:cs="Times New Roman"/>
          <w:i/>
          <w:iCs/>
        </w:rPr>
        <w:t>μ</w:t>
      </w:r>
      <w:r w:rsidR="00AA4A74">
        <w:rPr>
          <w:rFonts w:eastAsiaTheme="minorEastAsia"/>
          <w:i/>
          <w:iCs/>
          <w:vertAlign w:val="subscript"/>
        </w:rPr>
        <w:t>emb</w:t>
      </w:r>
      <w:proofErr w:type="spellEnd"/>
      <w:r w:rsidR="00AA4A74">
        <w:rPr>
          <w:rFonts w:eastAsiaTheme="minorEastAsia"/>
        </w:rPr>
        <w:t xml:space="preserve"> meets </w:t>
      </w:r>
      <w:r w:rsidR="00913404">
        <w:rPr>
          <w:rFonts w:eastAsiaTheme="minorEastAsia"/>
        </w:rPr>
        <w:t xml:space="preserve">Criterion 1 </w:t>
      </w:r>
      <w:r w:rsidR="00AA4A74">
        <w:rPr>
          <w:rFonts w:eastAsiaTheme="minorEastAsia"/>
        </w:rPr>
        <w:t xml:space="preserve">because </w:t>
      </w:r>
      <w:r w:rsidR="00913404">
        <w:rPr>
          <w:rFonts w:eastAsiaTheme="minorEastAsia"/>
        </w:rPr>
        <w:t>adjusting it</w:t>
      </w:r>
      <w:r w:rsidR="00AA4A74">
        <w:rPr>
          <w:rFonts w:eastAsiaTheme="minorEastAsia"/>
        </w:rPr>
        <w:t xml:space="preserve"> changes the survival state variable, but it does not change total length or egg buffer mass over time so a model </w:t>
      </w:r>
      <w:r w:rsidR="00913404">
        <w:rPr>
          <w:rFonts w:eastAsiaTheme="minorEastAsia"/>
        </w:rPr>
        <w:t>that changes</w:t>
      </w:r>
      <w:r w:rsidR="00AA4A74">
        <w:rPr>
          <w:rFonts w:eastAsiaTheme="minorEastAsia"/>
        </w:rPr>
        <w:t xml:space="preserve"> </w:t>
      </w:r>
      <w:proofErr w:type="spellStart"/>
      <w:r w:rsidR="00AA4A74">
        <w:rPr>
          <w:rFonts w:eastAsiaTheme="minorEastAsia" w:cs="Times New Roman"/>
          <w:i/>
          <w:iCs/>
        </w:rPr>
        <w:t>μ</w:t>
      </w:r>
      <w:r w:rsidR="00AA4A74">
        <w:rPr>
          <w:rFonts w:eastAsiaTheme="minorEastAsia"/>
          <w:i/>
          <w:iCs/>
          <w:vertAlign w:val="subscript"/>
        </w:rPr>
        <w:t>emb</w:t>
      </w:r>
      <w:proofErr w:type="spellEnd"/>
      <w:r w:rsidR="00AA4A74">
        <w:rPr>
          <w:rFonts w:eastAsiaTheme="minorEastAsia"/>
        </w:rPr>
        <w:t xml:space="preserve"> alone </w:t>
      </w:r>
      <w:r w:rsidR="00913404">
        <w:rPr>
          <w:rFonts w:eastAsiaTheme="minorEastAsia"/>
        </w:rPr>
        <w:t xml:space="preserve">with hypoxia </w:t>
      </w:r>
      <w:r w:rsidR="00AA4A74">
        <w:rPr>
          <w:rFonts w:eastAsiaTheme="minorEastAsia"/>
        </w:rPr>
        <w:t xml:space="preserve">does not meet </w:t>
      </w:r>
      <w:r w:rsidR="00913404">
        <w:rPr>
          <w:rFonts w:eastAsiaTheme="minorEastAsia"/>
        </w:rPr>
        <w:t>C</w:t>
      </w:r>
      <w:r w:rsidR="00AA4A74">
        <w:rPr>
          <w:rFonts w:eastAsiaTheme="minorEastAsia"/>
        </w:rPr>
        <w:t xml:space="preserve">riterion 2. Once we narrowed down the list of candidate parameters that met </w:t>
      </w:r>
      <w:r w:rsidR="00913404">
        <w:rPr>
          <w:rFonts w:eastAsiaTheme="minorEastAsia"/>
        </w:rPr>
        <w:t>C</w:t>
      </w:r>
      <w:r w:rsidR="00AA4A74">
        <w:rPr>
          <w:rFonts w:eastAsiaTheme="minorEastAsia"/>
        </w:rPr>
        <w:t xml:space="preserve">riterion 1 (summarized in Table 3 with examples in Figures 4-6) we </w:t>
      </w:r>
      <w:r w:rsidR="00913404">
        <w:rPr>
          <w:rFonts w:eastAsiaTheme="minorEastAsia"/>
        </w:rPr>
        <w:t xml:space="preserve">applied one of two correction factors to them based on the assumption that hypoxia would either </w:t>
      </w:r>
      <w:r w:rsidR="00913404">
        <w:rPr>
          <w:rFonts w:eastAsiaTheme="minorEastAsia"/>
        </w:rPr>
        <w:lastRenderedPageBreak/>
        <w:t>reduce or increase them. We did this for</w:t>
      </w:r>
      <w:r w:rsidR="00AA4A74">
        <w:rPr>
          <w:rFonts w:eastAsiaTheme="minorEastAsia"/>
        </w:rPr>
        <w:t xml:space="preserve"> each individual parameter and every combination of two, three, or four parameters. </w:t>
      </w:r>
    </w:p>
    <w:p w14:paraId="6AE6EF49" w14:textId="5A8B84FB" w:rsidR="00B47398" w:rsidRPr="00381630" w:rsidRDefault="00913404" w:rsidP="00913404">
      <w:pPr>
        <w:pStyle w:val="TS"/>
        <w:spacing w:line="480" w:lineRule="auto"/>
        <w:ind w:firstLine="720"/>
      </w:pPr>
      <w:r>
        <w:t xml:space="preserve">The first correction factor, </w:t>
      </w:r>
      <w:r w:rsidR="00381630">
        <w:rPr>
          <w:i/>
          <w:iCs/>
        </w:rPr>
        <w:t>c</w:t>
      </w:r>
      <w:r>
        <w:t>, is calculated with an assumed plausible functional form for parameters that are hypothesized to exponentially decrease as DO decreases</w:t>
      </w:r>
      <w:r w:rsidR="00B47398">
        <w:t xml:space="preserve"> </w:t>
      </w:r>
      <w:r w:rsidR="002A4659">
        <w:t xml:space="preserve">(Figure </w:t>
      </w:r>
      <w:r w:rsidR="00DC7C85">
        <w:t>3</w:t>
      </w:r>
      <w:r>
        <w:t>A</w:t>
      </w:r>
      <w:r w:rsidR="002A4659">
        <w:t>)</w:t>
      </w:r>
      <w:r w:rsidR="00B47398">
        <w:t xml:space="preserve">: </w:t>
      </w:r>
    </w:p>
    <w:p w14:paraId="4A2DB160" w14:textId="3858A537" w:rsidR="00B47398" w:rsidRPr="00786774" w:rsidRDefault="00786774" w:rsidP="00786774">
      <w:pPr>
        <w:pStyle w:val="TS"/>
        <w:tabs>
          <w:tab w:val="center" w:pos="5040"/>
          <w:tab w:val="right" w:pos="9360"/>
        </w:tabs>
        <w:spacing w:line="480" w:lineRule="auto"/>
        <w:rPr>
          <w:rFonts w:eastAsiaTheme="minorEastAsia"/>
        </w:rPr>
      </w:pPr>
      <w:r>
        <w:rPr>
          <w:rFonts w:eastAsiaTheme="minorEastAsia"/>
        </w:rPr>
        <w:tab/>
      </w:r>
      <m:oMath>
        <m:r>
          <w:rPr>
            <w:rFonts w:ascii="Cambria Math" w:eastAsiaTheme="minorEastAsia" w:hAnsi="Cambria Math"/>
          </w:rPr>
          <m:t>c=</m:t>
        </m:r>
        <m:d>
          <m:dPr>
            <m:begChr m:val="{"/>
            <m:endChr m:val=""/>
            <m:ctrlPr>
              <w:rPr>
                <w:rFonts w:ascii="Cambria Math" w:eastAsiaTheme="minorEastAsia" w:hAnsi="Cambria Math"/>
                <w:i/>
                <w:iCs/>
              </w:rPr>
            </m:ctrlPr>
          </m:dPr>
          <m:e>
            <m:eqArr>
              <m:eqArrPr>
                <m:ctrlPr>
                  <w:rPr>
                    <w:rFonts w:ascii="Cambria Math" w:eastAsiaTheme="minorEastAsia" w:hAnsi="Cambria Math"/>
                    <w:i/>
                    <w:iCs/>
                  </w:rPr>
                </m:ctrlPr>
              </m:eqArrPr>
              <m:e>
                <m:r>
                  <w:rPr>
                    <w:rFonts w:ascii="Cambria Math" w:eastAsiaTheme="minorEastAsia" w:hAnsi="Cambria Math"/>
                  </w:rPr>
                  <m:t>1-</m:t>
                </m:r>
                <m:sSup>
                  <m:sSupPr>
                    <m:ctrlPr>
                      <w:rPr>
                        <w:rFonts w:ascii="Cambria Math" w:eastAsiaTheme="minorEastAsia" w:hAnsi="Cambria Math"/>
                        <w:i/>
                        <w:iCs/>
                      </w:rPr>
                    </m:ctrlPr>
                  </m:sSupPr>
                  <m:e>
                    <m:r>
                      <w:rPr>
                        <w:rFonts w:ascii="Cambria Math" w:eastAsiaTheme="minorEastAsia" w:hAnsi="Cambria Math"/>
                      </w:rPr>
                      <m:t>e</m:t>
                    </m:r>
                  </m:e>
                  <m:sup>
                    <m:r>
                      <w:rPr>
                        <w:rFonts w:ascii="Cambria Math" w:eastAsiaTheme="minorEastAsia" w:hAnsi="Cambria Math"/>
                      </w:rPr>
                      <m:t>-Z(DO-</m:t>
                    </m:r>
                    <m:sSub>
                      <m:sSubPr>
                        <m:ctrlPr>
                          <w:rPr>
                            <w:rFonts w:ascii="Cambria Math" w:eastAsiaTheme="minorEastAsia" w:hAnsi="Cambria Math"/>
                            <w:i/>
                            <w:iCs/>
                          </w:rPr>
                        </m:ctrlPr>
                      </m:sSubPr>
                      <m:e>
                        <m:r>
                          <w:rPr>
                            <w:rFonts w:ascii="Cambria Math" w:eastAsiaTheme="minorEastAsia" w:hAnsi="Cambria Math"/>
                          </w:rPr>
                          <m:t>DO</m:t>
                        </m:r>
                      </m:e>
                      <m:sub>
                        <m:r>
                          <w:rPr>
                            <w:rFonts w:ascii="Cambria Math" w:eastAsiaTheme="minorEastAsia" w:hAnsi="Cambria Math"/>
                          </w:rPr>
                          <m:t>c</m:t>
                        </m:r>
                      </m:sub>
                    </m:sSub>
                    <m:r>
                      <w:rPr>
                        <w:rFonts w:ascii="Cambria Math" w:eastAsiaTheme="minorEastAsia" w:hAnsi="Cambria Math"/>
                      </w:rPr>
                      <m:t>)</m:t>
                    </m:r>
                  </m:sup>
                </m:sSup>
                <m:r>
                  <w:rPr>
                    <w:rFonts w:ascii="Cambria Math" w:eastAsiaTheme="minorEastAsia" w:hAnsi="Cambria Math"/>
                  </w:rPr>
                  <m:t>    if DO&gt;</m:t>
                </m:r>
                <m:sSub>
                  <m:sSubPr>
                    <m:ctrlPr>
                      <w:rPr>
                        <w:rFonts w:ascii="Cambria Math" w:eastAsiaTheme="minorEastAsia" w:hAnsi="Cambria Math"/>
                        <w:i/>
                        <w:iCs/>
                      </w:rPr>
                    </m:ctrlPr>
                  </m:sSubPr>
                  <m:e>
                    <m:r>
                      <w:rPr>
                        <w:rFonts w:ascii="Cambria Math" w:eastAsiaTheme="minorEastAsia" w:hAnsi="Cambria Math"/>
                      </w:rPr>
                      <m:t>DO</m:t>
                    </m:r>
                  </m:e>
                  <m:sub>
                    <m:r>
                      <w:rPr>
                        <w:rFonts w:ascii="Cambria Math" w:eastAsiaTheme="minorEastAsia" w:hAnsi="Cambria Math"/>
                      </w:rPr>
                      <m:t>c</m:t>
                    </m:r>
                  </m:sub>
                </m:sSub>
              </m:e>
              <m:e>
                <m:r>
                  <w:rPr>
                    <w:rFonts w:ascii="Cambria Math" w:eastAsiaTheme="minorEastAsia" w:hAnsi="Cambria Math"/>
                  </w:rPr>
                  <m:t>0                               if DO≤</m:t>
                </m:r>
                <m:sSub>
                  <m:sSubPr>
                    <m:ctrlPr>
                      <w:rPr>
                        <w:rFonts w:ascii="Cambria Math" w:eastAsiaTheme="minorEastAsia" w:hAnsi="Cambria Math"/>
                        <w:i/>
                        <w:iCs/>
                      </w:rPr>
                    </m:ctrlPr>
                  </m:sSubPr>
                  <m:e>
                    <m:r>
                      <w:rPr>
                        <w:rFonts w:ascii="Cambria Math" w:eastAsiaTheme="minorEastAsia" w:hAnsi="Cambria Math"/>
                      </w:rPr>
                      <m:t>DO</m:t>
                    </m:r>
                  </m:e>
                  <m:sub>
                    <m:r>
                      <w:rPr>
                        <w:rFonts w:ascii="Cambria Math" w:eastAsiaTheme="minorEastAsia" w:hAnsi="Cambria Math"/>
                      </w:rPr>
                      <m:t>c</m:t>
                    </m:r>
                  </m:sub>
                </m:sSub>
              </m:e>
            </m:eqArr>
          </m:e>
        </m:d>
      </m:oMath>
      <w:r>
        <w:rPr>
          <w:rFonts w:eastAsiaTheme="minorEastAsia"/>
          <w:iCs/>
        </w:rPr>
        <w:tab/>
        <w:t>(4.2)</w:t>
      </w:r>
    </w:p>
    <w:p w14:paraId="6923E30F" w14:textId="4F8EA181" w:rsidR="004B7230" w:rsidRDefault="00381630" w:rsidP="004A11FE">
      <w:pPr>
        <w:pStyle w:val="TS"/>
        <w:spacing w:line="480" w:lineRule="auto"/>
        <w:rPr>
          <w:rFonts w:eastAsiaTheme="minorEastAsia"/>
        </w:rPr>
      </w:pPr>
      <w:r>
        <w:rPr>
          <w:rFonts w:eastAsiaTheme="minorEastAsia"/>
        </w:rPr>
        <w:t xml:space="preserve">where </w:t>
      </w:r>
      <w:r w:rsidR="00EC61BA">
        <w:rPr>
          <w:rFonts w:eastAsiaTheme="minorEastAsia"/>
          <w:i/>
          <w:iCs/>
        </w:rPr>
        <w:t>Z</w:t>
      </w:r>
      <w:r>
        <w:rPr>
          <w:rFonts w:eastAsiaTheme="minorEastAsia"/>
        </w:rPr>
        <w:t xml:space="preserve"> is the </w:t>
      </w:r>
      <w:r w:rsidR="000C2C6A">
        <w:rPr>
          <w:rFonts w:eastAsiaTheme="minorEastAsia"/>
        </w:rPr>
        <w:t>exponential coefficient</w:t>
      </w:r>
      <w:r w:rsidR="009A6807">
        <w:rPr>
          <w:rFonts w:eastAsiaTheme="minorEastAsia"/>
        </w:rPr>
        <w:t xml:space="preserve"> that affects the strength of the DO effect on predicted values of the state variables. </w:t>
      </w:r>
      <w:r>
        <w:rPr>
          <w:rFonts w:eastAsiaTheme="minorEastAsia"/>
        </w:rPr>
        <w:t xml:space="preserve">DO is the treatment level of oxygen, and </w:t>
      </w:r>
      <w:proofErr w:type="spellStart"/>
      <w:r>
        <w:rPr>
          <w:rFonts w:eastAsiaTheme="minorEastAsia"/>
        </w:rPr>
        <w:t>DO</w:t>
      </w:r>
      <w:r>
        <w:rPr>
          <w:rFonts w:eastAsiaTheme="minorEastAsia"/>
          <w:vertAlign w:val="subscript"/>
        </w:rPr>
        <w:t>c</w:t>
      </w:r>
      <w:proofErr w:type="spellEnd"/>
      <w:r>
        <w:rPr>
          <w:rFonts w:eastAsiaTheme="minorEastAsia"/>
        </w:rPr>
        <w:t xml:space="preserve"> is the critical oxygen level below which the </w:t>
      </w:r>
      <w:r>
        <w:rPr>
          <w:rFonts w:eastAsiaTheme="minorEastAsia"/>
          <w:i/>
          <w:iCs/>
        </w:rPr>
        <w:t>c</w:t>
      </w:r>
      <w:r>
        <w:rPr>
          <w:rFonts w:eastAsiaTheme="minorEastAsia"/>
        </w:rPr>
        <w:t xml:space="preserve"> = 0. </w:t>
      </w:r>
      <w:r w:rsidR="001F05F3">
        <w:rPr>
          <w:rFonts w:eastAsiaTheme="minorEastAsia"/>
        </w:rPr>
        <w:t xml:space="preserve">The value of </w:t>
      </w:r>
      <w:r w:rsidR="001F05F3">
        <w:rPr>
          <w:rFonts w:eastAsiaTheme="minorEastAsia"/>
          <w:i/>
          <w:iCs/>
        </w:rPr>
        <w:t>c</w:t>
      </w:r>
      <w:r w:rsidR="001F05F3">
        <w:rPr>
          <w:rFonts w:eastAsiaTheme="minorEastAsia"/>
        </w:rPr>
        <w:t xml:space="preserve"> cannot exceed </w:t>
      </w:r>
      <w:r w:rsidR="001774C8">
        <w:rPr>
          <w:rFonts w:eastAsiaTheme="minorEastAsia"/>
        </w:rPr>
        <w:t>1</w:t>
      </w:r>
      <w:r w:rsidR="001F05F3">
        <w:rPr>
          <w:rFonts w:eastAsiaTheme="minorEastAsia"/>
        </w:rPr>
        <w:t xml:space="preserve">. </w:t>
      </w:r>
      <w:r w:rsidR="004A11FE">
        <w:rPr>
          <w:rFonts w:eastAsiaTheme="minorEastAsia"/>
        </w:rPr>
        <w:t xml:space="preserve">A larger </w:t>
      </w:r>
      <w:r w:rsidR="00EC61BA" w:rsidRPr="00EC61BA">
        <w:rPr>
          <w:rFonts w:eastAsiaTheme="minorEastAsia"/>
          <w:i/>
          <w:iCs/>
        </w:rPr>
        <w:t>Z</w:t>
      </w:r>
      <w:r w:rsidR="004A11FE">
        <w:rPr>
          <w:rFonts w:eastAsiaTheme="minorEastAsia"/>
        </w:rPr>
        <w:t xml:space="preserve"> value keeps </w:t>
      </w:r>
      <w:r w:rsidR="004A11FE">
        <w:rPr>
          <w:rFonts w:eastAsiaTheme="minorEastAsia"/>
          <w:i/>
          <w:iCs/>
        </w:rPr>
        <w:t>c</w:t>
      </w:r>
      <w:r w:rsidR="004A11FE">
        <w:rPr>
          <w:rFonts w:eastAsiaTheme="minorEastAsia"/>
        </w:rPr>
        <w:t xml:space="preserve"> higher as oxygen decreases before a more abrupt drop, while a smaller </w:t>
      </w:r>
      <w:r w:rsidR="00EC61BA">
        <w:rPr>
          <w:rFonts w:eastAsiaTheme="minorEastAsia"/>
          <w:i/>
          <w:iCs/>
        </w:rPr>
        <w:t>Z</w:t>
      </w:r>
      <w:r w:rsidR="004A11FE">
        <w:rPr>
          <w:rFonts w:eastAsiaTheme="minorEastAsia"/>
        </w:rPr>
        <w:t xml:space="preserve"> gives a more constant decline in </w:t>
      </w:r>
      <w:r w:rsidR="004A11FE">
        <w:rPr>
          <w:rFonts w:eastAsiaTheme="minorEastAsia"/>
          <w:i/>
          <w:iCs/>
        </w:rPr>
        <w:t>c</w:t>
      </w:r>
      <w:r w:rsidR="004A11FE">
        <w:rPr>
          <w:rFonts w:eastAsiaTheme="minorEastAsia"/>
        </w:rPr>
        <w:t xml:space="preserve"> with hypoxia (Figure </w:t>
      </w:r>
      <w:r w:rsidR="00DC7C85">
        <w:rPr>
          <w:rFonts w:eastAsiaTheme="minorEastAsia"/>
        </w:rPr>
        <w:t>3</w:t>
      </w:r>
      <w:r w:rsidR="004A11FE">
        <w:rPr>
          <w:rFonts w:eastAsiaTheme="minorEastAsia"/>
        </w:rPr>
        <w:t xml:space="preserve">). </w:t>
      </w:r>
      <w:r w:rsidRPr="004A11FE">
        <w:rPr>
          <w:rFonts w:eastAsiaTheme="minorEastAsia"/>
        </w:rPr>
        <w:t>Attempts</w:t>
      </w:r>
      <w:r>
        <w:rPr>
          <w:rFonts w:eastAsiaTheme="minorEastAsia"/>
        </w:rPr>
        <w:t xml:space="preserve"> to estimate </w:t>
      </w:r>
      <w:proofErr w:type="spellStart"/>
      <w:r>
        <w:rPr>
          <w:rFonts w:eastAsiaTheme="minorEastAsia"/>
        </w:rPr>
        <w:t>DO</w:t>
      </w:r>
      <w:r>
        <w:rPr>
          <w:rFonts w:eastAsiaTheme="minorEastAsia"/>
          <w:vertAlign w:val="subscript"/>
        </w:rPr>
        <w:t>c</w:t>
      </w:r>
      <w:proofErr w:type="spellEnd"/>
      <w:r>
        <w:rPr>
          <w:rFonts w:eastAsiaTheme="minorEastAsia"/>
        </w:rPr>
        <w:t xml:space="preserve"> and </w:t>
      </w:r>
      <w:r w:rsidR="00EC61BA">
        <w:rPr>
          <w:rFonts w:eastAsiaTheme="minorEastAsia"/>
          <w:i/>
          <w:iCs/>
        </w:rPr>
        <w:t>Z</w:t>
      </w:r>
      <w:r>
        <w:rPr>
          <w:rFonts w:eastAsiaTheme="minorEastAsia"/>
        </w:rPr>
        <w:t xml:space="preserve"> simultaneously showed that </w:t>
      </w:r>
      <w:r w:rsidR="004A11FE">
        <w:rPr>
          <w:rFonts w:eastAsiaTheme="minorEastAsia"/>
        </w:rPr>
        <w:t xml:space="preserve">leaving </w:t>
      </w:r>
      <w:proofErr w:type="spellStart"/>
      <w:r w:rsidR="004A11FE">
        <w:rPr>
          <w:rFonts w:eastAsiaTheme="minorEastAsia"/>
        </w:rPr>
        <w:t>DO</w:t>
      </w:r>
      <w:r w:rsidR="004A11FE">
        <w:rPr>
          <w:rFonts w:eastAsiaTheme="minorEastAsia"/>
          <w:vertAlign w:val="subscript"/>
        </w:rPr>
        <w:t>c</w:t>
      </w:r>
      <w:proofErr w:type="spellEnd"/>
      <w:r w:rsidR="004A11FE">
        <w:rPr>
          <w:rFonts w:eastAsiaTheme="minorEastAsia"/>
        </w:rPr>
        <w:t xml:space="preserve"> free did not improve the ability of the correction factor to fit the hypoxia data. Instead, </w:t>
      </w:r>
      <w:proofErr w:type="spellStart"/>
      <w:r w:rsidR="004A11FE">
        <w:rPr>
          <w:rFonts w:eastAsiaTheme="minorEastAsia"/>
        </w:rPr>
        <w:t>DO</w:t>
      </w:r>
      <w:r w:rsidR="004A11FE">
        <w:rPr>
          <w:rFonts w:eastAsiaTheme="minorEastAsia"/>
          <w:vertAlign w:val="subscript"/>
        </w:rPr>
        <w:t>c</w:t>
      </w:r>
      <w:proofErr w:type="spellEnd"/>
      <w:r w:rsidR="004A11FE">
        <w:rPr>
          <w:rFonts w:eastAsiaTheme="minorEastAsia"/>
        </w:rPr>
        <w:t xml:space="preserve"> was fixed at a biologically relevant level of 2.044 mg L</w:t>
      </w:r>
      <w:r w:rsidR="004A11FE">
        <w:rPr>
          <w:rFonts w:eastAsiaTheme="minorEastAsia"/>
          <w:vertAlign w:val="superscript"/>
        </w:rPr>
        <w:t>-1</w:t>
      </w:r>
      <w:r w:rsidR="004A11FE">
        <w:rPr>
          <w:rFonts w:eastAsiaTheme="minorEastAsia"/>
        </w:rPr>
        <w:t>, which is the critical oxygen level below which embryonic routine metabolism becomes highly oxygen-dependent (</w:t>
      </w:r>
      <w:r w:rsidR="00C73EC2">
        <w:rPr>
          <w:rFonts w:eastAsiaTheme="minorEastAsia"/>
        </w:rPr>
        <w:t xml:space="preserve">Schwemmer, </w:t>
      </w:r>
      <w:r w:rsidR="006727FF">
        <w:rPr>
          <w:rFonts w:eastAsiaTheme="minorEastAsia"/>
        </w:rPr>
        <w:t>Chapter 2</w:t>
      </w:r>
      <w:r w:rsidR="004A11FE">
        <w:rPr>
          <w:rFonts w:eastAsiaTheme="minorEastAsia"/>
        </w:rPr>
        <w:t>).</w:t>
      </w:r>
      <w:r>
        <w:rPr>
          <w:rFonts w:eastAsiaTheme="minorEastAsia"/>
        </w:rPr>
        <w:t xml:space="preserve"> </w:t>
      </w:r>
      <w:r w:rsidR="004A11FE">
        <w:rPr>
          <w:rFonts w:eastAsiaTheme="minorEastAsia"/>
        </w:rPr>
        <w:t xml:space="preserve">This correction factor was multiplied by </w:t>
      </w:r>
      <w:proofErr w:type="spellStart"/>
      <w:r w:rsidR="004A11FE">
        <w:rPr>
          <w:rFonts w:eastAsiaTheme="minorEastAsia"/>
          <w:i/>
          <w:iCs/>
        </w:rPr>
        <w:t>J</w:t>
      </w:r>
      <w:r w:rsidR="004A11FE">
        <w:rPr>
          <w:rFonts w:eastAsiaTheme="minorEastAsia"/>
          <w:i/>
          <w:iCs/>
          <w:vertAlign w:val="superscript"/>
        </w:rPr>
        <w:t>a</w:t>
      </w:r>
      <w:r w:rsidR="004A11FE">
        <w:rPr>
          <w:rFonts w:eastAsiaTheme="minorEastAsia"/>
          <w:i/>
          <w:iCs/>
          <w:vertAlign w:val="subscript"/>
        </w:rPr>
        <w:t>Am</w:t>
      </w:r>
      <w:proofErr w:type="spellEnd"/>
      <w:r w:rsidR="004A11FE">
        <w:rPr>
          <w:rFonts w:eastAsiaTheme="minorEastAsia"/>
        </w:rPr>
        <w:t xml:space="preserve"> and </w:t>
      </w:r>
      <w:proofErr w:type="spellStart"/>
      <w:r w:rsidR="004A11FE">
        <w:rPr>
          <w:rFonts w:eastAsiaTheme="minorEastAsia"/>
          <w:i/>
          <w:iCs/>
        </w:rPr>
        <w:t>y</w:t>
      </w:r>
      <w:r w:rsidR="004A11FE">
        <w:rPr>
          <w:rFonts w:eastAsiaTheme="minorEastAsia"/>
          <w:i/>
          <w:iCs/>
          <w:vertAlign w:val="subscript"/>
        </w:rPr>
        <w:t>VA</w:t>
      </w:r>
      <w:proofErr w:type="spellEnd"/>
      <w:r w:rsidR="004A11FE">
        <w:rPr>
          <w:rFonts w:eastAsiaTheme="minorEastAsia"/>
        </w:rPr>
        <w:t xml:space="preserve"> because these parameters were hypothesized to decrease under hypoxia. To alter the parameters hypothesized to increase under hypoxia (</w:t>
      </w:r>
      <w:proofErr w:type="spellStart"/>
      <w:r w:rsidR="004A11FE">
        <w:rPr>
          <w:rFonts w:eastAsiaTheme="minorEastAsia"/>
          <w:i/>
          <w:iCs/>
        </w:rPr>
        <w:t>J</w:t>
      </w:r>
      <w:r w:rsidR="004A11FE">
        <w:rPr>
          <w:rFonts w:eastAsiaTheme="minorEastAsia"/>
          <w:i/>
          <w:iCs/>
          <w:vertAlign w:val="superscript"/>
        </w:rPr>
        <w:t>v</w:t>
      </w:r>
      <w:r w:rsidR="004A11FE">
        <w:rPr>
          <w:rFonts w:eastAsiaTheme="minorEastAsia"/>
          <w:i/>
          <w:iCs/>
          <w:vertAlign w:val="subscript"/>
        </w:rPr>
        <w:t>M</w:t>
      </w:r>
      <w:proofErr w:type="spellEnd"/>
      <w:r w:rsidR="004A11FE">
        <w:rPr>
          <w:rFonts w:eastAsiaTheme="minorEastAsia"/>
        </w:rPr>
        <w:t xml:space="preserve">, </w:t>
      </w:r>
      <w:proofErr w:type="spellStart"/>
      <w:r w:rsidR="004A11FE">
        <w:rPr>
          <w:rFonts w:eastAsiaTheme="minorEastAsia" w:cs="Times New Roman"/>
          <w:i/>
          <w:iCs/>
        </w:rPr>
        <w:t>μ</w:t>
      </w:r>
      <w:r w:rsidR="004A11FE">
        <w:rPr>
          <w:rFonts w:eastAsiaTheme="minorEastAsia"/>
          <w:i/>
          <w:iCs/>
          <w:vertAlign w:val="subscript"/>
        </w:rPr>
        <w:t>emb</w:t>
      </w:r>
      <w:proofErr w:type="spellEnd"/>
      <w:r w:rsidR="004A11FE">
        <w:rPr>
          <w:rFonts w:eastAsiaTheme="minorEastAsia"/>
        </w:rPr>
        <w:t xml:space="preserve">, and </w:t>
      </w:r>
      <w:proofErr w:type="spellStart"/>
      <w:r w:rsidR="004A11FE">
        <w:rPr>
          <w:rFonts w:eastAsiaTheme="minorEastAsia" w:cs="Times New Roman"/>
          <w:i/>
          <w:iCs/>
        </w:rPr>
        <w:t>μ</w:t>
      </w:r>
      <w:r w:rsidR="004A11FE">
        <w:rPr>
          <w:rFonts w:eastAsiaTheme="minorEastAsia"/>
          <w:i/>
          <w:iCs/>
          <w:vertAlign w:val="subscript"/>
        </w:rPr>
        <w:t>lar</w:t>
      </w:r>
      <w:proofErr w:type="spellEnd"/>
      <w:r w:rsidR="004A11FE">
        <w:rPr>
          <w:rFonts w:eastAsiaTheme="minorEastAsia"/>
        </w:rPr>
        <w:t xml:space="preserve">) a secondary correction factor, </w:t>
      </w:r>
      <w:r w:rsidR="004A11FE">
        <w:rPr>
          <w:rFonts w:eastAsiaTheme="minorEastAsia"/>
          <w:i/>
          <w:iCs/>
        </w:rPr>
        <w:t>c</w:t>
      </w:r>
      <w:r w:rsidR="004A11FE">
        <w:rPr>
          <w:rFonts w:eastAsiaTheme="minorEastAsia"/>
          <w:i/>
          <w:iCs/>
          <w:vertAlign w:val="subscript"/>
        </w:rPr>
        <w:t>1</w:t>
      </w:r>
      <w:r w:rsidR="004A11FE">
        <w:rPr>
          <w:rFonts w:eastAsiaTheme="minorEastAsia"/>
        </w:rPr>
        <w:t xml:space="preserve">, was calculated from </w:t>
      </w:r>
      <w:r w:rsidR="004A11FE">
        <w:rPr>
          <w:rFonts w:eastAsiaTheme="minorEastAsia"/>
          <w:i/>
          <w:iCs/>
        </w:rPr>
        <w:t>c</w:t>
      </w:r>
      <w:r w:rsidR="00076981">
        <w:rPr>
          <w:rFonts w:eastAsiaTheme="minorEastAsia"/>
        </w:rPr>
        <w:t xml:space="preserve"> with the assumed functional form</w:t>
      </w:r>
      <w:r w:rsidR="004A11FE">
        <w:rPr>
          <w:rFonts w:eastAsiaTheme="minorEastAsia"/>
        </w:rPr>
        <w:t>:</w:t>
      </w:r>
    </w:p>
    <w:p w14:paraId="456B420F" w14:textId="6496FF3C" w:rsidR="001F05F3" w:rsidRPr="00786774" w:rsidRDefault="00786774" w:rsidP="00786774">
      <w:pPr>
        <w:pStyle w:val="TS"/>
        <w:tabs>
          <w:tab w:val="center" w:pos="5040"/>
          <w:tab w:val="right" w:pos="9360"/>
        </w:tabs>
        <w:spacing w:line="480" w:lineRule="auto"/>
        <w:ind w:firstLine="720"/>
        <w:rPr>
          <w:rFonts w:eastAsiaTheme="minorEastAsia"/>
        </w:rPr>
      </w:pPr>
      <w:r>
        <w:rPr>
          <w:rFonts w:eastAsiaTheme="minorEastAsia"/>
          <w:iCs/>
        </w:rPr>
        <w:tab/>
      </w:r>
      <m:oMath>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r>
          <m:rPr>
            <m:sty m:val="p"/>
          </m:rPr>
          <w:rPr>
            <w:rFonts w:ascii="Cambria Math" w:eastAsiaTheme="minorEastAsia" w:hAnsi="Cambria Math"/>
          </w:rPr>
          <m:t>min</m:t>
        </m:r>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1</m:t>
            </m:r>
          </m:num>
          <m:den>
            <m:r>
              <w:rPr>
                <w:rFonts w:ascii="Cambria Math" w:eastAsiaTheme="minorEastAsia" w:hAnsi="Cambria Math"/>
              </w:rPr>
              <m:t>c</m:t>
            </m:r>
          </m:den>
        </m:f>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 xml:space="preserve"> c</m:t>
            </m:r>
          </m:e>
          <m:sub>
            <m:r>
              <w:rPr>
                <w:rFonts w:ascii="Cambria Math" w:eastAsiaTheme="minorEastAsia" w:hAnsi="Cambria Math"/>
              </w:rPr>
              <m:t>1</m:t>
            </m:r>
            <m:r>
              <m:rPr>
                <m:sty m:val="p"/>
              </m:rPr>
              <w:rPr>
                <w:rFonts w:ascii="Cambria Math" w:eastAsiaTheme="minorEastAsia" w:hAnsi="Cambria Math"/>
              </w:rPr>
              <m:t>(max</m:t>
            </m:r>
            <m:r>
              <w:rPr>
                <w:rFonts w:ascii="Cambria Math" w:eastAsiaTheme="minorEastAsia" w:hAnsi="Cambria Math"/>
              </w:rPr>
              <m:t>⁡)</m:t>
            </m:r>
          </m:sub>
        </m:sSub>
        <m:r>
          <w:rPr>
            <w:rFonts w:ascii="Cambria Math" w:eastAsiaTheme="minorEastAsia" w:hAnsi="Cambria Math"/>
          </w:rPr>
          <m:t>)</m:t>
        </m:r>
      </m:oMath>
      <w:r>
        <w:rPr>
          <w:rFonts w:eastAsiaTheme="minorEastAsia"/>
        </w:rPr>
        <w:tab/>
        <w:t>(4.3)</w:t>
      </w:r>
    </w:p>
    <w:p w14:paraId="2D7A7AA0" w14:textId="6DB87FF8" w:rsidR="001F05F3" w:rsidRPr="009A6807" w:rsidRDefault="001F05F3" w:rsidP="001F05F3">
      <w:pPr>
        <w:pStyle w:val="TS"/>
        <w:spacing w:line="480" w:lineRule="auto"/>
        <w:rPr>
          <w:rFonts w:eastAsiaTheme="minorEastAsia"/>
        </w:rPr>
      </w:pPr>
      <w:r>
        <w:rPr>
          <w:rFonts w:eastAsiaTheme="minorEastAsia"/>
        </w:rPr>
        <w:t xml:space="preserve">where </w:t>
      </w:r>
      <w:r>
        <w:rPr>
          <w:rFonts w:eastAsiaTheme="minorEastAsia"/>
          <w:i/>
          <w:iCs/>
        </w:rPr>
        <w:t>c</w:t>
      </w:r>
      <w:r>
        <w:rPr>
          <w:rFonts w:eastAsiaTheme="minorEastAsia"/>
          <w:i/>
          <w:iCs/>
          <w:vertAlign w:val="subscript"/>
        </w:rPr>
        <w:t>1(max)</w:t>
      </w:r>
      <w:r>
        <w:rPr>
          <w:rFonts w:eastAsiaTheme="minorEastAsia"/>
        </w:rPr>
        <w:t xml:space="preserve"> is the upper limit to the correction factor, or a maximum factor by which we are willing to multiply the parameters. We set </w:t>
      </w:r>
      <w:r>
        <w:rPr>
          <w:rFonts w:eastAsiaTheme="minorEastAsia"/>
          <w:i/>
          <w:iCs/>
        </w:rPr>
        <w:t>c</w:t>
      </w:r>
      <w:r>
        <w:rPr>
          <w:rFonts w:eastAsiaTheme="minorEastAsia"/>
          <w:i/>
          <w:iCs/>
          <w:vertAlign w:val="subscript"/>
        </w:rPr>
        <w:t>1(max)</w:t>
      </w:r>
      <w:r>
        <w:rPr>
          <w:rFonts w:eastAsiaTheme="minorEastAsia"/>
        </w:rPr>
        <w:t xml:space="preserve"> = 10 because the value does</w:t>
      </w:r>
      <w:r w:rsidR="006727FF">
        <w:rPr>
          <w:rFonts w:eastAsiaTheme="minorEastAsia"/>
        </w:rPr>
        <w:t xml:space="preserve"> no</w:t>
      </w:r>
      <w:r>
        <w:rPr>
          <w:rFonts w:eastAsiaTheme="minorEastAsia"/>
        </w:rPr>
        <w:t xml:space="preserve">t affect the shape of the curve below the limit and only very low </w:t>
      </w:r>
      <w:r w:rsidR="00EC61BA">
        <w:rPr>
          <w:rFonts w:eastAsiaTheme="minorEastAsia"/>
          <w:i/>
          <w:iCs/>
        </w:rPr>
        <w:t>Z</w:t>
      </w:r>
      <w:r>
        <w:rPr>
          <w:rFonts w:eastAsiaTheme="minorEastAsia"/>
        </w:rPr>
        <w:t xml:space="preserve"> values would lead </w:t>
      </w:r>
      <w:r>
        <w:rPr>
          <w:rFonts w:eastAsiaTheme="minorEastAsia"/>
          <w:i/>
          <w:iCs/>
        </w:rPr>
        <w:t>c</w:t>
      </w:r>
      <w:r>
        <w:rPr>
          <w:rFonts w:eastAsiaTheme="minorEastAsia"/>
          <w:i/>
          <w:iCs/>
          <w:vertAlign w:val="subscript"/>
        </w:rPr>
        <w:t>1</w:t>
      </w:r>
      <w:r>
        <w:rPr>
          <w:rFonts w:eastAsiaTheme="minorEastAsia"/>
          <w:i/>
          <w:iCs/>
        </w:rPr>
        <w:t xml:space="preserve"> </w:t>
      </w:r>
      <w:r>
        <w:rPr>
          <w:rFonts w:eastAsiaTheme="minorEastAsia"/>
        </w:rPr>
        <w:t xml:space="preserve">to reach this level at the DO treatments of the data. </w:t>
      </w:r>
      <w:r w:rsidR="009A6807">
        <w:rPr>
          <w:rFonts w:eastAsiaTheme="minorEastAsia"/>
        </w:rPr>
        <w:t xml:space="preserve">The correction factor </w:t>
      </w:r>
      <w:r w:rsidR="009A6807">
        <w:rPr>
          <w:rFonts w:eastAsiaTheme="minorEastAsia"/>
          <w:i/>
          <w:iCs/>
        </w:rPr>
        <w:t>c</w:t>
      </w:r>
      <w:r w:rsidR="009A6807">
        <w:rPr>
          <w:rFonts w:eastAsiaTheme="minorEastAsia"/>
          <w:i/>
          <w:iCs/>
          <w:vertAlign w:val="subscript"/>
        </w:rPr>
        <w:t>1</w:t>
      </w:r>
      <w:r w:rsidR="009A6807">
        <w:rPr>
          <w:rFonts w:eastAsiaTheme="minorEastAsia"/>
        </w:rPr>
        <w:t xml:space="preserve"> was multiplied by </w:t>
      </w:r>
      <w:proofErr w:type="spellStart"/>
      <w:r w:rsidR="009A6807">
        <w:rPr>
          <w:rFonts w:eastAsiaTheme="minorEastAsia"/>
          <w:i/>
          <w:iCs/>
        </w:rPr>
        <w:t>J</w:t>
      </w:r>
      <w:r w:rsidR="009A6807">
        <w:rPr>
          <w:rFonts w:eastAsiaTheme="minorEastAsia"/>
          <w:i/>
          <w:iCs/>
          <w:vertAlign w:val="superscript"/>
        </w:rPr>
        <w:t>v</w:t>
      </w:r>
      <w:r w:rsidR="009A6807">
        <w:rPr>
          <w:rFonts w:eastAsiaTheme="minorEastAsia"/>
          <w:i/>
          <w:iCs/>
          <w:vertAlign w:val="subscript"/>
        </w:rPr>
        <w:t>M</w:t>
      </w:r>
      <w:proofErr w:type="spellEnd"/>
      <w:r w:rsidR="009A6807">
        <w:rPr>
          <w:rFonts w:eastAsiaTheme="minorEastAsia"/>
        </w:rPr>
        <w:t xml:space="preserve">, </w:t>
      </w:r>
      <w:proofErr w:type="spellStart"/>
      <w:r w:rsidR="009A6807">
        <w:rPr>
          <w:rFonts w:eastAsiaTheme="minorEastAsia" w:cs="Times New Roman"/>
          <w:i/>
          <w:iCs/>
        </w:rPr>
        <w:t>μ</w:t>
      </w:r>
      <w:r w:rsidR="009A6807">
        <w:rPr>
          <w:rFonts w:eastAsiaTheme="minorEastAsia"/>
          <w:i/>
          <w:iCs/>
          <w:vertAlign w:val="subscript"/>
        </w:rPr>
        <w:t>emb</w:t>
      </w:r>
      <w:proofErr w:type="spellEnd"/>
      <w:r w:rsidR="009A6807">
        <w:rPr>
          <w:rFonts w:eastAsiaTheme="minorEastAsia"/>
        </w:rPr>
        <w:t xml:space="preserve">, and </w:t>
      </w:r>
      <w:proofErr w:type="spellStart"/>
      <w:r w:rsidR="009A6807">
        <w:rPr>
          <w:rFonts w:eastAsiaTheme="minorEastAsia" w:cs="Times New Roman"/>
          <w:i/>
          <w:iCs/>
        </w:rPr>
        <w:t>μ</w:t>
      </w:r>
      <w:r w:rsidR="009A6807">
        <w:rPr>
          <w:rFonts w:eastAsiaTheme="minorEastAsia"/>
          <w:i/>
          <w:iCs/>
          <w:vertAlign w:val="subscript"/>
        </w:rPr>
        <w:t>lar</w:t>
      </w:r>
      <w:proofErr w:type="spellEnd"/>
      <w:r w:rsidR="009A6807">
        <w:rPr>
          <w:rFonts w:eastAsiaTheme="minorEastAsia"/>
        </w:rPr>
        <w:t xml:space="preserve"> to increase them with decreasing DO. </w:t>
      </w:r>
    </w:p>
    <w:p w14:paraId="51DC4A08" w14:textId="6C356E65" w:rsidR="00E34F50" w:rsidRDefault="00A20931" w:rsidP="00076981">
      <w:pPr>
        <w:pStyle w:val="TS"/>
        <w:spacing w:line="480" w:lineRule="auto"/>
        <w:ind w:firstLine="720"/>
        <w:rPr>
          <w:rFonts w:eastAsiaTheme="minorEastAsia"/>
        </w:rPr>
      </w:pPr>
      <w:r>
        <w:rPr>
          <w:rFonts w:eastAsiaTheme="minorEastAsia"/>
        </w:rPr>
        <w:lastRenderedPageBreak/>
        <w:t xml:space="preserve">To find the best value of </w:t>
      </w:r>
      <w:r w:rsidR="00EC61BA">
        <w:rPr>
          <w:rFonts w:eastAsiaTheme="minorEastAsia"/>
          <w:i/>
          <w:iCs/>
        </w:rPr>
        <w:t>Z</w:t>
      </w:r>
      <w:r>
        <w:rPr>
          <w:rFonts w:eastAsiaTheme="minorEastAsia"/>
        </w:rPr>
        <w:t xml:space="preserve"> for each </w:t>
      </w:r>
      <w:proofErr w:type="spellStart"/>
      <w:r w:rsidR="004A11FE">
        <w:rPr>
          <w:rFonts w:eastAsiaTheme="minorEastAsia"/>
        </w:rPr>
        <w:t>DEBkiss</w:t>
      </w:r>
      <w:proofErr w:type="spellEnd"/>
      <w:r w:rsidR="004A11FE">
        <w:rPr>
          <w:rFonts w:eastAsiaTheme="minorEastAsia"/>
        </w:rPr>
        <w:t xml:space="preserve"> </w:t>
      </w:r>
      <w:r>
        <w:rPr>
          <w:rFonts w:eastAsiaTheme="minorEastAsia"/>
        </w:rPr>
        <w:t>parameter or combination of parameters</w:t>
      </w:r>
      <w:r w:rsidR="004A11FE">
        <w:rPr>
          <w:rFonts w:eastAsiaTheme="minorEastAsia"/>
        </w:rPr>
        <w:t xml:space="preserve">, we added </w:t>
      </w:r>
      <w:r w:rsidR="00EC61BA">
        <w:rPr>
          <w:rFonts w:eastAsiaTheme="minorEastAsia"/>
          <w:i/>
          <w:iCs/>
        </w:rPr>
        <w:t>Z</w:t>
      </w:r>
      <w:r w:rsidR="004A11FE">
        <w:rPr>
          <w:rFonts w:eastAsiaTheme="minorEastAsia"/>
        </w:rPr>
        <w:t xml:space="preserve"> as a model parameter and estimated it using the BYOM optimization to minimize NLL.</w:t>
      </w:r>
      <w:bookmarkStart w:id="2" w:name="_Hlk130473177"/>
      <w:r w:rsidR="00076981">
        <w:rPr>
          <w:rFonts w:eastAsiaTheme="minorEastAsia"/>
        </w:rPr>
        <w:t xml:space="preserve"> </w:t>
      </w:r>
      <w:r w:rsidR="00C129B5">
        <w:rPr>
          <w:rFonts w:eastAsiaTheme="minorEastAsia"/>
        </w:rPr>
        <w:t xml:space="preserve">We did not apply the correction factor to </w:t>
      </w:r>
      <w:proofErr w:type="spellStart"/>
      <w:r w:rsidR="00C129B5">
        <w:rPr>
          <w:rFonts w:eastAsiaTheme="minorEastAsia"/>
          <w:i/>
          <w:iCs/>
        </w:rPr>
        <w:t>J</w:t>
      </w:r>
      <w:r w:rsidR="00C129B5">
        <w:rPr>
          <w:rFonts w:eastAsiaTheme="minorEastAsia"/>
          <w:i/>
          <w:iCs/>
          <w:vertAlign w:val="superscript"/>
        </w:rPr>
        <w:t>a</w:t>
      </w:r>
      <w:r w:rsidR="00C129B5">
        <w:rPr>
          <w:rFonts w:eastAsiaTheme="minorEastAsia"/>
          <w:i/>
          <w:iCs/>
          <w:vertAlign w:val="subscript"/>
        </w:rPr>
        <w:t>Am</w:t>
      </w:r>
      <w:proofErr w:type="spellEnd"/>
      <w:r w:rsidR="00C129B5">
        <w:rPr>
          <w:rFonts w:eastAsiaTheme="minorEastAsia"/>
        </w:rPr>
        <w:t xml:space="preserve"> and </w:t>
      </w:r>
      <w:proofErr w:type="spellStart"/>
      <w:r w:rsidR="00C129B5">
        <w:rPr>
          <w:rFonts w:eastAsiaTheme="minorEastAsia"/>
          <w:i/>
          <w:iCs/>
        </w:rPr>
        <w:t>y</w:t>
      </w:r>
      <w:r w:rsidR="00C129B5">
        <w:rPr>
          <w:rFonts w:eastAsiaTheme="minorEastAsia"/>
          <w:i/>
          <w:iCs/>
          <w:vertAlign w:val="subscript"/>
        </w:rPr>
        <w:t>VA</w:t>
      </w:r>
      <w:proofErr w:type="spellEnd"/>
      <w:r w:rsidR="00C129B5">
        <w:rPr>
          <w:rFonts w:eastAsiaTheme="minorEastAsia"/>
        </w:rPr>
        <w:t xml:space="preserve"> simultaneously because they are multiplied together to obtain </w:t>
      </w:r>
      <w:r w:rsidR="00C129B5">
        <w:rPr>
          <w:rFonts w:eastAsiaTheme="minorEastAsia"/>
          <w:i/>
          <w:iCs/>
        </w:rPr>
        <w:t>J</w:t>
      </w:r>
      <w:r w:rsidR="00C129B5">
        <w:rPr>
          <w:rFonts w:eastAsiaTheme="minorEastAsia"/>
          <w:i/>
          <w:iCs/>
          <w:vertAlign w:val="subscript"/>
        </w:rPr>
        <w:t>V</w:t>
      </w:r>
      <w:r w:rsidR="00C129B5">
        <w:rPr>
          <w:rFonts w:eastAsiaTheme="minorEastAsia"/>
        </w:rPr>
        <w:t xml:space="preserve"> and their individual contributions to the growth and egg buffer depletion </w:t>
      </w:r>
      <w:proofErr w:type="spellStart"/>
      <w:r w:rsidR="00C129B5">
        <w:rPr>
          <w:rFonts w:eastAsiaTheme="minorEastAsia"/>
        </w:rPr>
        <w:t>can not</w:t>
      </w:r>
      <w:proofErr w:type="spellEnd"/>
      <w:r w:rsidR="00C129B5">
        <w:rPr>
          <w:rFonts w:eastAsiaTheme="minorEastAsia"/>
        </w:rPr>
        <w:t xml:space="preserve"> be fully separated. </w:t>
      </w:r>
      <w:bookmarkEnd w:id="2"/>
      <w:r w:rsidR="00076981">
        <w:rPr>
          <w:rFonts w:eastAsiaTheme="minorEastAsia"/>
        </w:rPr>
        <w:t xml:space="preserve">To identify the most likely version of the model (which parameter or combination of parameters best explain the hypoxia effects on the state variables), </w:t>
      </w:r>
      <w:r w:rsidR="00401934">
        <w:rPr>
          <w:rFonts w:eastAsiaTheme="minorEastAsia"/>
        </w:rPr>
        <w:t>we</w:t>
      </w:r>
      <w:r w:rsidR="00D73B6D">
        <w:rPr>
          <w:rFonts w:eastAsiaTheme="minorEastAsia"/>
        </w:rPr>
        <w:t xml:space="preserve"> estimated </w:t>
      </w:r>
      <w:r w:rsidR="00EC61BA">
        <w:rPr>
          <w:rFonts w:eastAsiaTheme="minorEastAsia"/>
          <w:i/>
          <w:iCs/>
        </w:rPr>
        <w:t>Z</w:t>
      </w:r>
      <w:r w:rsidR="00D73B6D">
        <w:rPr>
          <w:rFonts w:eastAsiaTheme="minorEastAsia"/>
        </w:rPr>
        <w:t xml:space="preserve"> </w:t>
      </w:r>
      <w:r w:rsidR="00076981">
        <w:rPr>
          <w:rFonts w:eastAsiaTheme="minorEastAsia"/>
        </w:rPr>
        <w:t xml:space="preserve">for each of these scenarios </w:t>
      </w:r>
      <w:r w:rsidR="00D73B6D">
        <w:rPr>
          <w:rFonts w:eastAsiaTheme="minorEastAsia"/>
        </w:rPr>
        <w:t xml:space="preserve">and calculated </w:t>
      </w:r>
      <w:r w:rsidR="00401934">
        <w:rPr>
          <w:rFonts w:eastAsiaTheme="minorEastAsia"/>
        </w:rPr>
        <w:t>Akaike’s Information Criterion for small sample sizes (</w:t>
      </w:r>
      <w:proofErr w:type="spellStart"/>
      <w:r w:rsidR="00D73B6D">
        <w:rPr>
          <w:rFonts w:eastAsiaTheme="minorEastAsia"/>
        </w:rPr>
        <w:t>AIC</w:t>
      </w:r>
      <w:r w:rsidR="00401934">
        <w:rPr>
          <w:rFonts w:eastAsiaTheme="minorEastAsia"/>
        </w:rPr>
        <w:t>c</w:t>
      </w:r>
      <w:proofErr w:type="spellEnd"/>
      <w:r w:rsidR="00401934">
        <w:rPr>
          <w:rFonts w:eastAsiaTheme="minorEastAsia"/>
        </w:rPr>
        <w:t>).</w:t>
      </w:r>
      <w:r w:rsidR="00D73B6D">
        <w:rPr>
          <w:rFonts w:eastAsiaTheme="minorEastAsia"/>
        </w:rPr>
        <w:t xml:space="preserve"> </w:t>
      </w:r>
      <w:r w:rsidR="006B6B89">
        <w:rPr>
          <w:rFonts w:eastAsiaTheme="minorEastAsia"/>
        </w:rPr>
        <w:t>W</w:t>
      </w:r>
      <w:r>
        <w:rPr>
          <w:rFonts w:eastAsiaTheme="minorEastAsia"/>
        </w:rPr>
        <w:t xml:space="preserve">e compared the </w:t>
      </w:r>
      <w:proofErr w:type="spellStart"/>
      <w:r>
        <w:rPr>
          <w:rFonts w:eastAsiaTheme="minorEastAsia"/>
        </w:rPr>
        <w:t>AIC</w:t>
      </w:r>
      <w:r w:rsidR="00AD23D1">
        <w:rPr>
          <w:rFonts w:eastAsiaTheme="minorEastAsia"/>
        </w:rPr>
        <w:t>c</w:t>
      </w:r>
      <w:proofErr w:type="spellEnd"/>
      <w:r>
        <w:rPr>
          <w:rFonts w:eastAsiaTheme="minorEastAsia"/>
        </w:rPr>
        <w:t xml:space="preserve"> between each </w:t>
      </w:r>
      <w:r w:rsidR="006B6B89">
        <w:rPr>
          <w:rFonts w:eastAsiaTheme="minorEastAsia"/>
        </w:rPr>
        <w:t>model</w:t>
      </w:r>
      <w:r>
        <w:rPr>
          <w:rFonts w:eastAsiaTheme="minorEastAsia"/>
        </w:rPr>
        <w:t xml:space="preserve"> </w:t>
      </w:r>
      <w:r w:rsidR="00AD23D1">
        <w:rPr>
          <w:rFonts w:eastAsiaTheme="minorEastAsia"/>
        </w:rPr>
        <w:t xml:space="preserve">using the difference between </w:t>
      </w:r>
      <w:proofErr w:type="spellStart"/>
      <w:r w:rsidR="00AD23D1">
        <w:rPr>
          <w:rFonts w:eastAsiaTheme="minorEastAsia"/>
        </w:rPr>
        <w:t>AIC</w:t>
      </w:r>
      <w:r w:rsidR="00D97C25">
        <w:rPr>
          <w:rFonts w:eastAsiaTheme="minorEastAsia"/>
        </w:rPr>
        <w:t>c</w:t>
      </w:r>
      <w:proofErr w:type="spellEnd"/>
      <w:r w:rsidR="00AD23D1">
        <w:rPr>
          <w:rFonts w:eastAsiaTheme="minorEastAsia"/>
        </w:rPr>
        <w:t xml:space="preserve"> values (</w:t>
      </w:r>
      <w:proofErr w:type="spellStart"/>
      <w:r w:rsidR="00AD23D1">
        <w:rPr>
          <w:rFonts w:eastAsiaTheme="minorEastAsia" w:cs="Times New Roman"/>
        </w:rPr>
        <w:t>Δ</w:t>
      </w:r>
      <w:r w:rsidR="00AD23D1">
        <w:rPr>
          <w:rFonts w:eastAsiaTheme="minorEastAsia"/>
        </w:rPr>
        <w:t>AIC</w:t>
      </w:r>
      <w:r w:rsidR="00D97C25">
        <w:rPr>
          <w:rFonts w:eastAsiaTheme="minorEastAsia"/>
        </w:rPr>
        <w:t>c</w:t>
      </w:r>
      <w:proofErr w:type="spellEnd"/>
      <w:r w:rsidR="00AD23D1">
        <w:rPr>
          <w:rFonts w:eastAsiaTheme="minorEastAsia"/>
        </w:rPr>
        <w:t xml:space="preserve">) and </w:t>
      </w:r>
      <w:r w:rsidR="000C2C6A">
        <w:rPr>
          <w:rFonts w:eastAsiaTheme="minorEastAsia"/>
        </w:rPr>
        <w:t xml:space="preserve">the relative likelihood of each model </w:t>
      </w:r>
      <w:r w:rsidR="00FD6110">
        <w:rPr>
          <w:rFonts w:eastAsiaTheme="minorEastAsia"/>
        </w:rPr>
        <w:t>using Akaike weights:</w:t>
      </w:r>
    </w:p>
    <w:p w14:paraId="30128E0F" w14:textId="283FCCB3" w:rsidR="00E34F50" w:rsidRDefault="00E34F50" w:rsidP="00E34F50">
      <w:pPr>
        <w:pStyle w:val="TS"/>
        <w:tabs>
          <w:tab w:val="center" w:pos="5040"/>
          <w:tab w:val="right" w:pos="9360"/>
        </w:tabs>
        <w:spacing w:line="480" w:lineRule="auto"/>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AIC</m:t>
            </m:r>
            <m:r>
              <w:rPr>
                <w:rFonts w:ascii="Cambria Math" w:eastAsiaTheme="minorEastAsia" w:hAnsi="Cambria Math"/>
              </w:rPr>
              <m:t>c</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-0.5∙</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i</m:t>
                </m:r>
              </m:sub>
            </m:sSub>
            <m:r>
              <w:rPr>
                <w:rFonts w:ascii="Cambria Math" w:eastAsiaTheme="minorEastAsia" w:hAnsi="Cambria Math"/>
              </w:rPr>
              <m:t>AIC</m:t>
            </m:r>
            <m:r>
              <w:rPr>
                <w:rFonts w:ascii="Cambria Math" w:eastAsiaTheme="minorEastAsia" w:hAnsi="Cambria Math"/>
              </w:rPr>
              <m:t>c</m:t>
            </m:r>
          </m:sup>
        </m:sSup>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-0.5∙</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k</m:t>
                    </m:r>
                  </m:sub>
                </m:sSub>
                <m:r>
                  <w:rPr>
                    <w:rFonts w:ascii="Cambria Math" w:eastAsiaTheme="minorEastAsia" w:hAnsi="Cambria Math"/>
                  </w:rPr>
                  <m:t>AIC</m:t>
                </m:r>
                <m:r>
                  <w:rPr>
                    <w:rFonts w:ascii="Cambria Math" w:eastAsiaTheme="minorEastAsia" w:hAnsi="Cambria Math"/>
                  </w:rPr>
                  <m:t>c</m:t>
                </m:r>
              </m:sup>
            </m:sSup>
          </m:e>
        </m:nary>
      </m:oMath>
      <w:r>
        <w:rPr>
          <w:rFonts w:eastAsiaTheme="minorEastAsia"/>
        </w:rPr>
        <w:t>,</w:t>
      </w:r>
      <w:r>
        <w:rPr>
          <w:rFonts w:eastAsiaTheme="minorEastAsia"/>
        </w:rPr>
        <w:tab/>
        <w:t>(4.4)</w:t>
      </w:r>
    </w:p>
    <w:p w14:paraId="4D672C73" w14:textId="6A2A873F" w:rsidR="004B7230" w:rsidRPr="001F05F3" w:rsidRDefault="00DD558E" w:rsidP="00E34F50">
      <w:pPr>
        <w:pStyle w:val="TS"/>
        <w:spacing w:line="480" w:lineRule="auto"/>
        <w:rPr>
          <w:rFonts w:eastAsiaTheme="minorEastAsia"/>
        </w:rPr>
      </w:pPr>
      <w:r>
        <w:rPr>
          <w:rFonts w:eastAsiaTheme="minorEastAsia"/>
        </w:rPr>
        <w:t xml:space="preserve">where </w:t>
      </w:r>
      <w:proofErr w:type="spellStart"/>
      <w:r>
        <w:rPr>
          <w:rFonts w:eastAsiaTheme="minorEastAsia"/>
          <w:i/>
          <w:iCs/>
        </w:rPr>
        <w:t>w</w:t>
      </w:r>
      <w:r>
        <w:rPr>
          <w:rFonts w:eastAsiaTheme="minorEastAsia"/>
          <w:i/>
          <w:iCs/>
          <w:vertAlign w:val="subscript"/>
        </w:rPr>
        <w:t>i</w:t>
      </w:r>
      <w:proofErr w:type="spellEnd"/>
      <w:r>
        <w:rPr>
          <w:rFonts w:eastAsiaTheme="minorEastAsia"/>
        </w:rPr>
        <w:t>(</w:t>
      </w:r>
      <w:proofErr w:type="spellStart"/>
      <w:r>
        <w:rPr>
          <w:rFonts w:eastAsiaTheme="minorEastAsia"/>
        </w:rPr>
        <w:t>AICc</w:t>
      </w:r>
      <w:proofErr w:type="spellEnd"/>
      <w:r>
        <w:rPr>
          <w:rFonts w:eastAsiaTheme="minorEastAsia"/>
        </w:rPr>
        <w:t xml:space="preserve">) is the Akaike weight of each model </w:t>
      </w:r>
      <w:proofErr w:type="spellStart"/>
      <w:r>
        <w:rPr>
          <w:rFonts w:eastAsiaTheme="minorEastAsia"/>
          <w:i/>
          <w:iCs/>
        </w:rPr>
        <w:t>i</w:t>
      </w:r>
      <w:proofErr w:type="spellEnd"/>
      <w:r>
        <w:rPr>
          <w:rFonts w:eastAsiaTheme="minorEastAsia"/>
        </w:rPr>
        <w:t xml:space="preserve">, </w:t>
      </w:r>
      <w:proofErr w:type="spellStart"/>
      <w:r>
        <w:rPr>
          <w:rFonts w:eastAsiaTheme="minorEastAsia" w:cs="Times New Roman"/>
        </w:rPr>
        <w:t>Δ</w:t>
      </w:r>
      <w:r>
        <w:rPr>
          <w:rFonts w:eastAsiaTheme="minorEastAsia"/>
          <w:i/>
          <w:iCs/>
          <w:vertAlign w:val="subscript"/>
        </w:rPr>
        <w:t>i</w:t>
      </w:r>
      <w:r>
        <w:rPr>
          <w:rFonts w:eastAsiaTheme="minorEastAsia"/>
        </w:rPr>
        <w:t>AICc</w:t>
      </w:r>
      <w:proofErr w:type="spellEnd"/>
      <w:r>
        <w:rPr>
          <w:rFonts w:eastAsiaTheme="minorEastAsia"/>
        </w:rPr>
        <w:t xml:space="preserve"> is the difference between each model </w:t>
      </w:r>
      <w:proofErr w:type="spellStart"/>
      <w:r>
        <w:rPr>
          <w:rFonts w:eastAsiaTheme="minorEastAsia"/>
          <w:i/>
          <w:iCs/>
        </w:rPr>
        <w:t>i</w:t>
      </w:r>
      <w:proofErr w:type="spellEnd"/>
      <w:r>
        <w:rPr>
          <w:rFonts w:eastAsiaTheme="minorEastAsia"/>
        </w:rPr>
        <w:t xml:space="preserve"> and the model with the lowest </w:t>
      </w:r>
      <w:proofErr w:type="spellStart"/>
      <w:r>
        <w:rPr>
          <w:rFonts w:eastAsiaTheme="minorEastAsia"/>
        </w:rPr>
        <w:t>AICc</w:t>
      </w:r>
      <w:proofErr w:type="spellEnd"/>
      <w:r>
        <w:rPr>
          <w:rFonts w:eastAsiaTheme="minorEastAsia"/>
        </w:rPr>
        <w:t xml:space="preserve"> (</w:t>
      </w:r>
      <w:proofErr w:type="spellStart"/>
      <w:r>
        <w:rPr>
          <w:rFonts w:eastAsiaTheme="minorEastAsia"/>
        </w:rPr>
        <w:t>AICc</w:t>
      </w:r>
      <w:r>
        <w:rPr>
          <w:rFonts w:eastAsiaTheme="minorEastAsia"/>
          <w:vertAlign w:val="subscript"/>
        </w:rPr>
        <w:t>min</w:t>
      </w:r>
      <w:proofErr w:type="spellEnd"/>
      <w:r>
        <w:rPr>
          <w:rFonts w:eastAsiaTheme="minorEastAsia"/>
        </w:rPr>
        <w:t xml:space="preserve">), and the denominator calculates the sum of relative likelihoods for every </w:t>
      </w:r>
      <w:r w:rsidR="005C5047">
        <w:rPr>
          <w:rFonts w:eastAsiaTheme="minorEastAsia"/>
        </w:rPr>
        <w:t xml:space="preserve">model starting at the first model </w:t>
      </w:r>
      <w:r w:rsidR="005C5047">
        <w:rPr>
          <w:rFonts w:eastAsiaTheme="minorEastAsia"/>
          <w:i/>
          <w:iCs/>
        </w:rPr>
        <w:t>k</w:t>
      </w:r>
      <w:r w:rsidR="000E7EE7">
        <w:rPr>
          <w:rFonts w:eastAsiaTheme="minorEastAsia"/>
        </w:rPr>
        <w:t xml:space="preserve"> (</w:t>
      </w:r>
      <w:proofErr w:type="spellStart"/>
      <w:r w:rsidR="000E7EE7">
        <w:rPr>
          <w:rFonts w:eastAsiaTheme="minorEastAsia"/>
        </w:rPr>
        <w:t>Wagenmakers</w:t>
      </w:r>
      <w:proofErr w:type="spellEnd"/>
      <w:r w:rsidR="000E7EE7">
        <w:rPr>
          <w:rFonts w:eastAsiaTheme="minorEastAsia"/>
        </w:rPr>
        <w:t xml:space="preserve"> and Farrell, 2004)</w:t>
      </w:r>
      <w:r w:rsidR="005C5047">
        <w:rPr>
          <w:rFonts w:eastAsiaTheme="minorEastAsia"/>
        </w:rPr>
        <w:t>.</w:t>
      </w:r>
      <w:r>
        <w:rPr>
          <w:rFonts w:eastAsiaTheme="minorEastAsia"/>
        </w:rPr>
        <w:t xml:space="preserve"> </w:t>
      </w:r>
      <w:r w:rsidR="00E34F50">
        <w:rPr>
          <w:rFonts w:eastAsiaTheme="minorEastAsia"/>
        </w:rPr>
        <w:t xml:space="preserve">We used </w:t>
      </w:r>
      <w:proofErr w:type="spellStart"/>
      <w:r w:rsidR="00E34F50">
        <w:rPr>
          <w:rFonts w:eastAsiaTheme="minorEastAsia" w:cs="Times New Roman"/>
        </w:rPr>
        <w:t>Δ</w:t>
      </w:r>
      <w:r w:rsidR="00E34F50">
        <w:rPr>
          <w:rFonts w:eastAsiaTheme="minorEastAsia"/>
        </w:rPr>
        <w:t>AICc</w:t>
      </w:r>
      <w:proofErr w:type="spellEnd"/>
      <w:r w:rsidR="00E34F50">
        <w:rPr>
          <w:rFonts w:eastAsiaTheme="minorEastAsia"/>
        </w:rPr>
        <w:t xml:space="preserve"> and ratios of Akaike weights to</w:t>
      </w:r>
      <w:r w:rsidR="00FD6110">
        <w:rPr>
          <w:rFonts w:eastAsiaTheme="minorEastAsia"/>
        </w:rPr>
        <w:t xml:space="preserve"> </w:t>
      </w:r>
      <w:r w:rsidR="00A20931">
        <w:rPr>
          <w:rFonts w:eastAsiaTheme="minorEastAsia"/>
        </w:rPr>
        <w:t xml:space="preserve">determine which </w:t>
      </w:r>
      <w:r w:rsidR="006B6B89">
        <w:rPr>
          <w:rFonts w:eastAsiaTheme="minorEastAsia"/>
        </w:rPr>
        <w:t>combination of parameters</w:t>
      </w:r>
      <w:r w:rsidR="00A20931">
        <w:rPr>
          <w:rFonts w:eastAsiaTheme="minorEastAsia"/>
        </w:rPr>
        <w:t xml:space="preserve"> </w:t>
      </w:r>
      <w:r w:rsidR="00E34F50">
        <w:rPr>
          <w:rFonts w:eastAsiaTheme="minorEastAsia"/>
        </w:rPr>
        <w:t>that</w:t>
      </w:r>
      <w:r w:rsidR="005C5047">
        <w:rPr>
          <w:rFonts w:eastAsiaTheme="minorEastAsia"/>
        </w:rPr>
        <w:t xml:space="preserve"> also</w:t>
      </w:r>
      <w:r w:rsidR="00E34F50">
        <w:rPr>
          <w:rFonts w:eastAsiaTheme="minorEastAsia"/>
        </w:rPr>
        <w:t xml:space="preserve"> met Criterion 2 </w:t>
      </w:r>
      <w:r w:rsidR="00A20931">
        <w:rPr>
          <w:rFonts w:eastAsiaTheme="minorEastAsia"/>
        </w:rPr>
        <w:t>best fit the data</w:t>
      </w:r>
      <w:r w:rsidR="005C5047">
        <w:rPr>
          <w:rFonts w:eastAsiaTheme="minorEastAsia"/>
        </w:rPr>
        <w:t xml:space="preserve"> and</w:t>
      </w:r>
      <w:r w:rsidR="00A20931">
        <w:rPr>
          <w:rFonts w:eastAsiaTheme="minorEastAsia"/>
        </w:rPr>
        <w:t>, therefore, which DEB processes best explain the hypoxia effects observed in experiments</w:t>
      </w:r>
      <w:r w:rsidR="006B6B89">
        <w:rPr>
          <w:rFonts w:eastAsiaTheme="minorEastAsia"/>
        </w:rPr>
        <w:t xml:space="preserve"> (Table 4). </w:t>
      </w:r>
    </w:p>
    <w:p w14:paraId="569DFCDF" w14:textId="4A6D35EE" w:rsidR="008C0A32" w:rsidRDefault="008C0A32" w:rsidP="00A20931">
      <w:pPr>
        <w:pStyle w:val="TS"/>
        <w:spacing w:line="480" w:lineRule="auto"/>
        <w:ind w:firstLine="720"/>
        <w:rPr>
          <w:rFonts w:eastAsiaTheme="minorEastAsia"/>
        </w:rPr>
      </w:pPr>
    </w:p>
    <w:p w14:paraId="025ECA8B" w14:textId="4C8E715B" w:rsidR="008C0A32" w:rsidRDefault="008C0A32" w:rsidP="008C0A32">
      <w:pPr>
        <w:pStyle w:val="TS"/>
        <w:spacing w:line="480" w:lineRule="auto"/>
        <w:rPr>
          <w:rFonts w:eastAsiaTheme="minorEastAsia"/>
        </w:rPr>
      </w:pPr>
    </w:p>
    <w:p w14:paraId="355153B0" w14:textId="584D1935" w:rsidR="00B0236F" w:rsidRDefault="00A344B9" w:rsidP="008C0A32">
      <w:pPr>
        <w:pStyle w:val="TS"/>
        <w:spacing w:line="480" w:lineRule="auto"/>
        <w:rPr>
          <w:rFonts w:eastAsiaTheme="minorEastAsia"/>
        </w:rPr>
      </w:pPr>
      <w:r>
        <w:rPr>
          <w:rFonts w:eastAsiaTheme="minorEastAsia"/>
          <w:noProof/>
        </w:rPr>
        <w:lastRenderedPageBreak/>
        <w:drawing>
          <wp:inline distT="0" distB="0" distL="0" distR="0" wp14:anchorId="20CCF560" wp14:editId="5C9E2958">
            <wp:extent cx="5354782" cy="3792768"/>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8">
                      <a:extLst>
                        <a:ext uri="{28A0092B-C50C-407E-A947-70E740481C1C}">
                          <a14:useLocalDpi xmlns:a14="http://schemas.microsoft.com/office/drawing/2010/main" val="0"/>
                        </a:ext>
                      </a:extLst>
                    </a:blip>
                    <a:srcRect l="7810" t="1119" r="9907" b="5632"/>
                    <a:stretch/>
                  </pic:blipFill>
                  <pic:spPr bwMode="auto">
                    <a:xfrm>
                      <a:off x="0" y="0"/>
                      <a:ext cx="5359902" cy="3796395"/>
                    </a:xfrm>
                    <a:prstGeom prst="rect">
                      <a:avLst/>
                    </a:prstGeom>
                    <a:ln>
                      <a:noFill/>
                    </a:ln>
                    <a:extLst>
                      <a:ext uri="{53640926-AAD7-44D8-BBD7-CCE9431645EC}">
                        <a14:shadowObscured xmlns:a14="http://schemas.microsoft.com/office/drawing/2010/main"/>
                      </a:ext>
                    </a:extLst>
                  </pic:spPr>
                </pic:pic>
              </a:graphicData>
            </a:graphic>
          </wp:inline>
        </w:drawing>
      </w:r>
    </w:p>
    <w:p w14:paraId="071F2A27" w14:textId="7CFCF20D" w:rsidR="009F6D6B" w:rsidRPr="009F6D6B" w:rsidRDefault="006727FF" w:rsidP="00E13389">
      <w:pPr>
        <w:pStyle w:val="TS"/>
        <w:spacing w:line="480" w:lineRule="auto"/>
        <w:rPr>
          <w:rFonts w:eastAsiaTheme="minorEastAsia"/>
        </w:rPr>
      </w:pPr>
      <w:r>
        <w:rPr>
          <w:rFonts w:eastAsiaTheme="minorEastAsia"/>
          <w:b/>
          <w:bCs/>
        </w:rPr>
        <w:t xml:space="preserve">Figure 3. </w:t>
      </w:r>
      <w:r>
        <w:rPr>
          <w:rFonts w:eastAsiaTheme="minorEastAsia"/>
        </w:rPr>
        <w:t xml:space="preserve">The effect of DO on correction factor </w:t>
      </w:r>
      <w:r>
        <w:rPr>
          <w:rFonts w:eastAsiaTheme="minorEastAsia"/>
          <w:i/>
          <w:iCs/>
        </w:rPr>
        <w:t>c</w:t>
      </w:r>
      <w:r>
        <w:rPr>
          <w:rFonts w:eastAsiaTheme="minorEastAsia"/>
        </w:rPr>
        <w:t xml:space="preserve"> (A) at three different values of </w:t>
      </w:r>
      <w:r w:rsidR="002B61A8">
        <w:rPr>
          <w:rFonts w:eastAsiaTheme="minorEastAsia"/>
        </w:rPr>
        <w:t xml:space="preserve">the exponential coefficient </w:t>
      </w:r>
      <w:r w:rsidR="00EC61BA" w:rsidRPr="00EC61BA">
        <w:rPr>
          <w:rFonts w:eastAsiaTheme="minorEastAsia"/>
          <w:i/>
          <w:iCs/>
        </w:rPr>
        <w:t>Z</w:t>
      </w:r>
      <w:r>
        <w:rPr>
          <w:rFonts w:eastAsiaTheme="minorEastAsia"/>
        </w:rPr>
        <w:t xml:space="preserve">, and correction factor </w:t>
      </w:r>
      <w:r>
        <w:rPr>
          <w:rFonts w:eastAsiaTheme="minorEastAsia"/>
          <w:i/>
          <w:iCs/>
        </w:rPr>
        <w:t>c</w:t>
      </w:r>
      <w:r>
        <w:rPr>
          <w:rFonts w:eastAsiaTheme="minorEastAsia"/>
          <w:i/>
          <w:iCs/>
          <w:vertAlign w:val="subscript"/>
        </w:rPr>
        <w:t>1</w:t>
      </w:r>
      <w:r>
        <w:rPr>
          <w:rFonts w:eastAsiaTheme="minorEastAsia"/>
        </w:rPr>
        <w:t xml:space="preserve"> (B) as a function of </w:t>
      </w:r>
      <w:r>
        <w:rPr>
          <w:rFonts w:eastAsiaTheme="minorEastAsia"/>
          <w:i/>
          <w:iCs/>
        </w:rPr>
        <w:t>c</w:t>
      </w:r>
      <w:r>
        <w:rPr>
          <w:rFonts w:eastAsiaTheme="minorEastAsia"/>
        </w:rPr>
        <w:t xml:space="preserve">. Actual estimated </w:t>
      </w:r>
      <w:r w:rsidR="00EC61BA">
        <w:rPr>
          <w:rFonts w:eastAsiaTheme="minorEastAsia"/>
          <w:i/>
          <w:iCs/>
        </w:rPr>
        <w:t>Z</w:t>
      </w:r>
      <w:r>
        <w:rPr>
          <w:rFonts w:eastAsiaTheme="minorEastAsia"/>
        </w:rPr>
        <w:t xml:space="preserve"> values are listed in Table 4, and the three </w:t>
      </w:r>
      <w:r w:rsidR="00EC61BA">
        <w:rPr>
          <w:rFonts w:eastAsiaTheme="minorEastAsia"/>
          <w:i/>
          <w:iCs/>
        </w:rPr>
        <w:t>Z</w:t>
      </w:r>
      <w:r>
        <w:rPr>
          <w:rFonts w:eastAsiaTheme="minorEastAsia"/>
        </w:rPr>
        <w:t xml:space="preserve"> values used in (A) are sample values to show how </w:t>
      </w:r>
      <w:r w:rsidR="00EC61BA">
        <w:rPr>
          <w:rFonts w:eastAsiaTheme="minorEastAsia"/>
          <w:i/>
          <w:iCs/>
        </w:rPr>
        <w:t>Z</w:t>
      </w:r>
      <w:r>
        <w:rPr>
          <w:rFonts w:eastAsiaTheme="minorEastAsia"/>
        </w:rPr>
        <w:t xml:space="preserve"> affects the relationship between DO and </w:t>
      </w:r>
      <w:r>
        <w:rPr>
          <w:rFonts w:eastAsiaTheme="minorEastAsia"/>
          <w:i/>
          <w:iCs/>
        </w:rPr>
        <w:t>c</w:t>
      </w:r>
      <w:r>
        <w:rPr>
          <w:rFonts w:eastAsiaTheme="minorEastAsia"/>
        </w:rPr>
        <w:t xml:space="preserve">. Correction factor </w:t>
      </w:r>
      <w:r>
        <w:rPr>
          <w:rFonts w:eastAsiaTheme="minorEastAsia"/>
          <w:i/>
          <w:iCs/>
        </w:rPr>
        <w:t>c</w:t>
      </w:r>
      <w:r>
        <w:rPr>
          <w:rFonts w:eastAsiaTheme="minorEastAsia"/>
          <w:i/>
          <w:iCs/>
          <w:vertAlign w:val="subscript"/>
        </w:rPr>
        <w:t>1</w:t>
      </w:r>
      <w:r>
        <w:rPr>
          <w:rFonts w:eastAsiaTheme="minorEastAsia"/>
        </w:rPr>
        <w:t xml:space="preserve"> is secondarily impacted by DO through </w:t>
      </w:r>
      <w:r>
        <w:rPr>
          <w:rFonts w:eastAsiaTheme="minorEastAsia"/>
          <w:i/>
          <w:iCs/>
        </w:rPr>
        <w:t>c</w:t>
      </w:r>
      <w:r>
        <w:rPr>
          <w:rFonts w:eastAsiaTheme="minorEastAsia"/>
        </w:rPr>
        <w:t xml:space="preserve">, so that </w:t>
      </w:r>
      <w:r>
        <w:rPr>
          <w:rFonts w:eastAsiaTheme="minorEastAsia"/>
          <w:i/>
          <w:iCs/>
        </w:rPr>
        <w:t>c</w:t>
      </w:r>
      <w:r>
        <w:rPr>
          <w:rFonts w:eastAsiaTheme="minorEastAsia"/>
          <w:i/>
          <w:iCs/>
          <w:vertAlign w:val="subscript"/>
        </w:rPr>
        <w:t>1</w:t>
      </w:r>
      <w:r>
        <w:rPr>
          <w:rFonts w:eastAsiaTheme="minorEastAsia"/>
        </w:rPr>
        <w:t xml:space="preserve"> increases as DO and </w:t>
      </w:r>
      <w:r>
        <w:rPr>
          <w:rFonts w:eastAsiaTheme="minorEastAsia"/>
          <w:i/>
          <w:iCs/>
        </w:rPr>
        <w:t>c</w:t>
      </w:r>
      <w:r>
        <w:rPr>
          <w:rFonts w:eastAsiaTheme="minorEastAsia"/>
        </w:rPr>
        <w:t xml:space="preserve"> decrease. </w:t>
      </w:r>
    </w:p>
    <w:p w14:paraId="08CE5458" w14:textId="77777777" w:rsidR="009F6D6B" w:rsidRPr="00A20931" w:rsidRDefault="009F6D6B" w:rsidP="00E13389">
      <w:pPr>
        <w:pStyle w:val="TS"/>
        <w:spacing w:line="480" w:lineRule="auto"/>
        <w:rPr>
          <w:rFonts w:eastAsiaTheme="minorEastAsia"/>
        </w:rPr>
      </w:pPr>
    </w:p>
    <w:p w14:paraId="55B57876" w14:textId="25BD22BA" w:rsidR="00B47398" w:rsidRDefault="004B3C2E" w:rsidP="00AB2324">
      <w:pPr>
        <w:pStyle w:val="TS"/>
        <w:spacing w:line="480" w:lineRule="auto"/>
        <w:rPr>
          <w:rFonts w:eastAsiaTheme="minorEastAsia"/>
        </w:rPr>
      </w:pPr>
      <w:r>
        <w:rPr>
          <w:rFonts w:eastAsiaTheme="minorEastAsia"/>
          <w:b/>
          <w:bCs/>
        </w:rPr>
        <w:t xml:space="preserve">Table 3. </w:t>
      </w:r>
      <w:r>
        <w:rPr>
          <w:rFonts w:eastAsiaTheme="minorEastAsia"/>
        </w:rPr>
        <w:t xml:space="preserve">Summary of impacts of altering each </w:t>
      </w:r>
      <w:proofErr w:type="spellStart"/>
      <w:r>
        <w:rPr>
          <w:rFonts w:eastAsiaTheme="minorEastAsia"/>
        </w:rPr>
        <w:t>DEBkiss</w:t>
      </w:r>
      <w:proofErr w:type="spellEnd"/>
      <w:r>
        <w:rPr>
          <w:rFonts w:eastAsiaTheme="minorEastAsia"/>
        </w:rPr>
        <w:t xml:space="preserve"> parameter on predicted data for total length, </w:t>
      </w:r>
      <w:r w:rsidR="00157966">
        <w:rPr>
          <w:rFonts w:eastAsiaTheme="minorEastAsia"/>
        </w:rPr>
        <w:t>time to hatching (egg buffer mass = 0)</w:t>
      </w:r>
      <w:r>
        <w:rPr>
          <w:rFonts w:eastAsiaTheme="minorEastAsia"/>
        </w:rPr>
        <w:t xml:space="preserve">, and survival over time. We used this information to choose which parameters to which to apply hypoxia-based correction factors by identifying those that best meet our requirement of accounting for hypoxia effects on all three </w:t>
      </w:r>
      <w:r w:rsidR="008F766C">
        <w:rPr>
          <w:rFonts w:eastAsiaTheme="minorEastAsia"/>
        </w:rPr>
        <w:t>state variable</w:t>
      </w:r>
      <w:r>
        <w:rPr>
          <w:rFonts w:eastAsiaTheme="minorEastAsia"/>
        </w:rPr>
        <w:t xml:space="preserve">s. </w:t>
      </w:r>
      <w:r w:rsidR="00D6769B">
        <w:rPr>
          <w:rFonts w:eastAsiaTheme="minorEastAsia"/>
        </w:rPr>
        <w:t xml:space="preserve">The last column indicates whether the effect of changing the parameter matches the overall patterns observed in the data (i.e. an increase or decrease in at least one </w:t>
      </w:r>
      <w:r w:rsidR="008F766C">
        <w:rPr>
          <w:rFonts w:eastAsiaTheme="minorEastAsia"/>
        </w:rPr>
        <w:t>state variable</w:t>
      </w:r>
      <w:r w:rsidR="00D6769B">
        <w:rPr>
          <w:rFonts w:eastAsiaTheme="minorEastAsia"/>
        </w:rPr>
        <w:t xml:space="preserve">). </w:t>
      </w:r>
    </w:p>
    <w:tbl>
      <w:tblPr>
        <w:tblStyle w:val="TableGrid"/>
        <w:tblW w:w="0" w:type="auto"/>
        <w:tblLook w:val="04A0" w:firstRow="1" w:lastRow="0" w:firstColumn="1" w:lastColumn="0" w:noHBand="0" w:noVBand="1"/>
      </w:tblPr>
      <w:tblGrid>
        <w:gridCol w:w="1214"/>
        <w:gridCol w:w="1391"/>
        <w:gridCol w:w="2160"/>
        <w:gridCol w:w="1656"/>
        <w:gridCol w:w="1773"/>
        <w:gridCol w:w="1156"/>
      </w:tblGrid>
      <w:tr w:rsidR="00157966" w14:paraId="4483E180" w14:textId="77777777" w:rsidTr="00D03059">
        <w:tc>
          <w:tcPr>
            <w:tcW w:w="1214" w:type="dxa"/>
          </w:tcPr>
          <w:p w14:paraId="4BE4A71A" w14:textId="70D377FB" w:rsidR="00157966" w:rsidRDefault="00157966" w:rsidP="00501184">
            <w:pPr>
              <w:pStyle w:val="TS"/>
              <w:rPr>
                <w:rFonts w:eastAsiaTheme="minorEastAsia"/>
              </w:rPr>
            </w:pPr>
          </w:p>
        </w:tc>
        <w:tc>
          <w:tcPr>
            <w:tcW w:w="1391" w:type="dxa"/>
          </w:tcPr>
          <w:p w14:paraId="77755517" w14:textId="77777777" w:rsidR="00157966" w:rsidRDefault="00157966" w:rsidP="00501184">
            <w:pPr>
              <w:pStyle w:val="TS"/>
              <w:rPr>
                <w:rFonts w:eastAsiaTheme="minorEastAsia"/>
              </w:rPr>
            </w:pPr>
          </w:p>
        </w:tc>
        <w:tc>
          <w:tcPr>
            <w:tcW w:w="5589" w:type="dxa"/>
            <w:gridSpan w:val="3"/>
          </w:tcPr>
          <w:p w14:paraId="6A4D7A20" w14:textId="07B8AA19" w:rsidR="00157966" w:rsidRDefault="00157966" w:rsidP="00501184">
            <w:pPr>
              <w:pStyle w:val="TS"/>
              <w:rPr>
                <w:rFonts w:eastAsiaTheme="minorEastAsia"/>
              </w:rPr>
            </w:pPr>
            <w:r>
              <w:rPr>
                <w:rFonts w:eastAsiaTheme="minorEastAsia"/>
              </w:rPr>
              <w:t>Impact on predicted values of:</w:t>
            </w:r>
          </w:p>
        </w:tc>
        <w:tc>
          <w:tcPr>
            <w:tcW w:w="1156" w:type="dxa"/>
          </w:tcPr>
          <w:p w14:paraId="39531CC7" w14:textId="5C1C3A40" w:rsidR="00157966" w:rsidRDefault="00157966" w:rsidP="00501184">
            <w:pPr>
              <w:pStyle w:val="TS"/>
              <w:rPr>
                <w:rFonts w:eastAsiaTheme="minorEastAsia"/>
              </w:rPr>
            </w:pPr>
          </w:p>
        </w:tc>
      </w:tr>
      <w:tr w:rsidR="00157966" w14:paraId="771A96DF" w14:textId="77777777" w:rsidTr="00D03059">
        <w:tc>
          <w:tcPr>
            <w:tcW w:w="1214" w:type="dxa"/>
          </w:tcPr>
          <w:p w14:paraId="126EB1DC" w14:textId="076672C8" w:rsidR="00157966" w:rsidRDefault="00157966" w:rsidP="00501184">
            <w:pPr>
              <w:pStyle w:val="TS"/>
              <w:rPr>
                <w:rFonts w:eastAsiaTheme="minorEastAsia"/>
              </w:rPr>
            </w:pPr>
            <w:r>
              <w:rPr>
                <w:rFonts w:eastAsiaTheme="minorEastAsia"/>
              </w:rPr>
              <w:t>Parameter</w:t>
            </w:r>
          </w:p>
        </w:tc>
        <w:tc>
          <w:tcPr>
            <w:tcW w:w="1391" w:type="dxa"/>
          </w:tcPr>
          <w:p w14:paraId="36950A86" w14:textId="4AD6E621" w:rsidR="00157966" w:rsidRDefault="00D97C25" w:rsidP="00501184">
            <w:pPr>
              <w:pStyle w:val="TS"/>
              <w:rPr>
                <w:rFonts w:eastAsiaTheme="minorEastAsia"/>
              </w:rPr>
            </w:pPr>
            <w:r>
              <w:rPr>
                <w:rFonts w:eastAsiaTheme="minorEastAsia"/>
              </w:rPr>
              <w:t>Correction factor</w:t>
            </w:r>
          </w:p>
        </w:tc>
        <w:tc>
          <w:tcPr>
            <w:tcW w:w="2160" w:type="dxa"/>
          </w:tcPr>
          <w:p w14:paraId="3BAA0DE7" w14:textId="6B4E5162" w:rsidR="00157966" w:rsidRDefault="00157966" w:rsidP="00501184">
            <w:pPr>
              <w:pStyle w:val="TS"/>
              <w:rPr>
                <w:rFonts w:eastAsiaTheme="minorEastAsia"/>
              </w:rPr>
            </w:pPr>
            <w:r>
              <w:rPr>
                <w:rFonts w:eastAsiaTheme="minorEastAsia"/>
              </w:rPr>
              <w:t>Total length (mm)</w:t>
            </w:r>
          </w:p>
        </w:tc>
        <w:tc>
          <w:tcPr>
            <w:tcW w:w="1656" w:type="dxa"/>
          </w:tcPr>
          <w:p w14:paraId="05E42D9D" w14:textId="11977B90" w:rsidR="00157966" w:rsidRDefault="00157966" w:rsidP="00501184">
            <w:pPr>
              <w:pStyle w:val="TS"/>
              <w:rPr>
                <w:rFonts w:eastAsiaTheme="minorEastAsia"/>
              </w:rPr>
            </w:pPr>
            <w:r>
              <w:rPr>
                <w:rFonts w:eastAsiaTheme="minorEastAsia"/>
              </w:rPr>
              <w:t>Time to hatching</w:t>
            </w:r>
            <w:r w:rsidR="00D03059">
              <w:rPr>
                <w:rFonts w:eastAsiaTheme="minorEastAsia"/>
              </w:rPr>
              <w:t xml:space="preserve"> (d)</w:t>
            </w:r>
          </w:p>
        </w:tc>
        <w:tc>
          <w:tcPr>
            <w:tcW w:w="1773" w:type="dxa"/>
          </w:tcPr>
          <w:p w14:paraId="1DB69995" w14:textId="7FC10CA0" w:rsidR="00157966" w:rsidRDefault="00157966" w:rsidP="00501184">
            <w:pPr>
              <w:pStyle w:val="TS"/>
              <w:rPr>
                <w:rFonts w:eastAsiaTheme="minorEastAsia"/>
              </w:rPr>
            </w:pPr>
            <w:r>
              <w:rPr>
                <w:rFonts w:eastAsiaTheme="minorEastAsia"/>
              </w:rPr>
              <w:t>Survival proportion</w:t>
            </w:r>
          </w:p>
        </w:tc>
        <w:tc>
          <w:tcPr>
            <w:tcW w:w="1156" w:type="dxa"/>
          </w:tcPr>
          <w:p w14:paraId="012EAFCA" w14:textId="752A5C59" w:rsidR="00157966" w:rsidRDefault="007D2948" w:rsidP="00501184">
            <w:pPr>
              <w:pStyle w:val="TS"/>
              <w:rPr>
                <w:rFonts w:eastAsiaTheme="minorEastAsia"/>
              </w:rPr>
            </w:pPr>
            <w:r>
              <w:rPr>
                <w:rFonts w:eastAsiaTheme="minorEastAsia"/>
              </w:rPr>
              <w:t>Criterion</w:t>
            </w:r>
            <w:r w:rsidR="006727FF">
              <w:rPr>
                <w:rFonts w:eastAsiaTheme="minorEastAsia"/>
              </w:rPr>
              <w:t xml:space="preserve"> 1</w:t>
            </w:r>
            <w:r w:rsidR="009A6807">
              <w:rPr>
                <w:rFonts w:eastAsiaTheme="minorEastAsia"/>
              </w:rPr>
              <w:t xml:space="preserve"> met?</w:t>
            </w:r>
          </w:p>
        </w:tc>
      </w:tr>
      <w:tr w:rsidR="00157966" w14:paraId="08A62DA2" w14:textId="77777777" w:rsidTr="00D03059">
        <w:tc>
          <w:tcPr>
            <w:tcW w:w="1214" w:type="dxa"/>
          </w:tcPr>
          <w:p w14:paraId="521AD595" w14:textId="1DA3856B" w:rsidR="00157966" w:rsidRPr="00501184" w:rsidRDefault="00157966" w:rsidP="00501184">
            <w:pPr>
              <w:pStyle w:val="TS"/>
              <w:rPr>
                <w:rFonts w:eastAsiaTheme="minorEastAsia"/>
              </w:rPr>
            </w:pPr>
            <w:proofErr w:type="spellStart"/>
            <w:r>
              <w:rPr>
                <w:rFonts w:eastAsiaTheme="minorEastAsia"/>
                <w:i/>
                <w:iCs/>
              </w:rPr>
              <w:t>J</w:t>
            </w:r>
            <w:r>
              <w:rPr>
                <w:rFonts w:eastAsiaTheme="minorEastAsia"/>
                <w:i/>
                <w:iCs/>
                <w:vertAlign w:val="superscript"/>
              </w:rPr>
              <w:t>a</w:t>
            </w:r>
            <w:r>
              <w:rPr>
                <w:rFonts w:eastAsiaTheme="minorEastAsia"/>
                <w:i/>
                <w:iCs/>
                <w:vertAlign w:val="subscript"/>
              </w:rPr>
              <w:t>Am</w:t>
            </w:r>
            <w:proofErr w:type="spellEnd"/>
            <w:r>
              <w:rPr>
                <w:rFonts w:eastAsiaTheme="minorEastAsia"/>
                <w:i/>
                <w:iCs/>
              </w:rPr>
              <w:t xml:space="preserve"> </w:t>
            </w:r>
          </w:p>
        </w:tc>
        <w:tc>
          <w:tcPr>
            <w:tcW w:w="1391" w:type="dxa"/>
          </w:tcPr>
          <w:p w14:paraId="2FC4332B" w14:textId="5D3BFB93" w:rsidR="00157966" w:rsidRDefault="00D97C25" w:rsidP="00501184">
            <w:pPr>
              <w:pStyle w:val="TS"/>
              <w:rPr>
                <w:rFonts w:eastAsiaTheme="minorEastAsia"/>
              </w:rPr>
            </w:pPr>
            <w:r>
              <w:rPr>
                <w:rFonts w:eastAsiaTheme="minorEastAsia"/>
                <w:i/>
                <w:iCs/>
              </w:rPr>
              <w:t>c</w:t>
            </w:r>
          </w:p>
        </w:tc>
        <w:tc>
          <w:tcPr>
            <w:tcW w:w="2160" w:type="dxa"/>
          </w:tcPr>
          <w:p w14:paraId="6A80A226" w14:textId="00CF2133" w:rsidR="00157966" w:rsidRDefault="008500CC" w:rsidP="00501184">
            <w:pPr>
              <w:pStyle w:val="TS"/>
              <w:rPr>
                <w:rFonts w:eastAsiaTheme="minorEastAsia"/>
              </w:rPr>
            </w:pPr>
            <w:r>
              <w:rPr>
                <w:rFonts w:eastAsiaTheme="minorEastAsia"/>
              </w:rPr>
              <w:sym w:font="Wingdings" w:char="F0FC"/>
            </w:r>
          </w:p>
        </w:tc>
        <w:tc>
          <w:tcPr>
            <w:tcW w:w="1656" w:type="dxa"/>
          </w:tcPr>
          <w:p w14:paraId="63D970A8" w14:textId="2A72AF67" w:rsidR="00157966" w:rsidRDefault="008500CC" w:rsidP="00501184">
            <w:pPr>
              <w:pStyle w:val="TS"/>
              <w:rPr>
                <w:rFonts w:eastAsiaTheme="minorEastAsia"/>
              </w:rPr>
            </w:pPr>
            <w:r>
              <w:rPr>
                <w:rFonts w:eastAsiaTheme="minorEastAsia"/>
              </w:rPr>
              <w:sym w:font="Wingdings" w:char="F0FC"/>
            </w:r>
          </w:p>
        </w:tc>
        <w:tc>
          <w:tcPr>
            <w:tcW w:w="1773" w:type="dxa"/>
          </w:tcPr>
          <w:p w14:paraId="27C3C99B" w14:textId="11A6FA8C" w:rsidR="00157966" w:rsidRDefault="008500CC" w:rsidP="00501184">
            <w:pPr>
              <w:pStyle w:val="TS"/>
              <w:rPr>
                <w:rFonts w:eastAsiaTheme="minorEastAsia"/>
              </w:rPr>
            </w:pPr>
            <w:r>
              <w:rPr>
                <w:rFonts w:eastAsiaTheme="minorEastAsia"/>
              </w:rPr>
              <w:sym w:font="Wingdings" w:char="F0FC"/>
            </w:r>
          </w:p>
        </w:tc>
        <w:tc>
          <w:tcPr>
            <w:tcW w:w="1156" w:type="dxa"/>
          </w:tcPr>
          <w:p w14:paraId="1D19FA5B" w14:textId="7381D2B6" w:rsidR="00157966" w:rsidRDefault="00D97C25" w:rsidP="00501184">
            <w:pPr>
              <w:pStyle w:val="TS"/>
              <w:rPr>
                <w:rFonts w:eastAsiaTheme="minorEastAsia"/>
              </w:rPr>
            </w:pPr>
            <w:r>
              <w:rPr>
                <w:rFonts w:eastAsiaTheme="minorEastAsia"/>
              </w:rPr>
              <w:t>y</w:t>
            </w:r>
            <w:r w:rsidR="00157966">
              <w:rPr>
                <w:rFonts w:eastAsiaTheme="minorEastAsia"/>
              </w:rPr>
              <w:t>es</w:t>
            </w:r>
          </w:p>
        </w:tc>
      </w:tr>
      <w:tr w:rsidR="00157966" w14:paraId="751E747C" w14:textId="77777777" w:rsidTr="00D03059">
        <w:tc>
          <w:tcPr>
            <w:tcW w:w="1214" w:type="dxa"/>
          </w:tcPr>
          <w:p w14:paraId="6A3158A5" w14:textId="493E9AE9" w:rsidR="00157966" w:rsidRPr="00501184" w:rsidRDefault="00157966" w:rsidP="00501184">
            <w:pPr>
              <w:pStyle w:val="TS"/>
              <w:rPr>
                <w:rFonts w:eastAsiaTheme="minorEastAsia"/>
                <w:i/>
                <w:iCs/>
                <w:vertAlign w:val="subscript"/>
              </w:rPr>
            </w:pPr>
            <w:proofErr w:type="spellStart"/>
            <w:r>
              <w:rPr>
                <w:rFonts w:eastAsiaTheme="minorEastAsia"/>
                <w:i/>
                <w:iCs/>
              </w:rPr>
              <w:t>J</w:t>
            </w:r>
            <w:r>
              <w:rPr>
                <w:rFonts w:eastAsiaTheme="minorEastAsia"/>
                <w:i/>
                <w:iCs/>
                <w:vertAlign w:val="superscript"/>
              </w:rPr>
              <w:t>v</w:t>
            </w:r>
            <w:r>
              <w:rPr>
                <w:rFonts w:eastAsiaTheme="minorEastAsia"/>
                <w:i/>
                <w:iCs/>
                <w:vertAlign w:val="subscript"/>
              </w:rPr>
              <w:t>M</w:t>
            </w:r>
            <w:proofErr w:type="spellEnd"/>
          </w:p>
        </w:tc>
        <w:tc>
          <w:tcPr>
            <w:tcW w:w="1391" w:type="dxa"/>
          </w:tcPr>
          <w:p w14:paraId="3166BF0C" w14:textId="51B0C7CC" w:rsidR="00157966" w:rsidRDefault="00D97C25" w:rsidP="00501184">
            <w:pPr>
              <w:pStyle w:val="TS"/>
              <w:rPr>
                <w:rFonts w:eastAsiaTheme="minorEastAsia"/>
              </w:rPr>
            </w:pPr>
            <w:r>
              <w:rPr>
                <w:rFonts w:eastAsiaTheme="minorEastAsia"/>
                <w:i/>
                <w:iCs/>
              </w:rPr>
              <w:t>c</w:t>
            </w:r>
            <w:r>
              <w:rPr>
                <w:rFonts w:eastAsiaTheme="minorEastAsia"/>
                <w:i/>
                <w:iCs/>
                <w:vertAlign w:val="subscript"/>
              </w:rPr>
              <w:t>1</w:t>
            </w:r>
          </w:p>
        </w:tc>
        <w:tc>
          <w:tcPr>
            <w:tcW w:w="2160" w:type="dxa"/>
          </w:tcPr>
          <w:p w14:paraId="0222A602" w14:textId="4CED3C9C" w:rsidR="00157966" w:rsidRDefault="008500CC" w:rsidP="00501184">
            <w:pPr>
              <w:pStyle w:val="TS"/>
              <w:rPr>
                <w:rFonts w:eastAsiaTheme="minorEastAsia"/>
              </w:rPr>
            </w:pPr>
            <w:r>
              <w:rPr>
                <w:rFonts w:eastAsiaTheme="minorEastAsia"/>
              </w:rPr>
              <w:sym w:font="Wingdings" w:char="F0FC"/>
            </w:r>
          </w:p>
        </w:tc>
        <w:tc>
          <w:tcPr>
            <w:tcW w:w="1656" w:type="dxa"/>
          </w:tcPr>
          <w:p w14:paraId="06475C11" w14:textId="00C32775" w:rsidR="00157966" w:rsidRDefault="008500CC" w:rsidP="00501184">
            <w:pPr>
              <w:pStyle w:val="TS"/>
              <w:rPr>
                <w:rFonts w:eastAsiaTheme="minorEastAsia"/>
              </w:rPr>
            </w:pPr>
            <w:r>
              <w:rPr>
                <w:rFonts w:eastAsiaTheme="minorEastAsia"/>
              </w:rPr>
              <w:sym w:font="Wingdings" w:char="F0FC"/>
            </w:r>
            <w:r w:rsidR="00A944D8">
              <w:rPr>
                <w:rFonts w:eastAsiaTheme="minorEastAsia" w:cs="Times New Roman"/>
              </w:rPr>
              <w:t xml:space="preserve"> (weak)</w:t>
            </w:r>
          </w:p>
        </w:tc>
        <w:tc>
          <w:tcPr>
            <w:tcW w:w="1773" w:type="dxa"/>
          </w:tcPr>
          <w:p w14:paraId="7AA3BAA3" w14:textId="54523D8E" w:rsidR="00157966" w:rsidRDefault="008500CC" w:rsidP="00501184">
            <w:pPr>
              <w:pStyle w:val="TS"/>
              <w:rPr>
                <w:rFonts w:eastAsiaTheme="minorEastAsia"/>
              </w:rPr>
            </w:pPr>
            <w:r>
              <w:rPr>
                <w:rFonts w:eastAsiaTheme="minorEastAsia"/>
              </w:rPr>
              <w:sym w:font="Wingdings" w:char="F0FC"/>
            </w:r>
            <w:r w:rsidR="00A944D8">
              <w:rPr>
                <w:rFonts w:eastAsiaTheme="minorEastAsia"/>
              </w:rPr>
              <w:t xml:space="preserve"> (weak)</w:t>
            </w:r>
          </w:p>
        </w:tc>
        <w:tc>
          <w:tcPr>
            <w:tcW w:w="1156" w:type="dxa"/>
          </w:tcPr>
          <w:p w14:paraId="763BF477" w14:textId="2924F667" w:rsidR="00157966" w:rsidRDefault="00D97C25" w:rsidP="00501184">
            <w:pPr>
              <w:pStyle w:val="TS"/>
              <w:rPr>
                <w:rFonts w:eastAsiaTheme="minorEastAsia"/>
              </w:rPr>
            </w:pPr>
            <w:r>
              <w:rPr>
                <w:rFonts w:eastAsiaTheme="minorEastAsia"/>
              </w:rPr>
              <w:t>y</w:t>
            </w:r>
            <w:r w:rsidR="00157966">
              <w:rPr>
                <w:rFonts w:eastAsiaTheme="minorEastAsia"/>
              </w:rPr>
              <w:t>es</w:t>
            </w:r>
          </w:p>
        </w:tc>
      </w:tr>
      <w:tr w:rsidR="008500CC" w14:paraId="7CCFA42A" w14:textId="77777777" w:rsidTr="00D03059">
        <w:tc>
          <w:tcPr>
            <w:tcW w:w="1214" w:type="dxa"/>
          </w:tcPr>
          <w:p w14:paraId="2C67B19C" w14:textId="5C3BC1E8" w:rsidR="008500CC" w:rsidRPr="00501184" w:rsidRDefault="008500CC" w:rsidP="008500CC">
            <w:pPr>
              <w:pStyle w:val="TS"/>
              <w:rPr>
                <w:rFonts w:eastAsiaTheme="minorEastAsia"/>
                <w:i/>
                <w:iCs/>
                <w:vertAlign w:val="subscript"/>
              </w:rPr>
            </w:pPr>
            <w:r>
              <w:rPr>
                <w:rFonts w:eastAsiaTheme="minorEastAsia"/>
                <w:i/>
                <w:iCs/>
              </w:rPr>
              <w:t>W</w:t>
            </w:r>
            <w:r>
              <w:rPr>
                <w:rFonts w:eastAsiaTheme="minorEastAsia"/>
                <w:i/>
                <w:iCs/>
                <w:vertAlign w:val="subscript"/>
              </w:rPr>
              <w:t>B0</w:t>
            </w:r>
          </w:p>
        </w:tc>
        <w:tc>
          <w:tcPr>
            <w:tcW w:w="1391" w:type="dxa"/>
          </w:tcPr>
          <w:p w14:paraId="3F6F5595" w14:textId="14E6E085" w:rsidR="008500CC" w:rsidRDefault="008500CC" w:rsidP="008500CC">
            <w:pPr>
              <w:pStyle w:val="TS"/>
              <w:rPr>
                <w:rFonts w:eastAsiaTheme="minorEastAsia"/>
              </w:rPr>
            </w:pPr>
            <w:r>
              <w:rPr>
                <w:rFonts w:eastAsiaTheme="minorEastAsia"/>
                <w:i/>
                <w:iCs/>
              </w:rPr>
              <w:t>c</w:t>
            </w:r>
          </w:p>
        </w:tc>
        <w:tc>
          <w:tcPr>
            <w:tcW w:w="2160" w:type="dxa"/>
          </w:tcPr>
          <w:p w14:paraId="21156B31" w14:textId="66F50437" w:rsidR="008500CC" w:rsidRDefault="008500CC" w:rsidP="008500CC">
            <w:pPr>
              <w:pStyle w:val="TS"/>
              <w:rPr>
                <w:rFonts w:eastAsiaTheme="minorEastAsia"/>
              </w:rPr>
            </w:pPr>
          </w:p>
        </w:tc>
        <w:tc>
          <w:tcPr>
            <w:tcW w:w="1656" w:type="dxa"/>
          </w:tcPr>
          <w:p w14:paraId="4DBDEF25" w14:textId="02C4471C" w:rsidR="008500CC" w:rsidRDefault="008500CC" w:rsidP="008500CC">
            <w:pPr>
              <w:pStyle w:val="TS"/>
              <w:rPr>
                <w:rFonts w:eastAsiaTheme="minorEastAsia"/>
              </w:rPr>
            </w:pPr>
          </w:p>
        </w:tc>
        <w:tc>
          <w:tcPr>
            <w:tcW w:w="1773" w:type="dxa"/>
          </w:tcPr>
          <w:p w14:paraId="0A8C4F10" w14:textId="4101AC05" w:rsidR="008500CC" w:rsidRDefault="008500CC" w:rsidP="008500CC">
            <w:pPr>
              <w:pStyle w:val="TS"/>
              <w:rPr>
                <w:rFonts w:eastAsiaTheme="minorEastAsia"/>
              </w:rPr>
            </w:pPr>
          </w:p>
        </w:tc>
        <w:tc>
          <w:tcPr>
            <w:tcW w:w="1156" w:type="dxa"/>
          </w:tcPr>
          <w:p w14:paraId="43C1CC83" w14:textId="4433360F" w:rsidR="008500CC" w:rsidRDefault="008500CC" w:rsidP="008500CC">
            <w:pPr>
              <w:pStyle w:val="TS"/>
              <w:rPr>
                <w:rFonts w:eastAsiaTheme="minorEastAsia"/>
              </w:rPr>
            </w:pPr>
            <w:r>
              <w:rPr>
                <w:rFonts w:eastAsiaTheme="minorEastAsia"/>
              </w:rPr>
              <w:t>no</w:t>
            </w:r>
          </w:p>
        </w:tc>
      </w:tr>
      <w:tr w:rsidR="008500CC" w14:paraId="739CA006" w14:textId="77777777" w:rsidTr="00D03059">
        <w:tc>
          <w:tcPr>
            <w:tcW w:w="1214" w:type="dxa"/>
          </w:tcPr>
          <w:p w14:paraId="44D9D2A6" w14:textId="520AEAB0" w:rsidR="008500CC" w:rsidRPr="00501184" w:rsidRDefault="008500CC" w:rsidP="008500CC">
            <w:pPr>
              <w:pStyle w:val="TS"/>
              <w:rPr>
                <w:rFonts w:eastAsiaTheme="minorEastAsia"/>
                <w:i/>
                <w:iCs/>
                <w:vertAlign w:val="subscript"/>
              </w:rPr>
            </w:pPr>
            <w:proofErr w:type="spellStart"/>
            <w:r>
              <w:rPr>
                <w:i/>
                <w:iCs/>
              </w:rPr>
              <w:t>L</w:t>
            </w:r>
            <w:r>
              <w:rPr>
                <w:i/>
                <w:iCs/>
                <w:vertAlign w:val="subscript"/>
              </w:rPr>
              <w:t>Vp</w:t>
            </w:r>
            <w:proofErr w:type="spellEnd"/>
          </w:p>
        </w:tc>
        <w:tc>
          <w:tcPr>
            <w:tcW w:w="1391" w:type="dxa"/>
          </w:tcPr>
          <w:p w14:paraId="1A42583C" w14:textId="7EF499EC" w:rsidR="008500CC" w:rsidRPr="00D97C25" w:rsidRDefault="008500CC" w:rsidP="008500CC">
            <w:pPr>
              <w:pStyle w:val="TS"/>
              <w:rPr>
                <w:rFonts w:eastAsiaTheme="minorEastAsia"/>
                <w:vertAlign w:val="subscript"/>
              </w:rPr>
            </w:pPr>
            <w:r>
              <w:rPr>
                <w:rFonts w:eastAsiaTheme="minorEastAsia"/>
                <w:i/>
                <w:iCs/>
              </w:rPr>
              <w:t>c, c</w:t>
            </w:r>
            <w:r>
              <w:rPr>
                <w:rFonts w:eastAsiaTheme="minorEastAsia"/>
                <w:i/>
                <w:iCs/>
                <w:vertAlign w:val="subscript"/>
              </w:rPr>
              <w:t>1</w:t>
            </w:r>
          </w:p>
        </w:tc>
        <w:tc>
          <w:tcPr>
            <w:tcW w:w="2160" w:type="dxa"/>
          </w:tcPr>
          <w:p w14:paraId="7372F9A7" w14:textId="6978F3C4" w:rsidR="008500CC" w:rsidRDefault="008500CC" w:rsidP="008500CC">
            <w:pPr>
              <w:pStyle w:val="TS"/>
              <w:rPr>
                <w:rFonts w:eastAsiaTheme="minorEastAsia"/>
              </w:rPr>
            </w:pPr>
          </w:p>
        </w:tc>
        <w:tc>
          <w:tcPr>
            <w:tcW w:w="1656" w:type="dxa"/>
          </w:tcPr>
          <w:p w14:paraId="1CE06339" w14:textId="3EE8B5D1" w:rsidR="008500CC" w:rsidRDefault="008500CC" w:rsidP="008500CC">
            <w:pPr>
              <w:pStyle w:val="TS"/>
              <w:rPr>
                <w:rFonts w:eastAsiaTheme="minorEastAsia"/>
              </w:rPr>
            </w:pPr>
          </w:p>
        </w:tc>
        <w:tc>
          <w:tcPr>
            <w:tcW w:w="1773" w:type="dxa"/>
          </w:tcPr>
          <w:p w14:paraId="674B3661" w14:textId="783103D2" w:rsidR="008500CC" w:rsidRDefault="008500CC" w:rsidP="008500CC">
            <w:pPr>
              <w:pStyle w:val="TS"/>
              <w:rPr>
                <w:rFonts w:eastAsiaTheme="minorEastAsia"/>
              </w:rPr>
            </w:pPr>
          </w:p>
        </w:tc>
        <w:tc>
          <w:tcPr>
            <w:tcW w:w="1156" w:type="dxa"/>
          </w:tcPr>
          <w:p w14:paraId="4B721BAD" w14:textId="5465AC25" w:rsidR="008500CC" w:rsidRDefault="008500CC" w:rsidP="008500CC">
            <w:pPr>
              <w:pStyle w:val="TS"/>
              <w:rPr>
                <w:rFonts w:eastAsiaTheme="minorEastAsia"/>
              </w:rPr>
            </w:pPr>
            <w:r>
              <w:rPr>
                <w:rFonts w:eastAsiaTheme="minorEastAsia"/>
              </w:rPr>
              <w:t>no</w:t>
            </w:r>
          </w:p>
        </w:tc>
      </w:tr>
      <w:tr w:rsidR="008500CC" w14:paraId="0D5C3BC0" w14:textId="77777777" w:rsidTr="00D03059">
        <w:tc>
          <w:tcPr>
            <w:tcW w:w="1214" w:type="dxa"/>
          </w:tcPr>
          <w:p w14:paraId="5AB400C3" w14:textId="07DA5302" w:rsidR="008500CC" w:rsidRDefault="008500CC" w:rsidP="008500CC">
            <w:pPr>
              <w:pStyle w:val="TS"/>
              <w:rPr>
                <w:rFonts w:eastAsiaTheme="minorEastAsia"/>
              </w:rPr>
            </w:pPr>
            <w:proofErr w:type="spellStart"/>
            <w:r>
              <w:rPr>
                <w:i/>
                <w:iCs/>
              </w:rPr>
              <w:t>y</w:t>
            </w:r>
            <w:r>
              <w:rPr>
                <w:i/>
                <w:iCs/>
                <w:vertAlign w:val="subscript"/>
              </w:rPr>
              <w:t>AV</w:t>
            </w:r>
            <w:proofErr w:type="spellEnd"/>
          </w:p>
        </w:tc>
        <w:tc>
          <w:tcPr>
            <w:tcW w:w="1391" w:type="dxa"/>
          </w:tcPr>
          <w:p w14:paraId="6D5E9C4E" w14:textId="4BDC2B8C" w:rsidR="008500CC" w:rsidRDefault="008500CC" w:rsidP="008500CC">
            <w:pPr>
              <w:pStyle w:val="TS"/>
              <w:rPr>
                <w:rFonts w:eastAsiaTheme="minorEastAsia"/>
              </w:rPr>
            </w:pPr>
            <w:r>
              <w:rPr>
                <w:rFonts w:eastAsiaTheme="minorEastAsia"/>
                <w:i/>
                <w:iCs/>
              </w:rPr>
              <w:t>c</w:t>
            </w:r>
          </w:p>
        </w:tc>
        <w:tc>
          <w:tcPr>
            <w:tcW w:w="2160" w:type="dxa"/>
          </w:tcPr>
          <w:p w14:paraId="468E18F9" w14:textId="602C9DCA" w:rsidR="008500CC" w:rsidRDefault="008500CC" w:rsidP="008500CC">
            <w:pPr>
              <w:pStyle w:val="TS"/>
              <w:rPr>
                <w:rFonts w:eastAsiaTheme="minorEastAsia"/>
              </w:rPr>
            </w:pPr>
          </w:p>
        </w:tc>
        <w:tc>
          <w:tcPr>
            <w:tcW w:w="1656" w:type="dxa"/>
          </w:tcPr>
          <w:p w14:paraId="5460E405" w14:textId="0093F90F" w:rsidR="008500CC" w:rsidRDefault="008500CC" w:rsidP="008500CC">
            <w:pPr>
              <w:pStyle w:val="TS"/>
              <w:rPr>
                <w:rFonts w:eastAsiaTheme="minorEastAsia"/>
              </w:rPr>
            </w:pPr>
          </w:p>
        </w:tc>
        <w:tc>
          <w:tcPr>
            <w:tcW w:w="1773" w:type="dxa"/>
          </w:tcPr>
          <w:p w14:paraId="24186C4F" w14:textId="0B6C7E7C" w:rsidR="008500CC" w:rsidRDefault="008500CC" w:rsidP="008500CC">
            <w:pPr>
              <w:pStyle w:val="TS"/>
              <w:rPr>
                <w:rFonts w:eastAsiaTheme="minorEastAsia"/>
              </w:rPr>
            </w:pPr>
          </w:p>
        </w:tc>
        <w:tc>
          <w:tcPr>
            <w:tcW w:w="1156" w:type="dxa"/>
          </w:tcPr>
          <w:p w14:paraId="57FFDA08" w14:textId="56B9349E" w:rsidR="008500CC" w:rsidRDefault="008500CC" w:rsidP="008500CC">
            <w:pPr>
              <w:pStyle w:val="TS"/>
              <w:rPr>
                <w:rFonts w:eastAsiaTheme="minorEastAsia"/>
              </w:rPr>
            </w:pPr>
            <w:r>
              <w:rPr>
                <w:rFonts w:eastAsiaTheme="minorEastAsia"/>
              </w:rPr>
              <w:t>no</w:t>
            </w:r>
          </w:p>
        </w:tc>
      </w:tr>
      <w:tr w:rsidR="008500CC" w14:paraId="7ECD52B7" w14:textId="77777777" w:rsidTr="00D03059">
        <w:tc>
          <w:tcPr>
            <w:tcW w:w="1214" w:type="dxa"/>
          </w:tcPr>
          <w:p w14:paraId="266CFC3C" w14:textId="5DAF2ADF" w:rsidR="008500CC" w:rsidRDefault="008500CC" w:rsidP="008500CC">
            <w:pPr>
              <w:pStyle w:val="TS"/>
              <w:rPr>
                <w:rFonts w:eastAsiaTheme="minorEastAsia"/>
              </w:rPr>
            </w:pPr>
            <w:proofErr w:type="spellStart"/>
            <w:r>
              <w:rPr>
                <w:i/>
                <w:iCs/>
              </w:rPr>
              <w:t>y</w:t>
            </w:r>
            <w:r>
              <w:rPr>
                <w:i/>
                <w:iCs/>
                <w:vertAlign w:val="subscript"/>
              </w:rPr>
              <w:t>BA</w:t>
            </w:r>
            <w:proofErr w:type="spellEnd"/>
          </w:p>
        </w:tc>
        <w:tc>
          <w:tcPr>
            <w:tcW w:w="1391" w:type="dxa"/>
          </w:tcPr>
          <w:p w14:paraId="353B9F18" w14:textId="2A6FC3C1" w:rsidR="008500CC" w:rsidRDefault="008500CC" w:rsidP="008500CC">
            <w:pPr>
              <w:pStyle w:val="TS"/>
              <w:rPr>
                <w:rFonts w:eastAsiaTheme="minorEastAsia"/>
              </w:rPr>
            </w:pPr>
            <w:r>
              <w:rPr>
                <w:rFonts w:eastAsiaTheme="minorEastAsia"/>
                <w:i/>
                <w:iCs/>
              </w:rPr>
              <w:t>c</w:t>
            </w:r>
          </w:p>
        </w:tc>
        <w:tc>
          <w:tcPr>
            <w:tcW w:w="2160" w:type="dxa"/>
          </w:tcPr>
          <w:p w14:paraId="3E154836" w14:textId="2AAE2FCB" w:rsidR="008500CC" w:rsidRDefault="008500CC" w:rsidP="008500CC">
            <w:pPr>
              <w:pStyle w:val="TS"/>
              <w:rPr>
                <w:rFonts w:eastAsiaTheme="minorEastAsia"/>
              </w:rPr>
            </w:pPr>
          </w:p>
        </w:tc>
        <w:tc>
          <w:tcPr>
            <w:tcW w:w="1656" w:type="dxa"/>
          </w:tcPr>
          <w:p w14:paraId="51802538" w14:textId="47C66EAB" w:rsidR="008500CC" w:rsidRDefault="008500CC" w:rsidP="008500CC">
            <w:pPr>
              <w:pStyle w:val="TS"/>
              <w:rPr>
                <w:rFonts w:eastAsiaTheme="minorEastAsia"/>
              </w:rPr>
            </w:pPr>
          </w:p>
        </w:tc>
        <w:tc>
          <w:tcPr>
            <w:tcW w:w="1773" w:type="dxa"/>
          </w:tcPr>
          <w:p w14:paraId="3C20BADF" w14:textId="5C3D23CD" w:rsidR="008500CC" w:rsidRDefault="008500CC" w:rsidP="008500CC">
            <w:pPr>
              <w:pStyle w:val="TS"/>
              <w:rPr>
                <w:rFonts w:eastAsiaTheme="minorEastAsia"/>
              </w:rPr>
            </w:pPr>
          </w:p>
        </w:tc>
        <w:tc>
          <w:tcPr>
            <w:tcW w:w="1156" w:type="dxa"/>
          </w:tcPr>
          <w:p w14:paraId="4EADDB92" w14:textId="01AE9AC9" w:rsidR="008500CC" w:rsidRDefault="008500CC" w:rsidP="008500CC">
            <w:pPr>
              <w:pStyle w:val="TS"/>
              <w:rPr>
                <w:rFonts w:eastAsiaTheme="minorEastAsia"/>
              </w:rPr>
            </w:pPr>
            <w:r>
              <w:rPr>
                <w:rFonts w:eastAsiaTheme="minorEastAsia"/>
              </w:rPr>
              <w:t>no</w:t>
            </w:r>
          </w:p>
        </w:tc>
      </w:tr>
      <w:tr w:rsidR="008500CC" w14:paraId="685FE95A" w14:textId="77777777" w:rsidTr="00D03059">
        <w:tc>
          <w:tcPr>
            <w:tcW w:w="1214" w:type="dxa"/>
          </w:tcPr>
          <w:p w14:paraId="7EC4E3E3" w14:textId="42880BB8" w:rsidR="008500CC" w:rsidRDefault="008500CC" w:rsidP="008500CC">
            <w:pPr>
              <w:pStyle w:val="TS"/>
              <w:rPr>
                <w:i/>
                <w:iCs/>
              </w:rPr>
            </w:pPr>
            <w:proofErr w:type="spellStart"/>
            <w:r>
              <w:rPr>
                <w:i/>
                <w:iCs/>
              </w:rPr>
              <w:t>y</w:t>
            </w:r>
            <w:r>
              <w:rPr>
                <w:i/>
                <w:iCs/>
                <w:vertAlign w:val="subscript"/>
              </w:rPr>
              <w:t>VA</w:t>
            </w:r>
            <w:proofErr w:type="spellEnd"/>
          </w:p>
        </w:tc>
        <w:tc>
          <w:tcPr>
            <w:tcW w:w="1391" w:type="dxa"/>
          </w:tcPr>
          <w:p w14:paraId="508E33E4" w14:textId="7E251061" w:rsidR="008500CC" w:rsidRDefault="008500CC" w:rsidP="008500CC">
            <w:pPr>
              <w:pStyle w:val="TS"/>
              <w:rPr>
                <w:rFonts w:eastAsiaTheme="minorEastAsia"/>
              </w:rPr>
            </w:pPr>
            <w:r>
              <w:rPr>
                <w:rFonts w:eastAsiaTheme="minorEastAsia"/>
                <w:i/>
                <w:iCs/>
              </w:rPr>
              <w:t>c</w:t>
            </w:r>
          </w:p>
        </w:tc>
        <w:tc>
          <w:tcPr>
            <w:tcW w:w="2160" w:type="dxa"/>
          </w:tcPr>
          <w:p w14:paraId="62678A0D" w14:textId="763142AA" w:rsidR="008500CC" w:rsidRDefault="008500CC" w:rsidP="008500CC">
            <w:pPr>
              <w:pStyle w:val="TS"/>
              <w:rPr>
                <w:rFonts w:eastAsiaTheme="minorEastAsia"/>
              </w:rPr>
            </w:pPr>
            <w:r w:rsidRPr="00822B1D">
              <w:rPr>
                <w:rFonts w:eastAsiaTheme="minorEastAsia"/>
              </w:rPr>
              <w:sym w:font="Wingdings" w:char="F0FC"/>
            </w:r>
          </w:p>
        </w:tc>
        <w:tc>
          <w:tcPr>
            <w:tcW w:w="1656" w:type="dxa"/>
          </w:tcPr>
          <w:p w14:paraId="3928080A" w14:textId="7703042A" w:rsidR="008500CC" w:rsidRDefault="008500CC" w:rsidP="008500CC">
            <w:pPr>
              <w:pStyle w:val="TS"/>
              <w:rPr>
                <w:rFonts w:eastAsiaTheme="minorEastAsia"/>
              </w:rPr>
            </w:pPr>
            <w:r w:rsidRPr="00D51819">
              <w:rPr>
                <w:rFonts w:eastAsiaTheme="minorEastAsia"/>
              </w:rPr>
              <w:sym w:font="Wingdings" w:char="F0FC"/>
            </w:r>
          </w:p>
        </w:tc>
        <w:tc>
          <w:tcPr>
            <w:tcW w:w="1773" w:type="dxa"/>
          </w:tcPr>
          <w:p w14:paraId="4FC93003" w14:textId="0FE6FC73" w:rsidR="008500CC" w:rsidRDefault="008500CC" w:rsidP="008500CC">
            <w:pPr>
              <w:pStyle w:val="TS"/>
              <w:rPr>
                <w:rFonts w:eastAsiaTheme="minorEastAsia"/>
              </w:rPr>
            </w:pPr>
            <w:r w:rsidRPr="00C348A0">
              <w:rPr>
                <w:rFonts w:eastAsiaTheme="minorEastAsia"/>
              </w:rPr>
              <w:sym w:font="Wingdings" w:char="F0FC"/>
            </w:r>
          </w:p>
        </w:tc>
        <w:tc>
          <w:tcPr>
            <w:tcW w:w="1156" w:type="dxa"/>
          </w:tcPr>
          <w:p w14:paraId="7443CEC2" w14:textId="743B9277" w:rsidR="008500CC" w:rsidRDefault="008500CC" w:rsidP="008500CC">
            <w:pPr>
              <w:pStyle w:val="TS"/>
              <w:rPr>
                <w:rFonts w:eastAsiaTheme="minorEastAsia"/>
              </w:rPr>
            </w:pPr>
            <w:r>
              <w:rPr>
                <w:rFonts w:eastAsiaTheme="minorEastAsia"/>
              </w:rPr>
              <w:t>yes</w:t>
            </w:r>
          </w:p>
        </w:tc>
      </w:tr>
      <w:tr w:rsidR="008500CC" w14:paraId="23A64B7B" w14:textId="77777777" w:rsidTr="00D03059">
        <w:tc>
          <w:tcPr>
            <w:tcW w:w="1214" w:type="dxa"/>
          </w:tcPr>
          <w:p w14:paraId="5E755A30" w14:textId="3DAA7B9C" w:rsidR="008500CC" w:rsidRDefault="008500CC" w:rsidP="008500CC">
            <w:pPr>
              <w:pStyle w:val="TS"/>
              <w:rPr>
                <w:i/>
                <w:iCs/>
              </w:rPr>
            </w:pPr>
            <w:r>
              <w:rPr>
                <w:rFonts w:cs="Times New Roman"/>
                <w:i/>
                <w:iCs/>
              </w:rPr>
              <w:t>κ</w:t>
            </w:r>
          </w:p>
        </w:tc>
        <w:tc>
          <w:tcPr>
            <w:tcW w:w="1391" w:type="dxa"/>
          </w:tcPr>
          <w:p w14:paraId="3E17512E" w14:textId="60AEE932" w:rsidR="008500CC" w:rsidRDefault="008500CC" w:rsidP="008500CC">
            <w:pPr>
              <w:pStyle w:val="TS"/>
              <w:rPr>
                <w:rFonts w:eastAsiaTheme="minorEastAsia"/>
              </w:rPr>
            </w:pPr>
            <w:r>
              <w:rPr>
                <w:rFonts w:eastAsiaTheme="minorEastAsia"/>
                <w:i/>
                <w:iCs/>
              </w:rPr>
              <w:t>c</w:t>
            </w:r>
          </w:p>
        </w:tc>
        <w:tc>
          <w:tcPr>
            <w:tcW w:w="2160" w:type="dxa"/>
          </w:tcPr>
          <w:p w14:paraId="5711D567" w14:textId="152CA5D7" w:rsidR="008500CC" w:rsidRDefault="008500CC" w:rsidP="008500CC">
            <w:pPr>
              <w:pStyle w:val="TS"/>
              <w:rPr>
                <w:rFonts w:eastAsiaTheme="minorEastAsia"/>
              </w:rPr>
            </w:pPr>
            <w:r w:rsidRPr="00822B1D">
              <w:rPr>
                <w:rFonts w:eastAsiaTheme="minorEastAsia"/>
              </w:rPr>
              <w:sym w:font="Wingdings" w:char="F0FC"/>
            </w:r>
          </w:p>
        </w:tc>
        <w:tc>
          <w:tcPr>
            <w:tcW w:w="1656" w:type="dxa"/>
          </w:tcPr>
          <w:p w14:paraId="6234B4D2" w14:textId="72FFC15B" w:rsidR="008500CC" w:rsidRDefault="008500CC" w:rsidP="008500CC">
            <w:pPr>
              <w:pStyle w:val="TS"/>
              <w:rPr>
                <w:rFonts w:eastAsiaTheme="minorEastAsia"/>
              </w:rPr>
            </w:pPr>
            <w:r w:rsidRPr="00D51819">
              <w:rPr>
                <w:rFonts w:eastAsiaTheme="minorEastAsia"/>
              </w:rPr>
              <w:sym w:font="Wingdings" w:char="F0FC"/>
            </w:r>
          </w:p>
        </w:tc>
        <w:tc>
          <w:tcPr>
            <w:tcW w:w="1773" w:type="dxa"/>
          </w:tcPr>
          <w:p w14:paraId="1B09C56B" w14:textId="71C0BCC9" w:rsidR="008500CC" w:rsidRDefault="008500CC" w:rsidP="008500CC">
            <w:pPr>
              <w:pStyle w:val="TS"/>
              <w:rPr>
                <w:rFonts w:eastAsiaTheme="minorEastAsia"/>
              </w:rPr>
            </w:pPr>
            <w:r w:rsidRPr="00C348A0">
              <w:rPr>
                <w:rFonts w:eastAsiaTheme="minorEastAsia"/>
              </w:rPr>
              <w:sym w:font="Wingdings" w:char="F0FC"/>
            </w:r>
          </w:p>
        </w:tc>
        <w:tc>
          <w:tcPr>
            <w:tcW w:w="1156" w:type="dxa"/>
          </w:tcPr>
          <w:p w14:paraId="60E74747" w14:textId="315C7B14" w:rsidR="008500CC" w:rsidRDefault="008500CC" w:rsidP="008500CC">
            <w:pPr>
              <w:pStyle w:val="TS"/>
              <w:rPr>
                <w:rFonts w:eastAsiaTheme="minorEastAsia"/>
              </w:rPr>
            </w:pPr>
            <w:r>
              <w:rPr>
                <w:rFonts w:eastAsiaTheme="minorEastAsia"/>
              </w:rPr>
              <w:t>yes</w:t>
            </w:r>
          </w:p>
        </w:tc>
      </w:tr>
      <w:tr w:rsidR="008500CC" w14:paraId="5D920A79" w14:textId="77777777" w:rsidTr="00D03059">
        <w:tc>
          <w:tcPr>
            <w:tcW w:w="1214" w:type="dxa"/>
          </w:tcPr>
          <w:p w14:paraId="7E51CBC5" w14:textId="46A8B46D" w:rsidR="008500CC" w:rsidRDefault="008500CC" w:rsidP="008500CC">
            <w:pPr>
              <w:pStyle w:val="TS"/>
              <w:rPr>
                <w:rFonts w:cs="Times New Roman"/>
                <w:i/>
                <w:iCs/>
              </w:rPr>
            </w:pPr>
            <w:r>
              <w:rPr>
                <w:rFonts w:cs="Times New Roman"/>
                <w:i/>
                <w:iCs/>
              </w:rPr>
              <w:t>f</w:t>
            </w:r>
          </w:p>
        </w:tc>
        <w:tc>
          <w:tcPr>
            <w:tcW w:w="1391" w:type="dxa"/>
          </w:tcPr>
          <w:p w14:paraId="47697D34" w14:textId="5A7E8E27" w:rsidR="008500CC" w:rsidRDefault="008500CC" w:rsidP="008500CC">
            <w:pPr>
              <w:pStyle w:val="TS"/>
              <w:rPr>
                <w:rFonts w:eastAsiaTheme="minorEastAsia"/>
              </w:rPr>
            </w:pPr>
            <w:r>
              <w:rPr>
                <w:rFonts w:eastAsiaTheme="minorEastAsia"/>
                <w:i/>
                <w:iCs/>
              </w:rPr>
              <w:t>c</w:t>
            </w:r>
          </w:p>
        </w:tc>
        <w:tc>
          <w:tcPr>
            <w:tcW w:w="2160" w:type="dxa"/>
          </w:tcPr>
          <w:p w14:paraId="23033EA0" w14:textId="58379AA6" w:rsidR="008500CC" w:rsidRDefault="008500CC" w:rsidP="008500CC">
            <w:pPr>
              <w:pStyle w:val="TS"/>
              <w:rPr>
                <w:rFonts w:eastAsiaTheme="minorEastAsia"/>
              </w:rPr>
            </w:pPr>
            <w:r w:rsidRPr="00822B1D">
              <w:rPr>
                <w:rFonts w:eastAsiaTheme="minorEastAsia"/>
              </w:rPr>
              <w:sym w:font="Wingdings" w:char="F0FC"/>
            </w:r>
          </w:p>
        </w:tc>
        <w:tc>
          <w:tcPr>
            <w:tcW w:w="1656" w:type="dxa"/>
          </w:tcPr>
          <w:p w14:paraId="4E8655EB" w14:textId="028C842A" w:rsidR="008500CC" w:rsidRDefault="008500CC" w:rsidP="008500CC">
            <w:pPr>
              <w:pStyle w:val="TS"/>
              <w:rPr>
                <w:rFonts w:eastAsiaTheme="minorEastAsia"/>
              </w:rPr>
            </w:pPr>
            <w:r w:rsidRPr="00D51819">
              <w:rPr>
                <w:rFonts w:eastAsiaTheme="minorEastAsia"/>
              </w:rPr>
              <w:sym w:font="Wingdings" w:char="F0FC"/>
            </w:r>
          </w:p>
        </w:tc>
        <w:tc>
          <w:tcPr>
            <w:tcW w:w="1773" w:type="dxa"/>
          </w:tcPr>
          <w:p w14:paraId="129AF164" w14:textId="406D9063" w:rsidR="008500CC" w:rsidRDefault="008500CC" w:rsidP="008500CC">
            <w:pPr>
              <w:pStyle w:val="TS"/>
              <w:rPr>
                <w:rFonts w:eastAsiaTheme="minorEastAsia"/>
              </w:rPr>
            </w:pPr>
            <w:r w:rsidRPr="00C348A0">
              <w:rPr>
                <w:rFonts w:eastAsiaTheme="minorEastAsia"/>
              </w:rPr>
              <w:sym w:font="Wingdings" w:char="F0FC"/>
            </w:r>
          </w:p>
        </w:tc>
        <w:tc>
          <w:tcPr>
            <w:tcW w:w="1156" w:type="dxa"/>
          </w:tcPr>
          <w:p w14:paraId="5D2B34B6" w14:textId="1737E833" w:rsidR="008500CC" w:rsidRDefault="008500CC" w:rsidP="008500CC">
            <w:pPr>
              <w:pStyle w:val="TS"/>
              <w:rPr>
                <w:rFonts w:eastAsiaTheme="minorEastAsia"/>
              </w:rPr>
            </w:pPr>
            <w:r>
              <w:rPr>
                <w:rFonts w:eastAsiaTheme="minorEastAsia"/>
              </w:rPr>
              <w:t>yes</w:t>
            </w:r>
          </w:p>
        </w:tc>
      </w:tr>
      <w:tr w:rsidR="008500CC" w14:paraId="380413AD" w14:textId="77777777" w:rsidTr="00D03059">
        <w:tc>
          <w:tcPr>
            <w:tcW w:w="1214" w:type="dxa"/>
          </w:tcPr>
          <w:p w14:paraId="4FF9BFAF" w14:textId="0F73A84C" w:rsidR="008500CC" w:rsidRDefault="008500CC" w:rsidP="008500CC">
            <w:pPr>
              <w:pStyle w:val="TS"/>
              <w:rPr>
                <w:rFonts w:cs="Times New Roman"/>
                <w:i/>
                <w:iCs/>
              </w:rPr>
            </w:pPr>
            <w:proofErr w:type="spellStart"/>
            <w:r>
              <w:rPr>
                <w:rFonts w:cs="Times New Roman"/>
                <w:i/>
                <w:iCs/>
              </w:rPr>
              <w:t>f</w:t>
            </w:r>
            <w:r>
              <w:rPr>
                <w:rFonts w:cs="Times New Roman"/>
                <w:i/>
                <w:iCs/>
                <w:vertAlign w:val="subscript"/>
              </w:rPr>
              <w:t>B</w:t>
            </w:r>
            <w:proofErr w:type="spellEnd"/>
          </w:p>
        </w:tc>
        <w:tc>
          <w:tcPr>
            <w:tcW w:w="1391" w:type="dxa"/>
          </w:tcPr>
          <w:p w14:paraId="36F75DCC" w14:textId="2737B23A" w:rsidR="008500CC" w:rsidRDefault="008500CC" w:rsidP="008500CC">
            <w:pPr>
              <w:pStyle w:val="TS"/>
              <w:rPr>
                <w:rFonts w:eastAsiaTheme="minorEastAsia"/>
              </w:rPr>
            </w:pPr>
            <w:r>
              <w:rPr>
                <w:rFonts w:eastAsiaTheme="minorEastAsia"/>
                <w:i/>
                <w:iCs/>
              </w:rPr>
              <w:t>c</w:t>
            </w:r>
          </w:p>
        </w:tc>
        <w:tc>
          <w:tcPr>
            <w:tcW w:w="2160" w:type="dxa"/>
          </w:tcPr>
          <w:p w14:paraId="3B3B7BCF" w14:textId="4C1DE6AD" w:rsidR="008500CC" w:rsidRDefault="008500CC" w:rsidP="008500CC">
            <w:pPr>
              <w:pStyle w:val="TS"/>
              <w:rPr>
                <w:rFonts w:eastAsiaTheme="minorEastAsia"/>
              </w:rPr>
            </w:pPr>
            <w:r>
              <w:rPr>
                <w:rFonts w:eastAsiaTheme="minorEastAsia"/>
              </w:rPr>
              <w:sym w:font="Wingdings" w:char="F0FC"/>
            </w:r>
            <w:r>
              <w:rPr>
                <w:rFonts w:eastAsiaTheme="minorEastAsia" w:cs="Times New Roman"/>
              </w:rPr>
              <w:t xml:space="preserve"> (prehatch only)</w:t>
            </w:r>
          </w:p>
        </w:tc>
        <w:tc>
          <w:tcPr>
            <w:tcW w:w="1656" w:type="dxa"/>
          </w:tcPr>
          <w:p w14:paraId="740988DE" w14:textId="7B239822" w:rsidR="008500CC" w:rsidRDefault="008500CC" w:rsidP="008500CC">
            <w:pPr>
              <w:pStyle w:val="TS"/>
              <w:rPr>
                <w:rFonts w:eastAsiaTheme="minorEastAsia"/>
              </w:rPr>
            </w:pPr>
            <w:r w:rsidRPr="00D51819">
              <w:rPr>
                <w:rFonts w:eastAsiaTheme="minorEastAsia"/>
              </w:rPr>
              <w:sym w:font="Wingdings" w:char="F0FC"/>
            </w:r>
          </w:p>
        </w:tc>
        <w:tc>
          <w:tcPr>
            <w:tcW w:w="1773" w:type="dxa"/>
          </w:tcPr>
          <w:p w14:paraId="2CD4903B" w14:textId="78B87CF2" w:rsidR="008500CC" w:rsidRDefault="008500CC" w:rsidP="008500CC">
            <w:pPr>
              <w:pStyle w:val="TS"/>
              <w:rPr>
                <w:rFonts w:eastAsiaTheme="minorEastAsia"/>
              </w:rPr>
            </w:pPr>
            <w:r w:rsidRPr="00C348A0">
              <w:rPr>
                <w:rFonts w:eastAsiaTheme="minorEastAsia"/>
              </w:rPr>
              <w:sym w:font="Wingdings" w:char="F0FC"/>
            </w:r>
          </w:p>
        </w:tc>
        <w:tc>
          <w:tcPr>
            <w:tcW w:w="1156" w:type="dxa"/>
          </w:tcPr>
          <w:p w14:paraId="71ADEA58" w14:textId="6961969C" w:rsidR="008500CC" w:rsidRDefault="008500CC" w:rsidP="008500CC">
            <w:pPr>
              <w:pStyle w:val="TS"/>
              <w:rPr>
                <w:rFonts w:eastAsiaTheme="minorEastAsia"/>
              </w:rPr>
            </w:pPr>
            <w:r>
              <w:rPr>
                <w:rFonts w:eastAsiaTheme="minorEastAsia"/>
              </w:rPr>
              <w:t>yes</w:t>
            </w:r>
          </w:p>
        </w:tc>
      </w:tr>
      <w:tr w:rsidR="008500CC" w14:paraId="2666F960" w14:textId="77777777" w:rsidTr="00D03059">
        <w:tc>
          <w:tcPr>
            <w:tcW w:w="1214" w:type="dxa"/>
          </w:tcPr>
          <w:p w14:paraId="09DAD343" w14:textId="6EF1FD2B" w:rsidR="008500CC" w:rsidRPr="007E5459" w:rsidRDefault="008500CC" w:rsidP="008500CC">
            <w:pPr>
              <w:pStyle w:val="TS"/>
              <w:rPr>
                <w:rFonts w:cs="Times New Roman"/>
                <w:i/>
                <w:iCs/>
                <w:vertAlign w:val="subscript"/>
              </w:rPr>
            </w:pPr>
            <w:proofErr w:type="spellStart"/>
            <w:r>
              <w:rPr>
                <w:rFonts w:cs="Times New Roman"/>
                <w:i/>
                <w:iCs/>
              </w:rPr>
              <w:t>L</w:t>
            </w:r>
            <w:r>
              <w:rPr>
                <w:rFonts w:cs="Times New Roman"/>
                <w:i/>
                <w:iCs/>
                <w:vertAlign w:val="subscript"/>
              </w:rPr>
              <w:t>Vf</w:t>
            </w:r>
            <w:proofErr w:type="spellEnd"/>
          </w:p>
        </w:tc>
        <w:tc>
          <w:tcPr>
            <w:tcW w:w="1391" w:type="dxa"/>
          </w:tcPr>
          <w:p w14:paraId="1669A393" w14:textId="484B043F" w:rsidR="008500CC" w:rsidRDefault="008500CC" w:rsidP="008500CC">
            <w:pPr>
              <w:pStyle w:val="TS"/>
              <w:rPr>
                <w:rFonts w:eastAsiaTheme="minorEastAsia"/>
              </w:rPr>
            </w:pPr>
            <w:r>
              <w:rPr>
                <w:rFonts w:eastAsiaTheme="minorEastAsia"/>
                <w:i/>
                <w:iCs/>
              </w:rPr>
              <w:t>c</w:t>
            </w:r>
            <w:r>
              <w:rPr>
                <w:rFonts w:eastAsiaTheme="minorEastAsia"/>
                <w:i/>
                <w:iCs/>
                <w:vertAlign w:val="subscript"/>
              </w:rPr>
              <w:t>1</w:t>
            </w:r>
          </w:p>
        </w:tc>
        <w:tc>
          <w:tcPr>
            <w:tcW w:w="2160" w:type="dxa"/>
          </w:tcPr>
          <w:p w14:paraId="2AE76438" w14:textId="4F13087D" w:rsidR="008500CC" w:rsidRDefault="008500CC" w:rsidP="008500CC">
            <w:pPr>
              <w:pStyle w:val="TS"/>
              <w:rPr>
                <w:rFonts w:eastAsiaTheme="minorEastAsia"/>
              </w:rPr>
            </w:pPr>
          </w:p>
        </w:tc>
        <w:tc>
          <w:tcPr>
            <w:tcW w:w="1656" w:type="dxa"/>
          </w:tcPr>
          <w:p w14:paraId="09FC78A3" w14:textId="57B947D2" w:rsidR="008500CC" w:rsidRDefault="008500CC" w:rsidP="008500CC">
            <w:pPr>
              <w:pStyle w:val="TS"/>
              <w:rPr>
                <w:rFonts w:eastAsiaTheme="minorEastAsia"/>
              </w:rPr>
            </w:pPr>
          </w:p>
        </w:tc>
        <w:tc>
          <w:tcPr>
            <w:tcW w:w="1773" w:type="dxa"/>
          </w:tcPr>
          <w:p w14:paraId="35ACB2D9" w14:textId="55BC0621" w:rsidR="008500CC" w:rsidRDefault="008500CC" w:rsidP="008500CC">
            <w:pPr>
              <w:pStyle w:val="TS"/>
              <w:rPr>
                <w:rFonts w:eastAsiaTheme="minorEastAsia"/>
              </w:rPr>
            </w:pPr>
          </w:p>
        </w:tc>
        <w:tc>
          <w:tcPr>
            <w:tcW w:w="1156" w:type="dxa"/>
          </w:tcPr>
          <w:p w14:paraId="3D55FA0F" w14:textId="66664CF7" w:rsidR="008500CC" w:rsidRDefault="008500CC" w:rsidP="008500CC">
            <w:pPr>
              <w:pStyle w:val="TS"/>
              <w:rPr>
                <w:rFonts w:eastAsiaTheme="minorEastAsia"/>
              </w:rPr>
            </w:pPr>
            <w:r>
              <w:rPr>
                <w:rFonts w:eastAsiaTheme="minorEastAsia"/>
              </w:rPr>
              <w:t>no</w:t>
            </w:r>
          </w:p>
        </w:tc>
      </w:tr>
      <w:tr w:rsidR="008500CC" w14:paraId="13D7CC34" w14:textId="77777777" w:rsidTr="00D03059">
        <w:tc>
          <w:tcPr>
            <w:tcW w:w="1214" w:type="dxa"/>
          </w:tcPr>
          <w:p w14:paraId="61804E05" w14:textId="58C1A90D" w:rsidR="008500CC" w:rsidRDefault="008500CC" w:rsidP="008500CC">
            <w:pPr>
              <w:pStyle w:val="TS"/>
              <w:rPr>
                <w:rFonts w:cs="Times New Roman"/>
                <w:i/>
                <w:iCs/>
              </w:rPr>
            </w:pPr>
            <w:proofErr w:type="spellStart"/>
            <w:r>
              <w:rPr>
                <w:rFonts w:cs="Times New Roman"/>
                <w:i/>
                <w:iCs/>
              </w:rPr>
              <w:t>μ</w:t>
            </w:r>
            <w:r>
              <w:rPr>
                <w:rFonts w:cs="Times New Roman"/>
                <w:i/>
                <w:iCs/>
                <w:vertAlign w:val="subscript"/>
              </w:rPr>
              <w:t>emb</w:t>
            </w:r>
            <w:proofErr w:type="spellEnd"/>
          </w:p>
        </w:tc>
        <w:tc>
          <w:tcPr>
            <w:tcW w:w="1391" w:type="dxa"/>
          </w:tcPr>
          <w:p w14:paraId="51AA56AB" w14:textId="0BF4F56D" w:rsidR="008500CC" w:rsidRDefault="008500CC" w:rsidP="008500CC">
            <w:pPr>
              <w:pStyle w:val="TS"/>
              <w:rPr>
                <w:rFonts w:eastAsiaTheme="minorEastAsia"/>
              </w:rPr>
            </w:pPr>
            <w:r>
              <w:rPr>
                <w:rFonts w:eastAsiaTheme="minorEastAsia"/>
                <w:i/>
                <w:iCs/>
              </w:rPr>
              <w:t>c</w:t>
            </w:r>
            <w:r>
              <w:rPr>
                <w:rFonts w:eastAsiaTheme="minorEastAsia"/>
                <w:i/>
                <w:iCs/>
                <w:vertAlign w:val="subscript"/>
              </w:rPr>
              <w:t>1</w:t>
            </w:r>
          </w:p>
        </w:tc>
        <w:tc>
          <w:tcPr>
            <w:tcW w:w="2160" w:type="dxa"/>
          </w:tcPr>
          <w:p w14:paraId="123DEFF5" w14:textId="28397F59" w:rsidR="008500CC" w:rsidRDefault="008500CC" w:rsidP="008500CC">
            <w:pPr>
              <w:pStyle w:val="TS"/>
              <w:rPr>
                <w:rFonts w:eastAsiaTheme="minorEastAsia"/>
              </w:rPr>
            </w:pPr>
          </w:p>
        </w:tc>
        <w:tc>
          <w:tcPr>
            <w:tcW w:w="1656" w:type="dxa"/>
          </w:tcPr>
          <w:p w14:paraId="6D2B512F" w14:textId="7A051D80" w:rsidR="008500CC" w:rsidRDefault="008500CC" w:rsidP="008500CC">
            <w:pPr>
              <w:pStyle w:val="TS"/>
              <w:rPr>
                <w:rFonts w:eastAsiaTheme="minorEastAsia"/>
              </w:rPr>
            </w:pPr>
          </w:p>
        </w:tc>
        <w:tc>
          <w:tcPr>
            <w:tcW w:w="1773" w:type="dxa"/>
          </w:tcPr>
          <w:p w14:paraId="31D66758" w14:textId="4FF17A60" w:rsidR="008500CC" w:rsidRDefault="008500CC" w:rsidP="008500CC">
            <w:pPr>
              <w:pStyle w:val="TS"/>
              <w:rPr>
                <w:rFonts w:eastAsiaTheme="minorEastAsia"/>
              </w:rPr>
            </w:pPr>
            <w:r w:rsidRPr="00FB42DE">
              <w:rPr>
                <w:rFonts w:eastAsiaTheme="minorEastAsia"/>
              </w:rPr>
              <w:sym w:font="Wingdings" w:char="F0FC"/>
            </w:r>
          </w:p>
        </w:tc>
        <w:tc>
          <w:tcPr>
            <w:tcW w:w="1156" w:type="dxa"/>
          </w:tcPr>
          <w:p w14:paraId="09476AC5" w14:textId="04675D1C" w:rsidR="008500CC" w:rsidRDefault="008500CC" w:rsidP="008500CC">
            <w:pPr>
              <w:pStyle w:val="TS"/>
              <w:rPr>
                <w:rFonts w:eastAsiaTheme="minorEastAsia"/>
              </w:rPr>
            </w:pPr>
            <w:r>
              <w:rPr>
                <w:rFonts w:eastAsiaTheme="minorEastAsia"/>
              </w:rPr>
              <w:t>yes</w:t>
            </w:r>
          </w:p>
        </w:tc>
      </w:tr>
      <w:tr w:rsidR="008500CC" w14:paraId="06E73E38" w14:textId="77777777" w:rsidTr="00D03059">
        <w:tc>
          <w:tcPr>
            <w:tcW w:w="1214" w:type="dxa"/>
          </w:tcPr>
          <w:p w14:paraId="7AE37991" w14:textId="704AAD67" w:rsidR="008500CC" w:rsidRDefault="008500CC" w:rsidP="008500CC">
            <w:pPr>
              <w:pStyle w:val="TS"/>
              <w:rPr>
                <w:rFonts w:cs="Times New Roman"/>
                <w:i/>
                <w:iCs/>
              </w:rPr>
            </w:pPr>
            <w:proofErr w:type="spellStart"/>
            <w:r>
              <w:rPr>
                <w:rFonts w:cs="Times New Roman"/>
                <w:i/>
                <w:iCs/>
              </w:rPr>
              <w:t>μ</w:t>
            </w:r>
            <w:r>
              <w:rPr>
                <w:rFonts w:cs="Times New Roman"/>
                <w:i/>
                <w:iCs/>
                <w:vertAlign w:val="subscript"/>
              </w:rPr>
              <w:t>lar</w:t>
            </w:r>
            <w:proofErr w:type="spellEnd"/>
          </w:p>
        </w:tc>
        <w:tc>
          <w:tcPr>
            <w:tcW w:w="1391" w:type="dxa"/>
          </w:tcPr>
          <w:p w14:paraId="39881C97" w14:textId="1716462D" w:rsidR="008500CC" w:rsidRDefault="008500CC" w:rsidP="008500CC">
            <w:pPr>
              <w:pStyle w:val="TS"/>
              <w:rPr>
                <w:rFonts w:eastAsiaTheme="minorEastAsia"/>
              </w:rPr>
            </w:pPr>
            <w:r>
              <w:rPr>
                <w:rFonts w:eastAsiaTheme="minorEastAsia"/>
                <w:i/>
                <w:iCs/>
              </w:rPr>
              <w:t>c</w:t>
            </w:r>
            <w:r>
              <w:rPr>
                <w:rFonts w:eastAsiaTheme="minorEastAsia"/>
                <w:i/>
                <w:iCs/>
                <w:vertAlign w:val="subscript"/>
              </w:rPr>
              <w:t>1</w:t>
            </w:r>
          </w:p>
        </w:tc>
        <w:tc>
          <w:tcPr>
            <w:tcW w:w="2160" w:type="dxa"/>
          </w:tcPr>
          <w:p w14:paraId="03BBA817" w14:textId="40D74E4D" w:rsidR="008500CC" w:rsidRDefault="008500CC" w:rsidP="008500CC">
            <w:pPr>
              <w:pStyle w:val="TS"/>
              <w:rPr>
                <w:rFonts w:eastAsiaTheme="minorEastAsia"/>
              </w:rPr>
            </w:pPr>
          </w:p>
        </w:tc>
        <w:tc>
          <w:tcPr>
            <w:tcW w:w="1656" w:type="dxa"/>
          </w:tcPr>
          <w:p w14:paraId="512C29EF" w14:textId="3149AC04" w:rsidR="008500CC" w:rsidRDefault="008500CC" w:rsidP="008500CC">
            <w:pPr>
              <w:pStyle w:val="TS"/>
              <w:rPr>
                <w:rFonts w:eastAsiaTheme="minorEastAsia"/>
              </w:rPr>
            </w:pPr>
          </w:p>
        </w:tc>
        <w:tc>
          <w:tcPr>
            <w:tcW w:w="1773" w:type="dxa"/>
          </w:tcPr>
          <w:p w14:paraId="26519CC7" w14:textId="11074F80" w:rsidR="008500CC" w:rsidRDefault="008500CC" w:rsidP="008500CC">
            <w:pPr>
              <w:pStyle w:val="TS"/>
              <w:rPr>
                <w:rFonts w:eastAsiaTheme="minorEastAsia"/>
              </w:rPr>
            </w:pPr>
            <w:r w:rsidRPr="00FB42DE">
              <w:rPr>
                <w:rFonts w:eastAsiaTheme="minorEastAsia"/>
              </w:rPr>
              <w:sym w:font="Wingdings" w:char="F0FC"/>
            </w:r>
          </w:p>
        </w:tc>
        <w:tc>
          <w:tcPr>
            <w:tcW w:w="1156" w:type="dxa"/>
          </w:tcPr>
          <w:p w14:paraId="23F847CD" w14:textId="1B205C15" w:rsidR="008500CC" w:rsidRDefault="008500CC" w:rsidP="008500CC">
            <w:pPr>
              <w:pStyle w:val="TS"/>
              <w:rPr>
                <w:rFonts w:eastAsiaTheme="minorEastAsia"/>
              </w:rPr>
            </w:pPr>
            <w:r>
              <w:rPr>
                <w:rFonts w:eastAsiaTheme="minorEastAsia"/>
              </w:rPr>
              <w:t>yes</w:t>
            </w:r>
          </w:p>
        </w:tc>
      </w:tr>
    </w:tbl>
    <w:p w14:paraId="26F64275" w14:textId="50604C4F" w:rsidR="00501184" w:rsidRDefault="00501184" w:rsidP="00AB2324">
      <w:pPr>
        <w:pStyle w:val="TS"/>
        <w:spacing w:line="480" w:lineRule="auto"/>
        <w:rPr>
          <w:rFonts w:eastAsiaTheme="minorEastAsia"/>
        </w:rPr>
      </w:pPr>
    </w:p>
    <w:p w14:paraId="195C4952" w14:textId="5DA73DB7" w:rsidR="00501184" w:rsidRDefault="00501184" w:rsidP="00AB2324">
      <w:pPr>
        <w:pStyle w:val="TS"/>
        <w:spacing w:line="480" w:lineRule="auto"/>
        <w:rPr>
          <w:rFonts w:eastAsiaTheme="minorEastAsia"/>
        </w:rPr>
      </w:pPr>
    </w:p>
    <w:p w14:paraId="73F77802" w14:textId="153AF7A2" w:rsidR="00590888" w:rsidRDefault="00206C49" w:rsidP="00AB2324">
      <w:pPr>
        <w:pStyle w:val="TS"/>
        <w:spacing w:line="480" w:lineRule="auto"/>
        <w:rPr>
          <w:rFonts w:eastAsiaTheme="minorEastAsia"/>
        </w:rPr>
      </w:pPr>
      <w:r>
        <w:rPr>
          <w:rFonts w:eastAsiaTheme="minorEastAsia"/>
          <w:noProof/>
        </w:rPr>
        <w:drawing>
          <wp:inline distT="0" distB="0" distL="0" distR="0" wp14:anchorId="123AB628" wp14:editId="33954ADD">
            <wp:extent cx="6324600" cy="2258882"/>
            <wp:effectExtent l="0" t="0" r="0" b="825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37175" cy="2263373"/>
                    </a:xfrm>
                    <a:prstGeom prst="rect">
                      <a:avLst/>
                    </a:prstGeom>
                  </pic:spPr>
                </pic:pic>
              </a:graphicData>
            </a:graphic>
          </wp:inline>
        </w:drawing>
      </w:r>
    </w:p>
    <w:p w14:paraId="5EB225BD" w14:textId="11B79F7E" w:rsidR="001373EF" w:rsidRDefault="001373EF" w:rsidP="001373EF">
      <w:pPr>
        <w:pStyle w:val="TS"/>
        <w:spacing w:line="480" w:lineRule="auto"/>
        <w:rPr>
          <w:rFonts w:eastAsiaTheme="minorEastAsia"/>
        </w:rPr>
      </w:pPr>
      <w:r>
        <w:rPr>
          <w:rFonts w:eastAsiaTheme="minorEastAsia"/>
          <w:b/>
          <w:bCs/>
        </w:rPr>
        <w:t xml:space="preserve">Figure 4. </w:t>
      </w:r>
      <w:r>
        <w:rPr>
          <w:rFonts w:eastAsiaTheme="minorEastAsia"/>
        </w:rPr>
        <w:t xml:space="preserve">Simulated effect of hypoxia on the state variables total length (A), egg buffer mass (B), and survival (C), brought about by reducing </w:t>
      </w:r>
      <w:proofErr w:type="spellStart"/>
      <w:r>
        <w:rPr>
          <w:rFonts w:eastAsiaTheme="minorEastAsia"/>
          <w:i/>
          <w:iCs/>
        </w:rPr>
        <w:t>J</w:t>
      </w:r>
      <w:r>
        <w:rPr>
          <w:rFonts w:eastAsiaTheme="minorEastAsia"/>
          <w:i/>
          <w:iCs/>
          <w:vertAlign w:val="superscript"/>
        </w:rPr>
        <w:t>a</w:t>
      </w:r>
      <w:r>
        <w:rPr>
          <w:rFonts w:eastAsiaTheme="minorEastAsia"/>
          <w:i/>
          <w:iCs/>
          <w:vertAlign w:val="subscript"/>
        </w:rPr>
        <w:t>Am</w:t>
      </w:r>
      <w:proofErr w:type="spellEnd"/>
      <w:r>
        <w:rPr>
          <w:rFonts w:eastAsiaTheme="minorEastAsia"/>
        </w:rPr>
        <w:t xml:space="preserve">. These sample plots use </w:t>
      </w:r>
      <w:proofErr w:type="spellStart"/>
      <w:r>
        <w:rPr>
          <w:rFonts w:eastAsiaTheme="minorEastAsia"/>
          <w:i/>
          <w:iCs/>
        </w:rPr>
        <w:t>J</w:t>
      </w:r>
      <w:r>
        <w:rPr>
          <w:rFonts w:eastAsiaTheme="minorEastAsia"/>
          <w:i/>
          <w:iCs/>
          <w:vertAlign w:val="superscript"/>
        </w:rPr>
        <w:t>a</w:t>
      </w:r>
      <w:r>
        <w:rPr>
          <w:rFonts w:eastAsiaTheme="minorEastAsia"/>
          <w:i/>
          <w:iCs/>
          <w:vertAlign w:val="subscript"/>
        </w:rPr>
        <w:t>Am</w:t>
      </w:r>
      <w:proofErr w:type="spellEnd"/>
      <w:r>
        <w:rPr>
          <w:rFonts w:eastAsiaTheme="minorEastAsia"/>
        </w:rPr>
        <w:t xml:space="preserve"> as an example to show how we simulated the hypothesized effect of hypoxia on each parameter to test whether a given parameter met Criterion 1. The solid line is the predicted data for the </w:t>
      </w:r>
      <w:r w:rsidR="00786774">
        <w:rPr>
          <w:rFonts w:eastAsiaTheme="minorEastAsia"/>
        </w:rPr>
        <w:t>control</w:t>
      </w:r>
      <w:r>
        <w:rPr>
          <w:rFonts w:eastAsiaTheme="minorEastAsia"/>
        </w:rPr>
        <w:t xml:space="preserve"> value of </w:t>
      </w:r>
      <w:proofErr w:type="spellStart"/>
      <w:r>
        <w:rPr>
          <w:rFonts w:eastAsiaTheme="minorEastAsia"/>
          <w:i/>
          <w:iCs/>
        </w:rPr>
        <w:t>J</w:t>
      </w:r>
      <w:r>
        <w:rPr>
          <w:rFonts w:eastAsiaTheme="minorEastAsia"/>
          <w:i/>
          <w:iCs/>
          <w:vertAlign w:val="superscript"/>
        </w:rPr>
        <w:t>a</w:t>
      </w:r>
      <w:r>
        <w:rPr>
          <w:rFonts w:eastAsiaTheme="minorEastAsia"/>
          <w:i/>
          <w:iCs/>
          <w:vertAlign w:val="subscript"/>
        </w:rPr>
        <w:t>Am</w:t>
      </w:r>
      <w:proofErr w:type="spellEnd"/>
      <w:r>
        <w:rPr>
          <w:rFonts w:eastAsiaTheme="minorEastAsia"/>
        </w:rPr>
        <w:t xml:space="preserve"> while the dotted lines show how the predicted data changes as </w:t>
      </w:r>
      <w:proofErr w:type="spellStart"/>
      <w:r>
        <w:rPr>
          <w:rFonts w:eastAsiaTheme="minorEastAsia"/>
          <w:i/>
          <w:iCs/>
        </w:rPr>
        <w:t>J</w:t>
      </w:r>
      <w:r>
        <w:rPr>
          <w:rFonts w:eastAsiaTheme="minorEastAsia"/>
          <w:i/>
          <w:iCs/>
          <w:vertAlign w:val="superscript"/>
        </w:rPr>
        <w:t>a</w:t>
      </w:r>
      <w:r>
        <w:rPr>
          <w:rFonts w:eastAsiaTheme="minorEastAsia"/>
          <w:i/>
          <w:iCs/>
          <w:vertAlign w:val="subscript"/>
        </w:rPr>
        <w:t>Am</w:t>
      </w:r>
      <w:proofErr w:type="spellEnd"/>
      <w:r>
        <w:rPr>
          <w:rFonts w:eastAsiaTheme="minorEastAsia"/>
        </w:rPr>
        <w:t xml:space="preserve"> is reduced (to arbitrary </w:t>
      </w:r>
      <w:r>
        <w:rPr>
          <w:rFonts w:eastAsiaTheme="minorEastAsia"/>
        </w:rPr>
        <w:lastRenderedPageBreak/>
        <w:t xml:space="preserve">example values), as it would be by correction factor </w:t>
      </w:r>
      <w:r>
        <w:rPr>
          <w:rFonts w:eastAsiaTheme="minorEastAsia"/>
          <w:i/>
          <w:iCs/>
        </w:rPr>
        <w:t>c</w:t>
      </w:r>
      <w:r>
        <w:rPr>
          <w:rFonts w:eastAsiaTheme="minorEastAsia"/>
        </w:rPr>
        <w:t xml:space="preserve">. Table 3 shows the full results of running these simulations on all parameters. </w:t>
      </w:r>
    </w:p>
    <w:p w14:paraId="510DDB2A" w14:textId="77777777" w:rsidR="00206C49" w:rsidRDefault="00206C49" w:rsidP="001373EF">
      <w:pPr>
        <w:pStyle w:val="TS"/>
        <w:spacing w:line="480" w:lineRule="auto"/>
        <w:rPr>
          <w:rFonts w:eastAsiaTheme="minorEastAsia"/>
        </w:rPr>
      </w:pPr>
    </w:p>
    <w:p w14:paraId="2D151D7F" w14:textId="2BBA68E4" w:rsidR="00206C49" w:rsidRDefault="00206C49" w:rsidP="001373EF">
      <w:pPr>
        <w:pStyle w:val="TS"/>
        <w:spacing w:line="480" w:lineRule="auto"/>
        <w:rPr>
          <w:rFonts w:eastAsiaTheme="minorEastAsia"/>
        </w:rPr>
      </w:pPr>
      <w:r>
        <w:rPr>
          <w:rFonts w:eastAsiaTheme="minorEastAsia"/>
          <w:noProof/>
        </w:rPr>
        <w:drawing>
          <wp:inline distT="0" distB="0" distL="0" distR="0" wp14:anchorId="2956B238" wp14:editId="7AB336C1">
            <wp:extent cx="6220691" cy="2221770"/>
            <wp:effectExtent l="0" t="0" r="0" b="762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30076" cy="2225122"/>
                    </a:xfrm>
                    <a:prstGeom prst="rect">
                      <a:avLst/>
                    </a:prstGeom>
                  </pic:spPr>
                </pic:pic>
              </a:graphicData>
            </a:graphic>
          </wp:inline>
        </w:drawing>
      </w:r>
    </w:p>
    <w:p w14:paraId="7075F9BD" w14:textId="710A3E43" w:rsidR="00206C49" w:rsidRDefault="00206C49" w:rsidP="00206C49">
      <w:pPr>
        <w:pStyle w:val="TS"/>
        <w:spacing w:line="480" w:lineRule="auto"/>
        <w:rPr>
          <w:rFonts w:eastAsiaTheme="minorEastAsia"/>
        </w:rPr>
      </w:pPr>
      <w:r>
        <w:rPr>
          <w:rFonts w:eastAsiaTheme="minorEastAsia"/>
          <w:b/>
          <w:bCs/>
        </w:rPr>
        <w:t xml:space="preserve">Figure 5. </w:t>
      </w:r>
      <w:r>
        <w:rPr>
          <w:rFonts w:eastAsiaTheme="minorEastAsia"/>
        </w:rPr>
        <w:t xml:space="preserve">Simulated effect of hypoxia on the state variables total length (A), egg buffer mass (B), and survival (C), brought about by increasing </w:t>
      </w:r>
      <w:proofErr w:type="spellStart"/>
      <w:r>
        <w:rPr>
          <w:rFonts w:eastAsiaTheme="minorEastAsia"/>
          <w:i/>
          <w:iCs/>
        </w:rPr>
        <w:t>J</w:t>
      </w:r>
      <w:r>
        <w:rPr>
          <w:rFonts w:eastAsiaTheme="minorEastAsia"/>
          <w:i/>
          <w:iCs/>
          <w:vertAlign w:val="superscript"/>
        </w:rPr>
        <w:t>v</w:t>
      </w:r>
      <w:r>
        <w:rPr>
          <w:rFonts w:eastAsiaTheme="minorEastAsia"/>
          <w:i/>
          <w:iCs/>
          <w:vertAlign w:val="subscript"/>
        </w:rPr>
        <w:t>M</w:t>
      </w:r>
      <w:proofErr w:type="spellEnd"/>
      <w:r>
        <w:rPr>
          <w:rFonts w:eastAsiaTheme="minorEastAsia"/>
        </w:rPr>
        <w:t xml:space="preserve">. These sample plots use </w:t>
      </w:r>
      <w:proofErr w:type="spellStart"/>
      <w:r>
        <w:rPr>
          <w:rFonts w:eastAsiaTheme="minorEastAsia"/>
          <w:i/>
          <w:iCs/>
        </w:rPr>
        <w:t>J</w:t>
      </w:r>
      <w:r>
        <w:rPr>
          <w:rFonts w:eastAsiaTheme="minorEastAsia"/>
          <w:i/>
          <w:iCs/>
          <w:vertAlign w:val="superscript"/>
        </w:rPr>
        <w:t>v</w:t>
      </w:r>
      <w:r>
        <w:rPr>
          <w:rFonts w:eastAsiaTheme="minorEastAsia"/>
          <w:i/>
          <w:iCs/>
          <w:vertAlign w:val="subscript"/>
        </w:rPr>
        <w:t>M</w:t>
      </w:r>
      <w:proofErr w:type="spellEnd"/>
      <w:r>
        <w:rPr>
          <w:rFonts w:eastAsiaTheme="minorEastAsia"/>
        </w:rPr>
        <w:t xml:space="preserve"> as an example to show how we simulated the hypothesized effect of hypoxia on each parameter to test whether a given parameter met Criterion 1. The solid line is the predicted data for the </w:t>
      </w:r>
      <w:r w:rsidR="00786774">
        <w:rPr>
          <w:rFonts w:eastAsiaTheme="minorEastAsia"/>
        </w:rPr>
        <w:t>control</w:t>
      </w:r>
      <w:r>
        <w:rPr>
          <w:rFonts w:eastAsiaTheme="minorEastAsia"/>
        </w:rPr>
        <w:t xml:space="preserve"> value of </w:t>
      </w:r>
      <w:proofErr w:type="spellStart"/>
      <w:r>
        <w:rPr>
          <w:rFonts w:eastAsiaTheme="minorEastAsia"/>
          <w:i/>
          <w:iCs/>
        </w:rPr>
        <w:t>J</w:t>
      </w:r>
      <w:r>
        <w:rPr>
          <w:rFonts w:eastAsiaTheme="minorEastAsia"/>
          <w:i/>
          <w:iCs/>
          <w:vertAlign w:val="superscript"/>
        </w:rPr>
        <w:t>v</w:t>
      </w:r>
      <w:r>
        <w:rPr>
          <w:rFonts w:eastAsiaTheme="minorEastAsia"/>
          <w:i/>
          <w:iCs/>
          <w:vertAlign w:val="subscript"/>
        </w:rPr>
        <w:t>M</w:t>
      </w:r>
      <w:proofErr w:type="spellEnd"/>
      <w:r>
        <w:rPr>
          <w:rFonts w:eastAsiaTheme="minorEastAsia"/>
        </w:rPr>
        <w:t xml:space="preserve"> while the dotted lines show how the predicted data changes as </w:t>
      </w:r>
      <w:proofErr w:type="spellStart"/>
      <w:r>
        <w:rPr>
          <w:rFonts w:eastAsiaTheme="minorEastAsia"/>
          <w:i/>
          <w:iCs/>
        </w:rPr>
        <w:t>J</w:t>
      </w:r>
      <w:r>
        <w:rPr>
          <w:rFonts w:eastAsiaTheme="minorEastAsia"/>
          <w:i/>
          <w:iCs/>
          <w:vertAlign w:val="superscript"/>
        </w:rPr>
        <w:t>v</w:t>
      </w:r>
      <w:r>
        <w:rPr>
          <w:rFonts w:eastAsiaTheme="minorEastAsia"/>
          <w:i/>
          <w:iCs/>
          <w:vertAlign w:val="subscript"/>
        </w:rPr>
        <w:t>M</w:t>
      </w:r>
      <w:proofErr w:type="spellEnd"/>
      <w:r>
        <w:rPr>
          <w:rFonts w:eastAsiaTheme="minorEastAsia"/>
        </w:rPr>
        <w:t xml:space="preserve"> is increased (to arbitrary example values), as it would be by correction factor </w:t>
      </w:r>
      <w:r>
        <w:rPr>
          <w:rFonts w:eastAsiaTheme="minorEastAsia"/>
          <w:i/>
          <w:iCs/>
        </w:rPr>
        <w:t>c</w:t>
      </w:r>
      <w:r>
        <w:rPr>
          <w:rFonts w:eastAsiaTheme="minorEastAsia"/>
          <w:i/>
          <w:iCs/>
          <w:vertAlign w:val="subscript"/>
        </w:rPr>
        <w:t>1</w:t>
      </w:r>
      <w:r>
        <w:rPr>
          <w:rFonts w:eastAsiaTheme="minorEastAsia"/>
        </w:rPr>
        <w:t xml:space="preserve">. Table 3 shows the full results of running these simulations on all parameters. </w:t>
      </w:r>
    </w:p>
    <w:p w14:paraId="1F909263" w14:textId="084CAC8C" w:rsidR="00206C49" w:rsidRDefault="00206C49" w:rsidP="00206C49">
      <w:pPr>
        <w:pStyle w:val="TS"/>
        <w:spacing w:line="480" w:lineRule="auto"/>
        <w:rPr>
          <w:rFonts w:eastAsiaTheme="minorEastAsia"/>
        </w:rPr>
      </w:pPr>
    </w:p>
    <w:p w14:paraId="00841C67" w14:textId="3B19808A" w:rsidR="00206C49" w:rsidRDefault="00D642A5" w:rsidP="00206C49">
      <w:pPr>
        <w:pStyle w:val="TS"/>
        <w:spacing w:line="480" w:lineRule="auto"/>
        <w:rPr>
          <w:rFonts w:eastAsiaTheme="minorEastAsia"/>
        </w:rPr>
      </w:pPr>
      <w:r>
        <w:rPr>
          <w:rFonts w:eastAsiaTheme="minorEastAsia"/>
          <w:noProof/>
        </w:rPr>
        <w:lastRenderedPageBreak/>
        <w:drawing>
          <wp:inline distT="0" distB="0" distL="0" distR="0" wp14:anchorId="5C650A12" wp14:editId="3A29F296">
            <wp:extent cx="6241473" cy="2229193"/>
            <wp:effectExtent l="0" t="0" r="6985"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55917" cy="2234352"/>
                    </a:xfrm>
                    <a:prstGeom prst="rect">
                      <a:avLst/>
                    </a:prstGeom>
                  </pic:spPr>
                </pic:pic>
              </a:graphicData>
            </a:graphic>
          </wp:inline>
        </w:drawing>
      </w:r>
    </w:p>
    <w:p w14:paraId="21450508" w14:textId="4ECAD184" w:rsidR="00206C49" w:rsidRDefault="00206C49" w:rsidP="00206C49">
      <w:pPr>
        <w:pStyle w:val="TS"/>
        <w:spacing w:line="480" w:lineRule="auto"/>
        <w:rPr>
          <w:rFonts w:eastAsiaTheme="minorEastAsia"/>
        </w:rPr>
      </w:pPr>
      <w:r>
        <w:rPr>
          <w:rFonts w:eastAsiaTheme="minorEastAsia"/>
          <w:b/>
          <w:bCs/>
        </w:rPr>
        <w:t xml:space="preserve">Figure 6. </w:t>
      </w:r>
      <w:r>
        <w:rPr>
          <w:rFonts w:eastAsiaTheme="minorEastAsia"/>
        </w:rPr>
        <w:t xml:space="preserve">Simulated effect of hypoxia on the state variables total length (A), egg buffer mass (B), and survival (C), brought about by increasing </w:t>
      </w:r>
      <w:proofErr w:type="spellStart"/>
      <w:r>
        <w:rPr>
          <w:rFonts w:eastAsiaTheme="minorEastAsia" w:cs="Times New Roman"/>
          <w:i/>
          <w:iCs/>
        </w:rPr>
        <w:t>μ</w:t>
      </w:r>
      <w:r>
        <w:rPr>
          <w:rFonts w:eastAsiaTheme="minorEastAsia"/>
          <w:i/>
          <w:iCs/>
          <w:vertAlign w:val="subscript"/>
        </w:rPr>
        <w:t>emb</w:t>
      </w:r>
      <w:proofErr w:type="spellEnd"/>
      <w:r>
        <w:rPr>
          <w:rFonts w:eastAsiaTheme="minorEastAsia"/>
        </w:rPr>
        <w:t xml:space="preserve"> and </w:t>
      </w:r>
      <w:proofErr w:type="spellStart"/>
      <w:r>
        <w:rPr>
          <w:rFonts w:eastAsiaTheme="minorEastAsia" w:cs="Times New Roman"/>
          <w:i/>
          <w:iCs/>
        </w:rPr>
        <w:t>μ</w:t>
      </w:r>
      <w:r>
        <w:rPr>
          <w:rFonts w:eastAsiaTheme="minorEastAsia"/>
          <w:i/>
          <w:iCs/>
          <w:vertAlign w:val="subscript"/>
        </w:rPr>
        <w:t>lar</w:t>
      </w:r>
      <w:proofErr w:type="spellEnd"/>
      <w:r>
        <w:rPr>
          <w:rFonts w:eastAsiaTheme="minorEastAsia"/>
        </w:rPr>
        <w:t xml:space="preserve"> simultaneously. These sample plots use </w:t>
      </w:r>
      <w:proofErr w:type="spellStart"/>
      <w:r>
        <w:rPr>
          <w:rFonts w:eastAsiaTheme="minorEastAsia" w:cs="Times New Roman"/>
          <w:i/>
          <w:iCs/>
        </w:rPr>
        <w:t>μ</w:t>
      </w:r>
      <w:r>
        <w:rPr>
          <w:rFonts w:eastAsiaTheme="minorEastAsia"/>
          <w:i/>
          <w:iCs/>
          <w:vertAlign w:val="subscript"/>
        </w:rPr>
        <w:t>emb</w:t>
      </w:r>
      <w:proofErr w:type="spellEnd"/>
      <w:r>
        <w:rPr>
          <w:rFonts w:eastAsiaTheme="minorEastAsia"/>
        </w:rPr>
        <w:t xml:space="preserve"> and </w:t>
      </w:r>
      <w:proofErr w:type="spellStart"/>
      <w:r>
        <w:rPr>
          <w:rFonts w:eastAsiaTheme="minorEastAsia" w:cs="Times New Roman"/>
          <w:i/>
          <w:iCs/>
        </w:rPr>
        <w:t>μ</w:t>
      </w:r>
      <w:r>
        <w:rPr>
          <w:rFonts w:eastAsiaTheme="minorEastAsia"/>
          <w:i/>
          <w:iCs/>
          <w:vertAlign w:val="subscript"/>
        </w:rPr>
        <w:t>lar</w:t>
      </w:r>
      <w:proofErr w:type="spellEnd"/>
      <w:r>
        <w:rPr>
          <w:rFonts w:eastAsiaTheme="minorEastAsia"/>
        </w:rPr>
        <w:t xml:space="preserve"> as an example to show how we simulated the hypothesized effect of hypoxia on each parameter to test whether a given parameter met Criterion 1. The solid line is the predicted data for the </w:t>
      </w:r>
      <w:r w:rsidR="00786774">
        <w:rPr>
          <w:rFonts w:eastAsiaTheme="minorEastAsia"/>
        </w:rPr>
        <w:t>control</w:t>
      </w:r>
      <w:r>
        <w:rPr>
          <w:rFonts w:eastAsiaTheme="minorEastAsia"/>
        </w:rPr>
        <w:t xml:space="preserve"> values of </w:t>
      </w:r>
      <w:proofErr w:type="spellStart"/>
      <w:r>
        <w:rPr>
          <w:rFonts w:eastAsiaTheme="minorEastAsia" w:cs="Times New Roman"/>
          <w:i/>
          <w:iCs/>
        </w:rPr>
        <w:t>μ</w:t>
      </w:r>
      <w:r>
        <w:rPr>
          <w:rFonts w:eastAsiaTheme="minorEastAsia"/>
          <w:i/>
          <w:iCs/>
          <w:vertAlign w:val="subscript"/>
        </w:rPr>
        <w:t>emb</w:t>
      </w:r>
      <w:proofErr w:type="spellEnd"/>
      <w:r>
        <w:rPr>
          <w:rFonts w:eastAsiaTheme="minorEastAsia"/>
        </w:rPr>
        <w:t xml:space="preserve"> and </w:t>
      </w:r>
      <w:proofErr w:type="spellStart"/>
      <w:r>
        <w:rPr>
          <w:rFonts w:eastAsiaTheme="minorEastAsia" w:cs="Times New Roman"/>
          <w:i/>
          <w:iCs/>
        </w:rPr>
        <w:t>μ</w:t>
      </w:r>
      <w:r>
        <w:rPr>
          <w:rFonts w:eastAsiaTheme="minorEastAsia"/>
          <w:i/>
          <w:iCs/>
          <w:vertAlign w:val="subscript"/>
        </w:rPr>
        <w:t>lar</w:t>
      </w:r>
      <w:proofErr w:type="spellEnd"/>
      <w:r>
        <w:rPr>
          <w:rFonts w:eastAsiaTheme="minorEastAsia"/>
        </w:rPr>
        <w:t xml:space="preserve"> while the dotted lines show how the predicted data changes as </w:t>
      </w:r>
      <w:r w:rsidRPr="00206C49">
        <w:rPr>
          <w:rFonts w:eastAsiaTheme="minorEastAsia" w:cs="Times New Roman"/>
        </w:rPr>
        <w:t>mortality</w:t>
      </w:r>
      <w:r>
        <w:rPr>
          <w:rFonts w:eastAsiaTheme="minorEastAsia"/>
        </w:rPr>
        <w:t xml:space="preserve"> is increased (to arbitrary example values), as it would be by correction factor </w:t>
      </w:r>
      <w:r>
        <w:rPr>
          <w:rFonts w:eastAsiaTheme="minorEastAsia"/>
          <w:i/>
          <w:iCs/>
        </w:rPr>
        <w:t>c</w:t>
      </w:r>
      <w:r>
        <w:rPr>
          <w:rFonts w:eastAsiaTheme="minorEastAsia"/>
          <w:i/>
          <w:iCs/>
          <w:vertAlign w:val="subscript"/>
        </w:rPr>
        <w:t>1</w:t>
      </w:r>
      <w:r>
        <w:rPr>
          <w:rFonts w:eastAsiaTheme="minorEastAsia"/>
        </w:rPr>
        <w:t xml:space="preserve">. Table 3 shows the full results of running these simulations on all parameters. </w:t>
      </w:r>
    </w:p>
    <w:p w14:paraId="75DC58BB" w14:textId="77777777" w:rsidR="00206C49" w:rsidRDefault="00206C49" w:rsidP="00206C49">
      <w:pPr>
        <w:pStyle w:val="TS"/>
        <w:spacing w:line="480" w:lineRule="auto"/>
        <w:rPr>
          <w:rFonts w:eastAsiaTheme="minorEastAsia"/>
        </w:rPr>
      </w:pPr>
    </w:p>
    <w:p w14:paraId="11422D90" w14:textId="77777777" w:rsidR="004B3C2E" w:rsidRPr="00B47398" w:rsidRDefault="004B3C2E" w:rsidP="00AB2324">
      <w:pPr>
        <w:pStyle w:val="TS"/>
        <w:spacing w:line="480" w:lineRule="auto"/>
        <w:rPr>
          <w:rFonts w:eastAsiaTheme="minorEastAsia"/>
        </w:rPr>
      </w:pPr>
    </w:p>
    <w:p w14:paraId="0EACE914" w14:textId="547B3B55" w:rsidR="009839F0" w:rsidRDefault="00635A32" w:rsidP="00AB2324">
      <w:pPr>
        <w:pStyle w:val="TS"/>
        <w:spacing w:line="480" w:lineRule="auto"/>
      </w:pPr>
      <w:r>
        <w:rPr>
          <w:b/>
          <w:bCs/>
        </w:rPr>
        <w:t>Results</w:t>
      </w:r>
    </w:p>
    <w:p w14:paraId="16A015FB" w14:textId="1DE5C77D" w:rsidR="00635A32" w:rsidRDefault="00786774" w:rsidP="00AB2324">
      <w:pPr>
        <w:pStyle w:val="TS"/>
        <w:spacing w:line="480" w:lineRule="auto"/>
      </w:pPr>
      <w:proofErr w:type="spellStart"/>
      <w:r>
        <w:rPr>
          <w:i/>
          <w:iCs/>
        </w:rPr>
        <w:t>DEBkiss</w:t>
      </w:r>
      <w:proofErr w:type="spellEnd"/>
      <w:r>
        <w:rPr>
          <w:i/>
          <w:iCs/>
        </w:rPr>
        <w:t xml:space="preserve"> Model</w:t>
      </w:r>
    </w:p>
    <w:p w14:paraId="0953648C" w14:textId="2420C2BE" w:rsidR="00635A32" w:rsidRDefault="00635A32" w:rsidP="00AB2324">
      <w:pPr>
        <w:pStyle w:val="TS"/>
        <w:spacing w:line="480" w:lineRule="auto"/>
      </w:pPr>
      <w:r>
        <w:tab/>
      </w:r>
      <w:r w:rsidR="002E684E">
        <w:t>We obtained realistic fits to all datasets</w:t>
      </w:r>
      <w:r w:rsidR="006727FF">
        <w:t xml:space="preserve"> (Figure 2)</w:t>
      </w:r>
      <w:r w:rsidR="002E684E">
        <w:t>. The only exception is late-life survival, for which the mortality was too high beyond the larval stage but could not be better fit due to lack of full-life survival data. However, this did not impair our ability to model the</w:t>
      </w:r>
      <w:r w:rsidR="004F68FB">
        <w:t xml:space="preserve"> effects of hypoxia on</w:t>
      </w:r>
      <w:r w:rsidR="002E684E">
        <w:t xml:space="preserve"> early life survival. Estimating </w:t>
      </w:r>
      <w:proofErr w:type="spellStart"/>
      <w:r w:rsidR="002E684E">
        <w:rPr>
          <w:i/>
          <w:iCs/>
        </w:rPr>
        <w:t>y</w:t>
      </w:r>
      <w:r w:rsidR="002E684E">
        <w:rPr>
          <w:i/>
          <w:iCs/>
          <w:vertAlign w:val="subscript"/>
        </w:rPr>
        <w:t>VA</w:t>
      </w:r>
      <w:proofErr w:type="spellEnd"/>
      <w:r w:rsidR="002E684E">
        <w:rPr>
          <w:i/>
          <w:iCs/>
        </w:rPr>
        <w:t xml:space="preserve"> </w:t>
      </w:r>
      <w:r w:rsidR="002E684E">
        <w:t xml:space="preserve">returned a lower than typical value for conversion efficiency of assimilates to growth, but this gave a realistic fit to the length data and </w:t>
      </w:r>
      <w:r w:rsidR="002E684E">
        <w:lastRenderedPageBreak/>
        <w:t xml:space="preserve">allowed a detailed and very close fit to egg buffer </w:t>
      </w:r>
      <w:r w:rsidR="00D305FF">
        <w:t>mass over time</w:t>
      </w:r>
      <w:r w:rsidR="002E684E">
        <w:t xml:space="preserve"> (</w:t>
      </w:r>
      <w:r w:rsidR="00D305FF">
        <w:t>hatch timing</w:t>
      </w:r>
      <w:r w:rsidR="002E684E">
        <w:t xml:space="preserve">). </w:t>
      </w:r>
      <w:r>
        <w:t xml:space="preserve">The </w:t>
      </w:r>
      <w:r w:rsidR="002E684E">
        <w:t xml:space="preserve">observed and predicted data for full life span and early life are plotted in Figure </w:t>
      </w:r>
      <w:r w:rsidR="00D305FF">
        <w:t>2</w:t>
      </w:r>
      <w:r w:rsidR="002E684E">
        <w:t xml:space="preserve">. </w:t>
      </w:r>
    </w:p>
    <w:p w14:paraId="4A224263" w14:textId="02960037" w:rsidR="002E684E" w:rsidRDefault="002E684E" w:rsidP="00AB2324">
      <w:pPr>
        <w:pStyle w:val="TS"/>
        <w:spacing w:line="480" w:lineRule="auto"/>
      </w:pPr>
    </w:p>
    <w:p w14:paraId="4F92F2E1" w14:textId="43E7B135" w:rsidR="00FE17D9" w:rsidRDefault="00120A99" w:rsidP="00AB2324">
      <w:pPr>
        <w:pStyle w:val="TS"/>
        <w:spacing w:line="480" w:lineRule="auto"/>
        <w:rPr>
          <w:i/>
          <w:iCs/>
        </w:rPr>
      </w:pPr>
      <w:r>
        <w:rPr>
          <w:i/>
          <w:iCs/>
        </w:rPr>
        <w:t xml:space="preserve">Hypoxia Stress: </w:t>
      </w:r>
      <w:r w:rsidR="00F44BDE">
        <w:rPr>
          <w:i/>
          <w:iCs/>
        </w:rPr>
        <w:t>Results of Criterion 1</w:t>
      </w:r>
    </w:p>
    <w:p w14:paraId="45EA875A" w14:textId="44BBD27B" w:rsidR="00F44BDE" w:rsidRPr="00F44BDE" w:rsidRDefault="00F44BDE" w:rsidP="00AB2324">
      <w:pPr>
        <w:pStyle w:val="TS"/>
        <w:spacing w:line="480" w:lineRule="auto"/>
      </w:pPr>
      <w:r>
        <w:rPr>
          <w:i/>
          <w:iCs/>
        </w:rPr>
        <w:tab/>
      </w:r>
      <w:r w:rsidR="001A20AA">
        <w:t xml:space="preserve">Preliminary testing ruled out </w:t>
      </w:r>
      <w:r>
        <w:t>five</w:t>
      </w:r>
      <w:r w:rsidR="001A20AA">
        <w:t xml:space="preserve"> of the parameters as having no effect on the state variables when increased or decreased based on hypothesized hypoxia effects (Table 3). </w:t>
      </w:r>
      <w:r>
        <w:t xml:space="preserve">The parameters that did affect the state variables were able to be changed so as to reproduce the direction of experimentally observed hypoxia effects, e.g. increasing </w:t>
      </w:r>
      <w:proofErr w:type="spellStart"/>
      <w:r>
        <w:rPr>
          <w:i/>
          <w:iCs/>
        </w:rPr>
        <w:t>J</w:t>
      </w:r>
      <w:r>
        <w:rPr>
          <w:i/>
          <w:iCs/>
          <w:vertAlign w:val="superscript"/>
        </w:rPr>
        <w:t>a</w:t>
      </w:r>
      <w:r>
        <w:rPr>
          <w:i/>
          <w:iCs/>
          <w:vertAlign w:val="subscript"/>
        </w:rPr>
        <w:t>Am</w:t>
      </w:r>
      <w:proofErr w:type="spellEnd"/>
      <w:r>
        <w:t xml:space="preserve"> reduced total length, increased time until egg buffer mass reaches 0, and reduced survival (Figure 4). </w:t>
      </w:r>
      <w:r w:rsidR="00C129B5">
        <w:rPr>
          <w:rFonts w:eastAsiaTheme="minorEastAsia"/>
        </w:rPr>
        <w:t xml:space="preserve">Although </w:t>
      </w:r>
      <w:r w:rsidR="00C129B5">
        <w:rPr>
          <w:rFonts w:cs="Times New Roman"/>
          <w:i/>
          <w:iCs/>
        </w:rPr>
        <w:t>κ</w:t>
      </w:r>
      <w:r w:rsidR="00C129B5">
        <w:rPr>
          <w:rFonts w:cs="Times New Roman"/>
        </w:rPr>
        <w:t xml:space="preserve"> met </w:t>
      </w:r>
      <w:r w:rsidR="007D2948">
        <w:rPr>
          <w:rFonts w:cs="Times New Roman"/>
        </w:rPr>
        <w:t>C</w:t>
      </w:r>
      <w:r w:rsidR="00C129B5">
        <w:rPr>
          <w:rFonts w:cs="Times New Roman"/>
        </w:rPr>
        <w:t xml:space="preserve">riterion 1, we did not include it as a candidate because we lacked the reproductive data needed to model any potential changes in relative energy allocation under hypoxia. </w:t>
      </w:r>
      <w:r w:rsidR="00C129B5">
        <w:rPr>
          <w:rFonts w:eastAsiaTheme="minorEastAsia"/>
        </w:rPr>
        <w:t xml:space="preserve">We also did not include </w:t>
      </w:r>
      <w:r w:rsidR="00C129B5">
        <w:rPr>
          <w:rFonts w:eastAsiaTheme="minorEastAsia"/>
          <w:i/>
          <w:iCs/>
        </w:rPr>
        <w:t>f</w:t>
      </w:r>
      <w:r w:rsidR="00C129B5">
        <w:rPr>
          <w:rFonts w:eastAsiaTheme="minorEastAsia"/>
        </w:rPr>
        <w:t xml:space="preserve"> despite </w:t>
      </w:r>
      <w:proofErr w:type="spellStart"/>
      <w:r w:rsidR="00C129B5">
        <w:rPr>
          <w:rFonts w:eastAsiaTheme="minorEastAsia"/>
        </w:rPr>
        <w:t>it</w:t>
      </w:r>
      <w:proofErr w:type="spellEnd"/>
      <w:r w:rsidR="00C129B5">
        <w:rPr>
          <w:rFonts w:eastAsiaTheme="minorEastAsia"/>
        </w:rPr>
        <w:t xml:space="preserve"> meeting Criterion 1 because feeding was </w:t>
      </w:r>
      <w:r w:rsidR="00C129B5">
        <w:rPr>
          <w:rFonts w:eastAsiaTheme="minorEastAsia"/>
          <w:i/>
          <w:iCs/>
        </w:rPr>
        <w:t>ad libitum</w:t>
      </w:r>
      <w:r w:rsidR="00C129B5">
        <w:rPr>
          <w:rFonts w:eastAsiaTheme="minorEastAsia"/>
        </w:rPr>
        <w:t xml:space="preserve"> across all experiments, and </w:t>
      </w:r>
      <w:proofErr w:type="spellStart"/>
      <w:r w:rsidR="00C129B5">
        <w:rPr>
          <w:rFonts w:eastAsiaTheme="minorEastAsia"/>
          <w:i/>
          <w:iCs/>
        </w:rPr>
        <w:t>f</w:t>
      </w:r>
      <w:r w:rsidR="00C129B5">
        <w:rPr>
          <w:rFonts w:eastAsiaTheme="minorEastAsia"/>
          <w:i/>
          <w:iCs/>
          <w:vertAlign w:val="subscript"/>
        </w:rPr>
        <w:t>B</w:t>
      </w:r>
      <w:proofErr w:type="spellEnd"/>
      <w:r w:rsidR="00C129B5">
        <w:rPr>
          <w:rFonts w:eastAsiaTheme="minorEastAsia"/>
        </w:rPr>
        <w:t xml:space="preserve"> – the food level for embryos – was excluded because </w:t>
      </w:r>
      <w:r w:rsidR="00C129B5">
        <w:rPr>
          <w:rFonts w:eastAsiaTheme="minorEastAsia"/>
          <w:i/>
          <w:iCs/>
        </w:rPr>
        <w:t>M. menidia</w:t>
      </w:r>
      <w:r w:rsidR="00C129B5">
        <w:rPr>
          <w:rFonts w:eastAsiaTheme="minorEastAsia"/>
        </w:rPr>
        <w:t xml:space="preserve"> embryos do not feed. The remaining parameters (Table 4) underwent the model selection process of multiplying each parameter and combination of two or three parameters by the oxygen-based correction factors. </w:t>
      </w:r>
    </w:p>
    <w:p w14:paraId="0CC125C4" w14:textId="77777777" w:rsidR="00D96DA7" w:rsidRDefault="00D96DA7" w:rsidP="00AB2324">
      <w:pPr>
        <w:pStyle w:val="TS"/>
        <w:spacing w:line="480" w:lineRule="auto"/>
      </w:pPr>
    </w:p>
    <w:p w14:paraId="70829A42" w14:textId="723A637E" w:rsidR="00F44BDE" w:rsidRPr="00F44BDE" w:rsidRDefault="00D96DA7" w:rsidP="00AB2324">
      <w:pPr>
        <w:pStyle w:val="TS"/>
        <w:spacing w:line="480" w:lineRule="auto"/>
        <w:rPr>
          <w:i/>
          <w:iCs/>
        </w:rPr>
      </w:pPr>
      <w:r>
        <w:rPr>
          <w:i/>
          <w:iCs/>
        </w:rPr>
        <w:t xml:space="preserve">Hypoxia Stress: </w:t>
      </w:r>
      <w:r w:rsidR="00F44BDE">
        <w:rPr>
          <w:i/>
          <w:iCs/>
        </w:rPr>
        <w:t>Results of Criterion 2 and Model Selection</w:t>
      </w:r>
    </w:p>
    <w:p w14:paraId="370FD971" w14:textId="02FADB01" w:rsidR="000A724F" w:rsidRDefault="008578E7" w:rsidP="00F44BDE">
      <w:pPr>
        <w:pStyle w:val="TS"/>
        <w:spacing w:line="480" w:lineRule="auto"/>
        <w:ind w:firstLine="720"/>
      </w:pPr>
      <w:r>
        <w:t xml:space="preserve">The best model of experimental hypoxia effects on </w:t>
      </w:r>
      <w:r>
        <w:rPr>
          <w:i/>
          <w:iCs/>
        </w:rPr>
        <w:t>M. menidia</w:t>
      </w:r>
      <w:r>
        <w:t xml:space="preserve"> early life stages had correction factors applied to </w:t>
      </w:r>
      <w:proofErr w:type="spellStart"/>
      <w:r w:rsidR="007617BB">
        <w:rPr>
          <w:i/>
          <w:iCs/>
        </w:rPr>
        <w:t>y</w:t>
      </w:r>
      <w:r w:rsidR="007617BB">
        <w:rPr>
          <w:i/>
          <w:iCs/>
          <w:vertAlign w:val="subscript"/>
        </w:rPr>
        <w:t>VA</w:t>
      </w:r>
      <w:proofErr w:type="spellEnd"/>
      <w:r>
        <w:t xml:space="preserve">, </w:t>
      </w:r>
      <w:proofErr w:type="spellStart"/>
      <w:r>
        <w:rPr>
          <w:rFonts w:cs="Times New Roman"/>
          <w:i/>
          <w:iCs/>
        </w:rPr>
        <w:t>μ</w:t>
      </w:r>
      <w:r>
        <w:rPr>
          <w:i/>
          <w:iCs/>
          <w:vertAlign w:val="subscript"/>
        </w:rPr>
        <w:t>emb</w:t>
      </w:r>
      <w:proofErr w:type="spellEnd"/>
      <w:r>
        <w:t xml:space="preserve">, and </w:t>
      </w:r>
      <w:proofErr w:type="spellStart"/>
      <w:r w:rsidR="0088078B">
        <w:rPr>
          <w:rFonts w:cs="Times New Roman"/>
          <w:i/>
          <w:iCs/>
        </w:rPr>
        <w:t>μ</w:t>
      </w:r>
      <w:r w:rsidR="0088078B">
        <w:rPr>
          <w:i/>
          <w:iCs/>
          <w:vertAlign w:val="subscript"/>
        </w:rPr>
        <w:t>lar</w:t>
      </w:r>
      <w:proofErr w:type="spellEnd"/>
      <w:r w:rsidR="0088078B">
        <w:t xml:space="preserve">. </w:t>
      </w:r>
      <w:r w:rsidR="00BC2A79">
        <w:t xml:space="preserve">The correction factor </w:t>
      </w:r>
      <w:r w:rsidR="00BC2A79">
        <w:rPr>
          <w:i/>
          <w:iCs/>
        </w:rPr>
        <w:t>c</w:t>
      </w:r>
      <w:r w:rsidR="00BC2A79">
        <w:t xml:space="preserve"> was used to reduce </w:t>
      </w:r>
      <w:proofErr w:type="spellStart"/>
      <w:r w:rsidR="00BC2A79">
        <w:rPr>
          <w:i/>
          <w:iCs/>
        </w:rPr>
        <w:t>y</w:t>
      </w:r>
      <w:r w:rsidR="00BC2A79">
        <w:rPr>
          <w:i/>
          <w:iCs/>
          <w:vertAlign w:val="subscript"/>
        </w:rPr>
        <w:t>VA</w:t>
      </w:r>
      <w:proofErr w:type="spellEnd"/>
      <w:r w:rsidR="00BC2A79">
        <w:t xml:space="preserve"> and </w:t>
      </w:r>
      <w:r w:rsidR="00BC2A79">
        <w:rPr>
          <w:i/>
          <w:iCs/>
        </w:rPr>
        <w:t>c</w:t>
      </w:r>
      <w:r w:rsidR="00BC2A79">
        <w:rPr>
          <w:i/>
          <w:iCs/>
          <w:vertAlign w:val="subscript"/>
        </w:rPr>
        <w:t>1</w:t>
      </w:r>
      <w:r w:rsidR="00BC2A79">
        <w:t xml:space="preserve"> was used to increase both </w:t>
      </w:r>
      <w:proofErr w:type="spellStart"/>
      <w:r w:rsidR="00BC2A79">
        <w:rPr>
          <w:rFonts w:cs="Times New Roman"/>
          <w:i/>
          <w:iCs/>
        </w:rPr>
        <w:t>μ</w:t>
      </w:r>
      <w:r w:rsidR="00BC2A79">
        <w:rPr>
          <w:i/>
          <w:iCs/>
          <w:vertAlign w:val="subscript"/>
        </w:rPr>
        <w:t>emb</w:t>
      </w:r>
      <w:proofErr w:type="spellEnd"/>
      <w:r w:rsidR="00BC2A79">
        <w:t xml:space="preserve"> and </w:t>
      </w:r>
      <w:proofErr w:type="spellStart"/>
      <w:r w:rsidR="00BC2A79">
        <w:rPr>
          <w:rFonts w:cs="Times New Roman"/>
          <w:i/>
          <w:iCs/>
        </w:rPr>
        <w:t>μ</w:t>
      </w:r>
      <w:r w:rsidR="00BC2A79">
        <w:rPr>
          <w:i/>
          <w:iCs/>
          <w:vertAlign w:val="subscript"/>
        </w:rPr>
        <w:t>lar</w:t>
      </w:r>
      <w:proofErr w:type="spellEnd"/>
      <w:r w:rsidR="00BC2A79">
        <w:t xml:space="preserve">. </w:t>
      </w:r>
      <w:r w:rsidR="0088078B">
        <w:t xml:space="preserve">This model met </w:t>
      </w:r>
      <w:r w:rsidR="007D2948">
        <w:t>Criterion 1</w:t>
      </w:r>
      <w:r w:rsidR="0088078B">
        <w:t xml:space="preserve"> of affecting all three </w:t>
      </w:r>
      <w:r w:rsidR="00D305FF">
        <w:t>state</w:t>
      </w:r>
      <w:r w:rsidR="0088078B">
        <w:t xml:space="preserve"> variables (total length, egg buffer mass, and survival) in the same direction as hypoxia affected them in experimental data</w:t>
      </w:r>
      <w:r w:rsidR="00252007">
        <w:t xml:space="preserve"> (Figure 7, Figure S1)</w:t>
      </w:r>
      <w:r w:rsidR="0088078B">
        <w:t xml:space="preserve">. </w:t>
      </w:r>
      <w:r w:rsidR="00BC2A79">
        <w:t xml:space="preserve">Although adjusting </w:t>
      </w:r>
      <w:proofErr w:type="spellStart"/>
      <w:r w:rsidR="00BC2A79">
        <w:rPr>
          <w:i/>
          <w:iCs/>
        </w:rPr>
        <w:t>y</w:t>
      </w:r>
      <w:r w:rsidR="00BC2A79">
        <w:rPr>
          <w:i/>
          <w:iCs/>
          <w:vertAlign w:val="subscript"/>
        </w:rPr>
        <w:t>VA</w:t>
      </w:r>
      <w:proofErr w:type="spellEnd"/>
      <w:r w:rsidR="00BC2A79">
        <w:rPr>
          <w:i/>
          <w:iCs/>
        </w:rPr>
        <w:t xml:space="preserve"> </w:t>
      </w:r>
      <w:r w:rsidR="00BC2A79">
        <w:t xml:space="preserve">alone met </w:t>
      </w:r>
      <w:r w:rsidR="00C129B5">
        <w:t xml:space="preserve">Criterion 2 by </w:t>
      </w:r>
      <w:r w:rsidR="00BC2A79">
        <w:t xml:space="preserve">affecting all three state variables, also increasing both mortality parameters </w:t>
      </w:r>
      <w:r w:rsidR="00BC2A79">
        <w:lastRenderedPageBreak/>
        <w:t>improved the fit to the data</w:t>
      </w:r>
      <w:r w:rsidR="001A20AA">
        <w:t xml:space="preserve"> (Table 4)</w:t>
      </w:r>
      <w:r w:rsidR="00BC2A79">
        <w:t xml:space="preserve">. </w:t>
      </w:r>
      <w:r w:rsidR="0088078B">
        <w:t xml:space="preserve">It also had a lower </w:t>
      </w:r>
      <w:proofErr w:type="spellStart"/>
      <w:r w:rsidR="0088078B">
        <w:t>AIC</w:t>
      </w:r>
      <w:r w:rsidR="00D97C25">
        <w:t>c</w:t>
      </w:r>
      <w:proofErr w:type="spellEnd"/>
      <w:r w:rsidR="0088078B">
        <w:t xml:space="preserve"> than </w:t>
      </w:r>
      <w:r w:rsidR="00BC2A79">
        <w:t xml:space="preserve">all but one of the </w:t>
      </w:r>
      <w:r w:rsidR="0088078B">
        <w:t xml:space="preserve">other models that met the initial criteria, with an </w:t>
      </w:r>
      <w:proofErr w:type="spellStart"/>
      <w:r w:rsidR="0088078B">
        <w:t>AIC</w:t>
      </w:r>
      <w:r w:rsidR="00D97C25">
        <w:t>c</w:t>
      </w:r>
      <w:proofErr w:type="spellEnd"/>
      <w:r w:rsidR="0088078B">
        <w:t xml:space="preserve"> of 58</w:t>
      </w:r>
      <w:r w:rsidR="007617BB">
        <w:t>4</w:t>
      </w:r>
      <w:r w:rsidR="0088078B">
        <w:t>.</w:t>
      </w:r>
      <w:r w:rsidR="00BC2A79">
        <w:t>7</w:t>
      </w:r>
      <w:r w:rsidR="000C2C6A">
        <w:t>8</w:t>
      </w:r>
      <w:r w:rsidR="0088078B">
        <w:t xml:space="preserve">. </w:t>
      </w:r>
      <w:r w:rsidR="007617BB">
        <w:t xml:space="preserve">Adding a correction factor to </w:t>
      </w:r>
      <w:proofErr w:type="spellStart"/>
      <w:r w:rsidR="007617BB">
        <w:rPr>
          <w:i/>
          <w:iCs/>
        </w:rPr>
        <w:t>J</w:t>
      </w:r>
      <w:r w:rsidR="007617BB">
        <w:rPr>
          <w:i/>
          <w:iCs/>
          <w:vertAlign w:val="superscript"/>
        </w:rPr>
        <w:t>v</w:t>
      </w:r>
      <w:r w:rsidR="007617BB">
        <w:rPr>
          <w:i/>
          <w:iCs/>
          <w:vertAlign w:val="subscript"/>
        </w:rPr>
        <w:t>M</w:t>
      </w:r>
      <w:proofErr w:type="spellEnd"/>
      <w:r w:rsidR="007617BB">
        <w:t xml:space="preserve"> in addition to these three parameters reduced </w:t>
      </w:r>
      <w:proofErr w:type="spellStart"/>
      <w:r w:rsidR="007617BB">
        <w:t>AIC</w:t>
      </w:r>
      <w:r w:rsidR="00D97C25">
        <w:t>c</w:t>
      </w:r>
      <w:proofErr w:type="spellEnd"/>
      <w:r w:rsidR="007617BB">
        <w:t xml:space="preserve"> </w:t>
      </w:r>
      <w:r w:rsidR="00F05036">
        <w:t>slightly</w:t>
      </w:r>
      <w:r w:rsidR="007617BB">
        <w:t xml:space="preserve"> to 584.</w:t>
      </w:r>
      <w:r w:rsidR="00BC2A79">
        <w:t>6</w:t>
      </w:r>
      <w:r w:rsidR="000C2C6A">
        <w:t>5</w:t>
      </w:r>
      <w:r w:rsidR="002F5FF2">
        <w:t xml:space="preserve"> (</w:t>
      </w:r>
      <w:proofErr w:type="spellStart"/>
      <w:r w:rsidR="002F5FF2">
        <w:t>AIC</w:t>
      </w:r>
      <w:r w:rsidR="00D97C25">
        <w:t>c</w:t>
      </w:r>
      <w:r w:rsidR="002F5FF2">
        <w:rPr>
          <w:vertAlign w:val="subscript"/>
        </w:rPr>
        <w:t>min</w:t>
      </w:r>
      <w:proofErr w:type="spellEnd"/>
      <w:r w:rsidR="002F5FF2">
        <w:t>)</w:t>
      </w:r>
      <w:r w:rsidR="00F05036">
        <w:t xml:space="preserve">. </w:t>
      </w:r>
      <w:r w:rsidR="00BC0BB2">
        <w:t xml:space="preserve">The ratio of Akaike weights shows that relative to </w:t>
      </w:r>
      <w:r w:rsidR="00F05036">
        <w:t xml:space="preserve">the model with correction factors for </w:t>
      </w:r>
      <w:proofErr w:type="spellStart"/>
      <w:r w:rsidR="00F05036">
        <w:rPr>
          <w:i/>
          <w:iCs/>
        </w:rPr>
        <w:t>y</w:t>
      </w:r>
      <w:r w:rsidR="00F05036">
        <w:rPr>
          <w:i/>
          <w:iCs/>
          <w:vertAlign w:val="subscript"/>
        </w:rPr>
        <w:t>VA</w:t>
      </w:r>
      <w:proofErr w:type="spellEnd"/>
      <w:r w:rsidR="00F05036">
        <w:t xml:space="preserve">, </w:t>
      </w:r>
      <w:proofErr w:type="spellStart"/>
      <w:r w:rsidR="00F05036">
        <w:rPr>
          <w:rFonts w:cs="Times New Roman"/>
          <w:i/>
          <w:iCs/>
        </w:rPr>
        <w:t>μ</w:t>
      </w:r>
      <w:r w:rsidR="00F05036">
        <w:rPr>
          <w:i/>
          <w:iCs/>
          <w:vertAlign w:val="subscript"/>
        </w:rPr>
        <w:t>emb</w:t>
      </w:r>
      <w:proofErr w:type="spellEnd"/>
      <w:r w:rsidR="00F05036">
        <w:t xml:space="preserve">, and </w:t>
      </w:r>
      <w:proofErr w:type="spellStart"/>
      <w:r w:rsidR="00F05036">
        <w:rPr>
          <w:rFonts w:cs="Times New Roman"/>
          <w:i/>
          <w:iCs/>
        </w:rPr>
        <w:t>μ</w:t>
      </w:r>
      <w:r w:rsidR="00F05036">
        <w:rPr>
          <w:i/>
          <w:iCs/>
          <w:vertAlign w:val="subscript"/>
        </w:rPr>
        <w:t>lar</w:t>
      </w:r>
      <w:proofErr w:type="spellEnd"/>
      <w:r w:rsidR="00BC0BB2">
        <w:t xml:space="preserve">, adding an additional correction factor to </w:t>
      </w:r>
      <w:proofErr w:type="spellStart"/>
      <w:r w:rsidR="00BC0BB2">
        <w:rPr>
          <w:i/>
          <w:iCs/>
        </w:rPr>
        <w:t>J</w:t>
      </w:r>
      <w:r w:rsidR="00BC0BB2">
        <w:rPr>
          <w:i/>
          <w:iCs/>
          <w:vertAlign w:val="superscript"/>
        </w:rPr>
        <w:t>v</w:t>
      </w:r>
      <w:r w:rsidR="00BC0BB2">
        <w:rPr>
          <w:i/>
          <w:iCs/>
          <w:vertAlign w:val="subscript"/>
        </w:rPr>
        <w:t>M</w:t>
      </w:r>
      <w:proofErr w:type="spellEnd"/>
      <w:r w:rsidR="00BC0BB2">
        <w:t xml:space="preserve"> gives a model that is only 1.06 times more likely to be the best model (Table 5).</w:t>
      </w:r>
      <w:r w:rsidR="00F05036">
        <w:t xml:space="preserve"> It</w:t>
      </w:r>
      <w:r w:rsidR="007617BB">
        <w:t xml:space="preserve"> was </w:t>
      </w:r>
      <w:r w:rsidR="00F05036">
        <w:t xml:space="preserve">therefore </w:t>
      </w:r>
      <w:r w:rsidR="007617BB">
        <w:t xml:space="preserve">not considered to have improved the fit, and </w:t>
      </w:r>
      <w:r w:rsidR="00C42A55">
        <w:t>in the interest of parsimony</w:t>
      </w:r>
      <w:r w:rsidR="007617BB">
        <w:t xml:space="preserve"> </w:t>
      </w:r>
      <w:r w:rsidR="00F05036">
        <w:t xml:space="preserve">is </w:t>
      </w:r>
      <w:r w:rsidR="007617BB">
        <w:t>not beneficial enough to justify the added complexity</w:t>
      </w:r>
      <w:r w:rsidR="00F05036">
        <w:t xml:space="preserve"> of applying the correction factor to a fourth parameter</w:t>
      </w:r>
      <w:r w:rsidR="007617BB">
        <w:t xml:space="preserve">. </w:t>
      </w:r>
      <w:r w:rsidR="00D823C2">
        <w:t xml:space="preserve">After estimating </w:t>
      </w:r>
      <w:r w:rsidR="00D823C2">
        <w:rPr>
          <w:i/>
          <w:iCs/>
        </w:rPr>
        <w:t>Z</w:t>
      </w:r>
      <w:r w:rsidR="00D823C2">
        <w:t xml:space="preserve"> we calculated the values</w:t>
      </w:r>
      <w:r w:rsidR="00196DDD">
        <w:t xml:space="preserve"> of </w:t>
      </w:r>
      <w:proofErr w:type="spellStart"/>
      <w:r w:rsidR="00196DDD">
        <w:rPr>
          <w:i/>
          <w:iCs/>
        </w:rPr>
        <w:t>y</w:t>
      </w:r>
      <w:r w:rsidR="00196DDD">
        <w:rPr>
          <w:i/>
          <w:iCs/>
          <w:vertAlign w:val="subscript"/>
        </w:rPr>
        <w:t>VA</w:t>
      </w:r>
      <w:proofErr w:type="spellEnd"/>
      <w:r w:rsidR="00196DDD">
        <w:t xml:space="preserve">, </w:t>
      </w:r>
      <w:proofErr w:type="spellStart"/>
      <w:r w:rsidR="00196DDD">
        <w:rPr>
          <w:rFonts w:cs="Times New Roman"/>
          <w:i/>
          <w:iCs/>
        </w:rPr>
        <w:t>μ</w:t>
      </w:r>
      <w:r w:rsidR="00196DDD">
        <w:rPr>
          <w:i/>
          <w:iCs/>
          <w:vertAlign w:val="subscript"/>
        </w:rPr>
        <w:t>emb</w:t>
      </w:r>
      <w:proofErr w:type="spellEnd"/>
      <w:r w:rsidR="00196DDD">
        <w:t xml:space="preserve">, and </w:t>
      </w:r>
      <w:proofErr w:type="spellStart"/>
      <w:r w:rsidR="00196DDD">
        <w:rPr>
          <w:rFonts w:cs="Times New Roman"/>
          <w:i/>
          <w:iCs/>
        </w:rPr>
        <w:t>μ</w:t>
      </w:r>
      <w:r w:rsidR="00196DDD">
        <w:rPr>
          <w:i/>
          <w:iCs/>
          <w:vertAlign w:val="subscript"/>
        </w:rPr>
        <w:t>lar</w:t>
      </w:r>
      <w:proofErr w:type="spellEnd"/>
      <w:r w:rsidR="00196DDD">
        <w:t xml:space="preserve"> when their respective correction factors are applied for each DO level </w:t>
      </w:r>
      <w:r w:rsidR="00D823C2">
        <w:t>(</w:t>
      </w:r>
      <w:r w:rsidR="00196DDD">
        <w:t xml:space="preserve">Table </w:t>
      </w:r>
      <w:r w:rsidR="00BC0BB2">
        <w:t>6</w:t>
      </w:r>
      <w:r w:rsidR="00D823C2">
        <w:t>)</w:t>
      </w:r>
      <w:r w:rsidR="00196DDD">
        <w:t xml:space="preserve">. </w:t>
      </w:r>
    </w:p>
    <w:p w14:paraId="401EA192" w14:textId="5C133DDF" w:rsidR="00BC2A79" w:rsidRPr="002F5FF2" w:rsidRDefault="00BC2A79" w:rsidP="00AB2324">
      <w:pPr>
        <w:pStyle w:val="TS"/>
        <w:spacing w:line="480" w:lineRule="auto"/>
      </w:pPr>
      <w:r>
        <w:tab/>
      </w:r>
      <w:r w:rsidR="00EF1BB9">
        <w:t xml:space="preserve">Reducing </w:t>
      </w:r>
      <w:proofErr w:type="spellStart"/>
      <w:r w:rsidR="00EF1BB9">
        <w:rPr>
          <w:i/>
          <w:iCs/>
        </w:rPr>
        <w:t>J</w:t>
      </w:r>
      <w:r w:rsidR="00EF1BB9">
        <w:rPr>
          <w:i/>
          <w:iCs/>
          <w:vertAlign w:val="superscript"/>
        </w:rPr>
        <w:t>a</w:t>
      </w:r>
      <w:r w:rsidR="00EF1BB9">
        <w:rPr>
          <w:i/>
          <w:iCs/>
          <w:vertAlign w:val="subscript"/>
        </w:rPr>
        <w:t>Am</w:t>
      </w:r>
      <w:proofErr w:type="spellEnd"/>
      <w:r w:rsidR="00EF1BB9">
        <w:t xml:space="preserve"> with hypoxia using correction factor </w:t>
      </w:r>
      <w:r w:rsidR="00EF1BB9">
        <w:rPr>
          <w:i/>
          <w:iCs/>
        </w:rPr>
        <w:t>c</w:t>
      </w:r>
      <w:r w:rsidR="00EF1BB9">
        <w:t xml:space="preserve"> also resulted in a good fit to the data across oxygen levels and fulfilled the initial criteria. Combining the adjusted </w:t>
      </w:r>
      <w:proofErr w:type="spellStart"/>
      <w:r w:rsidR="00EF1BB9">
        <w:rPr>
          <w:i/>
          <w:iCs/>
        </w:rPr>
        <w:t>J</w:t>
      </w:r>
      <w:r w:rsidR="00EF1BB9">
        <w:rPr>
          <w:i/>
          <w:iCs/>
          <w:vertAlign w:val="superscript"/>
        </w:rPr>
        <w:t>a</w:t>
      </w:r>
      <w:r w:rsidR="00EF1BB9">
        <w:rPr>
          <w:i/>
          <w:iCs/>
          <w:vertAlign w:val="subscript"/>
        </w:rPr>
        <w:t>Am</w:t>
      </w:r>
      <w:proofErr w:type="spellEnd"/>
      <w:r w:rsidR="00EF1BB9">
        <w:t xml:space="preserve"> with correction factors to increase both mortality rates improved the fit as well, but this model fit slightly less well than the version that corrected </w:t>
      </w:r>
      <w:proofErr w:type="spellStart"/>
      <w:r w:rsidR="00EF1BB9">
        <w:rPr>
          <w:i/>
          <w:iCs/>
        </w:rPr>
        <w:t>y</w:t>
      </w:r>
      <w:r w:rsidR="00EF1BB9">
        <w:rPr>
          <w:i/>
          <w:iCs/>
          <w:vertAlign w:val="subscript"/>
        </w:rPr>
        <w:t>VA</w:t>
      </w:r>
      <w:proofErr w:type="spellEnd"/>
      <w:r w:rsidR="00EF1BB9">
        <w:t xml:space="preserve">, </w:t>
      </w:r>
      <w:proofErr w:type="spellStart"/>
      <w:r w:rsidR="00EF1BB9">
        <w:rPr>
          <w:rFonts w:cs="Times New Roman"/>
          <w:i/>
          <w:iCs/>
        </w:rPr>
        <w:t>μ</w:t>
      </w:r>
      <w:r w:rsidR="00EF1BB9">
        <w:rPr>
          <w:i/>
          <w:iCs/>
          <w:vertAlign w:val="subscript"/>
        </w:rPr>
        <w:t>emb</w:t>
      </w:r>
      <w:proofErr w:type="spellEnd"/>
      <w:r w:rsidR="00EF1BB9">
        <w:t xml:space="preserve">, and </w:t>
      </w:r>
      <w:proofErr w:type="spellStart"/>
      <w:r w:rsidR="00EF1BB9">
        <w:rPr>
          <w:rFonts w:cs="Times New Roman"/>
          <w:i/>
          <w:iCs/>
        </w:rPr>
        <w:t>μ</w:t>
      </w:r>
      <w:r w:rsidR="00EF1BB9">
        <w:rPr>
          <w:i/>
          <w:iCs/>
          <w:vertAlign w:val="subscript"/>
        </w:rPr>
        <w:t>lar</w:t>
      </w:r>
      <w:proofErr w:type="spellEnd"/>
      <w:r w:rsidR="00EF1BB9">
        <w:t xml:space="preserve">, with an AIC value of 586.72 in the former model compared to 584.72 in the latter. The </w:t>
      </w:r>
      <w:r w:rsidR="00EF1BB9">
        <w:rPr>
          <w:rFonts w:cs="Times New Roman"/>
        </w:rPr>
        <w:t>Δ</w:t>
      </w:r>
      <w:r w:rsidR="00EF1BB9">
        <w:t xml:space="preserve">AIC for this pair of models is 2, indicating that the model with </w:t>
      </w:r>
      <w:r w:rsidR="00EF1BB9">
        <w:rPr>
          <w:i/>
          <w:iCs/>
        </w:rPr>
        <w:t>c</w:t>
      </w:r>
      <w:r w:rsidR="00EF1BB9">
        <w:t xml:space="preserve"> multiplied by </w:t>
      </w:r>
      <w:proofErr w:type="spellStart"/>
      <w:r w:rsidR="00EF1BB9">
        <w:rPr>
          <w:i/>
          <w:iCs/>
        </w:rPr>
        <w:t>J</w:t>
      </w:r>
      <w:r w:rsidR="00EF1BB9">
        <w:rPr>
          <w:i/>
          <w:iCs/>
          <w:vertAlign w:val="superscript"/>
        </w:rPr>
        <w:t>a</w:t>
      </w:r>
      <w:r w:rsidR="00EF1BB9">
        <w:rPr>
          <w:i/>
          <w:iCs/>
          <w:vertAlign w:val="subscript"/>
        </w:rPr>
        <w:t>Am</w:t>
      </w:r>
      <w:proofErr w:type="spellEnd"/>
      <w:r w:rsidR="00EF1BB9">
        <w:t xml:space="preserve"> performs similarly to the model with </w:t>
      </w:r>
      <w:r w:rsidR="00EF1BB9">
        <w:rPr>
          <w:i/>
          <w:iCs/>
        </w:rPr>
        <w:t>c</w:t>
      </w:r>
      <w:r w:rsidR="00EF1BB9">
        <w:t xml:space="preserve"> multiplied by </w:t>
      </w:r>
      <w:proofErr w:type="spellStart"/>
      <w:r w:rsidR="00EF1BB9">
        <w:rPr>
          <w:i/>
          <w:iCs/>
        </w:rPr>
        <w:t>y</w:t>
      </w:r>
      <w:r w:rsidR="00EF1BB9">
        <w:rPr>
          <w:i/>
          <w:iCs/>
          <w:vertAlign w:val="subscript"/>
        </w:rPr>
        <w:t>VA</w:t>
      </w:r>
      <w:proofErr w:type="spellEnd"/>
      <w:r w:rsidR="00EF1BB9">
        <w:t xml:space="preserve">, when correction factor </w:t>
      </w:r>
      <w:r w:rsidR="00EF1BB9">
        <w:rPr>
          <w:i/>
          <w:iCs/>
        </w:rPr>
        <w:t>c</w:t>
      </w:r>
      <w:r w:rsidR="00EF1BB9">
        <w:rPr>
          <w:i/>
          <w:iCs/>
          <w:vertAlign w:val="subscript"/>
        </w:rPr>
        <w:t>1</w:t>
      </w:r>
      <w:r w:rsidR="00EF1BB9">
        <w:t xml:space="preserve"> is also included for both mortality parameters. However, </w:t>
      </w:r>
      <w:r w:rsidR="00F534A4">
        <w:t xml:space="preserve">ratio of Akaike weights for </w:t>
      </w:r>
      <w:r w:rsidR="00EF1BB9">
        <w:t xml:space="preserve">the model applying hypoxia correction factors to </w:t>
      </w:r>
      <w:proofErr w:type="spellStart"/>
      <w:r w:rsidR="00F534A4">
        <w:rPr>
          <w:i/>
          <w:iCs/>
        </w:rPr>
        <w:t>y</w:t>
      </w:r>
      <w:r w:rsidR="00F534A4">
        <w:rPr>
          <w:i/>
          <w:iCs/>
          <w:vertAlign w:val="subscript"/>
        </w:rPr>
        <w:t>VA</w:t>
      </w:r>
      <w:proofErr w:type="spellEnd"/>
      <w:r w:rsidR="00F534A4">
        <w:t xml:space="preserve"> </w:t>
      </w:r>
      <w:r w:rsidR="00F534A4" w:rsidRPr="00F05036">
        <w:rPr>
          <w:szCs w:val="24"/>
        </w:rPr>
        <w:t>+</w:t>
      </w:r>
      <w:r w:rsidR="00F534A4" w:rsidRPr="00F05036">
        <w:rPr>
          <w:rFonts w:cs="Times New Roman"/>
          <w:i/>
          <w:iCs/>
          <w:szCs w:val="24"/>
        </w:rPr>
        <w:t xml:space="preserve"> </w:t>
      </w:r>
      <w:proofErr w:type="spellStart"/>
      <w:r w:rsidR="00EF1BB9" w:rsidRPr="00F05036">
        <w:rPr>
          <w:rFonts w:cs="Times New Roman"/>
          <w:i/>
          <w:iCs/>
          <w:szCs w:val="24"/>
        </w:rPr>
        <w:t>μ</w:t>
      </w:r>
      <w:r w:rsidR="00EF1BB9" w:rsidRPr="00F05036">
        <w:rPr>
          <w:i/>
          <w:iCs/>
          <w:szCs w:val="24"/>
          <w:vertAlign w:val="subscript"/>
        </w:rPr>
        <w:t>emb</w:t>
      </w:r>
      <w:proofErr w:type="spellEnd"/>
      <w:r w:rsidR="00EF1BB9">
        <w:rPr>
          <w:szCs w:val="24"/>
        </w:rPr>
        <w:t xml:space="preserve"> + </w:t>
      </w:r>
      <w:proofErr w:type="spellStart"/>
      <w:r w:rsidR="00EF1BB9">
        <w:rPr>
          <w:rFonts w:cs="Times New Roman"/>
          <w:i/>
          <w:iCs/>
        </w:rPr>
        <w:t>μ</w:t>
      </w:r>
      <w:r w:rsidR="00EF1BB9">
        <w:rPr>
          <w:i/>
          <w:iCs/>
          <w:vertAlign w:val="subscript"/>
        </w:rPr>
        <w:t>lar</w:t>
      </w:r>
      <w:proofErr w:type="spellEnd"/>
      <w:r w:rsidR="00EF1BB9">
        <w:t xml:space="preserve"> </w:t>
      </w:r>
      <w:r w:rsidR="00F534A4">
        <w:t>and the one</w:t>
      </w:r>
      <w:r w:rsidR="00EF1BB9">
        <w:t xml:space="preserve"> for </w:t>
      </w:r>
      <w:proofErr w:type="spellStart"/>
      <w:r w:rsidR="00EC1D1D" w:rsidRPr="00F05036">
        <w:rPr>
          <w:i/>
          <w:iCs/>
          <w:szCs w:val="24"/>
        </w:rPr>
        <w:t>J</w:t>
      </w:r>
      <w:r w:rsidR="00EC1D1D" w:rsidRPr="00F05036">
        <w:rPr>
          <w:i/>
          <w:iCs/>
          <w:szCs w:val="24"/>
          <w:vertAlign w:val="superscript"/>
        </w:rPr>
        <w:t>a</w:t>
      </w:r>
      <w:r w:rsidR="00EC1D1D" w:rsidRPr="00F05036">
        <w:rPr>
          <w:i/>
          <w:iCs/>
          <w:szCs w:val="24"/>
          <w:vertAlign w:val="subscript"/>
        </w:rPr>
        <w:t>Am</w:t>
      </w:r>
      <w:proofErr w:type="spellEnd"/>
      <w:r w:rsidR="00EC1D1D" w:rsidRPr="00F05036">
        <w:rPr>
          <w:szCs w:val="24"/>
        </w:rPr>
        <w:t xml:space="preserve"> +</w:t>
      </w:r>
      <w:r w:rsidR="00EC1D1D">
        <w:rPr>
          <w:szCs w:val="24"/>
        </w:rPr>
        <w:t xml:space="preserve"> </w:t>
      </w:r>
      <w:proofErr w:type="spellStart"/>
      <w:r w:rsidR="00EF1BB9" w:rsidRPr="00F05036">
        <w:rPr>
          <w:rFonts w:cs="Times New Roman"/>
          <w:i/>
          <w:iCs/>
          <w:szCs w:val="24"/>
        </w:rPr>
        <w:t>μ</w:t>
      </w:r>
      <w:r w:rsidR="00EF1BB9" w:rsidRPr="00F05036">
        <w:rPr>
          <w:i/>
          <w:iCs/>
          <w:szCs w:val="24"/>
          <w:vertAlign w:val="subscript"/>
        </w:rPr>
        <w:t>emb</w:t>
      </w:r>
      <w:proofErr w:type="spellEnd"/>
      <w:r w:rsidR="00EF1BB9">
        <w:rPr>
          <w:szCs w:val="24"/>
        </w:rPr>
        <w:t xml:space="preserve"> + </w:t>
      </w:r>
      <w:proofErr w:type="spellStart"/>
      <w:r w:rsidR="00EF1BB9">
        <w:rPr>
          <w:rFonts w:cs="Times New Roman"/>
          <w:i/>
          <w:iCs/>
        </w:rPr>
        <w:t>μ</w:t>
      </w:r>
      <w:r w:rsidR="00EF1BB9">
        <w:rPr>
          <w:i/>
          <w:iCs/>
          <w:vertAlign w:val="subscript"/>
        </w:rPr>
        <w:t>lar</w:t>
      </w:r>
      <w:proofErr w:type="spellEnd"/>
      <w:r w:rsidR="00EF1BB9">
        <w:t xml:space="preserve"> </w:t>
      </w:r>
      <w:r w:rsidR="00F534A4">
        <w:t xml:space="preserve">is </w:t>
      </w:r>
      <w:r w:rsidR="00EC1D1D">
        <w:t>2.68</w:t>
      </w:r>
      <w:r w:rsidR="00EF1BB9">
        <w:t xml:space="preserve">, which makes the </w:t>
      </w:r>
      <w:r w:rsidR="00EC1D1D">
        <w:t>former</w:t>
      </w:r>
      <w:r w:rsidR="00EF1BB9">
        <w:t xml:space="preserve"> </w:t>
      </w:r>
      <w:r w:rsidR="00EC1D1D">
        <w:t>2.68 times more plausible than the latter</w:t>
      </w:r>
      <w:r w:rsidR="00EF1BB9">
        <w:t xml:space="preserve"> model. The </w:t>
      </w:r>
      <w:r w:rsidR="00EF1BB9">
        <w:rPr>
          <w:rFonts w:cs="Times New Roman"/>
        </w:rPr>
        <w:t>Δ</w:t>
      </w:r>
      <w:r w:rsidR="00EF1BB9">
        <w:t xml:space="preserve">AIC values relative to the </w:t>
      </w:r>
      <w:proofErr w:type="spellStart"/>
      <w:r w:rsidR="00EF1BB9">
        <w:t>AIC</w:t>
      </w:r>
      <w:r w:rsidR="00EF1BB9">
        <w:rPr>
          <w:vertAlign w:val="subscript"/>
        </w:rPr>
        <w:t>min</w:t>
      </w:r>
      <w:proofErr w:type="spellEnd"/>
      <w:r w:rsidR="00EF1BB9">
        <w:t xml:space="preserve"> for the models applying correction factors to </w:t>
      </w:r>
      <w:proofErr w:type="spellStart"/>
      <w:r w:rsidR="00EF1BB9" w:rsidRPr="00F05036">
        <w:rPr>
          <w:i/>
          <w:iCs/>
          <w:szCs w:val="24"/>
        </w:rPr>
        <w:t>J</w:t>
      </w:r>
      <w:r w:rsidR="00EF1BB9" w:rsidRPr="00F05036">
        <w:rPr>
          <w:i/>
          <w:iCs/>
          <w:szCs w:val="24"/>
          <w:vertAlign w:val="superscript"/>
        </w:rPr>
        <w:t>a</w:t>
      </w:r>
      <w:r w:rsidR="00EF1BB9" w:rsidRPr="00F05036">
        <w:rPr>
          <w:i/>
          <w:iCs/>
          <w:szCs w:val="24"/>
          <w:vertAlign w:val="subscript"/>
        </w:rPr>
        <w:t>Am</w:t>
      </w:r>
      <w:proofErr w:type="spellEnd"/>
      <w:r w:rsidR="00EF1BB9" w:rsidRPr="00F05036">
        <w:rPr>
          <w:szCs w:val="24"/>
        </w:rPr>
        <w:t xml:space="preserve"> +</w:t>
      </w:r>
      <w:r w:rsidR="00EF1BB9" w:rsidRPr="00F05036">
        <w:rPr>
          <w:rFonts w:cs="Times New Roman"/>
          <w:i/>
          <w:iCs/>
          <w:szCs w:val="24"/>
        </w:rPr>
        <w:t xml:space="preserve"> </w:t>
      </w:r>
      <w:proofErr w:type="spellStart"/>
      <w:r w:rsidR="00EF1BB9" w:rsidRPr="00F05036">
        <w:rPr>
          <w:rFonts w:cs="Times New Roman"/>
          <w:i/>
          <w:iCs/>
          <w:szCs w:val="24"/>
        </w:rPr>
        <w:t>μ</w:t>
      </w:r>
      <w:r w:rsidR="00EF1BB9" w:rsidRPr="00F05036">
        <w:rPr>
          <w:i/>
          <w:iCs/>
          <w:szCs w:val="24"/>
          <w:vertAlign w:val="subscript"/>
        </w:rPr>
        <w:t>emb</w:t>
      </w:r>
      <w:proofErr w:type="spellEnd"/>
      <w:r w:rsidR="00EF1BB9">
        <w:t xml:space="preserve"> and </w:t>
      </w:r>
      <w:proofErr w:type="spellStart"/>
      <w:r w:rsidR="00EF1BB9" w:rsidRPr="00F05036">
        <w:rPr>
          <w:i/>
          <w:iCs/>
          <w:szCs w:val="24"/>
        </w:rPr>
        <w:t>y</w:t>
      </w:r>
      <w:r w:rsidR="00EF1BB9" w:rsidRPr="00F05036">
        <w:rPr>
          <w:i/>
          <w:iCs/>
          <w:szCs w:val="24"/>
          <w:vertAlign w:val="subscript"/>
        </w:rPr>
        <w:t>VA</w:t>
      </w:r>
      <w:proofErr w:type="spellEnd"/>
      <w:r w:rsidR="00EF1BB9" w:rsidRPr="00F05036">
        <w:rPr>
          <w:i/>
          <w:iCs/>
          <w:szCs w:val="24"/>
        </w:rPr>
        <w:t xml:space="preserve"> </w:t>
      </w:r>
      <w:r w:rsidR="00EF1BB9" w:rsidRPr="00F05036">
        <w:rPr>
          <w:szCs w:val="24"/>
        </w:rPr>
        <w:t>+</w:t>
      </w:r>
      <w:r w:rsidR="00EF1BB9" w:rsidRPr="00F05036">
        <w:rPr>
          <w:rFonts w:cs="Times New Roman"/>
          <w:i/>
          <w:iCs/>
          <w:szCs w:val="24"/>
        </w:rPr>
        <w:t xml:space="preserve"> </w:t>
      </w:r>
      <w:proofErr w:type="spellStart"/>
      <w:r w:rsidR="00EF1BB9" w:rsidRPr="00F05036">
        <w:rPr>
          <w:rFonts w:cs="Times New Roman"/>
          <w:i/>
          <w:iCs/>
          <w:szCs w:val="24"/>
        </w:rPr>
        <w:t>μ</w:t>
      </w:r>
      <w:r w:rsidR="00EF1BB9" w:rsidRPr="00F05036">
        <w:rPr>
          <w:i/>
          <w:iCs/>
          <w:szCs w:val="24"/>
          <w:vertAlign w:val="subscript"/>
        </w:rPr>
        <w:t>emb</w:t>
      </w:r>
      <w:proofErr w:type="spellEnd"/>
      <w:r w:rsidR="00EF1BB9">
        <w:t xml:space="preserve"> are 5.95 and 4.64, respectively (</w:t>
      </w:r>
      <w:r w:rsidR="00EF1BB9">
        <w:rPr>
          <w:rFonts w:cs="Times New Roman"/>
        </w:rPr>
        <w:t>Δ</w:t>
      </w:r>
      <w:r w:rsidR="00EF1BB9">
        <w:t xml:space="preserve">AIC for all models listed in Table </w:t>
      </w:r>
      <w:r w:rsidR="00EC1D1D">
        <w:t>5</w:t>
      </w:r>
      <w:r w:rsidR="00EF1BB9">
        <w:t xml:space="preserve">). This suggests that although these are not the best fitting models, there is a moderate level of support for them, contrary to our hypothesis that adjusting </w:t>
      </w:r>
      <w:proofErr w:type="spellStart"/>
      <w:r w:rsidR="00EF1BB9" w:rsidRPr="002F5FF2">
        <w:rPr>
          <w:rFonts w:cs="Times New Roman"/>
          <w:i/>
          <w:iCs/>
        </w:rPr>
        <w:t>μ</w:t>
      </w:r>
      <w:r w:rsidR="00EF1BB9" w:rsidRPr="002F5FF2">
        <w:rPr>
          <w:i/>
          <w:iCs/>
          <w:vertAlign w:val="subscript"/>
        </w:rPr>
        <w:t>lar</w:t>
      </w:r>
      <w:proofErr w:type="spellEnd"/>
      <w:r w:rsidR="00EF1BB9">
        <w:t xml:space="preserve"> with oxygen would be required to get a good fit.</w:t>
      </w:r>
      <w:r w:rsidR="00EC1D1D">
        <w:t xml:space="preserve"> </w:t>
      </w:r>
    </w:p>
    <w:p w14:paraId="795DCB34" w14:textId="1FC57B35" w:rsidR="0088078B" w:rsidRDefault="0088078B" w:rsidP="00AB2324">
      <w:pPr>
        <w:pStyle w:val="TS"/>
        <w:spacing w:line="480" w:lineRule="auto"/>
      </w:pPr>
    </w:p>
    <w:p w14:paraId="76146CE7" w14:textId="29EC9344" w:rsidR="00196DDD" w:rsidRPr="00F05036" w:rsidRDefault="00196DDD" w:rsidP="00AB2324">
      <w:pPr>
        <w:pStyle w:val="TS"/>
        <w:spacing w:line="480" w:lineRule="auto"/>
      </w:pPr>
      <w:r>
        <w:rPr>
          <w:b/>
          <w:bCs/>
        </w:rPr>
        <w:t xml:space="preserve">Table 4. </w:t>
      </w:r>
      <w:r>
        <w:t xml:space="preserve">The estimated </w:t>
      </w:r>
      <w:r w:rsidR="00EC61BA">
        <w:rPr>
          <w:i/>
          <w:iCs/>
        </w:rPr>
        <w:t>Z</w:t>
      </w:r>
      <w:r>
        <w:t xml:space="preserve"> value</w:t>
      </w:r>
      <w:r w:rsidR="00F05036">
        <w:t xml:space="preserve"> and</w:t>
      </w:r>
      <w:r>
        <w:t xml:space="preserve"> </w:t>
      </w:r>
      <w:proofErr w:type="spellStart"/>
      <w:r>
        <w:t>AIC</w:t>
      </w:r>
      <w:r w:rsidR="000C2C6A">
        <w:t>c</w:t>
      </w:r>
      <w:proofErr w:type="spellEnd"/>
      <w:r>
        <w:t xml:space="preserve"> when the correction factors were applied to each parameter or combination of parameters.</w:t>
      </w:r>
      <w:r w:rsidR="00F05036">
        <w:t xml:space="preserve"> </w:t>
      </w:r>
      <w:proofErr w:type="spellStart"/>
      <w:r w:rsidR="00F05036">
        <w:rPr>
          <w:rFonts w:cs="Times New Roman"/>
        </w:rPr>
        <w:t>Δ</w:t>
      </w:r>
      <w:r w:rsidR="00F05036">
        <w:t>AIC</w:t>
      </w:r>
      <w:r w:rsidR="000C2C6A">
        <w:t>c</w:t>
      </w:r>
      <w:proofErr w:type="spellEnd"/>
      <w:r w:rsidR="00D34800">
        <w:t xml:space="preserve"> and Akaike weights are</w:t>
      </w:r>
      <w:r w:rsidR="00F05036">
        <w:t xml:space="preserve"> listed only for models that satisfied </w:t>
      </w:r>
      <w:r w:rsidR="00CC16F8">
        <w:t xml:space="preserve">Criterion 2 </w:t>
      </w:r>
      <w:r w:rsidR="00F05036">
        <w:t xml:space="preserve">as the ones that do not fit the criteria are not eligible to be selected as the best model, and was calculated with </w:t>
      </w:r>
      <w:proofErr w:type="spellStart"/>
      <w:r w:rsidR="00F05036">
        <w:t>AIC</w:t>
      </w:r>
      <w:r w:rsidR="000C2C6A">
        <w:t>c</w:t>
      </w:r>
      <w:r w:rsidR="00F05036">
        <w:rPr>
          <w:vertAlign w:val="subscript"/>
        </w:rPr>
        <w:t>min</w:t>
      </w:r>
      <w:proofErr w:type="spellEnd"/>
      <w:r w:rsidR="00F05036">
        <w:t xml:space="preserve"> = 584.6</w:t>
      </w:r>
      <w:r w:rsidR="00B15283">
        <w:t>5</w:t>
      </w:r>
      <w:r w:rsidR="00F05036">
        <w:t xml:space="preserve"> for the </w:t>
      </w:r>
      <w:proofErr w:type="spellStart"/>
      <w:r w:rsidR="00F05036" w:rsidRPr="00F05036">
        <w:rPr>
          <w:i/>
          <w:iCs/>
          <w:szCs w:val="24"/>
        </w:rPr>
        <w:t>y</w:t>
      </w:r>
      <w:r w:rsidR="00F05036" w:rsidRPr="00F05036">
        <w:rPr>
          <w:i/>
          <w:iCs/>
          <w:szCs w:val="24"/>
          <w:vertAlign w:val="subscript"/>
        </w:rPr>
        <w:t>VA</w:t>
      </w:r>
      <w:proofErr w:type="spellEnd"/>
      <w:r w:rsidR="00F05036" w:rsidRPr="00F05036">
        <w:rPr>
          <w:i/>
          <w:iCs/>
          <w:szCs w:val="24"/>
        </w:rPr>
        <w:t xml:space="preserve"> </w:t>
      </w:r>
      <w:r w:rsidR="00F05036" w:rsidRPr="00F05036">
        <w:rPr>
          <w:szCs w:val="24"/>
        </w:rPr>
        <w:t>+</w:t>
      </w:r>
      <w:r w:rsidR="00F05036" w:rsidRPr="00F05036">
        <w:rPr>
          <w:i/>
          <w:iCs/>
          <w:szCs w:val="24"/>
        </w:rPr>
        <w:t xml:space="preserve"> </w:t>
      </w:r>
      <w:proofErr w:type="spellStart"/>
      <w:r w:rsidR="00F05036" w:rsidRPr="00F05036">
        <w:rPr>
          <w:i/>
          <w:iCs/>
          <w:szCs w:val="24"/>
        </w:rPr>
        <w:t>J</w:t>
      </w:r>
      <w:r w:rsidR="00F05036" w:rsidRPr="00F05036">
        <w:rPr>
          <w:i/>
          <w:iCs/>
          <w:szCs w:val="24"/>
          <w:vertAlign w:val="superscript"/>
        </w:rPr>
        <w:t>v</w:t>
      </w:r>
      <w:r w:rsidR="00F05036" w:rsidRPr="00F05036">
        <w:rPr>
          <w:i/>
          <w:iCs/>
          <w:szCs w:val="24"/>
          <w:vertAlign w:val="subscript"/>
        </w:rPr>
        <w:t>M</w:t>
      </w:r>
      <w:proofErr w:type="spellEnd"/>
      <w:r w:rsidR="00F05036" w:rsidRPr="00F05036">
        <w:rPr>
          <w:szCs w:val="24"/>
        </w:rPr>
        <w:t xml:space="preserve"> +</w:t>
      </w:r>
      <w:r w:rsidR="00F05036" w:rsidRPr="00F05036">
        <w:rPr>
          <w:rFonts w:cs="Times New Roman"/>
          <w:i/>
          <w:iCs/>
          <w:szCs w:val="24"/>
        </w:rPr>
        <w:t xml:space="preserve"> </w:t>
      </w:r>
      <w:proofErr w:type="spellStart"/>
      <w:r w:rsidR="00F05036" w:rsidRPr="00F05036">
        <w:rPr>
          <w:rFonts w:cs="Times New Roman"/>
          <w:i/>
          <w:iCs/>
          <w:szCs w:val="24"/>
        </w:rPr>
        <w:t>μ</w:t>
      </w:r>
      <w:r w:rsidR="00F05036" w:rsidRPr="00F05036">
        <w:rPr>
          <w:i/>
          <w:iCs/>
          <w:szCs w:val="24"/>
          <w:vertAlign w:val="subscript"/>
        </w:rPr>
        <w:t>emb</w:t>
      </w:r>
      <w:proofErr w:type="spellEnd"/>
      <w:r w:rsidR="00F05036" w:rsidRPr="00F05036">
        <w:rPr>
          <w:szCs w:val="24"/>
        </w:rPr>
        <w:t xml:space="preserve"> + </w:t>
      </w:r>
      <w:proofErr w:type="spellStart"/>
      <w:r w:rsidR="00F05036" w:rsidRPr="00F05036">
        <w:rPr>
          <w:rFonts w:cs="Times New Roman"/>
          <w:i/>
          <w:iCs/>
          <w:szCs w:val="24"/>
        </w:rPr>
        <w:t>μ</w:t>
      </w:r>
      <w:r w:rsidR="00F05036" w:rsidRPr="00F05036">
        <w:rPr>
          <w:rFonts w:cs="Times New Roman"/>
          <w:i/>
          <w:iCs/>
          <w:szCs w:val="24"/>
          <w:vertAlign w:val="subscript"/>
        </w:rPr>
        <w:t>lar</w:t>
      </w:r>
      <w:proofErr w:type="spellEnd"/>
      <w:r w:rsidR="00F05036">
        <w:rPr>
          <w:rFonts w:cs="Times New Roman"/>
          <w:szCs w:val="24"/>
        </w:rPr>
        <w:t xml:space="preserve"> model. </w:t>
      </w:r>
    </w:p>
    <w:tbl>
      <w:tblPr>
        <w:tblStyle w:val="TableGrid"/>
        <w:tblW w:w="9805" w:type="dxa"/>
        <w:tblLook w:val="04A0" w:firstRow="1" w:lastRow="0" w:firstColumn="1" w:lastColumn="0" w:noHBand="0" w:noVBand="1"/>
      </w:tblPr>
      <w:tblGrid>
        <w:gridCol w:w="2425"/>
        <w:gridCol w:w="1710"/>
        <w:gridCol w:w="2520"/>
        <w:gridCol w:w="990"/>
        <w:gridCol w:w="990"/>
        <w:gridCol w:w="1170"/>
      </w:tblGrid>
      <w:tr w:rsidR="00757D72" w14:paraId="2B7FFEFB" w14:textId="1E73C96D" w:rsidTr="00757D72">
        <w:tc>
          <w:tcPr>
            <w:tcW w:w="2425" w:type="dxa"/>
          </w:tcPr>
          <w:p w14:paraId="4DAFDBEE" w14:textId="1A4CFF2B" w:rsidR="00757D72" w:rsidRPr="00F05036" w:rsidRDefault="00757D72" w:rsidP="00826C77">
            <w:pPr>
              <w:pStyle w:val="TS"/>
              <w:rPr>
                <w:b/>
                <w:bCs/>
                <w:szCs w:val="24"/>
              </w:rPr>
            </w:pPr>
            <w:r w:rsidRPr="00F05036">
              <w:rPr>
                <w:b/>
                <w:bCs/>
                <w:szCs w:val="24"/>
              </w:rPr>
              <w:t>Parameter(s)</w:t>
            </w:r>
            <w:r>
              <w:rPr>
                <w:b/>
                <w:bCs/>
                <w:szCs w:val="24"/>
              </w:rPr>
              <w:t xml:space="preserve"> affected by hypoxia</w:t>
            </w:r>
          </w:p>
        </w:tc>
        <w:tc>
          <w:tcPr>
            <w:tcW w:w="1710" w:type="dxa"/>
          </w:tcPr>
          <w:p w14:paraId="6E951180" w14:textId="77777777" w:rsidR="00757D72" w:rsidRPr="00F05036" w:rsidRDefault="00757D72" w:rsidP="00826C77">
            <w:pPr>
              <w:pStyle w:val="TS"/>
              <w:rPr>
                <w:b/>
                <w:bCs/>
                <w:szCs w:val="24"/>
              </w:rPr>
            </w:pPr>
            <w:r w:rsidRPr="00F05036">
              <w:rPr>
                <w:b/>
                <w:bCs/>
                <w:szCs w:val="24"/>
              </w:rPr>
              <w:t>Correction factor(s)</w:t>
            </w:r>
          </w:p>
        </w:tc>
        <w:tc>
          <w:tcPr>
            <w:tcW w:w="2520" w:type="dxa"/>
          </w:tcPr>
          <w:p w14:paraId="67CD45BF" w14:textId="74858FF2" w:rsidR="00757D72" w:rsidRPr="00F05036" w:rsidRDefault="00757D72" w:rsidP="00826C77">
            <w:pPr>
              <w:pStyle w:val="TS"/>
              <w:rPr>
                <w:b/>
                <w:bCs/>
                <w:szCs w:val="24"/>
              </w:rPr>
            </w:pPr>
            <w:r w:rsidRPr="00F05036">
              <w:rPr>
                <w:b/>
                <w:bCs/>
                <w:szCs w:val="24"/>
              </w:rPr>
              <w:t xml:space="preserve">Estimated </w:t>
            </w:r>
            <w:r w:rsidRPr="00EC61BA">
              <w:rPr>
                <w:b/>
                <w:bCs/>
                <w:i/>
                <w:iCs/>
                <w:szCs w:val="24"/>
              </w:rPr>
              <w:t>Z</w:t>
            </w:r>
            <w:r w:rsidRPr="00F05036">
              <w:rPr>
                <w:b/>
                <w:bCs/>
                <w:szCs w:val="24"/>
              </w:rPr>
              <w:t xml:space="preserve"> [95% CI]</w:t>
            </w:r>
          </w:p>
        </w:tc>
        <w:tc>
          <w:tcPr>
            <w:tcW w:w="990" w:type="dxa"/>
          </w:tcPr>
          <w:p w14:paraId="48F9A01B" w14:textId="50906D34" w:rsidR="00757D72" w:rsidRPr="00F05036" w:rsidRDefault="00757D72" w:rsidP="00826C77">
            <w:pPr>
              <w:pStyle w:val="TS"/>
              <w:rPr>
                <w:b/>
                <w:bCs/>
                <w:szCs w:val="24"/>
              </w:rPr>
            </w:pPr>
            <w:proofErr w:type="spellStart"/>
            <w:r w:rsidRPr="00F05036">
              <w:rPr>
                <w:b/>
                <w:bCs/>
                <w:szCs w:val="24"/>
              </w:rPr>
              <w:t>AIC</w:t>
            </w:r>
            <w:r>
              <w:rPr>
                <w:b/>
                <w:bCs/>
                <w:szCs w:val="24"/>
              </w:rPr>
              <w:t>c</w:t>
            </w:r>
            <w:proofErr w:type="spellEnd"/>
          </w:p>
        </w:tc>
        <w:tc>
          <w:tcPr>
            <w:tcW w:w="990" w:type="dxa"/>
          </w:tcPr>
          <w:p w14:paraId="2E00811A" w14:textId="6B955A62" w:rsidR="00757D72" w:rsidRPr="00F05036" w:rsidRDefault="00757D72" w:rsidP="00826C77">
            <w:pPr>
              <w:pStyle w:val="TS"/>
              <w:rPr>
                <w:b/>
                <w:bCs/>
                <w:szCs w:val="24"/>
              </w:rPr>
            </w:pPr>
            <w:proofErr w:type="spellStart"/>
            <w:r w:rsidRPr="00F05036">
              <w:rPr>
                <w:rFonts w:cs="Times New Roman"/>
                <w:b/>
                <w:bCs/>
              </w:rPr>
              <w:t>Δ</w:t>
            </w:r>
            <w:r w:rsidRPr="00F05036">
              <w:rPr>
                <w:b/>
                <w:bCs/>
              </w:rPr>
              <w:t>AIC</w:t>
            </w:r>
            <w:r>
              <w:rPr>
                <w:b/>
                <w:bCs/>
              </w:rPr>
              <w:t>c</w:t>
            </w:r>
            <w:proofErr w:type="spellEnd"/>
          </w:p>
        </w:tc>
        <w:tc>
          <w:tcPr>
            <w:tcW w:w="1170" w:type="dxa"/>
          </w:tcPr>
          <w:p w14:paraId="5B032BE5" w14:textId="626F9BF8" w:rsidR="00757D72" w:rsidRPr="00F05036" w:rsidRDefault="00757D72" w:rsidP="00826C77">
            <w:pPr>
              <w:pStyle w:val="TS"/>
              <w:rPr>
                <w:rFonts w:cs="Times New Roman"/>
                <w:b/>
                <w:bCs/>
              </w:rPr>
            </w:pPr>
            <w:r>
              <w:rPr>
                <w:rFonts w:cs="Times New Roman"/>
                <w:b/>
                <w:bCs/>
              </w:rPr>
              <w:t>Akaike weight</w:t>
            </w:r>
          </w:p>
        </w:tc>
      </w:tr>
      <w:tr w:rsidR="00757D72" w14:paraId="784DD528" w14:textId="23B7CD1B" w:rsidTr="00757D72">
        <w:tc>
          <w:tcPr>
            <w:tcW w:w="2425" w:type="dxa"/>
          </w:tcPr>
          <w:p w14:paraId="6865AE7C" w14:textId="77777777" w:rsidR="00757D72" w:rsidRPr="00F05036" w:rsidRDefault="00757D72" w:rsidP="00826C77">
            <w:pPr>
              <w:pStyle w:val="TS"/>
              <w:rPr>
                <w:i/>
                <w:iCs/>
                <w:szCs w:val="24"/>
                <w:vertAlign w:val="subscript"/>
              </w:rPr>
            </w:pPr>
            <w:proofErr w:type="spellStart"/>
            <w:r w:rsidRPr="00F05036">
              <w:rPr>
                <w:i/>
                <w:iCs/>
                <w:szCs w:val="24"/>
              </w:rPr>
              <w:t>J</w:t>
            </w:r>
            <w:r w:rsidRPr="00F05036">
              <w:rPr>
                <w:i/>
                <w:iCs/>
                <w:szCs w:val="24"/>
                <w:vertAlign w:val="superscript"/>
              </w:rPr>
              <w:t>a</w:t>
            </w:r>
            <w:r w:rsidRPr="00F05036">
              <w:rPr>
                <w:i/>
                <w:iCs/>
                <w:szCs w:val="24"/>
                <w:vertAlign w:val="subscript"/>
              </w:rPr>
              <w:t>Am</w:t>
            </w:r>
            <w:proofErr w:type="spellEnd"/>
          </w:p>
        </w:tc>
        <w:tc>
          <w:tcPr>
            <w:tcW w:w="1710" w:type="dxa"/>
          </w:tcPr>
          <w:p w14:paraId="1FE3B9F1" w14:textId="77777777" w:rsidR="00757D72" w:rsidRPr="00F05036" w:rsidRDefault="00757D72" w:rsidP="00826C77">
            <w:pPr>
              <w:pStyle w:val="TS"/>
              <w:rPr>
                <w:i/>
                <w:iCs/>
                <w:szCs w:val="24"/>
              </w:rPr>
            </w:pPr>
            <w:r w:rsidRPr="00F05036">
              <w:rPr>
                <w:i/>
                <w:iCs/>
                <w:szCs w:val="24"/>
              </w:rPr>
              <w:t>c</w:t>
            </w:r>
          </w:p>
        </w:tc>
        <w:tc>
          <w:tcPr>
            <w:tcW w:w="2520" w:type="dxa"/>
          </w:tcPr>
          <w:p w14:paraId="7E6125CB" w14:textId="356A0BA4" w:rsidR="00757D72" w:rsidRPr="00F05036" w:rsidRDefault="00757D72" w:rsidP="00826C77">
            <w:pPr>
              <w:pStyle w:val="TS"/>
              <w:rPr>
                <w:szCs w:val="24"/>
              </w:rPr>
            </w:pPr>
            <w:r w:rsidRPr="00F05036">
              <w:rPr>
                <w:szCs w:val="24"/>
              </w:rPr>
              <w:t>1.</w:t>
            </w:r>
            <w:r>
              <w:rPr>
                <w:szCs w:val="24"/>
              </w:rPr>
              <w:t>70</w:t>
            </w:r>
            <w:r w:rsidRPr="00F05036">
              <w:rPr>
                <w:szCs w:val="24"/>
              </w:rPr>
              <w:t xml:space="preserve"> [1.69-2.70]</w:t>
            </w:r>
          </w:p>
        </w:tc>
        <w:tc>
          <w:tcPr>
            <w:tcW w:w="990" w:type="dxa"/>
          </w:tcPr>
          <w:p w14:paraId="6FF3D561" w14:textId="0CCC2A66" w:rsidR="00757D72" w:rsidRPr="00F05036" w:rsidRDefault="00757D72" w:rsidP="00826C77">
            <w:pPr>
              <w:pStyle w:val="TS"/>
              <w:rPr>
                <w:szCs w:val="24"/>
              </w:rPr>
            </w:pPr>
            <w:r w:rsidRPr="00F05036">
              <w:rPr>
                <w:szCs w:val="24"/>
              </w:rPr>
              <w:t>600.7</w:t>
            </w:r>
            <w:r>
              <w:rPr>
                <w:szCs w:val="24"/>
              </w:rPr>
              <w:t>3</w:t>
            </w:r>
          </w:p>
        </w:tc>
        <w:tc>
          <w:tcPr>
            <w:tcW w:w="990" w:type="dxa"/>
          </w:tcPr>
          <w:p w14:paraId="288B554E" w14:textId="5A8B00A5" w:rsidR="00757D72" w:rsidRPr="00F05036" w:rsidRDefault="00757D72" w:rsidP="00826C77">
            <w:pPr>
              <w:pStyle w:val="TS"/>
              <w:rPr>
                <w:szCs w:val="24"/>
              </w:rPr>
            </w:pPr>
            <w:r>
              <w:rPr>
                <w:szCs w:val="24"/>
              </w:rPr>
              <w:t>16.08</w:t>
            </w:r>
          </w:p>
        </w:tc>
        <w:tc>
          <w:tcPr>
            <w:tcW w:w="1170" w:type="dxa"/>
          </w:tcPr>
          <w:p w14:paraId="5D444146" w14:textId="27AEA354" w:rsidR="00757D72" w:rsidRDefault="00D34800" w:rsidP="00826C77">
            <w:pPr>
              <w:pStyle w:val="TS"/>
              <w:rPr>
                <w:szCs w:val="24"/>
              </w:rPr>
            </w:pPr>
            <w:r>
              <w:rPr>
                <w:szCs w:val="24"/>
              </w:rPr>
              <w:t>1.16e-4</w:t>
            </w:r>
          </w:p>
        </w:tc>
      </w:tr>
      <w:tr w:rsidR="00757D72" w14:paraId="37F1E9C3" w14:textId="1E890AAD" w:rsidTr="00757D72">
        <w:tc>
          <w:tcPr>
            <w:tcW w:w="2425" w:type="dxa"/>
          </w:tcPr>
          <w:p w14:paraId="5CF76786" w14:textId="77777777" w:rsidR="00757D72" w:rsidRPr="00F05036" w:rsidRDefault="00757D72" w:rsidP="00826C77">
            <w:pPr>
              <w:pStyle w:val="TS"/>
              <w:rPr>
                <w:i/>
                <w:iCs/>
                <w:szCs w:val="24"/>
                <w:vertAlign w:val="subscript"/>
              </w:rPr>
            </w:pPr>
            <w:proofErr w:type="spellStart"/>
            <w:r w:rsidRPr="00F05036">
              <w:rPr>
                <w:i/>
                <w:iCs/>
                <w:szCs w:val="24"/>
              </w:rPr>
              <w:t>y</w:t>
            </w:r>
            <w:r w:rsidRPr="00F05036">
              <w:rPr>
                <w:i/>
                <w:iCs/>
                <w:szCs w:val="24"/>
                <w:vertAlign w:val="subscript"/>
              </w:rPr>
              <w:t>VA</w:t>
            </w:r>
            <w:proofErr w:type="spellEnd"/>
          </w:p>
        </w:tc>
        <w:tc>
          <w:tcPr>
            <w:tcW w:w="1710" w:type="dxa"/>
          </w:tcPr>
          <w:p w14:paraId="1A4B7399" w14:textId="77777777" w:rsidR="00757D72" w:rsidRPr="00F05036" w:rsidRDefault="00757D72" w:rsidP="00826C77">
            <w:pPr>
              <w:pStyle w:val="TS"/>
              <w:rPr>
                <w:i/>
                <w:iCs/>
                <w:szCs w:val="24"/>
              </w:rPr>
            </w:pPr>
            <w:r w:rsidRPr="00F05036">
              <w:rPr>
                <w:i/>
                <w:iCs/>
                <w:szCs w:val="24"/>
              </w:rPr>
              <w:t>c</w:t>
            </w:r>
          </w:p>
        </w:tc>
        <w:tc>
          <w:tcPr>
            <w:tcW w:w="2520" w:type="dxa"/>
          </w:tcPr>
          <w:p w14:paraId="5B9E67FB" w14:textId="68F03539" w:rsidR="00757D72" w:rsidRPr="00F05036" w:rsidRDefault="00757D72" w:rsidP="00826C77">
            <w:pPr>
              <w:pStyle w:val="TS"/>
              <w:rPr>
                <w:szCs w:val="24"/>
              </w:rPr>
            </w:pPr>
            <w:r w:rsidRPr="00F05036">
              <w:rPr>
                <w:szCs w:val="24"/>
              </w:rPr>
              <w:t>1.4</w:t>
            </w:r>
            <w:r>
              <w:rPr>
                <w:szCs w:val="24"/>
              </w:rPr>
              <w:t>8</w:t>
            </w:r>
            <w:r w:rsidRPr="00F05036">
              <w:rPr>
                <w:szCs w:val="24"/>
              </w:rPr>
              <w:t xml:space="preserve"> [1.</w:t>
            </w:r>
            <w:r>
              <w:rPr>
                <w:szCs w:val="24"/>
              </w:rPr>
              <w:t>20</w:t>
            </w:r>
            <w:r w:rsidRPr="00F05036">
              <w:rPr>
                <w:szCs w:val="24"/>
              </w:rPr>
              <w:t>-3.2</w:t>
            </w:r>
            <w:r>
              <w:rPr>
                <w:szCs w:val="24"/>
              </w:rPr>
              <w:t>1</w:t>
            </w:r>
            <w:r w:rsidRPr="00F05036">
              <w:rPr>
                <w:szCs w:val="24"/>
              </w:rPr>
              <w:t>]</w:t>
            </w:r>
          </w:p>
        </w:tc>
        <w:tc>
          <w:tcPr>
            <w:tcW w:w="990" w:type="dxa"/>
          </w:tcPr>
          <w:p w14:paraId="6707F940" w14:textId="39533575" w:rsidR="00757D72" w:rsidRPr="00F05036" w:rsidRDefault="00757D72" w:rsidP="00826C77">
            <w:pPr>
              <w:pStyle w:val="TS"/>
              <w:rPr>
                <w:szCs w:val="24"/>
              </w:rPr>
            </w:pPr>
            <w:r w:rsidRPr="00F05036">
              <w:rPr>
                <w:szCs w:val="24"/>
              </w:rPr>
              <w:t>602.3</w:t>
            </w:r>
            <w:r>
              <w:rPr>
                <w:szCs w:val="24"/>
              </w:rPr>
              <w:t>8</w:t>
            </w:r>
          </w:p>
        </w:tc>
        <w:tc>
          <w:tcPr>
            <w:tcW w:w="990" w:type="dxa"/>
          </w:tcPr>
          <w:p w14:paraId="350815E0" w14:textId="6748C34A" w:rsidR="00757D72" w:rsidRPr="00F05036" w:rsidRDefault="00757D72" w:rsidP="00826C77">
            <w:pPr>
              <w:pStyle w:val="TS"/>
              <w:rPr>
                <w:szCs w:val="24"/>
              </w:rPr>
            </w:pPr>
            <w:r>
              <w:rPr>
                <w:szCs w:val="24"/>
              </w:rPr>
              <w:t>17.73</w:t>
            </w:r>
          </w:p>
        </w:tc>
        <w:tc>
          <w:tcPr>
            <w:tcW w:w="1170" w:type="dxa"/>
          </w:tcPr>
          <w:p w14:paraId="0A6B4613" w14:textId="6E7D4846" w:rsidR="00757D72" w:rsidRDefault="00D34800" w:rsidP="00826C77">
            <w:pPr>
              <w:pStyle w:val="TS"/>
              <w:rPr>
                <w:szCs w:val="24"/>
              </w:rPr>
            </w:pPr>
            <w:r>
              <w:rPr>
                <w:szCs w:val="24"/>
              </w:rPr>
              <w:t>5.07e-5</w:t>
            </w:r>
          </w:p>
        </w:tc>
      </w:tr>
      <w:tr w:rsidR="00757D72" w14:paraId="637BAAB6" w14:textId="506BF55B" w:rsidTr="00757D72">
        <w:tc>
          <w:tcPr>
            <w:tcW w:w="2425" w:type="dxa"/>
          </w:tcPr>
          <w:p w14:paraId="56A1ABB0" w14:textId="77777777" w:rsidR="00757D72" w:rsidRPr="00F05036" w:rsidRDefault="00757D72" w:rsidP="00826C77">
            <w:pPr>
              <w:pStyle w:val="TS"/>
              <w:rPr>
                <w:i/>
                <w:iCs/>
                <w:szCs w:val="24"/>
                <w:vertAlign w:val="subscript"/>
              </w:rPr>
            </w:pPr>
            <w:proofErr w:type="spellStart"/>
            <w:r w:rsidRPr="00F05036">
              <w:rPr>
                <w:i/>
                <w:iCs/>
                <w:szCs w:val="24"/>
              </w:rPr>
              <w:t>J</w:t>
            </w:r>
            <w:r w:rsidRPr="00F05036">
              <w:rPr>
                <w:i/>
                <w:iCs/>
                <w:szCs w:val="24"/>
                <w:vertAlign w:val="superscript"/>
              </w:rPr>
              <w:t>v</w:t>
            </w:r>
            <w:r w:rsidRPr="00F05036">
              <w:rPr>
                <w:i/>
                <w:iCs/>
                <w:szCs w:val="24"/>
                <w:vertAlign w:val="subscript"/>
              </w:rPr>
              <w:t>M</w:t>
            </w:r>
            <w:proofErr w:type="spellEnd"/>
          </w:p>
        </w:tc>
        <w:tc>
          <w:tcPr>
            <w:tcW w:w="1710" w:type="dxa"/>
          </w:tcPr>
          <w:p w14:paraId="13447494" w14:textId="77777777" w:rsidR="00757D72" w:rsidRPr="00F05036" w:rsidRDefault="00757D72" w:rsidP="00826C77">
            <w:pPr>
              <w:pStyle w:val="TS"/>
              <w:rPr>
                <w:i/>
                <w:iCs/>
                <w:szCs w:val="24"/>
              </w:rPr>
            </w:pPr>
            <w:r w:rsidRPr="00F05036">
              <w:rPr>
                <w:i/>
                <w:iCs/>
                <w:szCs w:val="24"/>
              </w:rPr>
              <w:t>c</w:t>
            </w:r>
            <w:r w:rsidRPr="00F05036">
              <w:rPr>
                <w:i/>
                <w:iCs/>
                <w:szCs w:val="24"/>
                <w:vertAlign w:val="subscript"/>
              </w:rPr>
              <w:t>1</w:t>
            </w:r>
          </w:p>
        </w:tc>
        <w:tc>
          <w:tcPr>
            <w:tcW w:w="2520" w:type="dxa"/>
          </w:tcPr>
          <w:p w14:paraId="44390BFC" w14:textId="68651BE8" w:rsidR="00757D72" w:rsidRPr="00F05036" w:rsidRDefault="00757D72" w:rsidP="00826C77">
            <w:pPr>
              <w:pStyle w:val="TS"/>
              <w:rPr>
                <w:szCs w:val="24"/>
              </w:rPr>
            </w:pPr>
            <w:r w:rsidRPr="00F05036">
              <w:rPr>
                <w:szCs w:val="24"/>
              </w:rPr>
              <w:t>0.36</w:t>
            </w:r>
            <w:r>
              <w:rPr>
                <w:szCs w:val="24"/>
              </w:rPr>
              <w:t>5</w:t>
            </w:r>
            <w:r w:rsidRPr="00F05036">
              <w:rPr>
                <w:szCs w:val="24"/>
              </w:rPr>
              <w:t xml:space="preserve"> [0.30</w:t>
            </w:r>
            <w:r>
              <w:rPr>
                <w:szCs w:val="24"/>
              </w:rPr>
              <w:t>2</w:t>
            </w:r>
            <w:r w:rsidRPr="00F05036">
              <w:rPr>
                <w:szCs w:val="24"/>
              </w:rPr>
              <w:t>-0.517</w:t>
            </w:r>
            <w:r>
              <w:rPr>
                <w:szCs w:val="24"/>
              </w:rPr>
              <w:t>8</w:t>
            </w:r>
            <w:r w:rsidRPr="00F05036">
              <w:rPr>
                <w:szCs w:val="24"/>
              </w:rPr>
              <w:t>]</w:t>
            </w:r>
          </w:p>
        </w:tc>
        <w:tc>
          <w:tcPr>
            <w:tcW w:w="990" w:type="dxa"/>
          </w:tcPr>
          <w:p w14:paraId="5B8DA18E" w14:textId="730879EE" w:rsidR="00757D72" w:rsidRPr="00F05036" w:rsidRDefault="00757D72" w:rsidP="00826C77">
            <w:pPr>
              <w:pStyle w:val="TS"/>
              <w:rPr>
                <w:szCs w:val="24"/>
              </w:rPr>
            </w:pPr>
            <w:r w:rsidRPr="00F05036">
              <w:rPr>
                <w:szCs w:val="24"/>
              </w:rPr>
              <w:t>599.4</w:t>
            </w:r>
            <w:r>
              <w:rPr>
                <w:szCs w:val="24"/>
              </w:rPr>
              <w:t>2</w:t>
            </w:r>
          </w:p>
        </w:tc>
        <w:tc>
          <w:tcPr>
            <w:tcW w:w="990" w:type="dxa"/>
          </w:tcPr>
          <w:p w14:paraId="22D8E0BC" w14:textId="6D78E46B" w:rsidR="00757D72" w:rsidRPr="00F05036" w:rsidRDefault="00757D72" w:rsidP="00826C77">
            <w:pPr>
              <w:pStyle w:val="TS"/>
              <w:rPr>
                <w:szCs w:val="24"/>
              </w:rPr>
            </w:pPr>
            <w:r>
              <w:rPr>
                <w:szCs w:val="24"/>
              </w:rPr>
              <w:t>-</w:t>
            </w:r>
          </w:p>
        </w:tc>
        <w:tc>
          <w:tcPr>
            <w:tcW w:w="1170" w:type="dxa"/>
          </w:tcPr>
          <w:p w14:paraId="58B09593" w14:textId="6EBF5148" w:rsidR="00757D72" w:rsidRDefault="00757D72" w:rsidP="00826C77">
            <w:pPr>
              <w:pStyle w:val="TS"/>
              <w:rPr>
                <w:szCs w:val="24"/>
              </w:rPr>
            </w:pPr>
            <w:r>
              <w:rPr>
                <w:szCs w:val="24"/>
              </w:rPr>
              <w:t>-</w:t>
            </w:r>
          </w:p>
        </w:tc>
      </w:tr>
      <w:tr w:rsidR="00757D72" w14:paraId="7BBE8891" w14:textId="0967095D" w:rsidTr="00757D72">
        <w:tc>
          <w:tcPr>
            <w:tcW w:w="2425" w:type="dxa"/>
          </w:tcPr>
          <w:p w14:paraId="1A50F810" w14:textId="77777777" w:rsidR="00757D72" w:rsidRPr="00F05036" w:rsidRDefault="00757D72" w:rsidP="00826C77">
            <w:pPr>
              <w:pStyle w:val="TS"/>
              <w:rPr>
                <w:i/>
                <w:iCs/>
                <w:szCs w:val="24"/>
                <w:vertAlign w:val="subscript"/>
              </w:rPr>
            </w:pPr>
            <w:proofErr w:type="spellStart"/>
            <w:r w:rsidRPr="00F05036">
              <w:rPr>
                <w:rFonts w:cs="Times New Roman"/>
                <w:i/>
                <w:iCs/>
                <w:szCs w:val="24"/>
              </w:rPr>
              <w:t>μ</w:t>
            </w:r>
            <w:r w:rsidRPr="00F05036">
              <w:rPr>
                <w:i/>
                <w:iCs/>
                <w:szCs w:val="24"/>
                <w:vertAlign w:val="subscript"/>
              </w:rPr>
              <w:t>emb</w:t>
            </w:r>
            <w:proofErr w:type="spellEnd"/>
          </w:p>
        </w:tc>
        <w:tc>
          <w:tcPr>
            <w:tcW w:w="1710" w:type="dxa"/>
          </w:tcPr>
          <w:p w14:paraId="2F493F87" w14:textId="77777777" w:rsidR="00757D72" w:rsidRPr="00F05036" w:rsidRDefault="00757D72" w:rsidP="00826C77">
            <w:pPr>
              <w:pStyle w:val="TS"/>
              <w:rPr>
                <w:i/>
                <w:iCs/>
                <w:szCs w:val="24"/>
              </w:rPr>
            </w:pPr>
            <w:r w:rsidRPr="00F05036">
              <w:rPr>
                <w:i/>
                <w:iCs/>
                <w:szCs w:val="24"/>
              </w:rPr>
              <w:t>c</w:t>
            </w:r>
            <w:r w:rsidRPr="00F05036">
              <w:rPr>
                <w:i/>
                <w:iCs/>
                <w:szCs w:val="24"/>
                <w:vertAlign w:val="subscript"/>
              </w:rPr>
              <w:t>1</w:t>
            </w:r>
          </w:p>
        </w:tc>
        <w:tc>
          <w:tcPr>
            <w:tcW w:w="2520" w:type="dxa"/>
          </w:tcPr>
          <w:p w14:paraId="2816DCFC" w14:textId="09EC6F5F" w:rsidR="00757D72" w:rsidRPr="00F05036" w:rsidRDefault="00757D72" w:rsidP="00826C77">
            <w:pPr>
              <w:pStyle w:val="TS"/>
              <w:rPr>
                <w:szCs w:val="24"/>
              </w:rPr>
            </w:pPr>
            <w:r w:rsidRPr="00F05036">
              <w:rPr>
                <w:szCs w:val="24"/>
              </w:rPr>
              <w:t>0.62</w:t>
            </w:r>
            <w:r>
              <w:rPr>
                <w:szCs w:val="24"/>
              </w:rPr>
              <w:t>6</w:t>
            </w:r>
            <w:r w:rsidRPr="00F05036">
              <w:rPr>
                <w:szCs w:val="24"/>
              </w:rPr>
              <w:t xml:space="preserve"> [0.435-0.992]</w:t>
            </w:r>
          </w:p>
        </w:tc>
        <w:tc>
          <w:tcPr>
            <w:tcW w:w="990" w:type="dxa"/>
          </w:tcPr>
          <w:p w14:paraId="10287934" w14:textId="0F680A5F" w:rsidR="00757D72" w:rsidRPr="00F05036" w:rsidRDefault="00757D72" w:rsidP="00826C77">
            <w:pPr>
              <w:pStyle w:val="TS"/>
              <w:rPr>
                <w:szCs w:val="24"/>
              </w:rPr>
            </w:pPr>
            <w:r w:rsidRPr="00F05036">
              <w:rPr>
                <w:szCs w:val="24"/>
              </w:rPr>
              <w:t>585.7</w:t>
            </w:r>
            <w:r>
              <w:rPr>
                <w:szCs w:val="24"/>
              </w:rPr>
              <w:t>6</w:t>
            </w:r>
          </w:p>
        </w:tc>
        <w:tc>
          <w:tcPr>
            <w:tcW w:w="990" w:type="dxa"/>
          </w:tcPr>
          <w:p w14:paraId="26A25FA0" w14:textId="51DFC459" w:rsidR="00757D72" w:rsidRPr="00F05036" w:rsidRDefault="00757D72" w:rsidP="00826C77">
            <w:pPr>
              <w:pStyle w:val="TS"/>
              <w:rPr>
                <w:szCs w:val="24"/>
              </w:rPr>
            </w:pPr>
            <w:r>
              <w:rPr>
                <w:szCs w:val="24"/>
              </w:rPr>
              <w:t>-</w:t>
            </w:r>
          </w:p>
        </w:tc>
        <w:tc>
          <w:tcPr>
            <w:tcW w:w="1170" w:type="dxa"/>
          </w:tcPr>
          <w:p w14:paraId="50DEE9E9" w14:textId="3C9E2F57" w:rsidR="00757D72" w:rsidRDefault="00757D72" w:rsidP="00826C77">
            <w:pPr>
              <w:pStyle w:val="TS"/>
              <w:rPr>
                <w:szCs w:val="24"/>
              </w:rPr>
            </w:pPr>
            <w:r>
              <w:rPr>
                <w:szCs w:val="24"/>
              </w:rPr>
              <w:t>-</w:t>
            </w:r>
          </w:p>
        </w:tc>
      </w:tr>
      <w:tr w:rsidR="00757D72" w14:paraId="1DA211C2" w14:textId="12C0612B" w:rsidTr="00757D72">
        <w:tc>
          <w:tcPr>
            <w:tcW w:w="2425" w:type="dxa"/>
          </w:tcPr>
          <w:p w14:paraId="578A2A38" w14:textId="77777777" w:rsidR="00757D72" w:rsidRPr="00F05036" w:rsidRDefault="00757D72" w:rsidP="00826C77">
            <w:pPr>
              <w:pStyle w:val="TS"/>
              <w:rPr>
                <w:szCs w:val="24"/>
                <w:vertAlign w:val="subscript"/>
              </w:rPr>
            </w:pPr>
            <w:proofErr w:type="spellStart"/>
            <w:r w:rsidRPr="00F05036">
              <w:rPr>
                <w:rFonts w:cs="Times New Roman"/>
                <w:i/>
                <w:iCs/>
                <w:szCs w:val="24"/>
              </w:rPr>
              <w:t>μ</w:t>
            </w:r>
            <w:r w:rsidRPr="00F05036">
              <w:rPr>
                <w:rFonts w:cs="Times New Roman"/>
                <w:i/>
                <w:iCs/>
                <w:szCs w:val="24"/>
                <w:vertAlign w:val="subscript"/>
              </w:rPr>
              <w:t>lar</w:t>
            </w:r>
            <w:proofErr w:type="spellEnd"/>
          </w:p>
        </w:tc>
        <w:tc>
          <w:tcPr>
            <w:tcW w:w="1710" w:type="dxa"/>
          </w:tcPr>
          <w:p w14:paraId="6A8296CF" w14:textId="77777777" w:rsidR="00757D72" w:rsidRPr="00F05036" w:rsidRDefault="00757D72" w:rsidP="00826C77">
            <w:pPr>
              <w:pStyle w:val="TS"/>
              <w:rPr>
                <w:i/>
                <w:iCs/>
                <w:szCs w:val="24"/>
              </w:rPr>
            </w:pPr>
            <w:r w:rsidRPr="00F05036">
              <w:rPr>
                <w:i/>
                <w:iCs/>
                <w:szCs w:val="24"/>
              </w:rPr>
              <w:t>c</w:t>
            </w:r>
            <w:r w:rsidRPr="00F05036">
              <w:rPr>
                <w:i/>
                <w:iCs/>
                <w:szCs w:val="24"/>
                <w:vertAlign w:val="subscript"/>
              </w:rPr>
              <w:t>1</w:t>
            </w:r>
          </w:p>
        </w:tc>
        <w:tc>
          <w:tcPr>
            <w:tcW w:w="2520" w:type="dxa"/>
          </w:tcPr>
          <w:p w14:paraId="2EE075B1" w14:textId="0489FB4B" w:rsidR="00757D72" w:rsidRPr="00F05036" w:rsidRDefault="00757D72" w:rsidP="00826C77">
            <w:pPr>
              <w:pStyle w:val="TS"/>
              <w:rPr>
                <w:szCs w:val="24"/>
              </w:rPr>
            </w:pPr>
            <w:r w:rsidRPr="00F05036">
              <w:rPr>
                <w:szCs w:val="24"/>
              </w:rPr>
              <w:t>0.30</w:t>
            </w:r>
            <w:r>
              <w:rPr>
                <w:szCs w:val="24"/>
              </w:rPr>
              <w:t>3</w:t>
            </w:r>
            <w:r w:rsidRPr="00F05036">
              <w:rPr>
                <w:szCs w:val="24"/>
              </w:rPr>
              <w:t xml:space="preserve"> [0.20</w:t>
            </w:r>
            <w:r>
              <w:rPr>
                <w:szCs w:val="24"/>
              </w:rPr>
              <w:t>1</w:t>
            </w:r>
            <w:r w:rsidRPr="00F05036">
              <w:rPr>
                <w:szCs w:val="24"/>
              </w:rPr>
              <w:t>-0.49</w:t>
            </w:r>
            <w:r>
              <w:rPr>
                <w:szCs w:val="24"/>
              </w:rPr>
              <w:t>2</w:t>
            </w:r>
            <w:r w:rsidRPr="00F05036">
              <w:rPr>
                <w:szCs w:val="24"/>
              </w:rPr>
              <w:t>]</w:t>
            </w:r>
          </w:p>
        </w:tc>
        <w:tc>
          <w:tcPr>
            <w:tcW w:w="990" w:type="dxa"/>
          </w:tcPr>
          <w:p w14:paraId="740FCFC1" w14:textId="4FFD9A4D" w:rsidR="00757D72" w:rsidRPr="00F05036" w:rsidRDefault="00757D72" w:rsidP="00826C77">
            <w:pPr>
              <w:pStyle w:val="TS"/>
              <w:rPr>
                <w:szCs w:val="24"/>
              </w:rPr>
            </w:pPr>
            <w:r w:rsidRPr="00F05036">
              <w:rPr>
                <w:szCs w:val="24"/>
              </w:rPr>
              <w:t>575.0</w:t>
            </w:r>
            <w:r>
              <w:rPr>
                <w:szCs w:val="24"/>
              </w:rPr>
              <w:t>6</w:t>
            </w:r>
          </w:p>
        </w:tc>
        <w:tc>
          <w:tcPr>
            <w:tcW w:w="990" w:type="dxa"/>
          </w:tcPr>
          <w:p w14:paraId="0333EE0C" w14:textId="107C5E54" w:rsidR="00757D72" w:rsidRPr="00F05036" w:rsidRDefault="00757D72" w:rsidP="00826C77">
            <w:pPr>
              <w:pStyle w:val="TS"/>
              <w:rPr>
                <w:szCs w:val="24"/>
              </w:rPr>
            </w:pPr>
            <w:r>
              <w:rPr>
                <w:szCs w:val="24"/>
              </w:rPr>
              <w:t>-</w:t>
            </w:r>
          </w:p>
        </w:tc>
        <w:tc>
          <w:tcPr>
            <w:tcW w:w="1170" w:type="dxa"/>
          </w:tcPr>
          <w:p w14:paraId="795C7A12" w14:textId="1B8B03EF" w:rsidR="00757D72" w:rsidRDefault="00757D72" w:rsidP="00826C77">
            <w:pPr>
              <w:pStyle w:val="TS"/>
              <w:rPr>
                <w:szCs w:val="24"/>
              </w:rPr>
            </w:pPr>
            <w:r>
              <w:rPr>
                <w:szCs w:val="24"/>
              </w:rPr>
              <w:t>-</w:t>
            </w:r>
          </w:p>
        </w:tc>
      </w:tr>
      <w:tr w:rsidR="00757D72" w14:paraId="6F01A372" w14:textId="6BC4015E" w:rsidTr="00757D72">
        <w:tc>
          <w:tcPr>
            <w:tcW w:w="2425" w:type="dxa"/>
          </w:tcPr>
          <w:p w14:paraId="6D8FEFA7" w14:textId="77777777" w:rsidR="00757D72" w:rsidRPr="00F05036" w:rsidRDefault="00757D72" w:rsidP="00826C77">
            <w:pPr>
              <w:pStyle w:val="TS"/>
              <w:rPr>
                <w:szCs w:val="24"/>
              </w:rPr>
            </w:pPr>
            <w:proofErr w:type="spellStart"/>
            <w:r w:rsidRPr="00F05036">
              <w:rPr>
                <w:i/>
                <w:iCs/>
                <w:szCs w:val="24"/>
              </w:rPr>
              <w:t>J</w:t>
            </w:r>
            <w:r w:rsidRPr="00F05036">
              <w:rPr>
                <w:i/>
                <w:iCs/>
                <w:szCs w:val="24"/>
                <w:vertAlign w:val="superscript"/>
              </w:rPr>
              <w:t>a</w:t>
            </w:r>
            <w:r w:rsidRPr="00F05036">
              <w:rPr>
                <w:i/>
                <w:iCs/>
                <w:szCs w:val="24"/>
                <w:vertAlign w:val="subscript"/>
              </w:rPr>
              <w:t>Am</w:t>
            </w:r>
            <w:proofErr w:type="spellEnd"/>
            <w:r w:rsidRPr="00F05036">
              <w:rPr>
                <w:szCs w:val="24"/>
              </w:rPr>
              <w:t xml:space="preserve"> + </w:t>
            </w:r>
            <w:proofErr w:type="spellStart"/>
            <w:r w:rsidRPr="00F05036">
              <w:rPr>
                <w:i/>
                <w:iCs/>
                <w:szCs w:val="24"/>
              </w:rPr>
              <w:t>J</w:t>
            </w:r>
            <w:r w:rsidRPr="00F05036">
              <w:rPr>
                <w:i/>
                <w:iCs/>
                <w:szCs w:val="24"/>
                <w:vertAlign w:val="superscript"/>
              </w:rPr>
              <w:t>v</w:t>
            </w:r>
            <w:r w:rsidRPr="00F05036">
              <w:rPr>
                <w:i/>
                <w:iCs/>
                <w:szCs w:val="24"/>
                <w:vertAlign w:val="subscript"/>
              </w:rPr>
              <w:t>M</w:t>
            </w:r>
            <w:proofErr w:type="spellEnd"/>
          </w:p>
        </w:tc>
        <w:tc>
          <w:tcPr>
            <w:tcW w:w="1710" w:type="dxa"/>
          </w:tcPr>
          <w:p w14:paraId="45E9D201" w14:textId="77777777" w:rsidR="00757D72" w:rsidRPr="00F05036" w:rsidRDefault="00757D72" w:rsidP="00826C77">
            <w:pPr>
              <w:pStyle w:val="TS"/>
              <w:rPr>
                <w:szCs w:val="24"/>
              </w:rPr>
            </w:pPr>
            <w:r w:rsidRPr="00F05036">
              <w:rPr>
                <w:i/>
                <w:iCs/>
                <w:szCs w:val="24"/>
              </w:rPr>
              <w:t>c</w:t>
            </w:r>
            <w:r w:rsidRPr="00F05036">
              <w:rPr>
                <w:szCs w:val="24"/>
              </w:rPr>
              <w:t xml:space="preserve"> + </w:t>
            </w:r>
            <w:r w:rsidRPr="00F05036">
              <w:rPr>
                <w:i/>
                <w:iCs/>
                <w:szCs w:val="24"/>
              </w:rPr>
              <w:t>c</w:t>
            </w:r>
            <w:r w:rsidRPr="00F05036">
              <w:rPr>
                <w:i/>
                <w:iCs/>
                <w:szCs w:val="24"/>
                <w:vertAlign w:val="subscript"/>
              </w:rPr>
              <w:t>1</w:t>
            </w:r>
          </w:p>
        </w:tc>
        <w:tc>
          <w:tcPr>
            <w:tcW w:w="2520" w:type="dxa"/>
          </w:tcPr>
          <w:p w14:paraId="362A3F6A" w14:textId="0E1C64E9" w:rsidR="00757D72" w:rsidRPr="00F05036" w:rsidRDefault="00757D72" w:rsidP="00826C77">
            <w:pPr>
              <w:pStyle w:val="TS"/>
              <w:rPr>
                <w:szCs w:val="24"/>
              </w:rPr>
            </w:pPr>
            <w:r w:rsidRPr="00F05036">
              <w:rPr>
                <w:szCs w:val="24"/>
              </w:rPr>
              <w:t>1.72 [1.7</w:t>
            </w:r>
            <w:r>
              <w:rPr>
                <w:szCs w:val="24"/>
              </w:rPr>
              <w:t>2</w:t>
            </w:r>
            <w:r w:rsidRPr="00F05036">
              <w:rPr>
                <w:szCs w:val="24"/>
              </w:rPr>
              <w:t>-2.6</w:t>
            </w:r>
            <w:r>
              <w:rPr>
                <w:szCs w:val="24"/>
              </w:rPr>
              <w:t>9</w:t>
            </w:r>
            <w:r w:rsidRPr="00F05036">
              <w:rPr>
                <w:szCs w:val="24"/>
              </w:rPr>
              <w:t>]</w:t>
            </w:r>
          </w:p>
        </w:tc>
        <w:tc>
          <w:tcPr>
            <w:tcW w:w="990" w:type="dxa"/>
          </w:tcPr>
          <w:p w14:paraId="0DCF9130" w14:textId="7ED7D1C2" w:rsidR="00757D72" w:rsidRPr="00F05036" w:rsidRDefault="00757D72" w:rsidP="00826C77">
            <w:pPr>
              <w:pStyle w:val="TS"/>
              <w:rPr>
                <w:szCs w:val="24"/>
              </w:rPr>
            </w:pPr>
            <w:r w:rsidRPr="00F05036">
              <w:rPr>
                <w:szCs w:val="24"/>
              </w:rPr>
              <w:t>600.6</w:t>
            </w:r>
            <w:r>
              <w:rPr>
                <w:szCs w:val="24"/>
              </w:rPr>
              <w:t>5</w:t>
            </w:r>
          </w:p>
        </w:tc>
        <w:tc>
          <w:tcPr>
            <w:tcW w:w="990" w:type="dxa"/>
          </w:tcPr>
          <w:p w14:paraId="03735CA9" w14:textId="2CD49F1D" w:rsidR="00757D72" w:rsidRPr="00F05036" w:rsidRDefault="00757D72" w:rsidP="00826C77">
            <w:pPr>
              <w:pStyle w:val="TS"/>
              <w:rPr>
                <w:szCs w:val="24"/>
              </w:rPr>
            </w:pPr>
            <w:r>
              <w:rPr>
                <w:szCs w:val="24"/>
              </w:rPr>
              <w:t>16.00</w:t>
            </w:r>
          </w:p>
        </w:tc>
        <w:tc>
          <w:tcPr>
            <w:tcW w:w="1170" w:type="dxa"/>
          </w:tcPr>
          <w:p w14:paraId="597564AA" w14:textId="3C4A547D" w:rsidR="00757D72" w:rsidRDefault="00D34800" w:rsidP="00826C77">
            <w:pPr>
              <w:pStyle w:val="TS"/>
              <w:rPr>
                <w:szCs w:val="24"/>
              </w:rPr>
            </w:pPr>
            <w:r>
              <w:rPr>
                <w:szCs w:val="24"/>
              </w:rPr>
              <w:t>1.20e-4</w:t>
            </w:r>
          </w:p>
        </w:tc>
      </w:tr>
      <w:tr w:rsidR="00757D72" w14:paraId="0D7D0AD3" w14:textId="07A3AECB" w:rsidTr="00757D72">
        <w:tc>
          <w:tcPr>
            <w:tcW w:w="2425" w:type="dxa"/>
          </w:tcPr>
          <w:p w14:paraId="2CE8316B" w14:textId="77777777" w:rsidR="00757D72" w:rsidRPr="00F05036" w:rsidRDefault="00757D72" w:rsidP="00826C77">
            <w:pPr>
              <w:pStyle w:val="TS"/>
              <w:rPr>
                <w:i/>
                <w:iCs/>
                <w:szCs w:val="24"/>
              </w:rPr>
            </w:pPr>
            <w:proofErr w:type="spellStart"/>
            <w:r w:rsidRPr="00F05036">
              <w:rPr>
                <w:i/>
                <w:iCs/>
                <w:szCs w:val="24"/>
              </w:rPr>
              <w:t>y</w:t>
            </w:r>
            <w:r w:rsidRPr="00F05036">
              <w:rPr>
                <w:i/>
                <w:iCs/>
                <w:szCs w:val="24"/>
                <w:vertAlign w:val="subscript"/>
              </w:rPr>
              <w:t>VA</w:t>
            </w:r>
            <w:proofErr w:type="spellEnd"/>
            <w:r w:rsidRPr="00F05036">
              <w:rPr>
                <w:i/>
                <w:iCs/>
                <w:szCs w:val="24"/>
              </w:rPr>
              <w:t xml:space="preserve"> </w:t>
            </w:r>
            <w:r w:rsidRPr="00F05036">
              <w:rPr>
                <w:szCs w:val="24"/>
              </w:rPr>
              <w:t xml:space="preserve">+ </w:t>
            </w:r>
            <w:proofErr w:type="spellStart"/>
            <w:r w:rsidRPr="00F05036">
              <w:rPr>
                <w:i/>
                <w:iCs/>
                <w:szCs w:val="24"/>
              </w:rPr>
              <w:t>J</w:t>
            </w:r>
            <w:r w:rsidRPr="00F05036">
              <w:rPr>
                <w:i/>
                <w:iCs/>
                <w:szCs w:val="24"/>
                <w:vertAlign w:val="superscript"/>
              </w:rPr>
              <w:t>v</w:t>
            </w:r>
            <w:r w:rsidRPr="00F05036">
              <w:rPr>
                <w:i/>
                <w:iCs/>
                <w:szCs w:val="24"/>
                <w:vertAlign w:val="subscript"/>
              </w:rPr>
              <w:t>M</w:t>
            </w:r>
            <w:proofErr w:type="spellEnd"/>
          </w:p>
        </w:tc>
        <w:tc>
          <w:tcPr>
            <w:tcW w:w="1710" w:type="dxa"/>
          </w:tcPr>
          <w:p w14:paraId="62BCAA04" w14:textId="77777777" w:rsidR="00757D72" w:rsidRPr="00F05036" w:rsidRDefault="00757D72" w:rsidP="00826C77">
            <w:pPr>
              <w:pStyle w:val="TS"/>
              <w:rPr>
                <w:szCs w:val="24"/>
              </w:rPr>
            </w:pPr>
            <w:r w:rsidRPr="00F05036">
              <w:rPr>
                <w:i/>
                <w:iCs/>
                <w:szCs w:val="24"/>
              </w:rPr>
              <w:t>c</w:t>
            </w:r>
            <w:r w:rsidRPr="00F05036">
              <w:rPr>
                <w:szCs w:val="24"/>
              </w:rPr>
              <w:t xml:space="preserve"> + </w:t>
            </w:r>
            <w:r w:rsidRPr="00F05036">
              <w:rPr>
                <w:i/>
                <w:iCs/>
                <w:szCs w:val="24"/>
              </w:rPr>
              <w:t>c</w:t>
            </w:r>
            <w:r w:rsidRPr="00F05036">
              <w:rPr>
                <w:i/>
                <w:iCs/>
                <w:szCs w:val="24"/>
                <w:vertAlign w:val="subscript"/>
              </w:rPr>
              <w:t>1</w:t>
            </w:r>
          </w:p>
        </w:tc>
        <w:tc>
          <w:tcPr>
            <w:tcW w:w="2520" w:type="dxa"/>
          </w:tcPr>
          <w:p w14:paraId="7AD3349D" w14:textId="09B0FB27" w:rsidR="00757D72" w:rsidRPr="00F05036" w:rsidRDefault="00757D72" w:rsidP="00826C77">
            <w:pPr>
              <w:pStyle w:val="TS"/>
              <w:rPr>
                <w:szCs w:val="24"/>
              </w:rPr>
            </w:pPr>
            <w:r w:rsidRPr="00F05036">
              <w:rPr>
                <w:szCs w:val="24"/>
              </w:rPr>
              <w:t>1.4</w:t>
            </w:r>
            <w:r>
              <w:rPr>
                <w:szCs w:val="24"/>
              </w:rPr>
              <w:t>7</w:t>
            </w:r>
            <w:r w:rsidRPr="00F05036">
              <w:rPr>
                <w:szCs w:val="24"/>
              </w:rPr>
              <w:t xml:space="preserve"> [1.2</w:t>
            </w:r>
            <w:r>
              <w:rPr>
                <w:szCs w:val="24"/>
              </w:rPr>
              <w:t>2</w:t>
            </w:r>
            <w:r w:rsidRPr="00F05036">
              <w:rPr>
                <w:szCs w:val="24"/>
              </w:rPr>
              <w:t>-3.0</w:t>
            </w:r>
            <w:r>
              <w:rPr>
                <w:szCs w:val="24"/>
              </w:rPr>
              <w:t>8</w:t>
            </w:r>
            <w:r w:rsidRPr="00F05036">
              <w:rPr>
                <w:szCs w:val="24"/>
              </w:rPr>
              <w:t>]</w:t>
            </w:r>
          </w:p>
        </w:tc>
        <w:tc>
          <w:tcPr>
            <w:tcW w:w="990" w:type="dxa"/>
          </w:tcPr>
          <w:p w14:paraId="13967116" w14:textId="150F1A33" w:rsidR="00757D72" w:rsidRPr="00F05036" w:rsidRDefault="00757D72" w:rsidP="00826C77">
            <w:pPr>
              <w:pStyle w:val="TS"/>
              <w:rPr>
                <w:szCs w:val="24"/>
              </w:rPr>
            </w:pPr>
            <w:r w:rsidRPr="00F05036">
              <w:rPr>
                <w:szCs w:val="24"/>
              </w:rPr>
              <w:t>602.2</w:t>
            </w:r>
            <w:r>
              <w:rPr>
                <w:szCs w:val="24"/>
              </w:rPr>
              <w:t>3</w:t>
            </w:r>
          </w:p>
        </w:tc>
        <w:tc>
          <w:tcPr>
            <w:tcW w:w="990" w:type="dxa"/>
          </w:tcPr>
          <w:p w14:paraId="22365D1E" w14:textId="65E5B359" w:rsidR="00757D72" w:rsidRPr="00F05036" w:rsidRDefault="00757D72" w:rsidP="00826C77">
            <w:pPr>
              <w:pStyle w:val="TS"/>
              <w:rPr>
                <w:szCs w:val="24"/>
              </w:rPr>
            </w:pPr>
            <w:r>
              <w:rPr>
                <w:szCs w:val="24"/>
              </w:rPr>
              <w:t>17.58</w:t>
            </w:r>
          </w:p>
        </w:tc>
        <w:tc>
          <w:tcPr>
            <w:tcW w:w="1170" w:type="dxa"/>
          </w:tcPr>
          <w:p w14:paraId="2D755DD7" w14:textId="0009BEBA" w:rsidR="00757D72" w:rsidRDefault="00D34800" w:rsidP="00826C77">
            <w:pPr>
              <w:pStyle w:val="TS"/>
              <w:rPr>
                <w:szCs w:val="24"/>
              </w:rPr>
            </w:pPr>
            <w:r>
              <w:rPr>
                <w:szCs w:val="24"/>
              </w:rPr>
              <w:t>5.46e-5</w:t>
            </w:r>
          </w:p>
        </w:tc>
      </w:tr>
      <w:tr w:rsidR="00757D72" w14:paraId="680EE028" w14:textId="0A9DCE83" w:rsidTr="00757D72">
        <w:tc>
          <w:tcPr>
            <w:tcW w:w="2425" w:type="dxa"/>
          </w:tcPr>
          <w:p w14:paraId="1114EC1D" w14:textId="77777777" w:rsidR="00757D72" w:rsidRPr="00F05036" w:rsidRDefault="00757D72" w:rsidP="00826C77">
            <w:pPr>
              <w:pStyle w:val="TS"/>
              <w:rPr>
                <w:szCs w:val="24"/>
              </w:rPr>
            </w:pPr>
            <w:proofErr w:type="spellStart"/>
            <w:r w:rsidRPr="00F05036">
              <w:rPr>
                <w:i/>
                <w:iCs/>
                <w:szCs w:val="24"/>
              </w:rPr>
              <w:t>J</w:t>
            </w:r>
            <w:r w:rsidRPr="00F05036">
              <w:rPr>
                <w:i/>
                <w:iCs/>
                <w:szCs w:val="24"/>
                <w:vertAlign w:val="superscript"/>
              </w:rPr>
              <w:t>v</w:t>
            </w:r>
            <w:r w:rsidRPr="00F05036">
              <w:rPr>
                <w:i/>
                <w:iCs/>
                <w:szCs w:val="24"/>
                <w:vertAlign w:val="subscript"/>
              </w:rPr>
              <w:t>M</w:t>
            </w:r>
            <w:proofErr w:type="spellEnd"/>
            <w:r w:rsidRPr="00F05036">
              <w:rPr>
                <w:szCs w:val="24"/>
              </w:rPr>
              <w:t xml:space="preserve"> + </w:t>
            </w:r>
            <w:proofErr w:type="spellStart"/>
            <w:r w:rsidRPr="00F05036">
              <w:rPr>
                <w:rFonts w:cs="Times New Roman"/>
                <w:i/>
                <w:iCs/>
                <w:szCs w:val="24"/>
              </w:rPr>
              <w:t>μ</w:t>
            </w:r>
            <w:r w:rsidRPr="00F05036">
              <w:rPr>
                <w:i/>
                <w:iCs/>
                <w:szCs w:val="24"/>
                <w:vertAlign w:val="subscript"/>
              </w:rPr>
              <w:t>emb</w:t>
            </w:r>
            <w:proofErr w:type="spellEnd"/>
          </w:p>
        </w:tc>
        <w:tc>
          <w:tcPr>
            <w:tcW w:w="1710" w:type="dxa"/>
          </w:tcPr>
          <w:p w14:paraId="6AB2D57F" w14:textId="77777777" w:rsidR="00757D72" w:rsidRPr="00F05036" w:rsidRDefault="00757D72" w:rsidP="00826C77">
            <w:pPr>
              <w:pStyle w:val="TS"/>
              <w:rPr>
                <w:szCs w:val="24"/>
              </w:rPr>
            </w:pP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p>
        </w:tc>
        <w:tc>
          <w:tcPr>
            <w:tcW w:w="2520" w:type="dxa"/>
          </w:tcPr>
          <w:p w14:paraId="69B5557B" w14:textId="659FC79B" w:rsidR="00757D72" w:rsidRPr="00F05036" w:rsidRDefault="00757D72" w:rsidP="00826C77">
            <w:pPr>
              <w:pStyle w:val="TS"/>
              <w:rPr>
                <w:szCs w:val="24"/>
              </w:rPr>
            </w:pPr>
            <w:r w:rsidRPr="00F05036">
              <w:rPr>
                <w:szCs w:val="24"/>
              </w:rPr>
              <w:t>0.520 [0.374-0.851]</w:t>
            </w:r>
          </w:p>
        </w:tc>
        <w:tc>
          <w:tcPr>
            <w:tcW w:w="990" w:type="dxa"/>
          </w:tcPr>
          <w:p w14:paraId="6C9D428C" w14:textId="0ABC837B" w:rsidR="00757D72" w:rsidRPr="00F05036" w:rsidRDefault="00757D72" w:rsidP="00826C77">
            <w:pPr>
              <w:pStyle w:val="TS"/>
              <w:rPr>
                <w:szCs w:val="24"/>
              </w:rPr>
            </w:pPr>
            <w:r w:rsidRPr="00F05036">
              <w:rPr>
                <w:szCs w:val="24"/>
              </w:rPr>
              <w:t>582.8</w:t>
            </w:r>
            <w:r>
              <w:rPr>
                <w:szCs w:val="24"/>
              </w:rPr>
              <w:t>3</w:t>
            </w:r>
          </w:p>
        </w:tc>
        <w:tc>
          <w:tcPr>
            <w:tcW w:w="990" w:type="dxa"/>
          </w:tcPr>
          <w:p w14:paraId="6057E0F5" w14:textId="381E5B23" w:rsidR="00757D72" w:rsidRPr="00F05036" w:rsidRDefault="00757D72" w:rsidP="00826C77">
            <w:pPr>
              <w:pStyle w:val="TS"/>
              <w:rPr>
                <w:szCs w:val="24"/>
              </w:rPr>
            </w:pPr>
            <w:r>
              <w:rPr>
                <w:szCs w:val="24"/>
              </w:rPr>
              <w:t>-</w:t>
            </w:r>
          </w:p>
        </w:tc>
        <w:tc>
          <w:tcPr>
            <w:tcW w:w="1170" w:type="dxa"/>
          </w:tcPr>
          <w:p w14:paraId="63081D0D" w14:textId="3F22ADCF" w:rsidR="00757D72" w:rsidRDefault="00757D72" w:rsidP="00826C77">
            <w:pPr>
              <w:pStyle w:val="TS"/>
              <w:rPr>
                <w:szCs w:val="24"/>
              </w:rPr>
            </w:pPr>
            <w:r>
              <w:rPr>
                <w:szCs w:val="24"/>
              </w:rPr>
              <w:t>-</w:t>
            </w:r>
          </w:p>
        </w:tc>
      </w:tr>
      <w:tr w:rsidR="00757D72" w14:paraId="6899A9EB" w14:textId="494F7508" w:rsidTr="00757D72">
        <w:tc>
          <w:tcPr>
            <w:tcW w:w="2425" w:type="dxa"/>
          </w:tcPr>
          <w:p w14:paraId="1DBA3C92" w14:textId="77777777" w:rsidR="00757D72" w:rsidRPr="00F05036" w:rsidRDefault="00757D72" w:rsidP="00826C77">
            <w:pPr>
              <w:pStyle w:val="TS"/>
              <w:rPr>
                <w:i/>
                <w:iCs/>
                <w:szCs w:val="24"/>
              </w:rPr>
            </w:pPr>
            <w:proofErr w:type="spellStart"/>
            <w:r w:rsidRPr="00F05036">
              <w:rPr>
                <w:i/>
                <w:iCs/>
                <w:szCs w:val="24"/>
              </w:rPr>
              <w:t>J</w:t>
            </w:r>
            <w:r w:rsidRPr="00F05036">
              <w:rPr>
                <w:i/>
                <w:iCs/>
                <w:szCs w:val="24"/>
                <w:vertAlign w:val="superscript"/>
              </w:rPr>
              <w:t>a</w:t>
            </w:r>
            <w:r w:rsidRPr="00F05036">
              <w:rPr>
                <w:i/>
                <w:iCs/>
                <w:szCs w:val="24"/>
                <w:vertAlign w:val="subscript"/>
              </w:rPr>
              <w:t>Am</w:t>
            </w:r>
            <w:proofErr w:type="spellEnd"/>
            <w:r w:rsidRPr="00F05036">
              <w:rPr>
                <w:szCs w:val="24"/>
              </w:rPr>
              <w:t xml:space="preserve"> +</w:t>
            </w:r>
            <w:r w:rsidRPr="00F05036">
              <w:rPr>
                <w:rFonts w:cs="Times New Roman"/>
                <w:i/>
                <w:iCs/>
                <w:szCs w:val="24"/>
              </w:rPr>
              <w:t xml:space="preserve"> </w:t>
            </w:r>
            <w:proofErr w:type="spellStart"/>
            <w:r w:rsidRPr="00F05036">
              <w:rPr>
                <w:rFonts w:cs="Times New Roman"/>
                <w:i/>
                <w:iCs/>
                <w:szCs w:val="24"/>
              </w:rPr>
              <w:t>μ</w:t>
            </w:r>
            <w:r w:rsidRPr="00F05036">
              <w:rPr>
                <w:i/>
                <w:iCs/>
                <w:szCs w:val="24"/>
                <w:vertAlign w:val="subscript"/>
              </w:rPr>
              <w:t>emb</w:t>
            </w:r>
            <w:proofErr w:type="spellEnd"/>
          </w:p>
        </w:tc>
        <w:tc>
          <w:tcPr>
            <w:tcW w:w="1710" w:type="dxa"/>
          </w:tcPr>
          <w:p w14:paraId="0CB25EF2" w14:textId="77777777" w:rsidR="00757D72" w:rsidRPr="00F05036" w:rsidRDefault="00757D72" w:rsidP="00826C77">
            <w:pPr>
              <w:pStyle w:val="TS"/>
              <w:rPr>
                <w:szCs w:val="24"/>
              </w:rPr>
            </w:pPr>
            <w:r w:rsidRPr="00F05036">
              <w:rPr>
                <w:i/>
                <w:iCs/>
                <w:szCs w:val="24"/>
              </w:rPr>
              <w:t>c</w:t>
            </w:r>
            <w:r w:rsidRPr="00F05036">
              <w:rPr>
                <w:szCs w:val="24"/>
              </w:rPr>
              <w:t xml:space="preserve"> + </w:t>
            </w:r>
            <w:r w:rsidRPr="00F05036">
              <w:rPr>
                <w:i/>
                <w:iCs/>
                <w:szCs w:val="24"/>
              </w:rPr>
              <w:t>c</w:t>
            </w:r>
            <w:r w:rsidRPr="00F05036">
              <w:rPr>
                <w:i/>
                <w:iCs/>
                <w:szCs w:val="24"/>
                <w:vertAlign w:val="subscript"/>
              </w:rPr>
              <w:t>1</w:t>
            </w:r>
          </w:p>
        </w:tc>
        <w:tc>
          <w:tcPr>
            <w:tcW w:w="2520" w:type="dxa"/>
          </w:tcPr>
          <w:p w14:paraId="31F11C58" w14:textId="3DB9673E" w:rsidR="00757D72" w:rsidRPr="00F05036" w:rsidRDefault="00757D72" w:rsidP="00826C77">
            <w:pPr>
              <w:pStyle w:val="TS"/>
              <w:rPr>
                <w:szCs w:val="24"/>
              </w:rPr>
            </w:pPr>
            <w:r w:rsidRPr="00F05036">
              <w:rPr>
                <w:szCs w:val="24"/>
              </w:rPr>
              <w:t>1.</w:t>
            </w:r>
            <w:r>
              <w:rPr>
                <w:szCs w:val="24"/>
              </w:rPr>
              <w:t>70</w:t>
            </w:r>
            <w:r w:rsidRPr="00F05036">
              <w:rPr>
                <w:szCs w:val="24"/>
              </w:rPr>
              <w:t xml:space="preserve"> [1.69-2.04]</w:t>
            </w:r>
          </w:p>
        </w:tc>
        <w:tc>
          <w:tcPr>
            <w:tcW w:w="990" w:type="dxa"/>
          </w:tcPr>
          <w:p w14:paraId="09D918D0" w14:textId="253CF00A" w:rsidR="00757D72" w:rsidRPr="00F05036" w:rsidRDefault="00757D72" w:rsidP="00826C77">
            <w:pPr>
              <w:pStyle w:val="TS"/>
              <w:rPr>
                <w:szCs w:val="24"/>
              </w:rPr>
            </w:pPr>
            <w:r w:rsidRPr="00F05036">
              <w:rPr>
                <w:szCs w:val="24"/>
              </w:rPr>
              <w:t>590.</w:t>
            </w:r>
            <w:r>
              <w:rPr>
                <w:szCs w:val="24"/>
              </w:rPr>
              <w:t>30</w:t>
            </w:r>
          </w:p>
        </w:tc>
        <w:tc>
          <w:tcPr>
            <w:tcW w:w="990" w:type="dxa"/>
          </w:tcPr>
          <w:p w14:paraId="01C16889" w14:textId="2248BEAF" w:rsidR="00757D72" w:rsidRPr="00F05036" w:rsidRDefault="00757D72" w:rsidP="00826C77">
            <w:pPr>
              <w:pStyle w:val="TS"/>
              <w:rPr>
                <w:szCs w:val="24"/>
              </w:rPr>
            </w:pPr>
            <w:r>
              <w:rPr>
                <w:szCs w:val="24"/>
              </w:rPr>
              <w:t>5.95</w:t>
            </w:r>
          </w:p>
        </w:tc>
        <w:tc>
          <w:tcPr>
            <w:tcW w:w="1170" w:type="dxa"/>
          </w:tcPr>
          <w:p w14:paraId="084990AC" w14:textId="636213D5" w:rsidR="00757D72" w:rsidRDefault="00D34800" w:rsidP="00826C77">
            <w:pPr>
              <w:pStyle w:val="TS"/>
              <w:rPr>
                <w:szCs w:val="24"/>
              </w:rPr>
            </w:pPr>
            <w:r>
              <w:rPr>
                <w:szCs w:val="24"/>
              </w:rPr>
              <w:t>0.0213</w:t>
            </w:r>
          </w:p>
        </w:tc>
      </w:tr>
      <w:tr w:rsidR="00757D72" w14:paraId="75EDFDAF" w14:textId="093FC505" w:rsidTr="00757D72">
        <w:tc>
          <w:tcPr>
            <w:tcW w:w="2425" w:type="dxa"/>
          </w:tcPr>
          <w:p w14:paraId="6A188BB6" w14:textId="77777777" w:rsidR="00757D72" w:rsidRPr="00F05036" w:rsidRDefault="00757D72" w:rsidP="00826C77">
            <w:pPr>
              <w:pStyle w:val="TS"/>
              <w:rPr>
                <w:i/>
                <w:iCs/>
                <w:szCs w:val="24"/>
              </w:rPr>
            </w:pPr>
            <w:proofErr w:type="spellStart"/>
            <w:r w:rsidRPr="00F05036">
              <w:rPr>
                <w:i/>
                <w:iCs/>
                <w:szCs w:val="24"/>
              </w:rPr>
              <w:t>y</w:t>
            </w:r>
            <w:r w:rsidRPr="00F05036">
              <w:rPr>
                <w:i/>
                <w:iCs/>
                <w:szCs w:val="24"/>
                <w:vertAlign w:val="subscript"/>
              </w:rPr>
              <w:t>VA</w:t>
            </w:r>
            <w:proofErr w:type="spellEnd"/>
            <w:r w:rsidRPr="00F05036">
              <w:rPr>
                <w:i/>
                <w:iCs/>
                <w:szCs w:val="24"/>
              </w:rPr>
              <w:t xml:space="preserve"> </w:t>
            </w:r>
            <w:r w:rsidRPr="00F05036">
              <w:rPr>
                <w:szCs w:val="24"/>
              </w:rPr>
              <w:t>+</w:t>
            </w:r>
            <w:r w:rsidRPr="00F05036">
              <w:rPr>
                <w:rFonts w:cs="Times New Roman"/>
                <w:i/>
                <w:iCs/>
                <w:szCs w:val="24"/>
              </w:rPr>
              <w:t xml:space="preserve"> </w:t>
            </w:r>
            <w:proofErr w:type="spellStart"/>
            <w:r w:rsidRPr="00F05036">
              <w:rPr>
                <w:rFonts w:cs="Times New Roman"/>
                <w:i/>
                <w:iCs/>
                <w:szCs w:val="24"/>
              </w:rPr>
              <w:t>μ</w:t>
            </w:r>
            <w:r w:rsidRPr="00F05036">
              <w:rPr>
                <w:i/>
                <w:iCs/>
                <w:szCs w:val="24"/>
                <w:vertAlign w:val="subscript"/>
              </w:rPr>
              <w:t>emb</w:t>
            </w:r>
            <w:proofErr w:type="spellEnd"/>
          </w:p>
        </w:tc>
        <w:tc>
          <w:tcPr>
            <w:tcW w:w="1710" w:type="dxa"/>
          </w:tcPr>
          <w:p w14:paraId="4AB4C22C" w14:textId="77777777" w:rsidR="00757D72" w:rsidRPr="00F05036" w:rsidRDefault="00757D72" w:rsidP="00826C77">
            <w:pPr>
              <w:pStyle w:val="TS"/>
              <w:rPr>
                <w:szCs w:val="24"/>
              </w:rPr>
            </w:pPr>
            <w:r w:rsidRPr="00F05036">
              <w:rPr>
                <w:i/>
                <w:iCs/>
                <w:szCs w:val="24"/>
              </w:rPr>
              <w:t>c</w:t>
            </w:r>
            <w:r w:rsidRPr="00F05036">
              <w:rPr>
                <w:szCs w:val="24"/>
              </w:rPr>
              <w:t xml:space="preserve"> + </w:t>
            </w:r>
            <w:r w:rsidRPr="00F05036">
              <w:rPr>
                <w:i/>
                <w:iCs/>
                <w:szCs w:val="24"/>
              </w:rPr>
              <w:t>c</w:t>
            </w:r>
            <w:r w:rsidRPr="00F05036">
              <w:rPr>
                <w:i/>
                <w:iCs/>
                <w:szCs w:val="24"/>
                <w:vertAlign w:val="subscript"/>
              </w:rPr>
              <w:t>1</w:t>
            </w:r>
          </w:p>
        </w:tc>
        <w:tc>
          <w:tcPr>
            <w:tcW w:w="2520" w:type="dxa"/>
          </w:tcPr>
          <w:p w14:paraId="1389F1E5" w14:textId="75A59D3D" w:rsidR="00757D72" w:rsidRPr="00F05036" w:rsidRDefault="00757D72" w:rsidP="00826C77">
            <w:pPr>
              <w:pStyle w:val="TS"/>
              <w:rPr>
                <w:szCs w:val="24"/>
              </w:rPr>
            </w:pPr>
            <w:r w:rsidRPr="00F05036">
              <w:rPr>
                <w:szCs w:val="24"/>
              </w:rPr>
              <w:t>1.3</w:t>
            </w:r>
            <w:r>
              <w:rPr>
                <w:szCs w:val="24"/>
              </w:rPr>
              <w:t>1</w:t>
            </w:r>
            <w:r w:rsidRPr="00F05036">
              <w:rPr>
                <w:szCs w:val="24"/>
              </w:rPr>
              <w:t xml:space="preserve"> [1.</w:t>
            </w:r>
            <w:r>
              <w:rPr>
                <w:szCs w:val="24"/>
              </w:rPr>
              <w:t>20</w:t>
            </w:r>
            <w:r w:rsidRPr="00F05036">
              <w:rPr>
                <w:szCs w:val="24"/>
              </w:rPr>
              <w:t>-1.7</w:t>
            </w:r>
            <w:r>
              <w:rPr>
                <w:szCs w:val="24"/>
              </w:rPr>
              <w:t>8</w:t>
            </w:r>
            <w:r w:rsidRPr="00F05036">
              <w:rPr>
                <w:szCs w:val="24"/>
              </w:rPr>
              <w:t>]</w:t>
            </w:r>
          </w:p>
        </w:tc>
        <w:tc>
          <w:tcPr>
            <w:tcW w:w="990" w:type="dxa"/>
          </w:tcPr>
          <w:p w14:paraId="2E11A4DA" w14:textId="58E76BE6" w:rsidR="00757D72" w:rsidRPr="00F05036" w:rsidRDefault="00757D72" w:rsidP="00826C77">
            <w:pPr>
              <w:pStyle w:val="TS"/>
              <w:rPr>
                <w:szCs w:val="24"/>
              </w:rPr>
            </w:pPr>
            <w:r w:rsidRPr="00F05036">
              <w:rPr>
                <w:szCs w:val="24"/>
              </w:rPr>
              <w:t>589.2</w:t>
            </w:r>
            <w:r>
              <w:rPr>
                <w:szCs w:val="24"/>
              </w:rPr>
              <w:t>9</w:t>
            </w:r>
          </w:p>
        </w:tc>
        <w:tc>
          <w:tcPr>
            <w:tcW w:w="990" w:type="dxa"/>
          </w:tcPr>
          <w:p w14:paraId="26626703" w14:textId="0BF1FFEA" w:rsidR="00757D72" w:rsidRPr="00F05036" w:rsidRDefault="00757D72" w:rsidP="00826C77">
            <w:pPr>
              <w:pStyle w:val="TS"/>
              <w:rPr>
                <w:szCs w:val="24"/>
              </w:rPr>
            </w:pPr>
            <w:r>
              <w:rPr>
                <w:szCs w:val="24"/>
              </w:rPr>
              <w:t>4.64</w:t>
            </w:r>
          </w:p>
        </w:tc>
        <w:tc>
          <w:tcPr>
            <w:tcW w:w="1170" w:type="dxa"/>
          </w:tcPr>
          <w:p w14:paraId="6E75FC92" w14:textId="7A0BC197" w:rsidR="00757D72" w:rsidRDefault="00D34800" w:rsidP="00826C77">
            <w:pPr>
              <w:pStyle w:val="TS"/>
              <w:rPr>
                <w:szCs w:val="24"/>
              </w:rPr>
            </w:pPr>
            <w:r>
              <w:rPr>
                <w:szCs w:val="24"/>
              </w:rPr>
              <w:t>0.0353</w:t>
            </w:r>
          </w:p>
        </w:tc>
      </w:tr>
      <w:tr w:rsidR="00757D72" w14:paraId="7BC8A9B0" w14:textId="3F67703D" w:rsidTr="00757D72">
        <w:tc>
          <w:tcPr>
            <w:tcW w:w="2425" w:type="dxa"/>
          </w:tcPr>
          <w:p w14:paraId="462A0F25" w14:textId="77777777" w:rsidR="00757D72" w:rsidRPr="00F05036" w:rsidRDefault="00757D72" w:rsidP="00826C77">
            <w:pPr>
              <w:pStyle w:val="TS"/>
              <w:rPr>
                <w:i/>
                <w:iCs/>
                <w:szCs w:val="24"/>
                <w:vertAlign w:val="subscript"/>
              </w:rPr>
            </w:pPr>
            <w:proofErr w:type="spellStart"/>
            <w:r w:rsidRPr="00F05036">
              <w:rPr>
                <w:i/>
                <w:iCs/>
                <w:szCs w:val="24"/>
              </w:rPr>
              <w:t>J</w:t>
            </w:r>
            <w:r w:rsidRPr="00F05036">
              <w:rPr>
                <w:i/>
                <w:iCs/>
                <w:szCs w:val="24"/>
                <w:vertAlign w:val="superscript"/>
              </w:rPr>
              <w:t>v</w:t>
            </w:r>
            <w:r w:rsidRPr="00F05036">
              <w:rPr>
                <w:i/>
                <w:iCs/>
                <w:szCs w:val="24"/>
                <w:vertAlign w:val="subscript"/>
              </w:rPr>
              <w:t>M</w:t>
            </w:r>
            <w:proofErr w:type="spellEnd"/>
            <w:r w:rsidRPr="00F05036">
              <w:rPr>
                <w:szCs w:val="24"/>
              </w:rPr>
              <w:t xml:space="preserve"> + </w:t>
            </w:r>
            <w:proofErr w:type="spellStart"/>
            <w:r w:rsidRPr="00F05036">
              <w:rPr>
                <w:rFonts w:cs="Times New Roman"/>
                <w:i/>
                <w:iCs/>
                <w:szCs w:val="24"/>
              </w:rPr>
              <w:t>μ</w:t>
            </w:r>
            <w:r w:rsidRPr="00F05036">
              <w:rPr>
                <w:rFonts w:cs="Times New Roman"/>
                <w:i/>
                <w:iCs/>
                <w:szCs w:val="24"/>
                <w:vertAlign w:val="subscript"/>
              </w:rPr>
              <w:t>lar</w:t>
            </w:r>
            <w:proofErr w:type="spellEnd"/>
          </w:p>
        </w:tc>
        <w:tc>
          <w:tcPr>
            <w:tcW w:w="1710" w:type="dxa"/>
          </w:tcPr>
          <w:p w14:paraId="5693DFEC" w14:textId="77777777" w:rsidR="00757D72" w:rsidRPr="00F05036" w:rsidRDefault="00757D72" w:rsidP="00826C77">
            <w:pPr>
              <w:pStyle w:val="TS"/>
              <w:rPr>
                <w:szCs w:val="24"/>
              </w:rPr>
            </w:pP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p>
        </w:tc>
        <w:tc>
          <w:tcPr>
            <w:tcW w:w="2520" w:type="dxa"/>
          </w:tcPr>
          <w:p w14:paraId="020246A4" w14:textId="73BE2395" w:rsidR="00757D72" w:rsidRPr="00F05036" w:rsidRDefault="00757D72" w:rsidP="00826C77">
            <w:pPr>
              <w:pStyle w:val="TS"/>
              <w:rPr>
                <w:szCs w:val="24"/>
              </w:rPr>
            </w:pPr>
            <w:r w:rsidRPr="00F05036">
              <w:rPr>
                <w:szCs w:val="24"/>
              </w:rPr>
              <w:t>0.354 [0.29</w:t>
            </w:r>
            <w:r>
              <w:rPr>
                <w:szCs w:val="24"/>
              </w:rPr>
              <w:t>9</w:t>
            </w:r>
            <w:r w:rsidRPr="00F05036">
              <w:rPr>
                <w:szCs w:val="24"/>
              </w:rPr>
              <w:t>-0.44</w:t>
            </w:r>
            <w:r>
              <w:rPr>
                <w:szCs w:val="24"/>
              </w:rPr>
              <w:t>8</w:t>
            </w:r>
            <w:r w:rsidRPr="00F05036">
              <w:rPr>
                <w:szCs w:val="24"/>
              </w:rPr>
              <w:t>]</w:t>
            </w:r>
          </w:p>
        </w:tc>
        <w:tc>
          <w:tcPr>
            <w:tcW w:w="990" w:type="dxa"/>
          </w:tcPr>
          <w:p w14:paraId="2C5CB641" w14:textId="7DFBC4BF" w:rsidR="00757D72" w:rsidRPr="00F05036" w:rsidRDefault="00757D72" w:rsidP="00826C77">
            <w:pPr>
              <w:pStyle w:val="TS"/>
              <w:rPr>
                <w:szCs w:val="24"/>
              </w:rPr>
            </w:pPr>
            <w:r w:rsidRPr="00F05036">
              <w:rPr>
                <w:szCs w:val="24"/>
              </w:rPr>
              <w:t>568.1</w:t>
            </w:r>
            <w:r>
              <w:rPr>
                <w:szCs w:val="24"/>
              </w:rPr>
              <w:t>3</w:t>
            </w:r>
          </w:p>
        </w:tc>
        <w:tc>
          <w:tcPr>
            <w:tcW w:w="990" w:type="dxa"/>
          </w:tcPr>
          <w:p w14:paraId="093C46EA" w14:textId="5DF35BB8" w:rsidR="00757D72" w:rsidRPr="00F05036" w:rsidRDefault="00757D72" w:rsidP="00826C77">
            <w:pPr>
              <w:pStyle w:val="TS"/>
              <w:rPr>
                <w:szCs w:val="24"/>
              </w:rPr>
            </w:pPr>
            <w:r>
              <w:rPr>
                <w:szCs w:val="24"/>
              </w:rPr>
              <w:t>-</w:t>
            </w:r>
          </w:p>
        </w:tc>
        <w:tc>
          <w:tcPr>
            <w:tcW w:w="1170" w:type="dxa"/>
          </w:tcPr>
          <w:p w14:paraId="7E49B018" w14:textId="3072AAB4" w:rsidR="00757D72" w:rsidRDefault="00757D72" w:rsidP="00826C77">
            <w:pPr>
              <w:pStyle w:val="TS"/>
              <w:rPr>
                <w:szCs w:val="24"/>
              </w:rPr>
            </w:pPr>
            <w:r>
              <w:rPr>
                <w:szCs w:val="24"/>
              </w:rPr>
              <w:t>-</w:t>
            </w:r>
          </w:p>
        </w:tc>
      </w:tr>
      <w:tr w:rsidR="00757D72" w14:paraId="30705F5E" w14:textId="6BF5840C" w:rsidTr="00757D72">
        <w:tc>
          <w:tcPr>
            <w:tcW w:w="2425" w:type="dxa"/>
          </w:tcPr>
          <w:p w14:paraId="5C22C01E" w14:textId="77777777" w:rsidR="00757D72" w:rsidRPr="00F05036" w:rsidRDefault="00757D72" w:rsidP="00826C77">
            <w:pPr>
              <w:pStyle w:val="TS"/>
              <w:rPr>
                <w:i/>
                <w:iCs/>
                <w:szCs w:val="24"/>
              </w:rPr>
            </w:pPr>
            <w:proofErr w:type="spellStart"/>
            <w:r w:rsidRPr="00F05036">
              <w:rPr>
                <w:i/>
                <w:iCs/>
                <w:szCs w:val="24"/>
              </w:rPr>
              <w:t>J</w:t>
            </w:r>
            <w:r w:rsidRPr="00F05036">
              <w:rPr>
                <w:i/>
                <w:iCs/>
                <w:szCs w:val="24"/>
                <w:vertAlign w:val="superscript"/>
              </w:rPr>
              <w:t>a</w:t>
            </w:r>
            <w:r w:rsidRPr="00F05036">
              <w:rPr>
                <w:i/>
                <w:iCs/>
                <w:szCs w:val="24"/>
                <w:vertAlign w:val="subscript"/>
              </w:rPr>
              <w:t>Am</w:t>
            </w:r>
            <w:proofErr w:type="spellEnd"/>
            <w:r w:rsidRPr="00F05036">
              <w:rPr>
                <w:szCs w:val="24"/>
              </w:rPr>
              <w:t xml:space="preserve"> +</w:t>
            </w:r>
            <w:r w:rsidRPr="00F05036">
              <w:rPr>
                <w:rFonts w:cs="Times New Roman"/>
                <w:i/>
                <w:iCs/>
                <w:szCs w:val="24"/>
              </w:rPr>
              <w:t xml:space="preserve"> </w:t>
            </w:r>
            <w:proofErr w:type="spellStart"/>
            <w:r w:rsidRPr="00F05036">
              <w:rPr>
                <w:rFonts w:cs="Times New Roman"/>
                <w:i/>
                <w:iCs/>
                <w:szCs w:val="24"/>
              </w:rPr>
              <w:t>μ</w:t>
            </w:r>
            <w:r w:rsidRPr="00F05036">
              <w:rPr>
                <w:i/>
                <w:iCs/>
                <w:szCs w:val="24"/>
                <w:vertAlign w:val="subscript"/>
              </w:rPr>
              <w:t>lar</w:t>
            </w:r>
            <w:proofErr w:type="spellEnd"/>
          </w:p>
        </w:tc>
        <w:tc>
          <w:tcPr>
            <w:tcW w:w="1710" w:type="dxa"/>
          </w:tcPr>
          <w:p w14:paraId="3C31306A" w14:textId="77777777" w:rsidR="00757D72" w:rsidRPr="00F05036" w:rsidRDefault="00757D72" w:rsidP="00826C77">
            <w:pPr>
              <w:pStyle w:val="TS"/>
              <w:rPr>
                <w:szCs w:val="24"/>
              </w:rPr>
            </w:pPr>
            <w:r w:rsidRPr="00F05036">
              <w:rPr>
                <w:i/>
                <w:iCs/>
                <w:szCs w:val="24"/>
              </w:rPr>
              <w:t>c</w:t>
            </w:r>
            <w:r w:rsidRPr="00F05036">
              <w:rPr>
                <w:szCs w:val="24"/>
              </w:rPr>
              <w:t xml:space="preserve"> + </w:t>
            </w:r>
            <w:r w:rsidRPr="00F05036">
              <w:rPr>
                <w:i/>
                <w:iCs/>
                <w:szCs w:val="24"/>
              </w:rPr>
              <w:t>c</w:t>
            </w:r>
            <w:r w:rsidRPr="00F05036">
              <w:rPr>
                <w:i/>
                <w:iCs/>
                <w:szCs w:val="24"/>
                <w:vertAlign w:val="subscript"/>
              </w:rPr>
              <w:t>1</w:t>
            </w:r>
          </w:p>
        </w:tc>
        <w:tc>
          <w:tcPr>
            <w:tcW w:w="2520" w:type="dxa"/>
          </w:tcPr>
          <w:p w14:paraId="461B3377" w14:textId="6067F2FB" w:rsidR="00757D72" w:rsidRPr="00F05036" w:rsidRDefault="00757D72" w:rsidP="00826C77">
            <w:pPr>
              <w:pStyle w:val="TS"/>
              <w:rPr>
                <w:szCs w:val="24"/>
              </w:rPr>
            </w:pPr>
            <w:r w:rsidRPr="00F05036">
              <w:rPr>
                <w:szCs w:val="24"/>
              </w:rPr>
              <w:t>1.</w:t>
            </w:r>
            <w:r>
              <w:rPr>
                <w:szCs w:val="24"/>
              </w:rPr>
              <w:t>70</w:t>
            </w:r>
            <w:r w:rsidRPr="00F05036">
              <w:rPr>
                <w:szCs w:val="24"/>
              </w:rPr>
              <w:t xml:space="preserve"> [1.69-2.25]</w:t>
            </w:r>
          </w:p>
        </w:tc>
        <w:tc>
          <w:tcPr>
            <w:tcW w:w="990" w:type="dxa"/>
          </w:tcPr>
          <w:p w14:paraId="1C9237B8" w14:textId="2F06251E" w:rsidR="00757D72" w:rsidRPr="00F05036" w:rsidRDefault="00757D72" w:rsidP="00826C77">
            <w:pPr>
              <w:pStyle w:val="TS"/>
              <w:rPr>
                <w:szCs w:val="24"/>
              </w:rPr>
            </w:pPr>
            <w:r w:rsidRPr="00F05036">
              <w:rPr>
                <w:szCs w:val="24"/>
              </w:rPr>
              <w:t>595.4</w:t>
            </w:r>
            <w:r>
              <w:rPr>
                <w:szCs w:val="24"/>
              </w:rPr>
              <w:t>5</w:t>
            </w:r>
          </w:p>
        </w:tc>
        <w:tc>
          <w:tcPr>
            <w:tcW w:w="990" w:type="dxa"/>
          </w:tcPr>
          <w:p w14:paraId="0D1C8A84" w14:textId="3CAF1CDD" w:rsidR="00757D72" w:rsidRPr="00F05036" w:rsidRDefault="00757D72" w:rsidP="00826C77">
            <w:pPr>
              <w:pStyle w:val="TS"/>
              <w:rPr>
                <w:szCs w:val="24"/>
              </w:rPr>
            </w:pPr>
            <w:r>
              <w:rPr>
                <w:szCs w:val="24"/>
              </w:rPr>
              <w:t>10.80</w:t>
            </w:r>
          </w:p>
        </w:tc>
        <w:tc>
          <w:tcPr>
            <w:tcW w:w="1170" w:type="dxa"/>
          </w:tcPr>
          <w:p w14:paraId="44D7BFF6" w14:textId="6161FE2D" w:rsidR="00757D72" w:rsidRDefault="00D34800" w:rsidP="00826C77">
            <w:pPr>
              <w:pStyle w:val="TS"/>
              <w:rPr>
                <w:szCs w:val="24"/>
              </w:rPr>
            </w:pPr>
            <w:r>
              <w:rPr>
                <w:szCs w:val="24"/>
              </w:rPr>
              <w:t>0.00162</w:t>
            </w:r>
          </w:p>
        </w:tc>
      </w:tr>
      <w:tr w:rsidR="00757D72" w14:paraId="452B7367" w14:textId="23EC2719" w:rsidTr="00757D72">
        <w:tc>
          <w:tcPr>
            <w:tcW w:w="2425" w:type="dxa"/>
          </w:tcPr>
          <w:p w14:paraId="62076499" w14:textId="77777777" w:rsidR="00757D72" w:rsidRPr="00F05036" w:rsidRDefault="00757D72" w:rsidP="00826C77">
            <w:pPr>
              <w:pStyle w:val="TS"/>
              <w:rPr>
                <w:i/>
                <w:iCs/>
                <w:szCs w:val="24"/>
              </w:rPr>
            </w:pPr>
            <w:proofErr w:type="spellStart"/>
            <w:r w:rsidRPr="00F05036">
              <w:rPr>
                <w:i/>
                <w:iCs/>
                <w:szCs w:val="24"/>
              </w:rPr>
              <w:t>y</w:t>
            </w:r>
            <w:r w:rsidRPr="00F05036">
              <w:rPr>
                <w:i/>
                <w:iCs/>
                <w:szCs w:val="24"/>
                <w:vertAlign w:val="subscript"/>
              </w:rPr>
              <w:t>VA</w:t>
            </w:r>
            <w:proofErr w:type="spellEnd"/>
            <w:r w:rsidRPr="00F05036">
              <w:rPr>
                <w:i/>
                <w:iCs/>
                <w:szCs w:val="24"/>
              </w:rPr>
              <w:t xml:space="preserve"> </w:t>
            </w:r>
            <w:r w:rsidRPr="00F05036">
              <w:rPr>
                <w:szCs w:val="24"/>
              </w:rPr>
              <w:t>+</w:t>
            </w:r>
            <w:r w:rsidRPr="00F05036">
              <w:rPr>
                <w:rFonts w:cs="Times New Roman"/>
                <w:i/>
                <w:iCs/>
                <w:szCs w:val="24"/>
              </w:rPr>
              <w:t xml:space="preserve"> </w:t>
            </w:r>
            <w:proofErr w:type="spellStart"/>
            <w:r w:rsidRPr="00F05036">
              <w:rPr>
                <w:rFonts w:cs="Times New Roman"/>
                <w:i/>
                <w:iCs/>
                <w:szCs w:val="24"/>
              </w:rPr>
              <w:t>μ</w:t>
            </w:r>
            <w:r w:rsidRPr="00F05036">
              <w:rPr>
                <w:i/>
                <w:iCs/>
                <w:szCs w:val="24"/>
                <w:vertAlign w:val="subscript"/>
              </w:rPr>
              <w:t>lar</w:t>
            </w:r>
            <w:proofErr w:type="spellEnd"/>
          </w:p>
        </w:tc>
        <w:tc>
          <w:tcPr>
            <w:tcW w:w="1710" w:type="dxa"/>
          </w:tcPr>
          <w:p w14:paraId="50AB3E69" w14:textId="77777777" w:rsidR="00757D72" w:rsidRPr="00F05036" w:rsidRDefault="00757D72" w:rsidP="00826C77">
            <w:pPr>
              <w:pStyle w:val="TS"/>
              <w:rPr>
                <w:szCs w:val="24"/>
              </w:rPr>
            </w:pPr>
            <w:r w:rsidRPr="00F05036">
              <w:rPr>
                <w:i/>
                <w:iCs/>
                <w:szCs w:val="24"/>
              </w:rPr>
              <w:t>c</w:t>
            </w:r>
            <w:r w:rsidRPr="00F05036">
              <w:rPr>
                <w:szCs w:val="24"/>
              </w:rPr>
              <w:t xml:space="preserve"> + </w:t>
            </w:r>
            <w:r w:rsidRPr="00F05036">
              <w:rPr>
                <w:i/>
                <w:iCs/>
                <w:szCs w:val="24"/>
              </w:rPr>
              <w:t>c</w:t>
            </w:r>
            <w:r w:rsidRPr="00F05036">
              <w:rPr>
                <w:i/>
                <w:iCs/>
                <w:szCs w:val="24"/>
                <w:vertAlign w:val="subscript"/>
              </w:rPr>
              <w:t>1</w:t>
            </w:r>
          </w:p>
        </w:tc>
        <w:tc>
          <w:tcPr>
            <w:tcW w:w="2520" w:type="dxa"/>
          </w:tcPr>
          <w:p w14:paraId="54863383" w14:textId="0EE16320" w:rsidR="00757D72" w:rsidRPr="00F05036" w:rsidRDefault="00757D72" w:rsidP="00826C77">
            <w:pPr>
              <w:pStyle w:val="TS"/>
              <w:rPr>
                <w:szCs w:val="24"/>
              </w:rPr>
            </w:pPr>
            <w:r w:rsidRPr="00F05036">
              <w:rPr>
                <w:szCs w:val="24"/>
              </w:rPr>
              <w:t>1.34 [1.</w:t>
            </w:r>
            <w:r>
              <w:rPr>
                <w:szCs w:val="24"/>
              </w:rPr>
              <w:t>20</w:t>
            </w:r>
            <w:r w:rsidRPr="00F05036">
              <w:rPr>
                <w:szCs w:val="24"/>
              </w:rPr>
              <w:t>-1.98]</w:t>
            </w:r>
          </w:p>
        </w:tc>
        <w:tc>
          <w:tcPr>
            <w:tcW w:w="990" w:type="dxa"/>
          </w:tcPr>
          <w:p w14:paraId="3B72FB9C" w14:textId="0F79F993" w:rsidR="00757D72" w:rsidRPr="00F05036" w:rsidRDefault="00757D72" w:rsidP="00826C77">
            <w:pPr>
              <w:pStyle w:val="TS"/>
              <w:rPr>
                <w:szCs w:val="24"/>
              </w:rPr>
            </w:pPr>
            <w:r w:rsidRPr="00F05036">
              <w:rPr>
                <w:szCs w:val="24"/>
              </w:rPr>
              <w:t>594.6</w:t>
            </w:r>
            <w:r>
              <w:rPr>
                <w:szCs w:val="24"/>
              </w:rPr>
              <w:t>7</w:t>
            </w:r>
          </w:p>
        </w:tc>
        <w:tc>
          <w:tcPr>
            <w:tcW w:w="990" w:type="dxa"/>
          </w:tcPr>
          <w:p w14:paraId="1A7F21C2" w14:textId="131F8E9F" w:rsidR="00757D72" w:rsidRPr="00F05036" w:rsidRDefault="00757D72" w:rsidP="00826C77">
            <w:pPr>
              <w:pStyle w:val="TS"/>
              <w:rPr>
                <w:szCs w:val="24"/>
              </w:rPr>
            </w:pPr>
            <w:r>
              <w:rPr>
                <w:szCs w:val="24"/>
              </w:rPr>
              <w:t>10.02</w:t>
            </w:r>
          </w:p>
        </w:tc>
        <w:tc>
          <w:tcPr>
            <w:tcW w:w="1170" w:type="dxa"/>
          </w:tcPr>
          <w:p w14:paraId="35A49EAF" w14:textId="3E574B4E" w:rsidR="00757D72" w:rsidRDefault="00D34800" w:rsidP="00826C77">
            <w:pPr>
              <w:pStyle w:val="TS"/>
              <w:rPr>
                <w:szCs w:val="24"/>
              </w:rPr>
            </w:pPr>
            <w:r>
              <w:rPr>
                <w:szCs w:val="24"/>
              </w:rPr>
              <w:t>0.00239</w:t>
            </w:r>
          </w:p>
        </w:tc>
      </w:tr>
      <w:tr w:rsidR="00757D72" w14:paraId="16CD56EF" w14:textId="076866AF" w:rsidTr="00757D72">
        <w:tc>
          <w:tcPr>
            <w:tcW w:w="2425" w:type="dxa"/>
          </w:tcPr>
          <w:p w14:paraId="2EF70731" w14:textId="77777777" w:rsidR="00757D72" w:rsidRPr="00F05036" w:rsidRDefault="00757D72" w:rsidP="00826C77">
            <w:pPr>
              <w:pStyle w:val="TS"/>
              <w:rPr>
                <w:i/>
                <w:iCs/>
                <w:szCs w:val="24"/>
              </w:rPr>
            </w:pPr>
            <w:proofErr w:type="spellStart"/>
            <w:r w:rsidRPr="00F05036">
              <w:rPr>
                <w:rFonts w:cs="Times New Roman"/>
                <w:i/>
                <w:iCs/>
                <w:szCs w:val="24"/>
              </w:rPr>
              <w:t>μ</w:t>
            </w:r>
            <w:r w:rsidRPr="00F05036">
              <w:rPr>
                <w:i/>
                <w:iCs/>
                <w:szCs w:val="24"/>
                <w:vertAlign w:val="subscript"/>
              </w:rPr>
              <w:t>emb</w:t>
            </w:r>
            <w:proofErr w:type="spellEnd"/>
            <w:r w:rsidRPr="00F05036">
              <w:rPr>
                <w:szCs w:val="24"/>
              </w:rPr>
              <w:t xml:space="preserve"> + </w:t>
            </w:r>
            <w:proofErr w:type="spellStart"/>
            <w:r w:rsidRPr="00F05036">
              <w:rPr>
                <w:rFonts w:cs="Times New Roman"/>
                <w:i/>
                <w:iCs/>
                <w:szCs w:val="24"/>
              </w:rPr>
              <w:t>μ</w:t>
            </w:r>
            <w:r w:rsidRPr="00F05036">
              <w:rPr>
                <w:rFonts w:cs="Times New Roman"/>
                <w:i/>
                <w:iCs/>
                <w:szCs w:val="24"/>
                <w:vertAlign w:val="subscript"/>
              </w:rPr>
              <w:t>lar</w:t>
            </w:r>
            <w:proofErr w:type="spellEnd"/>
          </w:p>
        </w:tc>
        <w:tc>
          <w:tcPr>
            <w:tcW w:w="1710" w:type="dxa"/>
          </w:tcPr>
          <w:p w14:paraId="55DBB54C" w14:textId="77777777" w:rsidR="00757D72" w:rsidRPr="00F05036" w:rsidRDefault="00757D72" w:rsidP="00826C77">
            <w:pPr>
              <w:pStyle w:val="TS"/>
              <w:rPr>
                <w:i/>
                <w:iCs/>
                <w:szCs w:val="24"/>
              </w:rPr>
            </w:pP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p>
        </w:tc>
        <w:tc>
          <w:tcPr>
            <w:tcW w:w="2520" w:type="dxa"/>
          </w:tcPr>
          <w:p w14:paraId="68C6FDEC" w14:textId="50AB9678" w:rsidR="00757D72" w:rsidRPr="00F05036" w:rsidRDefault="00757D72" w:rsidP="00826C77">
            <w:pPr>
              <w:pStyle w:val="TS"/>
              <w:rPr>
                <w:szCs w:val="24"/>
              </w:rPr>
            </w:pPr>
            <w:r w:rsidRPr="00F05036">
              <w:rPr>
                <w:szCs w:val="24"/>
              </w:rPr>
              <w:t>0.76</w:t>
            </w:r>
            <w:r>
              <w:rPr>
                <w:szCs w:val="24"/>
              </w:rPr>
              <w:t>6</w:t>
            </w:r>
            <w:r w:rsidRPr="00F05036">
              <w:rPr>
                <w:szCs w:val="24"/>
              </w:rPr>
              <w:t xml:space="preserve"> [0.543-1.1</w:t>
            </w:r>
            <w:r>
              <w:rPr>
                <w:szCs w:val="24"/>
              </w:rPr>
              <w:t>5</w:t>
            </w:r>
            <w:r w:rsidRPr="00F05036">
              <w:rPr>
                <w:szCs w:val="24"/>
              </w:rPr>
              <w:t>]</w:t>
            </w:r>
          </w:p>
        </w:tc>
        <w:tc>
          <w:tcPr>
            <w:tcW w:w="990" w:type="dxa"/>
          </w:tcPr>
          <w:p w14:paraId="3508345B" w14:textId="48B608E0" w:rsidR="00757D72" w:rsidRPr="00F05036" w:rsidRDefault="00757D72" w:rsidP="00826C77">
            <w:pPr>
              <w:pStyle w:val="TS"/>
              <w:rPr>
                <w:szCs w:val="24"/>
              </w:rPr>
            </w:pPr>
            <w:r w:rsidRPr="00F05036">
              <w:rPr>
                <w:szCs w:val="24"/>
              </w:rPr>
              <w:t>580.</w:t>
            </w:r>
            <w:r>
              <w:rPr>
                <w:szCs w:val="24"/>
              </w:rPr>
              <w:t>11</w:t>
            </w:r>
          </w:p>
        </w:tc>
        <w:tc>
          <w:tcPr>
            <w:tcW w:w="990" w:type="dxa"/>
          </w:tcPr>
          <w:p w14:paraId="76174D4F" w14:textId="24F31F7B" w:rsidR="00757D72" w:rsidRPr="00F05036" w:rsidRDefault="00757D72" w:rsidP="00826C77">
            <w:pPr>
              <w:pStyle w:val="TS"/>
              <w:rPr>
                <w:szCs w:val="24"/>
              </w:rPr>
            </w:pPr>
            <w:r>
              <w:rPr>
                <w:szCs w:val="24"/>
              </w:rPr>
              <w:t>-</w:t>
            </w:r>
          </w:p>
        </w:tc>
        <w:tc>
          <w:tcPr>
            <w:tcW w:w="1170" w:type="dxa"/>
          </w:tcPr>
          <w:p w14:paraId="4B380983" w14:textId="3A0B8053" w:rsidR="00757D72" w:rsidRDefault="00757D72" w:rsidP="00826C77">
            <w:pPr>
              <w:pStyle w:val="TS"/>
              <w:rPr>
                <w:szCs w:val="24"/>
              </w:rPr>
            </w:pPr>
            <w:r>
              <w:rPr>
                <w:szCs w:val="24"/>
              </w:rPr>
              <w:t>-</w:t>
            </w:r>
          </w:p>
        </w:tc>
      </w:tr>
      <w:tr w:rsidR="00757D72" w14:paraId="71DACF60" w14:textId="3FD1BA6F" w:rsidTr="00757D72">
        <w:tc>
          <w:tcPr>
            <w:tcW w:w="2425" w:type="dxa"/>
          </w:tcPr>
          <w:p w14:paraId="5E8CDA6D" w14:textId="77777777" w:rsidR="00757D72" w:rsidRPr="00F05036" w:rsidRDefault="00757D72" w:rsidP="00826C77">
            <w:pPr>
              <w:pStyle w:val="TS"/>
              <w:rPr>
                <w:szCs w:val="24"/>
              </w:rPr>
            </w:pPr>
            <w:proofErr w:type="spellStart"/>
            <w:r w:rsidRPr="00F05036">
              <w:rPr>
                <w:i/>
                <w:iCs/>
                <w:szCs w:val="24"/>
              </w:rPr>
              <w:t>J</w:t>
            </w:r>
            <w:r w:rsidRPr="00F05036">
              <w:rPr>
                <w:i/>
                <w:iCs/>
                <w:szCs w:val="24"/>
                <w:vertAlign w:val="superscript"/>
              </w:rPr>
              <w:t>a</w:t>
            </w:r>
            <w:r w:rsidRPr="00F05036">
              <w:rPr>
                <w:i/>
                <w:iCs/>
                <w:szCs w:val="24"/>
                <w:vertAlign w:val="subscript"/>
              </w:rPr>
              <w:t>Am</w:t>
            </w:r>
            <w:proofErr w:type="spellEnd"/>
            <w:r w:rsidRPr="00F05036">
              <w:rPr>
                <w:szCs w:val="24"/>
              </w:rPr>
              <w:t xml:space="preserve"> +</w:t>
            </w:r>
            <w:r w:rsidRPr="00F05036">
              <w:rPr>
                <w:rFonts w:cs="Times New Roman"/>
                <w:i/>
                <w:iCs/>
                <w:szCs w:val="24"/>
              </w:rPr>
              <w:t xml:space="preserve"> </w:t>
            </w:r>
            <w:proofErr w:type="spellStart"/>
            <w:r w:rsidRPr="00F05036">
              <w:rPr>
                <w:rFonts w:cs="Times New Roman"/>
                <w:i/>
                <w:iCs/>
                <w:szCs w:val="24"/>
              </w:rPr>
              <w:t>μ</w:t>
            </w:r>
            <w:r w:rsidRPr="00F05036">
              <w:rPr>
                <w:i/>
                <w:iCs/>
                <w:szCs w:val="24"/>
                <w:vertAlign w:val="subscript"/>
              </w:rPr>
              <w:t>emb</w:t>
            </w:r>
            <w:proofErr w:type="spellEnd"/>
            <w:r w:rsidRPr="00F05036">
              <w:rPr>
                <w:szCs w:val="24"/>
              </w:rPr>
              <w:t xml:space="preserve"> + </w:t>
            </w:r>
            <w:proofErr w:type="spellStart"/>
            <w:r w:rsidRPr="00F05036">
              <w:rPr>
                <w:rFonts w:cs="Times New Roman"/>
                <w:i/>
                <w:iCs/>
                <w:szCs w:val="24"/>
              </w:rPr>
              <w:t>μ</w:t>
            </w:r>
            <w:r w:rsidRPr="00F05036">
              <w:rPr>
                <w:rFonts w:cs="Times New Roman"/>
                <w:i/>
                <w:iCs/>
                <w:szCs w:val="24"/>
                <w:vertAlign w:val="subscript"/>
              </w:rPr>
              <w:t>lar</w:t>
            </w:r>
            <w:proofErr w:type="spellEnd"/>
          </w:p>
        </w:tc>
        <w:tc>
          <w:tcPr>
            <w:tcW w:w="1710" w:type="dxa"/>
          </w:tcPr>
          <w:p w14:paraId="5CA46C00" w14:textId="77777777" w:rsidR="00757D72" w:rsidRPr="00F05036" w:rsidRDefault="00757D72" w:rsidP="00826C77">
            <w:pPr>
              <w:pStyle w:val="TS"/>
              <w:rPr>
                <w:szCs w:val="24"/>
              </w:rPr>
            </w:pPr>
            <w:r w:rsidRPr="00F05036">
              <w:rPr>
                <w:i/>
                <w:iCs/>
                <w:szCs w:val="24"/>
              </w:rPr>
              <w:t>c</w:t>
            </w:r>
            <w:r w:rsidRPr="00F05036">
              <w:rPr>
                <w:szCs w:val="24"/>
              </w:rPr>
              <w:t xml:space="preserve"> + </w:t>
            </w: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p>
        </w:tc>
        <w:tc>
          <w:tcPr>
            <w:tcW w:w="2520" w:type="dxa"/>
          </w:tcPr>
          <w:p w14:paraId="2AD02520" w14:textId="61B85CDF" w:rsidR="00757D72" w:rsidRPr="00F05036" w:rsidRDefault="00757D72" w:rsidP="00826C77">
            <w:pPr>
              <w:pStyle w:val="TS"/>
              <w:rPr>
                <w:szCs w:val="24"/>
              </w:rPr>
            </w:pPr>
            <w:r w:rsidRPr="00F05036">
              <w:rPr>
                <w:szCs w:val="24"/>
              </w:rPr>
              <w:t>1.</w:t>
            </w:r>
            <w:r>
              <w:rPr>
                <w:szCs w:val="24"/>
              </w:rPr>
              <w:t>70</w:t>
            </w:r>
            <w:r w:rsidRPr="00F05036">
              <w:rPr>
                <w:szCs w:val="24"/>
              </w:rPr>
              <w:t xml:space="preserve"> [1.69-2.02]</w:t>
            </w:r>
          </w:p>
        </w:tc>
        <w:tc>
          <w:tcPr>
            <w:tcW w:w="990" w:type="dxa"/>
          </w:tcPr>
          <w:p w14:paraId="0E2D1066" w14:textId="517FF876" w:rsidR="00757D72" w:rsidRPr="00F05036" w:rsidRDefault="00757D72" w:rsidP="00826C77">
            <w:pPr>
              <w:pStyle w:val="TS"/>
              <w:rPr>
                <w:szCs w:val="24"/>
              </w:rPr>
            </w:pPr>
            <w:r w:rsidRPr="00F05036">
              <w:rPr>
                <w:szCs w:val="24"/>
              </w:rPr>
              <w:t>586.7</w:t>
            </w:r>
            <w:r>
              <w:rPr>
                <w:szCs w:val="24"/>
              </w:rPr>
              <w:t>5</w:t>
            </w:r>
          </w:p>
        </w:tc>
        <w:tc>
          <w:tcPr>
            <w:tcW w:w="990" w:type="dxa"/>
          </w:tcPr>
          <w:p w14:paraId="7F6601F5" w14:textId="73F3A28A" w:rsidR="00757D72" w:rsidRPr="00F05036" w:rsidRDefault="00757D72" w:rsidP="00826C77">
            <w:pPr>
              <w:pStyle w:val="TS"/>
              <w:rPr>
                <w:szCs w:val="24"/>
              </w:rPr>
            </w:pPr>
            <w:r>
              <w:rPr>
                <w:szCs w:val="24"/>
              </w:rPr>
              <w:t>2.10</w:t>
            </w:r>
          </w:p>
        </w:tc>
        <w:tc>
          <w:tcPr>
            <w:tcW w:w="1170" w:type="dxa"/>
          </w:tcPr>
          <w:p w14:paraId="6BEA17FA" w14:textId="523BE339" w:rsidR="00757D72" w:rsidRDefault="00D34800" w:rsidP="00826C77">
            <w:pPr>
              <w:pStyle w:val="TS"/>
              <w:rPr>
                <w:szCs w:val="24"/>
              </w:rPr>
            </w:pPr>
            <w:r>
              <w:rPr>
                <w:szCs w:val="24"/>
              </w:rPr>
              <w:t>0.126</w:t>
            </w:r>
          </w:p>
        </w:tc>
      </w:tr>
      <w:tr w:rsidR="00757D72" w14:paraId="2D038766" w14:textId="0EA6C1FE" w:rsidTr="00757D72">
        <w:tc>
          <w:tcPr>
            <w:tcW w:w="2425" w:type="dxa"/>
          </w:tcPr>
          <w:p w14:paraId="72528A29" w14:textId="77777777" w:rsidR="00757D72" w:rsidRPr="00F05036" w:rsidRDefault="00757D72" w:rsidP="00826C77">
            <w:pPr>
              <w:pStyle w:val="TS"/>
              <w:rPr>
                <w:szCs w:val="24"/>
              </w:rPr>
            </w:pPr>
            <w:proofErr w:type="spellStart"/>
            <w:r w:rsidRPr="00F05036">
              <w:rPr>
                <w:i/>
                <w:iCs/>
                <w:szCs w:val="24"/>
              </w:rPr>
              <w:t>y</w:t>
            </w:r>
            <w:r w:rsidRPr="00F05036">
              <w:rPr>
                <w:i/>
                <w:iCs/>
                <w:szCs w:val="24"/>
                <w:vertAlign w:val="subscript"/>
              </w:rPr>
              <w:t>VA</w:t>
            </w:r>
            <w:proofErr w:type="spellEnd"/>
            <w:r w:rsidRPr="00F05036">
              <w:rPr>
                <w:i/>
                <w:iCs/>
                <w:szCs w:val="24"/>
              </w:rPr>
              <w:t xml:space="preserve"> </w:t>
            </w:r>
            <w:r w:rsidRPr="00F05036">
              <w:rPr>
                <w:szCs w:val="24"/>
              </w:rPr>
              <w:t>+</w:t>
            </w:r>
            <w:r w:rsidRPr="00F05036">
              <w:rPr>
                <w:rFonts w:cs="Times New Roman"/>
                <w:i/>
                <w:iCs/>
                <w:szCs w:val="24"/>
              </w:rPr>
              <w:t xml:space="preserve"> </w:t>
            </w:r>
            <w:proofErr w:type="spellStart"/>
            <w:r w:rsidRPr="00F05036">
              <w:rPr>
                <w:rFonts w:cs="Times New Roman"/>
                <w:i/>
                <w:iCs/>
                <w:szCs w:val="24"/>
              </w:rPr>
              <w:t>μ</w:t>
            </w:r>
            <w:r w:rsidRPr="00F05036">
              <w:rPr>
                <w:i/>
                <w:iCs/>
                <w:szCs w:val="24"/>
                <w:vertAlign w:val="subscript"/>
              </w:rPr>
              <w:t>emb</w:t>
            </w:r>
            <w:proofErr w:type="spellEnd"/>
            <w:r w:rsidRPr="00F05036">
              <w:rPr>
                <w:szCs w:val="24"/>
              </w:rPr>
              <w:t xml:space="preserve"> + </w:t>
            </w:r>
            <w:proofErr w:type="spellStart"/>
            <w:r w:rsidRPr="00F05036">
              <w:rPr>
                <w:rFonts w:cs="Times New Roman"/>
                <w:i/>
                <w:iCs/>
                <w:szCs w:val="24"/>
              </w:rPr>
              <w:t>μ</w:t>
            </w:r>
            <w:r w:rsidRPr="00F05036">
              <w:rPr>
                <w:rFonts w:cs="Times New Roman"/>
                <w:i/>
                <w:iCs/>
                <w:szCs w:val="24"/>
                <w:vertAlign w:val="subscript"/>
              </w:rPr>
              <w:t>lar</w:t>
            </w:r>
            <w:proofErr w:type="spellEnd"/>
          </w:p>
        </w:tc>
        <w:tc>
          <w:tcPr>
            <w:tcW w:w="1710" w:type="dxa"/>
          </w:tcPr>
          <w:p w14:paraId="638B4380" w14:textId="77777777" w:rsidR="00757D72" w:rsidRPr="00F05036" w:rsidRDefault="00757D72" w:rsidP="00826C77">
            <w:pPr>
              <w:pStyle w:val="TS"/>
              <w:rPr>
                <w:szCs w:val="24"/>
              </w:rPr>
            </w:pPr>
            <w:r w:rsidRPr="00F05036">
              <w:rPr>
                <w:i/>
                <w:iCs/>
                <w:szCs w:val="24"/>
              </w:rPr>
              <w:t>c</w:t>
            </w:r>
            <w:r w:rsidRPr="00F05036">
              <w:rPr>
                <w:szCs w:val="24"/>
              </w:rPr>
              <w:t xml:space="preserve"> + </w:t>
            </w: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p>
        </w:tc>
        <w:tc>
          <w:tcPr>
            <w:tcW w:w="2520" w:type="dxa"/>
          </w:tcPr>
          <w:p w14:paraId="70A96209" w14:textId="58020E64" w:rsidR="00757D72" w:rsidRPr="00F05036" w:rsidRDefault="00757D72" w:rsidP="00826C77">
            <w:pPr>
              <w:pStyle w:val="TS"/>
              <w:rPr>
                <w:szCs w:val="24"/>
              </w:rPr>
            </w:pPr>
            <w:r w:rsidRPr="00F05036">
              <w:rPr>
                <w:szCs w:val="24"/>
              </w:rPr>
              <w:t>1.3</w:t>
            </w:r>
            <w:r>
              <w:rPr>
                <w:szCs w:val="24"/>
              </w:rPr>
              <w:t>2</w:t>
            </w:r>
            <w:r w:rsidRPr="00F05036">
              <w:rPr>
                <w:szCs w:val="24"/>
              </w:rPr>
              <w:t xml:space="preserve"> [1.</w:t>
            </w:r>
            <w:r>
              <w:rPr>
                <w:szCs w:val="24"/>
              </w:rPr>
              <w:t>20</w:t>
            </w:r>
            <w:r w:rsidRPr="00F05036">
              <w:rPr>
                <w:szCs w:val="24"/>
              </w:rPr>
              <w:t>-1.7</w:t>
            </w:r>
            <w:r>
              <w:rPr>
                <w:szCs w:val="24"/>
              </w:rPr>
              <w:t>6</w:t>
            </w:r>
            <w:r w:rsidRPr="00F05036">
              <w:rPr>
                <w:szCs w:val="24"/>
              </w:rPr>
              <w:t>]</w:t>
            </w:r>
          </w:p>
        </w:tc>
        <w:tc>
          <w:tcPr>
            <w:tcW w:w="990" w:type="dxa"/>
          </w:tcPr>
          <w:p w14:paraId="2D22D9A0" w14:textId="7FD570D5" w:rsidR="00757D72" w:rsidRPr="00F05036" w:rsidRDefault="00757D72" w:rsidP="00826C77">
            <w:pPr>
              <w:pStyle w:val="TS"/>
              <w:rPr>
                <w:szCs w:val="24"/>
              </w:rPr>
            </w:pPr>
            <w:r w:rsidRPr="00F05036">
              <w:rPr>
                <w:szCs w:val="24"/>
              </w:rPr>
              <w:t>584.7</w:t>
            </w:r>
            <w:r>
              <w:rPr>
                <w:szCs w:val="24"/>
              </w:rPr>
              <w:t>8</w:t>
            </w:r>
          </w:p>
        </w:tc>
        <w:tc>
          <w:tcPr>
            <w:tcW w:w="990" w:type="dxa"/>
          </w:tcPr>
          <w:p w14:paraId="73193BE0" w14:textId="4A8F3BBD" w:rsidR="00757D72" w:rsidRPr="00F05036" w:rsidRDefault="00757D72" w:rsidP="00826C77">
            <w:pPr>
              <w:pStyle w:val="TS"/>
              <w:rPr>
                <w:szCs w:val="24"/>
              </w:rPr>
            </w:pPr>
            <w:r>
              <w:rPr>
                <w:szCs w:val="24"/>
              </w:rPr>
              <w:t>0.13</w:t>
            </w:r>
          </w:p>
        </w:tc>
        <w:tc>
          <w:tcPr>
            <w:tcW w:w="1170" w:type="dxa"/>
          </w:tcPr>
          <w:p w14:paraId="2E6CDD9B" w14:textId="54884599" w:rsidR="00757D72" w:rsidRDefault="00D34800" w:rsidP="00826C77">
            <w:pPr>
              <w:pStyle w:val="TS"/>
              <w:rPr>
                <w:szCs w:val="24"/>
              </w:rPr>
            </w:pPr>
            <w:r>
              <w:rPr>
                <w:szCs w:val="24"/>
              </w:rPr>
              <w:t>0.336</w:t>
            </w:r>
          </w:p>
        </w:tc>
      </w:tr>
      <w:tr w:rsidR="00757D72" w14:paraId="0408197B" w14:textId="217E3CDB" w:rsidTr="00757D72">
        <w:tc>
          <w:tcPr>
            <w:tcW w:w="2425" w:type="dxa"/>
          </w:tcPr>
          <w:p w14:paraId="7B6E1756" w14:textId="77777777" w:rsidR="00757D72" w:rsidRPr="00F05036" w:rsidRDefault="00757D72" w:rsidP="00826C77">
            <w:pPr>
              <w:pStyle w:val="TS"/>
              <w:rPr>
                <w:szCs w:val="24"/>
              </w:rPr>
            </w:pPr>
            <w:proofErr w:type="spellStart"/>
            <w:r w:rsidRPr="00F05036">
              <w:rPr>
                <w:i/>
                <w:iCs/>
                <w:szCs w:val="24"/>
              </w:rPr>
              <w:t>J</w:t>
            </w:r>
            <w:r w:rsidRPr="00F05036">
              <w:rPr>
                <w:i/>
                <w:iCs/>
                <w:szCs w:val="24"/>
                <w:vertAlign w:val="superscript"/>
              </w:rPr>
              <w:t>v</w:t>
            </w:r>
            <w:r w:rsidRPr="00F05036">
              <w:rPr>
                <w:i/>
                <w:iCs/>
                <w:szCs w:val="24"/>
                <w:vertAlign w:val="subscript"/>
              </w:rPr>
              <w:t>M</w:t>
            </w:r>
            <w:proofErr w:type="spellEnd"/>
            <w:r w:rsidRPr="00F05036">
              <w:rPr>
                <w:szCs w:val="24"/>
              </w:rPr>
              <w:t xml:space="preserve"> + </w:t>
            </w:r>
            <w:proofErr w:type="spellStart"/>
            <w:r w:rsidRPr="00F05036">
              <w:rPr>
                <w:rFonts w:cs="Times New Roman"/>
                <w:i/>
                <w:iCs/>
                <w:szCs w:val="24"/>
              </w:rPr>
              <w:t>μ</w:t>
            </w:r>
            <w:r w:rsidRPr="00F05036">
              <w:rPr>
                <w:i/>
                <w:iCs/>
                <w:szCs w:val="24"/>
                <w:vertAlign w:val="subscript"/>
              </w:rPr>
              <w:t>emb</w:t>
            </w:r>
            <w:proofErr w:type="spellEnd"/>
            <w:r w:rsidRPr="00F05036">
              <w:rPr>
                <w:szCs w:val="24"/>
              </w:rPr>
              <w:t xml:space="preserve"> + </w:t>
            </w:r>
            <w:proofErr w:type="spellStart"/>
            <w:r w:rsidRPr="00F05036">
              <w:rPr>
                <w:rFonts w:cs="Times New Roman"/>
                <w:i/>
                <w:iCs/>
                <w:szCs w:val="24"/>
              </w:rPr>
              <w:t>μ</w:t>
            </w:r>
            <w:r w:rsidRPr="00F05036">
              <w:rPr>
                <w:rFonts w:cs="Times New Roman"/>
                <w:i/>
                <w:iCs/>
                <w:szCs w:val="24"/>
                <w:vertAlign w:val="subscript"/>
              </w:rPr>
              <w:t>lar</w:t>
            </w:r>
            <w:proofErr w:type="spellEnd"/>
          </w:p>
        </w:tc>
        <w:tc>
          <w:tcPr>
            <w:tcW w:w="1710" w:type="dxa"/>
          </w:tcPr>
          <w:p w14:paraId="498242CA" w14:textId="77777777" w:rsidR="00757D72" w:rsidRPr="00F05036" w:rsidRDefault="00757D72" w:rsidP="00826C77">
            <w:pPr>
              <w:pStyle w:val="TS"/>
              <w:rPr>
                <w:szCs w:val="24"/>
              </w:rPr>
            </w:pP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p>
        </w:tc>
        <w:tc>
          <w:tcPr>
            <w:tcW w:w="2520" w:type="dxa"/>
          </w:tcPr>
          <w:p w14:paraId="254925A9" w14:textId="5ECB41C0" w:rsidR="00757D72" w:rsidRPr="00F05036" w:rsidRDefault="00757D72" w:rsidP="00826C77">
            <w:pPr>
              <w:pStyle w:val="TS"/>
              <w:rPr>
                <w:szCs w:val="24"/>
              </w:rPr>
            </w:pPr>
            <w:r w:rsidRPr="00F05036">
              <w:rPr>
                <w:szCs w:val="24"/>
              </w:rPr>
              <w:t>0.712 [0.482-1.0</w:t>
            </w:r>
            <w:r>
              <w:rPr>
                <w:szCs w:val="24"/>
              </w:rPr>
              <w:t>9</w:t>
            </w:r>
            <w:r w:rsidRPr="00F05036">
              <w:rPr>
                <w:szCs w:val="24"/>
              </w:rPr>
              <w:t>]</w:t>
            </w:r>
          </w:p>
        </w:tc>
        <w:tc>
          <w:tcPr>
            <w:tcW w:w="990" w:type="dxa"/>
          </w:tcPr>
          <w:p w14:paraId="02369BEA" w14:textId="3EFAEEE3" w:rsidR="00757D72" w:rsidRPr="00F05036" w:rsidRDefault="00757D72" w:rsidP="00826C77">
            <w:pPr>
              <w:pStyle w:val="TS"/>
              <w:rPr>
                <w:szCs w:val="24"/>
              </w:rPr>
            </w:pPr>
            <w:r w:rsidRPr="00F05036">
              <w:rPr>
                <w:szCs w:val="24"/>
              </w:rPr>
              <w:t>578.</w:t>
            </w:r>
            <w:r>
              <w:rPr>
                <w:szCs w:val="24"/>
              </w:rPr>
              <w:t>82</w:t>
            </w:r>
          </w:p>
        </w:tc>
        <w:tc>
          <w:tcPr>
            <w:tcW w:w="990" w:type="dxa"/>
          </w:tcPr>
          <w:p w14:paraId="688D63F6" w14:textId="64AF8303" w:rsidR="00757D72" w:rsidRPr="00F05036" w:rsidRDefault="00757D72" w:rsidP="00826C77">
            <w:pPr>
              <w:pStyle w:val="TS"/>
              <w:rPr>
                <w:szCs w:val="24"/>
              </w:rPr>
            </w:pPr>
            <w:r>
              <w:rPr>
                <w:szCs w:val="24"/>
              </w:rPr>
              <w:t>-</w:t>
            </w:r>
          </w:p>
        </w:tc>
        <w:tc>
          <w:tcPr>
            <w:tcW w:w="1170" w:type="dxa"/>
          </w:tcPr>
          <w:p w14:paraId="02F16438" w14:textId="6646CE2F" w:rsidR="00757D72" w:rsidRDefault="00757D72" w:rsidP="00826C77">
            <w:pPr>
              <w:pStyle w:val="TS"/>
              <w:rPr>
                <w:szCs w:val="24"/>
              </w:rPr>
            </w:pPr>
            <w:r>
              <w:rPr>
                <w:szCs w:val="24"/>
              </w:rPr>
              <w:t>-</w:t>
            </w:r>
          </w:p>
        </w:tc>
      </w:tr>
      <w:tr w:rsidR="00757D72" w14:paraId="5C2233D5" w14:textId="019E76D7" w:rsidTr="00757D72">
        <w:tc>
          <w:tcPr>
            <w:tcW w:w="2425" w:type="dxa"/>
          </w:tcPr>
          <w:p w14:paraId="45C64360" w14:textId="77777777" w:rsidR="00757D72" w:rsidRPr="00F05036" w:rsidRDefault="00757D72" w:rsidP="00826C77">
            <w:pPr>
              <w:pStyle w:val="TS"/>
              <w:rPr>
                <w:i/>
                <w:iCs/>
                <w:szCs w:val="24"/>
              </w:rPr>
            </w:pPr>
            <w:proofErr w:type="spellStart"/>
            <w:r w:rsidRPr="00F05036">
              <w:rPr>
                <w:i/>
                <w:iCs/>
                <w:szCs w:val="24"/>
              </w:rPr>
              <w:t>J</w:t>
            </w:r>
            <w:r w:rsidRPr="00F05036">
              <w:rPr>
                <w:i/>
                <w:iCs/>
                <w:szCs w:val="24"/>
                <w:vertAlign w:val="superscript"/>
              </w:rPr>
              <w:t>a</w:t>
            </w:r>
            <w:r w:rsidRPr="00F05036">
              <w:rPr>
                <w:i/>
                <w:iCs/>
                <w:szCs w:val="24"/>
                <w:vertAlign w:val="subscript"/>
              </w:rPr>
              <w:t>Am</w:t>
            </w:r>
            <w:proofErr w:type="spellEnd"/>
            <w:r w:rsidRPr="00F05036">
              <w:rPr>
                <w:szCs w:val="24"/>
              </w:rPr>
              <w:t xml:space="preserve"> + </w:t>
            </w:r>
            <w:proofErr w:type="spellStart"/>
            <w:r w:rsidRPr="00F05036">
              <w:rPr>
                <w:i/>
                <w:iCs/>
                <w:szCs w:val="24"/>
              </w:rPr>
              <w:t>J</w:t>
            </w:r>
            <w:r w:rsidRPr="00F05036">
              <w:rPr>
                <w:i/>
                <w:iCs/>
                <w:szCs w:val="24"/>
                <w:vertAlign w:val="superscript"/>
              </w:rPr>
              <w:t>v</w:t>
            </w:r>
            <w:r w:rsidRPr="00F05036">
              <w:rPr>
                <w:i/>
                <w:iCs/>
                <w:szCs w:val="24"/>
                <w:vertAlign w:val="subscript"/>
              </w:rPr>
              <w:t>M</w:t>
            </w:r>
            <w:proofErr w:type="spellEnd"/>
            <w:r w:rsidRPr="00F05036">
              <w:rPr>
                <w:szCs w:val="24"/>
              </w:rPr>
              <w:t xml:space="preserve"> +</w:t>
            </w:r>
            <w:r w:rsidRPr="00F05036">
              <w:rPr>
                <w:rFonts w:cs="Times New Roman"/>
                <w:i/>
                <w:iCs/>
                <w:szCs w:val="24"/>
              </w:rPr>
              <w:t xml:space="preserve"> </w:t>
            </w:r>
            <w:proofErr w:type="spellStart"/>
            <w:r w:rsidRPr="00F05036">
              <w:rPr>
                <w:rFonts w:cs="Times New Roman"/>
                <w:i/>
                <w:iCs/>
                <w:szCs w:val="24"/>
              </w:rPr>
              <w:t>μ</w:t>
            </w:r>
            <w:r w:rsidRPr="00F05036">
              <w:rPr>
                <w:i/>
                <w:iCs/>
                <w:szCs w:val="24"/>
                <w:vertAlign w:val="subscript"/>
              </w:rPr>
              <w:t>emb</w:t>
            </w:r>
            <w:proofErr w:type="spellEnd"/>
            <w:r w:rsidRPr="00F05036">
              <w:rPr>
                <w:szCs w:val="24"/>
              </w:rPr>
              <w:t xml:space="preserve"> + </w:t>
            </w:r>
            <w:proofErr w:type="spellStart"/>
            <w:r w:rsidRPr="00F05036">
              <w:rPr>
                <w:rFonts w:cs="Times New Roman"/>
                <w:i/>
                <w:iCs/>
                <w:szCs w:val="24"/>
              </w:rPr>
              <w:t>μ</w:t>
            </w:r>
            <w:r w:rsidRPr="00F05036">
              <w:rPr>
                <w:rFonts w:cs="Times New Roman"/>
                <w:i/>
                <w:iCs/>
                <w:szCs w:val="24"/>
                <w:vertAlign w:val="subscript"/>
              </w:rPr>
              <w:t>lar</w:t>
            </w:r>
            <w:proofErr w:type="spellEnd"/>
          </w:p>
        </w:tc>
        <w:tc>
          <w:tcPr>
            <w:tcW w:w="1710" w:type="dxa"/>
          </w:tcPr>
          <w:p w14:paraId="6213937A" w14:textId="77777777" w:rsidR="00757D72" w:rsidRPr="00F05036" w:rsidRDefault="00757D72" w:rsidP="00826C77">
            <w:pPr>
              <w:pStyle w:val="TS"/>
              <w:rPr>
                <w:szCs w:val="24"/>
              </w:rPr>
            </w:pPr>
            <w:r w:rsidRPr="00F05036">
              <w:rPr>
                <w:i/>
                <w:iCs/>
                <w:szCs w:val="24"/>
              </w:rPr>
              <w:t xml:space="preserve">c </w:t>
            </w:r>
            <w:r w:rsidRPr="00F05036">
              <w:rPr>
                <w:szCs w:val="24"/>
              </w:rPr>
              <w:t xml:space="preserve">+ </w:t>
            </w: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p>
        </w:tc>
        <w:tc>
          <w:tcPr>
            <w:tcW w:w="2520" w:type="dxa"/>
          </w:tcPr>
          <w:p w14:paraId="240DA988" w14:textId="36A63A31" w:rsidR="00757D72" w:rsidRPr="00F05036" w:rsidRDefault="00757D72" w:rsidP="00826C77">
            <w:pPr>
              <w:pStyle w:val="TS"/>
              <w:rPr>
                <w:szCs w:val="24"/>
              </w:rPr>
            </w:pPr>
            <w:r w:rsidRPr="00F05036">
              <w:rPr>
                <w:szCs w:val="24"/>
              </w:rPr>
              <w:t>1.72 [1.7</w:t>
            </w:r>
            <w:r>
              <w:rPr>
                <w:szCs w:val="24"/>
              </w:rPr>
              <w:t>2</w:t>
            </w:r>
            <w:r w:rsidRPr="00F05036">
              <w:rPr>
                <w:szCs w:val="24"/>
              </w:rPr>
              <w:t>-2.04]</w:t>
            </w:r>
          </w:p>
        </w:tc>
        <w:tc>
          <w:tcPr>
            <w:tcW w:w="990" w:type="dxa"/>
          </w:tcPr>
          <w:p w14:paraId="3B2D83B3" w14:textId="33EE271E" w:rsidR="00757D72" w:rsidRPr="00F05036" w:rsidRDefault="00757D72" w:rsidP="00826C77">
            <w:pPr>
              <w:pStyle w:val="TS"/>
              <w:rPr>
                <w:szCs w:val="24"/>
              </w:rPr>
            </w:pPr>
            <w:r w:rsidRPr="00F05036">
              <w:rPr>
                <w:szCs w:val="24"/>
              </w:rPr>
              <w:t>586.8</w:t>
            </w:r>
            <w:r>
              <w:rPr>
                <w:szCs w:val="24"/>
              </w:rPr>
              <w:t>6</w:t>
            </w:r>
          </w:p>
        </w:tc>
        <w:tc>
          <w:tcPr>
            <w:tcW w:w="990" w:type="dxa"/>
          </w:tcPr>
          <w:p w14:paraId="37B4E765" w14:textId="62A17BB5" w:rsidR="00757D72" w:rsidRPr="00F05036" w:rsidRDefault="00757D72" w:rsidP="00826C77">
            <w:pPr>
              <w:pStyle w:val="TS"/>
              <w:rPr>
                <w:szCs w:val="24"/>
              </w:rPr>
            </w:pPr>
            <w:r>
              <w:rPr>
                <w:szCs w:val="24"/>
              </w:rPr>
              <w:t>2.21</w:t>
            </w:r>
          </w:p>
        </w:tc>
        <w:tc>
          <w:tcPr>
            <w:tcW w:w="1170" w:type="dxa"/>
          </w:tcPr>
          <w:p w14:paraId="3741B5F4" w14:textId="613698BB" w:rsidR="00757D72" w:rsidRDefault="00D34800" w:rsidP="00826C77">
            <w:pPr>
              <w:pStyle w:val="TS"/>
              <w:rPr>
                <w:szCs w:val="24"/>
              </w:rPr>
            </w:pPr>
            <w:r>
              <w:rPr>
                <w:szCs w:val="24"/>
              </w:rPr>
              <w:t>0.</w:t>
            </w:r>
            <w:r w:rsidR="00320663">
              <w:rPr>
                <w:szCs w:val="24"/>
              </w:rPr>
              <w:t>119</w:t>
            </w:r>
          </w:p>
        </w:tc>
      </w:tr>
      <w:tr w:rsidR="00757D72" w14:paraId="4C53E3A0" w14:textId="6EEE23AE" w:rsidTr="00757D72">
        <w:tc>
          <w:tcPr>
            <w:tcW w:w="2425" w:type="dxa"/>
          </w:tcPr>
          <w:p w14:paraId="272B48FF" w14:textId="77777777" w:rsidR="00757D72" w:rsidRPr="00F05036" w:rsidRDefault="00757D72" w:rsidP="00826C77">
            <w:pPr>
              <w:pStyle w:val="TS"/>
              <w:rPr>
                <w:i/>
                <w:iCs/>
                <w:szCs w:val="24"/>
              </w:rPr>
            </w:pPr>
            <w:proofErr w:type="spellStart"/>
            <w:r w:rsidRPr="00F05036">
              <w:rPr>
                <w:i/>
                <w:iCs/>
                <w:szCs w:val="24"/>
              </w:rPr>
              <w:t>y</w:t>
            </w:r>
            <w:r w:rsidRPr="00F05036">
              <w:rPr>
                <w:i/>
                <w:iCs/>
                <w:szCs w:val="24"/>
                <w:vertAlign w:val="subscript"/>
              </w:rPr>
              <w:t>VA</w:t>
            </w:r>
            <w:proofErr w:type="spellEnd"/>
            <w:r w:rsidRPr="00F05036">
              <w:rPr>
                <w:i/>
                <w:iCs/>
                <w:szCs w:val="24"/>
              </w:rPr>
              <w:t xml:space="preserve"> </w:t>
            </w:r>
            <w:r w:rsidRPr="00F05036">
              <w:rPr>
                <w:szCs w:val="24"/>
              </w:rPr>
              <w:t>+</w:t>
            </w:r>
            <w:r w:rsidRPr="00F05036">
              <w:rPr>
                <w:i/>
                <w:iCs/>
                <w:szCs w:val="24"/>
              </w:rPr>
              <w:t xml:space="preserve"> </w:t>
            </w:r>
            <w:proofErr w:type="spellStart"/>
            <w:r w:rsidRPr="00F05036">
              <w:rPr>
                <w:i/>
                <w:iCs/>
                <w:szCs w:val="24"/>
              </w:rPr>
              <w:t>J</w:t>
            </w:r>
            <w:r w:rsidRPr="00F05036">
              <w:rPr>
                <w:i/>
                <w:iCs/>
                <w:szCs w:val="24"/>
                <w:vertAlign w:val="superscript"/>
              </w:rPr>
              <w:t>v</w:t>
            </w:r>
            <w:r w:rsidRPr="00F05036">
              <w:rPr>
                <w:i/>
                <w:iCs/>
                <w:szCs w:val="24"/>
                <w:vertAlign w:val="subscript"/>
              </w:rPr>
              <w:t>M</w:t>
            </w:r>
            <w:proofErr w:type="spellEnd"/>
            <w:r w:rsidRPr="00F05036">
              <w:rPr>
                <w:szCs w:val="24"/>
              </w:rPr>
              <w:t xml:space="preserve"> +</w:t>
            </w:r>
            <w:r w:rsidRPr="00F05036">
              <w:rPr>
                <w:rFonts w:cs="Times New Roman"/>
                <w:i/>
                <w:iCs/>
                <w:szCs w:val="24"/>
              </w:rPr>
              <w:t xml:space="preserve"> </w:t>
            </w:r>
            <w:proofErr w:type="spellStart"/>
            <w:r w:rsidRPr="00F05036">
              <w:rPr>
                <w:rFonts w:cs="Times New Roman"/>
                <w:i/>
                <w:iCs/>
                <w:szCs w:val="24"/>
              </w:rPr>
              <w:t>μ</w:t>
            </w:r>
            <w:r w:rsidRPr="00F05036">
              <w:rPr>
                <w:i/>
                <w:iCs/>
                <w:szCs w:val="24"/>
                <w:vertAlign w:val="subscript"/>
              </w:rPr>
              <w:t>emb</w:t>
            </w:r>
            <w:proofErr w:type="spellEnd"/>
            <w:r w:rsidRPr="00F05036">
              <w:rPr>
                <w:szCs w:val="24"/>
              </w:rPr>
              <w:t xml:space="preserve"> + </w:t>
            </w:r>
            <w:proofErr w:type="spellStart"/>
            <w:r w:rsidRPr="00F05036">
              <w:rPr>
                <w:rFonts w:cs="Times New Roman"/>
                <w:i/>
                <w:iCs/>
                <w:szCs w:val="24"/>
              </w:rPr>
              <w:t>μ</w:t>
            </w:r>
            <w:r w:rsidRPr="00F05036">
              <w:rPr>
                <w:rFonts w:cs="Times New Roman"/>
                <w:i/>
                <w:iCs/>
                <w:szCs w:val="24"/>
                <w:vertAlign w:val="subscript"/>
              </w:rPr>
              <w:t>lar</w:t>
            </w:r>
            <w:proofErr w:type="spellEnd"/>
          </w:p>
        </w:tc>
        <w:tc>
          <w:tcPr>
            <w:tcW w:w="1710" w:type="dxa"/>
          </w:tcPr>
          <w:p w14:paraId="429C3794" w14:textId="77777777" w:rsidR="00757D72" w:rsidRPr="00F05036" w:rsidRDefault="00757D72" w:rsidP="00826C77">
            <w:pPr>
              <w:pStyle w:val="TS"/>
              <w:rPr>
                <w:szCs w:val="24"/>
              </w:rPr>
            </w:pPr>
            <w:r w:rsidRPr="00F05036">
              <w:rPr>
                <w:i/>
                <w:iCs/>
                <w:szCs w:val="24"/>
              </w:rPr>
              <w:t xml:space="preserve">c </w:t>
            </w:r>
            <w:r w:rsidRPr="00F05036">
              <w:rPr>
                <w:szCs w:val="24"/>
              </w:rPr>
              <w:t xml:space="preserve">+ </w:t>
            </w: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p>
        </w:tc>
        <w:tc>
          <w:tcPr>
            <w:tcW w:w="2520" w:type="dxa"/>
          </w:tcPr>
          <w:p w14:paraId="7E0CF38A" w14:textId="221342AB" w:rsidR="00757D72" w:rsidRPr="00F05036" w:rsidRDefault="00757D72" w:rsidP="00826C77">
            <w:pPr>
              <w:pStyle w:val="TS"/>
              <w:rPr>
                <w:szCs w:val="24"/>
              </w:rPr>
            </w:pPr>
            <w:r w:rsidRPr="00F05036">
              <w:rPr>
                <w:szCs w:val="24"/>
              </w:rPr>
              <w:t>1.31 [1.2</w:t>
            </w:r>
            <w:r>
              <w:rPr>
                <w:szCs w:val="24"/>
              </w:rPr>
              <w:t>2</w:t>
            </w:r>
            <w:r w:rsidRPr="00F05036">
              <w:rPr>
                <w:szCs w:val="24"/>
              </w:rPr>
              <w:t>-1.75]</w:t>
            </w:r>
          </w:p>
        </w:tc>
        <w:tc>
          <w:tcPr>
            <w:tcW w:w="990" w:type="dxa"/>
          </w:tcPr>
          <w:p w14:paraId="51E7FFF9" w14:textId="325C9D37" w:rsidR="00757D72" w:rsidRPr="00F05036" w:rsidRDefault="00757D72" w:rsidP="00826C77">
            <w:pPr>
              <w:pStyle w:val="TS"/>
              <w:rPr>
                <w:szCs w:val="24"/>
              </w:rPr>
            </w:pPr>
            <w:r w:rsidRPr="00F05036">
              <w:rPr>
                <w:szCs w:val="24"/>
              </w:rPr>
              <w:t>584.6</w:t>
            </w:r>
            <w:r>
              <w:rPr>
                <w:szCs w:val="24"/>
              </w:rPr>
              <w:t>5</w:t>
            </w:r>
          </w:p>
        </w:tc>
        <w:tc>
          <w:tcPr>
            <w:tcW w:w="990" w:type="dxa"/>
          </w:tcPr>
          <w:p w14:paraId="3F65084C" w14:textId="6813C643" w:rsidR="00757D72" w:rsidRPr="00F05036" w:rsidRDefault="00757D72" w:rsidP="00826C77">
            <w:pPr>
              <w:pStyle w:val="TS"/>
              <w:rPr>
                <w:szCs w:val="24"/>
              </w:rPr>
            </w:pPr>
            <w:r>
              <w:rPr>
                <w:szCs w:val="24"/>
              </w:rPr>
              <w:t>0</w:t>
            </w:r>
          </w:p>
        </w:tc>
        <w:tc>
          <w:tcPr>
            <w:tcW w:w="1170" w:type="dxa"/>
          </w:tcPr>
          <w:p w14:paraId="40DBB356" w14:textId="3060D2DE" w:rsidR="00757D72" w:rsidRDefault="00320663" w:rsidP="00826C77">
            <w:pPr>
              <w:pStyle w:val="TS"/>
              <w:rPr>
                <w:szCs w:val="24"/>
              </w:rPr>
            </w:pPr>
            <w:r>
              <w:rPr>
                <w:szCs w:val="24"/>
              </w:rPr>
              <w:t>0.359</w:t>
            </w:r>
          </w:p>
        </w:tc>
      </w:tr>
    </w:tbl>
    <w:p w14:paraId="0477A129" w14:textId="77777777" w:rsidR="0088078B" w:rsidRPr="0088078B" w:rsidRDefault="0088078B" w:rsidP="00AB2324">
      <w:pPr>
        <w:pStyle w:val="TS"/>
        <w:spacing w:line="480" w:lineRule="auto"/>
      </w:pPr>
    </w:p>
    <w:bookmarkEnd w:id="1"/>
    <w:p w14:paraId="32A2702E" w14:textId="77777777" w:rsidR="000A724F" w:rsidRDefault="000A724F" w:rsidP="00AB2324">
      <w:pPr>
        <w:pStyle w:val="TS"/>
        <w:spacing w:line="480" w:lineRule="auto"/>
      </w:pPr>
    </w:p>
    <w:p w14:paraId="1A800E25" w14:textId="1EA31BEB" w:rsidR="000A724F" w:rsidRDefault="00EA4FD5" w:rsidP="00AB2324">
      <w:pPr>
        <w:pStyle w:val="TS"/>
        <w:spacing w:line="480" w:lineRule="auto"/>
      </w:pPr>
      <w:bookmarkStart w:id="3" w:name="_Hlk130398530"/>
      <w:r>
        <w:rPr>
          <w:noProof/>
        </w:rPr>
        <w:lastRenderedPageBreak/>
        <w:drawing>
          <wp:inline distT="0" distB="0" distL="0" distR="0" wp14:anchorId="7272DBA3" wp14:editId="65F3DB77">
            <wp:extent cx="5943600" cy="6339840"/>
            <wp:effectExtent l="0" t="0" r="0" b="3810"/>
            <wp:docPr id="3" name="Picture 3"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6339840"/>
                    </a:xfrm>
                    <a:prstGeom prst="rect">
                      <a:avLst/>
                    </a:prstGeom>
                  </pic:spPr>
                </pic:pic>
              </a:graphicData>
            </a:graphic>
          </wp:inline>
        </w:drawing>
      </w:r>
    </w:p>
    <w:p w14:paraId="707851F4" w14:textId="0359BF1D" w:rsidR="000A724F" w:rsidRDefault="000A724F" w:rsidP="00AB2324">
      <w:pPr>
        <w:pStyle w:val="TS"/>
        <w:spacing w:line="480" w:lineRule="auto"/>
      </w:pPr>
      <w:r>
        <w:rPr>
          <w:b/>
          <w:bCs/>
        </w:rPr>
        <w:t xml:space="preserve">Figure </w:t>
      </w:r>
      <w:r w:rsidR="00206C49">
        <w:rPr>
          <w:b/>
          <w:bCs/>
        </w:rPr>
        <w:t>7</w:t>
      </w:r>
      <w:r>
        <w:rPr>
          <w:b/>
          <w:bCs/>
        </w:rPr>
        <w:t xml:space="preserve">. </w:t>
      </w:r>
      <w:r>
        <w:t xml:space="preserve">Best fit of </w:t>
      </w:r>
      <w:proofErr w:type="spellStart"/>
      <w:r>
        <w:t>DEBkiss</w:t>
      </w:r>
      <w:proofErr w:type="spellEnd"/>
      <w:r>
        <w:t xml:space="preserve"> model to experimental data from four DO levels, </w:t>
      </w:r>
      <w:r w:rsidR="009F6D6B">
        <w:t xml:space="preserve">showing fit to early life data only. The best fitting model was </w:t>
      </w:r>
      <w:r>
        <w:t xml:space="preserve">selected based on a combination of </w:t>
      </w:r>
      <w:r w:rsidR="009D2FD4">
        <w:t>initial criteria</w:t>
      </w:r>
      <w:r>
        <w:t xml:space="preserve"> that all three response variables’ predicted values are affected by the hypoxia correction factor and </w:t>
      </w:r>
      <w:proofErr w:type="spellStart"/>
      <w:r w:rsidR="009D2FD4">
        <w:rPr>
          <w:rFonts w:cs="Times New Roman"/>
        </w:rPr>
        <w:t>Δ</w:t>
      </w:r>
      <w:r>
        <w:t>AIC</w:t>
      </w:r>
      <w:r w:rsidR="000C2C6A">
        <w:t>c</w:t>
      </w:r>
      <w:proofErr w:type="spellEnd"/>
      <w:r w:rsidR="00EA4FD5">
        <w:t xml:space="preserve">. (A) is total length (mm) over time (days), (B) is egg buffer mass (mg) over time </w:t>
      </w:r>
      <w:r w:rsidR="00EA4FD5">
        <w:lastRenderedPageBreak/>
        <w:t xml:space="preserve">(days), and (C) is survival over time (days), with means rather than all data plotted for survival for ease of viewing patterns. </w:t>
      </w:r>
    </w:p>
    <w:p w14:paraId="1874CEE9" w14:textId="2291408C" w:rsidR="009F6D6B" w:rsidRDefault="009F6D6B" w:rsidP="00AB2324">
      <w:pPr>
        <w:pStyle w:val="TS"/>
        <w:spacing w:line="480" w:lineRule="auto"/>
      </w:pPr>
    </w:p>
    <w:p w14:paraId="3965FE38" w14:textId="7A4BDD37" w:rsidR="009F6D6B" w:rsidRDefault="009F6D6B" w:rsidP="00AB2324">
      <w:pPr>
        <w:pStyle w:val="TS"/>
        <w:spacing w:line="480" w:lineRule="auto"/>
      </w:pPr>
      <w:r>
        <w:rPr>
          <w:noProof/>
        </w:rPr>
        <w:drawing>
          <wp:inline distT="0" distB="0" distL="0" distR="0" wp14:anchorId="4B727E44" wp14:editId="444FD838">
            <wp:extent cx="5943600" cy="5972694"/>
            <wp:effectExtent l="0" t="0" r="0" b="9525"/>
            <wp:docPr id="6" name="Picture 6"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diagram&#10;&#10;Description automatically generated"/>
                    <pic:cNvPicPr/>
                  </pic:nvPicPr>
                  <pic:blipFill rotWithShape="1">
                    <a:blip r:embed="rId13" cstate="print">
                      <a:extLst>
                        <a:ext uri="{28A0092B-C50C-407E-A947-70E740481C1C}">
                          <a14:useLocalDpi xmlns:a14="http://schemas.microsoft.com/office/drawing/2010/main" val="0"/>
                        </a:ext>
                      </a:extLst>
                    </a:blip>
                    <a:srcRect t="5792"/>
                    <a:stretch/>
                  </pic:blipFill>
                  <pic:spPr bwMode="auto">
                    <a:xfrm>
                      <a:off x="0" y="0"/>
                      <a:ext cx="5943600" cy="5972694"/>
                    </a:xfrm>
                    <a:prstGeom prst="rect">
                      <a:avLst/>
                    </a:prstGeom>
                    <a:ln>
                      <a:noFill/>
                    </a:ln>
                    <a:extLst>
                      <a:ext uri="{53640926-AAD7-44D8-BBD7-CCE9431645EC}">
                        <a14:shadowObscured xmlns:a14="http://schemas.microsoft.com/office/drawing/2010/main"/>
                      </a:ext>
                    </a:extLst>
                  </pic:spPr>
                </pic:pic>
              </a:graphicData>
            </a:graphic>
          </wp:inline>
        </w:drawing>
      </w:r>
    </w:p>
    <w:p w14:paraId="31D695D1" w14:textId="362AC9EC" w:rsidR="009F6D6B" w:rsidRPr="009F6D6B" w:rsidRDefault="009F6D6B" w:rsidP="00AB2324">
      <w:pPr>
        <w:pStyle w:val="TS"/>
        <w:spacing w:line="480" w:lineRule="auto"/>
      </w:pPr>
      <w:r>
        <w:rPr>
          <w:b/>
          <w:bCs/>
        </w:rPr>
        <w:t xml:space="preserve">Figure S1. </w:t>
      </w:r>
      <w:r>
        <w:t xml:space="preserve">Best fit of </w:t>
      </w:r>
      <w:proofErr w:type="spellStart"/>
      <w:r>
        <w:t>DEBkiss</w:t>
      </w:r>
      <w:proofErr w:type="spellEnd"/>
      <w:r>
        <w:t xml:space="preserve"> model to all experimental data from four DO levels. The best fitting model was selected based on a combination of initial criteria that all three response variables’ predicted values are affected by the hypoxia correction factor and </w:t>
      </w:r>
      <w:proofErr w:type="spellStart"/>
      <w:r>
        <w:rPr>
          <w:rFonts w:cs="Times New Roman"/>
        </w:rPr>
        <w:t>Δ</w:t>
      </w:r>
      <w:r>
        <w:t>AICc</w:t>
      </w:r>
      <w:proofErr w:type="spellEnd"/>
      <w:r>
        <w:t xml:space="preserve">. (A) is total </w:t>
      </w:r>
      <w:r>
        <w:lastRenderedPageBreak/>
        <w:t xml:space="preserve">length (mm) over time (days), (B) is egg buffer mass (mg) over time (days), and (C) is survival over time (days). </w:t>
      </w:r>
    </w:p>
    <w:p w14:paraId="693A948F" w14:textId="77777777" w:rsidR="000A724F" w:rsidRDefault="000A724F" w:rsidP="00AB2324">
      <w:pPr>
        <w:pStyle w:val="TS"/>
        <w:spacing w:line="480" w:lineRule="auto"/>
      </w:pPr>
    </w:p>
    <w:p w14:paraId="5928A202" w14:textId="1257647B" w:rsidR="000A724F" w:rsidRDefault="00196DDD" w:rsidP="00AB2324">
      <w:pPr>
        <w:pStyle w:val="TS"/>
        <w:spacing w:line="480" w:lineRule="auto"/>
      </w:pPr>
      <w:r>
        <w:rPr>
          <w:b/>
          <w:bCs/>
        </w:rPr>
        <w:t xml:space="preserve">Table 5. </w:t>
      </w:r>
      <w:r>
        <w:t xml:space="preserve">The value of the </w:t>
      </w:r>
      <w:proofErr w:type="spellStart"/>
      <w:r>
        <w:t>DEBkiss</w:t>
      </w:r>
      <w:proofErr w:type="spellEnd"/>
      <w:r>
        <w:t xml:space="preserve"> parameters that best reproduce the </w:t>
      </w:r>
      <w:r w:rsidR="001859F8">
        <w:t>hypoxia effects observed experimentally, calculated</w:t>
      </w:r>
      <w:r w:rsidR="005F0B0A">
        <w:t xml:space="preserve"> (along with 95% confidence intervals in brackets)</w:t>
      </w:r>
      <w:r w:rsidR="001859F8">
        <w:t xml:space="preserve"> for each DO treatment level using the correction factors </w:t>
      </w:r>
      <w:r w:rsidR="001859F8">
        <w:rPr>
          <w:i/>
          <w:iCs/>
        </w:rPr>
        <w:t>c</w:t>
      </w:r>
      <w:r w:rsidR="001859F8">
        <w:t xml:space="preserve"> and </w:t>
      </w:r>
      <w:r w:rsidR="001859F8">
        <w:rPr>
          <w:i/>
          <w:iCs/>
        </w:rPr>
        <w:t>c</w:t>
      </w:r>
      <w:r w:rsidR="001859F8">
        <w:rPr>
          <w:i/>
          <w:iCs/>
          <w:vertAlign w:val="subscript"/>
        </w:rPr>
        <w:t>1</w:t>
      </w:r>
      <w:r w:rsidR="001859F8">
        <w:t xml:space="preserve"> and the estimated value of </w:t>
      </w:r>
      <w:r w:rsidR="00EC61BA">
        <w:rPr>
          <w:i/>
          <w:iCs/>
        </w:rPr>
        <w:t>Z</w:t>
      </w:r>
      <w:r w:rsidR="001859F8">
        <w:t xml:space="preserve"> = 1.3</w:t>
      </w:r>
      <w:r w:rsidR="00DB2882">
        <w:t>15</w:t>
      </w:r>
      <w:r w:rsidR="001859F8">
        <w:t xml:space="preserve">. </w:t>
      </w:r>
    </w:p>
    <w:tbl>
      <w:tblPr>
        <w:tblStyle w:val="TableGrid"/>
        <w:tblW w:w="9535" w:type="dxa"/>
        <w:tblLook w:val="04A0" w:firstRow="1" w:lastRow="0" w:firstColumn="1" w:lastColumn="0" w:noHBand="0" w:noVBand="1"/>
      </w:tblPr>
      <w:tblGrid>
        <w:gridCol w:w="895"/>
        <w:gridCol w:w="2160"/>
        <w:gridCol w:w="2160"/>
        <w:gridCol w:w="2160"/>
        <w:gridCol w:w="2160"/>
      </w:tblGrid>
      <w:tr w:rsidR="005F0B0A" w14:paraId="5A4669BF" w14:textId="77777777" w:rsidTr="00017397">
        <w:tc>
          <w:tcPr>
            <w:tcW w:w="895" w:type="dxa"/>
            <w:vMerge w:val="restart"/>
          </w:tcPr>
          <w:p w14:paraId="1EF9E971" w14:textId="1BC1FA8B" w:rsidR="005F0B0A" w:rsidRDefault="005F0B0A" w:rsidP="001859F8">
            <w:pPr>
              <w:pStyle w:val="TS"/>
              <w:rPr>
                <w:b/>
                <w:bCs/>
              </w:rPr>
            </w:pPr>
          </w:p>
        </w:tc>
        <w:tc>
          <w:tcPr>
            <w:tcW w:w="8640" w:type="dxa"/>
            <w:gridSpan w:val="4"/>
          </w:tcPr>
          <w:p w14:paraId="4835FD62" w14:textId="588E0B43" w:rsidR="005F0B0A" w:rsidRPr="001859F8" w:rsidRDefault="005F0B0A" w:rsidP="001859F8">
            <w:pPr>
              <w:pStyle w:val="TS"/>
              <w:rPr>
                <w:b/>
                <w:bCs/>
              </w:rPr>
            </w:pPr>
            <w:r>
              <w:rPr>
                <w:b/>
                <w:bCs/>
              </w:rPr>
              <w:t>Product of correction factor and initial parameter value</w:t>
            </w:r>
          </w:p>
        </w:tc>
      </w:tr>
      <w:tr w:rsidR="005F0B0A" w14:paraId="53257253" w14:textId="77777777" w:rsidTr="00017397">
        <w:tc>
          <w:tcPr>
            <w:tcW w:w="895" w:type="dxa"/>
            <w:vMerge/>
          </w:tcPr>
          <w:p w14:paraId="38D52F87" w14:textId="17DA3F14" w:rsidR="005F0B0A" w:rsidRPr="001859F8" w:rsidRDefault="005F0B0A" w:rsidP="001859F8">
            <w:pPr>
              <w:pStyle w:val="TS"/>
              <w:rPr>
                <w:b/>
                <w:bCs/>
              </w:rPr>
            </w:pPr>
          </w:p>
        </w:tc>
        <w:tc>
          <w:tcPr>
            <w:tcW w:w="2160" w:type="dxa"/>
          </w:tcPr>
          <w:p w14:paraId="7076FAD8" w14:textId="54332625" w:rsidR="005F0B0A" w:rsidRPr="001859F8" w:rsidRDefault="005F0B0A" w:rsidP="001859F8">
            <w:pPr>
              <w:pStyle w:val="TS"/>
              <w:rPr>
                <w:b/>
                <w:bCs/>
              </w:rPr>
            </w:pPr>
            <w:r w:rsidRPr="001859F8">
              <w:rPr>
                <w:b/>
                <w:bCs/>
              </w:rPr>
              <w:t>7.7 mg L</w:t>
            </w:r>
            <w:r w:rsidRPr="001859F8">
              <w:rPr>
                <w:b/>
                <w:bCs/>
                <w:vertAlign w:val="superscript"/>
              </w:rPr>
              <w:t>-1</w:t>
            </w:r>
          </w:p>
        </w:tc>
        <w:tc>
          <w:tcPr>
            <w:tcW w:w="2160" w:type="dxa"/>
          </w:tcPr>
          <w:p w14:paraId="1F822270" w14:textId="68119F43" w:rsidR="005F0B0A" w:rsidRPr="001859F8" w:rsidRDefault="005F0B0A" w:rsidP="001859F8">
            <w:pPr>
              <w:pStyle w:val="TS"/>
              <w:rPr>
                <w:b/>
                <w:bCs/>
              </w:rPr>
            </w:pPr>
            <w:r w:rsidRPr="001859F8">
              <w:rPr>
                <w:b/>
                <w:bCs/>
              </w:rPr>
              <w:t>4.2 mg L</w:t>
            </w:r>
            <w:r w:rsidRPr="001859F8">
              <w:rPr>
                <w:b/>
                <w:bCs/>
                <w:vertAlign w:val="superscript"/>
              </w:rPr>
              <w:t>-1</w:t>
            </w:r>
          </w:p>
        </w:tc>
        <w:tc>
          <w:tcPr>
            <w:tcW w:w="2160" w:type="dxa"/>
          </w:tcPr>
          <w:p w14:paraId="5E6FE0CD" w14:textId="3407A3C5" w:rsidR="005F0B0A" w:rsidRPr="001859F8" w:rsidRDefault="005F0B0A" w:rsidP="001859F8">
            <w:pPr>
              <w:pStyle w:val="TS"/>
              <w:rPr>
                <w:b/>
                <w:bCs/>
                <w:vertAlign w:val="superscript"/>
              </w:rPr>
            </w:pPr>
            <w:r w:rsidRPr="001859F8">
              <w:rPr>
                <w:b/>
                <w:bCs/>
              </w:rPr>
              <w:t>3.1 mg L</w:t>
            </w:r>
            <w:r w:rsidRPr="001859F8">
              <w:rPr>
                <w:b/>
                <w:bCs/>
                <w:vertAlign w:val="superscript"/>
              </w:rPr>
              <w:t>-1</w:t>
            </w:r>
          </w:p>
        </w:tc>
        <w:tc>
          <w:tcPr>
            <w:tcW w:w="2160" w:type="dxa"/>
          </w:tcPr>
          <w:p w14:paraId="05100892" w14:textId="24227EF4" w:rsidR="005F0B0A" w:rsidRPr="001859F8" w:rsidRDefault="005F0B0A" w:rsidP="001859F8">
            <w:pPr>
              <w:pStyle w:val="TS"/>
              <w:rPr>
                <w:b/>
                <w:bCs/>
              </w:rPr>
            </w:pPr>
            <w:r w:rsidRPr="001859F8">
              <w:rPr>
                <w:b/>
                <w:bCs/>
              </w:rPr>
              <w:t>2.7 mg L</w:t>
            </w:r>
            <w:r w:rsidRPr="001859F8">
              <w:rPr>
                <w:b/>
                <w:bCs/>
                <w:vertAlign w:val="superscript"/>
              </w:rPr>
              <w:t>-1</w:t>
            </w:r>
          </w:p>
        </w:tc>
      </w:tr>
      <w:tr w:rsidR="005F0B0A" w14:paraId="431C42B1" w14:textId="77777777" w:rsidTr="00017397">
        <w:tc>
          <w:tcPr>
            <w:tcW w:w="895" w:type="dxa"/>
          </w:tcPr>
          <w:p w14:paraId="5E9FB736" w14:textId="76E0EB12" w:rsidR="005F0B0A" w:rsidRPr="005F0B0A" w:rsidRDefault="005F0B0A" w:rsidP="001859F8">
            <w:pPr>
              <w:pStyle w:val="TS"/>
              <w:rPr>
                <w:b/>
                <w:bCs/>
                <w:i/>
                <w:iCs/>
                <w:vertAlign w:val="subscript"/>
              </w:rPr>
            </w:pPr>
            <w:proofErr w:type="spellStart"/>
            <w:r w:rsidRPr="005F0B0A">
              <w:rPr>
                <w:b/>
                <w:bCs/>
                <w:i/>
                <w:iCs/>
              </w:rPr>
              <w:t>y</w:t>
            </w:r>
            <w:r w:rsidRPr="005F0B0A">
              <w:rPr>
                <w:b/>
                <w:bCs/>
                <w:i/>
                <w:iCs/>
                <w:vertAlign w:val="subscript"/>
              </w:rPr>
              <w:t>VA</w:t>
            </w:r>
            <w:proofErr w:type="spellEnd"/>
          </w:p>
        </w:tc>
        <w:tc>
          <w:tcPr>
            <w:tcW w:w="2160" w:type="dxa"/>
          </w:tcPr>
          <w:p w14:paraId="4ECF7080" w14:textId="77777777" w:rsidR="00017397" w:rsidRDefault="005F0B0A" w:rsidP="001859F8">
            <w:pPr>
              <w:pStyle w:val="TS"/>
            </w:pPr>
            <w:r>
              <w:t xml:space="preserve">0.364 </w:t>
            </w:r>
          </w:p>
          <w:p w14:paraId="4F712E9A" w14:textId="4B747C40" w:rsidR="005F0B0A" w:rsidRDefault="005F0B0A" w:rsidP="001859F8">
            <w:pPr>
              <w:pStyle w:val="TS"/>
            </w:pPr>
            <w:r>
              <w:t>[0.364, 0.365]</w:t>
            </w:r>
          </w:p>
        </w:tc>
        <w:tc>
          <w:tcPr>
            <w:tcW w:w="2160" w:type="dxa"/>
          </w:tcPr>
          <w:p w14:paraId="4F0B414D" w14:textId="77777777" w:rsidR="00017397" w:rsidRDefault="005F0B0A" w:rsidP="001859F8">
            <w:pPr>
              <w:pStyle w:val="TS"/>
            </w:pPr>
            <w:r>
              <w:t xml:space="preserve">0.343 </w:t>
            </w:r>
          </w:p>
          <w:p w14:paraId="4415A848" w14:textId="071BC2C2" w:rsidR="005F0B0A" w:rsidRDefault="005F0B0A" w:rsidP="001859F8">
            <w:pPr>
              <w:pStyle w:val="TS"/>
            </w:pPr>
            <w:r>
              <w:t>[0.337, 0.356]</w:t>
            </w:r>
          </w:p>
        </w:tc>
        <w:tc>
          <w:tcPr>
            <w:tcW w:w="2160" w:type="dxa"/>
          </w:tcPr>
          <w:p w14:paraId="6FE0597B" w14:textId="77777777" w:rsidR="00017397" w:rsidRDefault="005F0B0A" w:rsidP="001859F8">
            <w:pPr>
              <w:pStyle w:val="TS"/>
            </w:pPr>
            <w:r>
              <w:t xml:space="preserve">0.274 </w:t>
            </w:r>
          </w:p>
          <w:p w14:paraId="0DE59FEF" w14:textId="7DD502FB" w:rsidR="005F0B0A" w:rsidRDefault="005F0B0A" w:rsidP="001859F8">
            <w:pPr>
              <w:pStyle w:val="TS"/>
            </w:pPr>
            <w:r>
              <w:t>[0.261, 0.308]</w:t>
            </w:r>
          </w:p>
        </w:tc>
        <w:tc>
          <w:tcPr>
            <w:tcW w:w="2160" w:type="dxa"/>
          </w:tcPr>
          <w:p w14:paraId="7F10B57C" w14:textId="77777777" w:rsidR="00017397" w:rsidRDefault="005F0B0A" w:rsidP="001859F8">
            <w:pPr>
              <w:pStyle w:val="TS"/>
            </w:pPr>
            <w:r>
              <w:t xml:space="preserve">0.211 </w:t>
            </w:r>
          </w:p>
          <w:p w14:paraId="3D355C21" w14:textId="0CD5BF18" w:rsidR="005F0B0A" w:rsidRDefault="005F0B0A" w:rsidP="001859F8">
            <w:pPr>
              <w:pStyle w:val="TS"/>
            </w:pPr>
            <w:r>
              <w:t>[0.198, 0.249]</w:t>
            </w:r>
          </w:p>
        </w:tc>
      </w:tr>
      <w:tr w:rsidR="005F0B0A" w14:paraId="75CE9804" w14:textId="77777777" w:rsidTr="00017397">
        <w:tc>
          <w:tcPr>
            <w:tcW w:w="895" w:type="dxa"/>
          </w:tcPr>
          <w:p w14:paraId="2E375EF0" w14:textId="616FA113" w:rsidR="005F0B0A" w:rsidRPr="005F0B0A" w:rsidRDefault="005F0B0A" w:rsidP="001859F8">
            <w:pPr>
              <w:pStyle w:val="TS"/>
              <w:rPr>
                <w:b/>
                <w:bCs/>
              </w:rPr>
            </w:pPr>
            <w:proofErr w:type="spellStart"/>
            <w:r w:rsidRPr="005F0B0A">
              <w:rPr>
                <w:rFonts w:cs="Times New Roman"/>
                <w:b/>
                <w:bCs/>
                <w:i/>
                <w:iCs/>
              </w:rPr>
              <w:t>μ</w:t>
            </w:r>
            <w:r w:rsidRPr="005F0B0A">
              <w:rPr>
                <w:b/>
                <w:bCs/>
                <w:i/>
                <w:iCs/>
                <w:vertAlign w:val="subscript"/>
              </w:rPr>
              <w:t>emb</w:t>
            </w:r>
            <w:proofErr w:type="spellEnd"/>
          </w:p>
        </w:tc>
        <w:tc>
          <w:tcPr>
            <w:tcW w:w="2160" w:type="dxa"/>
          </w:tcPr>
          <w:p w14:paraId="4AAEC419" w14:textId="77777777" w:rsidR="00017397" w:rsidRDefault="005F0B0A" w:rsidP="001859F8">
            <w:pPr>
              <w:pStyle w:val="TS"/>
            </w:pPr>
            <w:r>
              <w:t xml:space="preserve">0.175 </w:t>
            </w:r>
          </w:p>
          <w:p w14:paraId="034D6025" w14:textId="3F0F57F9" w:rsidR="005F0B0A" w:rsidRDefault="005F0B0A" w:rsidP="001859F8">
            <w:pPr>
              <w:pStyle w:val="TS"/>
            </w:pPr>
            <w:r>
              <w:t>[0.175, 0.175]</w:t>
            </w:r>
          </w:p>
        </w:tc>
        <w:tc>
          <w:tcPr>
            <w:tcW w:w="2160" w:type="dxa"/>
          </w:tcPr>
          <w:p w14:paraId="4C03F34B" w14:textId="77777777" w:rsidR="00017397" w:rsidRDefault="005F0B0A" w:rsidP="001859F8">
            <w:pPr>
              <w:pStyle w:val="TS"/>
            </w:pPr>
            <w:r>
              <w:t xml:space="preserve">0.186 </w:t>
            </w:r>
          </w:p>
          <w:p w14:paraId="4A6E2B48" w14:textId="2DA5C85A" w:rsidR="005F0B0A" w:rsidRDefault="005F0B0A" w:rsidP="001859F8">
            <w:pPr>
              <w:pStyle w:val="TS"/>
            </w:pPr>
            <w:r>
              <w:t>[</w:t>
            </w:r>
            <w:r w:rsidR="00017397">
              <w:t xml:space="preserve">0.179, </w:t>
            </w:r>
            <w:r>
              <w:t>0.190]</w:t>
            </w:r>
          </w:p>
        </w:tc>
        <w:tc>
          <w:tcPr>
            <w:tcW w:w="2160" w:type="dxa"/>
          </w:tcPr>
          <w:p w14:paraId="6FD77FD7" w14:textId="77777777" w:rsidR="00017397" w:rsidRDefault="005F0B0A" w:rsidP="001859F8">
            <w:pPr>
              <w:pStyle w:val="TS"/>
            </w:pPr>
            <w:r>
              <w:t xml:space="preserve">0.234 </w:t>
            </w:r>
          </w:p>
          <w:p w14:paraId="7F7F39B4" w14:textId="4E9972D7" w:rsidR="005F0B0A" w:rsidRDefault="005F0B0A" w:rsidP="001859F8">
            <w:pPr>
              <w:pStyle w:val="TS"/>
            </w:pPr>
            <w:r>
              <w:t>[</w:t>
            </w:r>
            <w:r w:rsidR="00017397">
              <w:t xml:space="preserve">0.207, </w:t>
            </w:r>
            <w:r>
              <w:t>0.244]</w:t>
            </w:r>
          </w:p>
        </w:tc>
        <w:tc>
          <w:tcPr>
            <w:tcW w:w="2160" w:type="dxa"/>
          </w:tcPr>
          <w:p w14:paraId="56620A58" w14:textId="7B9C3DD4" w:rsidR="00017397" w:rsidRDefault="005F0B0A" w:rsidP="001859F8">
            <w:pPr>
              <w:pStyle w:val="TS"/>
            </w:pPr>
            <w:r>
              <w:t>0.303</w:t>
            </w:r>
            <w:r w:rsidR="00017397">
              <w:t xml:space="preserve"> </w:t>
            </w:r>
          </w:p>
          <w:p w14:paraId="4ED5A959" w14:textId="0A33C19E" w:rsidR="005F0B0A" w:rsidRDefault="005F0B0A" w:rsidP="001859F8">
            <w:pPr>
              <w:pStyle w:val="TS"/>
            </w:pPr>
            <w:r>
              <w:t>[</w:t>
            </w:r>
            <w:r w:rsidR="00017397">
              <w:t xml:space="preserve">0.256, </w:t>
            </w:r>
            <w:r>
              <w:t>0.322]</w:t>
            </w:r>
          </w:p>
        </w:tc>
      </w:tr>
      <w:tr w:rsidR="005F0B0A" w14:paraId="0A3EA92C" w14:textId="77777777" w:rsidTr="00017397">
        <w:tc>
          <w:tcPr>
            <w:tcW w:w="895" w:type="dxa"/>
          </w:tcPr>
          <w:p w14:paraId="11AAC5BF" w14:textId="13B7917C" w:rsidR="005F0B0A" w:rsidRPr="005F0B0A" w:rsidRDefault="005F0B0A" w:rsidP="001859F8">
            <w:pPr>
              <w:pStyle w:val="TS"/>
              <w:rPr>
                <w:b/>
                <w:bCs/>
                <w:vertAlign w:val="subscript"/>
              </w:rPr>
            </w:pPr>
            <w:proofErr w:type="spellStart"/>
            <w:r w:rsidRPr="005F0B0A">
              <w:rPr>
                <w:rFonts w:cs="Times New Roman"/>
                <w:b/>
                <w:bCs/>
                <w:i/>
                <w:iCs/>
              </w:rPr>
              <w:t>μ</w:t>
            </w:r>
            <w:r w:rsidRPr="005F0B0A">
              <w:rPr>
                <w:rFonts w:cs="Times New Roman"/>
                <w:b/>
                <w:bCs/>
                <w:i/>
                <w:iCs/>
                <w:vertAlign w:val="subscript"/>
              </w:rPr>
              <w:t>lar</w:t>
            </w:r>
            <w:proofErr w:type="spellEnd"/>
          </w:p>
        </w:tc>
        <w:tc>
          <w:tcPr>
            <w:tcW w:w="2160" w:type="dxa"/>
          </w:tcPr>
          <w:p w14:paraId="12B9A396" w14:textId="77777777" w:rsidR="00017397" w:rsidRDefault="005F0B0A" w:rsidP="001859F8">
            <w:pPr>
              <w:pStyle w:val="TS"/>
            </w:pPr>
            <w:r>
              <w:t xml:space="preserve">0.0807 </w:t>
            </w:r>
          </w:p>
          <w:p w14:paraId="08586D2B" w14:textId="7E97703C" w:rsidR="005F0B0A" w:rsidRDefault="005F0B0A" w:rsidP="001859F8">
            <w:pPr>
              <w:pStyle w:val="TS"/>
            </w:pPr>
            <w:r>
              <w:t>[</w:t>
            </w:r>
            <w:r w:rsidR="00017397">
              <w:t xml:space="preserve">0.0806, </w:t>
            </w:r>
            <w:r>
              <w:t>0.0807]</w:t>
            </w:r>
          </w:p>
        </w:tc>
        <w:tc>
          <w:tcPr>
            <w:tcW w:w="2160" w:type="dxa"/>
          </w:tcPr>
          <w:p w14:paraId="10D8AC13" w14:textId="77777777" w:rsidR="00017397" w:rsidRDefault="005F0B0A" w:rsidP="001859F8">
            <w:pPr>
              <w:pStyle w:val="TS"/>
            </w:pPr>
            <w:r>
              <w:t xml:space="preserve">0.0856 </w:t>
            </w:r>
          </w:p>
          <w:p w14:paraId="4360C3A4" w14:textId="76C579A5" w:rsidR="005F0B0A" w:rsidRDefault="005F0B0A" w:rsidP="001859F8">
            <w:pPr>
              <w:pStyle w:val="TS"/>
            </w:pPr>
            <w:r>
              <w:t>[</w:t>
            </w:r>
            <w:r w:rsidR="00017397">
              <w:t xml:space="preserve">0.0825, </w:t>
            </w:r>
            <w:r>
              <w:t>0.0872]</w:t>
            </w:r>
          </w:p>
        </w:tc>
        <w:tc>
          <w:tcPr>
            <w:tcW w:w="2160" w:type="dxa"/>
          </w:tcPr>
          <w:p w14:paraId="459E2C26" w14:textId="77777777" w:rsidR="00017397" w:rsidRDefault="005F0B0A" w:rsidP="001859F8">
            <w:pPr>
              <w:pStyle w:val="TS"/>
            </w:pPr>
            <w:r>
              <w:t xml:space="preserve">0.107 </w:t>
            </w:r>
          </w:p>
          <w:p w14:paraId="723E4D2E" w14:textId="634E1590" w:rsidR="005F0B0A" w:rsidRDefault="005F0B0A" w:rsidP="001859F8">
            <w:pPr>
              <w:pStyle w:val="TS"/>
            </w:pPr>
            <w:r>
              <w:t>[</w:t>
            </w:r>
            <w:r w:rsidR="00017397">
              <w:t xml:space="preserve">0.0956, </w:t>
            </w:r>
            <w:r>
              <w:t>0.112]</w:t>
            </w:r>
          </w:p>
        </w:tc>
        <w:tc>
          <w:tcPr>
            <w:tcW w:w="2160" w:type="dxa"/>
          </w:tcPr>
          <w:p w14:paraId="75A9512E" w14:textId="77777777" w:rsidR="00017397" w:rsidRDefault="005F0B0A" w:rsidP="001859F8">
            <w:pPr>
              <w:pStyle w:val="TS"/>
            </w:pPr>
            <w:r>
              <w:t xml:space="preserve">0.139 </w:t>
            </w:r>
          </w:p>
          <w:p w14:paraId="5B23DF69" w14:textId="60108ACA" w:rsidR="005F0B0A" w:rsidRDefault="005F0B0A" w:rsidP="001859F8">
            <w:pPr>
              <w:pStyle w:val="TS"/>
            </w:pPr>
            <w:r>
              <w:t>[</w:t>
            </w:r>
            <w:r w:rsidR="00017397">
              <w:t xml:space="preserve">0.118, </w:t>
            </w:r>
            <w:r>
              <w:t>0.148]</w:t>
            </w:r>
          </w:p>
        </w:tc>
      </w:tr>
    </w:tbl>
    <w:p w14:paraId="5D6B6B91" w14:textId="77777777" w:rsidR="001859F8" w:rsidRPr="001859F8" w:rsidRDefault="001859F8" w:rsidP="00AB2324">
      <w:pPr>
        <w:pStyle w:val="TS"/>
        <w:spacing w:line="480" w:lineRule="auto"/>
      </w:pPr>
    </w:p>
    <w:p w14:paraId="42FFD5F9" w14:textId="77777777" w:rsidR="000A724F" w:rsidRDefault="000A724F" w:rsidP="00AB2324">
      <w:pPr>
        <w:pStyle w:val="TS"/>
        <w:spacing w:line="480" w:lineRule="auto"/>
      </w:pPr>
    </w:p>
    <w:bookmarkEnd w:id="3"/>
    <w:p w14:paraId="1988B967" w14:textId="3789BE60" w:rsidR="00E13389" w:rsidRPr="00E13389" w:rsidRDefault="00E13389" w:rsidP="000A724F">
      <w:pPr>
        <w:pStyle w:val="TS"/>
        <w:spacing w:line="480" w:lineRule="auto"/>
      </w:pPr>
    </w:p>
    <w:p w14:paraId="1CA77425" w14:textId="384FA162" w:rsidR="00FE17D9" w:rsidRDefault="00A34F93" w:rsidP="00AB2324">
      <w:pPr>
        <w:pStyle w:val="TS"/>
        <w:spacing w:line="480" w:lineRule="auto"/>
      </w:pPr>
      <w:r>
        <w:rPr>
          <w:b/>
          <w:bCs/>
        </w:rPr>
        <w:t>Discussion</w:t>
      </w:r>
    </w:p>
    <w:p w14:paraId="1AA76DF4" w14:textId="73DA5BBC" w:rsidR="004434B2" w:rsidRPr="00B33C63" w:rsidRDefault="00A93B1A" w:rsidP="00AB2324">
      <w:pPr>
        <w:pStyle w:val="TS"/>
        <w:spacing w:line="480" w:lineRule="auto"/>
        <w:rPr>
          <w:rFonts w:cs="Times New Roman"/>
        </w:rPr>
      </w:pPr>
      <w:r>
        <w:tab/>
      </w:r>
      <w:r w:rsidR="001A20AA">
        <w:t xml:space="preserve">By combining experimental data with unified principles for energetic allocation that are broadly applicable across species, we identified the conversion efficiency of assimilates into structure and the maximum </w:t>
      </w:r>
      <w:r w:rsidR="00964A45">
        <w:t xml:space="preserve">area-specific </w:t>
      </w:r>
      <w:r w:rsidR="001A20AA">
        <w:t xml:space="preserve">assimilation rate as the most likely processes by which low oxygen levels affect early life stages of </w:t>
      </w:r>
      <w:r w:rsidR="001A20AA">
        <w:rPr>
          <w:i/>
          <w:iCs/>
        </w:rPr>
        <w:t>M. menidia</w:t>
      </w:r>
      <w:r w:rsidR="001A20AA">
        <w:t xml:space="preserve">. </w:t>
      </w:r>
      <w:r w:rsidR="001A20AA">
        <w:rPr>
          <w:rFonts w:cs="Times New Roman"/>
        </w:rPr>
        <w:t xml:space="preserve">After we eliminated the parameters in </w:t>
      </w:r>
      <w:proofErr w:type="spellStart"/>
      <w:r w:rsidR="001A20AA">
        <w:rPr>
          <w:rFonts w:cs="Times New Roman"/>
        </w:rPr>
        <w:t>DEBkiss</w:t>
      </w:r>
      <w:proofErr w:type="spellEnd"/>
      <w:r w:rsidR="001A20AA">
        <w:rPr>
          <w:rFonts w:cs="Times New Roman"/>
        </w:rPr>
        <w:t xml:space="preserve"> that had no effect on the ecological endpoints (size, hatch timing, and survival)</w:t>
      </w:r>
      <w:r w:rsidR="00D245EC">
        <w:rPr>
          <w:rFonts w:cs="Times New Roman"/>
        </w:rPr>
        <w:t>, we discovered that applying correction factors to reduce the conversion efficiency for growth (</w:t>
      </w:r>
      <w:proofErr w:type="spellStart"/>
      <w:r w:rsidR="00D245EC">
        <w:rPr>
          <w:rFonts w:cs="Times New Roman"/>
          <w:i/>
          <w:iCs/>
        </w:rPr>
        <w:t>y</w:t>
      </w:r>
      <w:r w:rsidR="00D245EC">
        <w:rPr>
          <w:rFonts w:cs="Times New Roman"/>
          <w:i/>
          <w:iCs/>
          <w:vertAlign w:val="subscript"/>
        </w:rPr>
        <w:t>VA</w:t>
      </w:r>
      <w:proofErr w:type="spellEnd"/>
      <w:r w:rsidR="00D245EC">
        <w:rPr>
          <w:rFonts w:cs="Times New Roman"/>
        </w:rPr>
        <w:t>) and increase pre- and post-hatching mortality rates (</w:t>
      </w:r>
      <w:proofErr w:type="spellStart"/>
      <w:r w:rsidR="00D245EC" w:rsidRPr="00D245EC">
        <w:rPr>
          <w:rFonts w:cs="Times New Roman"/>
          <w:i/>
          <w:iCs/>
        </w:rPr>
        <w:t>μ</w:t>
      </w:r>
      <w:r w:rsidR="00D245EC">
        <w:rPr>
          <w:rFonts w:cs="Times New Roman"/>
          <w:i/>
          <w:iCs/>
          <w:vertAlign w:val="subscript"/>
        </w:rPr>
        <w:t>emb</w:t>
      </w:r>
      <w:proofErr w:type="spellEnd"/>
      <w:r w:rsidR="00D245EC">
        <w:rPr>
          <w:rFonts w:cs="Times New Roman"/>
        </w:rPr>
        <w:t xml:space="preserve"> and </w:t>
      </w:r>
      <w:proofErr w:type="spellStart"/>
      <w:r w:rsidR="00D245EC">
        <w:rPr>
          <w:rFonts w:cs="Times New Roman"/>
          <w:i/>
          <w:iCs/>
        </w:rPr>
        <w:t>μ</w:t>
      </w:r>
      <w:r w:rsidR="00D245EC">
        <w:rPr>
          <w:rFonts w:cs="Times New Roman"/>
          <w:i/>
          <w:iCs/>
          <w:vertAlign w:val="subscript"/>
        </w:rPr>
        <w:t>lar</w:t>
      </w:r>
      <w:proofErr w:type="spellEnd"/>
      <w:r w:rsidR="00D245EC">
        <w:rPr>
          <w:rFonts w:cs="Times New Roman"/>
        </w:rPr>
        <w:t xml:space="preserve">) best predicted the experimental effects of hypoxia on larval length, time to hatching, and early life survival. </w:t>
      </w:r>
      <w:r w:rsidR="004434B2">
        <w:rPr>
          <w:rFonts w:cs="Times New Roman"/>
        </w:rPr>
        <w:t xml:space="preserve">Through this model we have found evidence that the mechanism largely responsible for the observed hypoxia </w:t>
      </w:r>
      <w:r w:rsidR="004434B2">
        <w:rPr>
          <w:rFonts w:cs="Times New Roman"/>
        </w:rPr>
        <w:lastRenderedPageBreak/>
        <w:t xml:space="preserve">impacts on growth, hatch timing, and survival is the efficiency by which assimilated food or egg yolk is converted into structure. The estimated best value of </w:t>
      </w:r>
      <w:r w:rsidR="00EC61BA">
        <w:rPr>
          <w:rFonts w:cs="Times New Roman"/>
          <w:i/>
          <w:iCs/>
        </w:rPr>
        <w:t>Z</w:t>
      </w:r>
      <w:r w:rsidR="004434B2">
        <w:rPr>
          <w:rFonts w:cs="Times New Roman"/>
        </w:rPr>
        <w:t xml:space="preserve">, the </w:t>
      </w:r>
      <w:r w:rsidR="002B61A8">
        <w:rPr>
          <w:rFonts w:cs="Times New Roman"/>
        </w:rPr>
        <w:t>exponential coefficient</w:t>
      </w:r>
      <w:r w:rsidR="004434B2">
        <w:rPr>
          <w:rFonts w:cs="Times New Roman"/>
        </w:rPr>
        <w:t xml:space="preserve"> in the correction factor </w:t>
      </w:r>
      <w:r w:rsidR="004434B2">
        <w:rPr>
          <w:rFonts w:cs="Times New Roman"/>
          <w:i/>
          <w:iCs/>
        </w:rPr>
        <w:t>c</w:t>
      </w:r>
      <w:r w:rsidR="004434B2">
        <w:rPr>
          <w:rFonts w:cs="Times New Roman"/>
        </w:rPr>
        <w:t xml:space="preserve">, enables us to calculate that </w:t>
      </w:r>
      <w:proofErr w:type="spellStart"/>
      <w:r w:rsidR="004434B2">
        <w:rPr>
          <w:rFonts w:cs="Times New Roman"/>
          <w:i/>
          <w:iCs/>
        </w:rPr>
        <w:t>y</w:t>
      </w:r>
      <w:r w:rsidR="004434B2">
        <w:rPr>
          <w:rFonts w:cs="Times New Roman"/>
          <w:i/>
          <w:iCs/>
          <w:vertAlign w:val="subscript"/>
        </w:rPr>
        <w:t>VA</w:t>
      </w:r>
      <w:proofErr w:type="spellEnd"/>
      <w:r w:rsidR="004434B2">
        <w:rPr>
          <w:rFonts w:cs="Times New Roman"/>
        </w:rPr>
        <w:t xml:space="preserve"> at the lowest oxygen level is 58% of its value with no hypoxia stress. </w:t>
      </w:r>
      <w:r w:rsidR="0046794C">
        <w:rPr>
          <w:rFonts w:cs="Times New Roman"/>
        </w:rPr>
        <w:t>Reducing</w:t>
      </w:r>
      <w:r w:rsidR="00964A45">
        <w:rPr>
          <w:rFonts w:cs="Times New Roman"/>
        </w:rPr>
        <w:t xml:space="preserve"> conversion efficiency</w:t>
      </w:r>
      <w:r w:rsidR="0046794C">
        <w:rPr>
          <w:rFonts w:cs="Times New Roman"/>
          <w:i/>
          <w:iCs/>
        </w:rPr>
        <w:t xml:space="preserve"> </w:t>
      </w:r>
      <w:r w:rsidR="0046794C">
        <w:rPr>
          <w:rFonts w:cs="Times New Roman"/>
        </w:rPr>
        <w:t xml:space="preserve">alone produced small differences in survival at hatching because it prolongs the time spent in the embryo stage, which has a greater mortality rate than post-hatching in our model. </w:t>
      </w:r>
      <w:r w:rsidR="00824258">
        <w:rPr>
          <w:rFonts w:cs="Times New Roman"/>
        </w:rPr>
        <w:t xml:space="preserve">Multiplying both the pre- and post-hatching mortality rates by the correction factor </w:t>
      </w:r>
      <w:r w:rsidR="00824258">
        <w:rPr>
          <w:rFonts w:cs="Times New Roman"/>
          <w:i/>
          <w:iCs/>
        </w:rPr>
        <w:t>c</w:t>
      </w:r>
      <w:r w:rsidR="00824258">
        <w:rPr>
          <w:rFonts w:cs="Times New Roman"/>
          <w:i/>
          <w:iCs/>
          <w:vertAlign w:val="subscript"/>
        </w:rPr>
        <w:t>1</w:t>
      </w:r>
      <w:r w:rsidR="00824258">
        <w:rPr>
          <w:rFonts w:cs="Times New Roman"/>
        </w:rPr>
        <w:t xml:space="preserve"> more closely predicted the reduced survival rates in the low DO treatments, resulting in a best fitting model that explained observed hypoxia effects well by altering </w:t>
      </w:r>
      <w:r w:rsidR="00964A45">
        <w:rPr>
          <w:rFonts w:cs="Times New Roman"/>
        </w:rPr>
        <w:t>conversion efficiency, embryo mortality, and post-hatch mortality</w:t>
      </w:r>
      <w:r w:rsidR="00824258">
        <w:rPr>
          <w:rFonts w:cs="Times New Roman"/>
        </w:rPr>
        <w:t xml:space="preserve">. </w:t>
      </w:r>
      <w:r w:rsidR="00B33C63">
        <w:rPr>
          <w:rFonts w:cs="Times New Roman"/>
        </w:rPr>
        <w:t>Our best fitting model</w:t>
      </w:r>
      <w:r w:rsidR="009D2FD4">
        <w:rPr>
          <w:rFonts w:cs="Times New Roman"/>
        </w:rPr>
        <w:t>,</w:t>
      </w:r>
      <w:r w:rsidR="00B33C63">
        <w:rPr>
          <w:rFonts w:cs="Times New Roman"/>
        </w:rPr>
        <w:t xml:space="preserve"> according to </w:t>
      </w:r>
      <w:proofErr w:type="spellStart"/>
      <w:r w:rsidR="00B33C63">
        <w:rPr>
          <w:rFonts w:cs="Times New Roman"/>
        </w:rPr>
        <w:t>AIC</w:t>
      </w:r>
      <w:r w:rsidR="000C2C6A">
        <w:rPr>
          <w:rFonts w:cs="Times New Roman"/>
        </w:rPr>
        <w:t>c</w:t>
      </w:r>
      <w:proofErr w:type="spellEnd"/>
      <w:r w:rsidR="00B33C63">
        <w:rPr>
          <w:rFonts w:cs="Times New Roman"/>
        </w:rPr>
        <w:t xml:space="preserve"> </w:t>
      </w:r>
      <w:r w:rsidR="009D2FD4">
        <w:rPr>
          <w:rFonts w:cs="Times New Roman"/>
        </w:rPr>
        <w:t xml:space="preserve">and parsimony, </w:t>
      </w:r>
      <w:r w:rsidR="00B33C63">
        <w:rPr>
          <w:rFonts w:cs="Times New Roman"/>
        </w:rPr>
        <w:t>underestimated time to hatching and overestimated size at age, which suggests there</w:t>
      </w:r>
      <w:r w:rsidR="0091680D">
        <w:rPr>
          <w:rFonts w:cs="Times New Roman"/>
        </w:rPr>
        <w:t xml:space="preserve"> either may be a different correction factor function that better fits the nonlinear relationship between DO and the </w:t>
      </w:r>
      <w:proofErr w:type="spellStart"/>
      <w:r w:rsidR="0091680D">
        <w:rPr>
          <w:rFonts w:cs="Times New Roman"/>
        </w:rPr>
        <w:t>DEBkiss</w:t>
      </w:r>
      <w:proofErr w:type="spellEnd"/>
      <w:r w:rsidR="0091680D">
        <w:rPr>
          <w:rFonts w:cs="Times New Roman"/>
        </w:rPr>
        <w:t xml:space="preserve"> parameters or </w:t>
      </w:r>
      <w:r w:rsidR="006F5D91">
        <w:rPr>
          <w:rFonts w:cs="Times New Roman"/>
        </w:rPr>
        <w:t xml:space="preserve">that </w:t>
      </w:r>
      <w:r w:rsidR="0091680D">
        <w:rPr>
          <w:rFonts w:cs="Times New Roman"/>
        </w:rPr>
        <w:t>there</w:t>
      </w:r>
      <w:r w:rsidR="00B33C63">
        <w:rPr>
          <w:rFonts w:cs="Times New Roman"/>
        </w:rPr>
        <w:t xml:space="preserve"> were additional factors contributing to these differences that the model does not account for.</w:t>
      </w:r>
      <w:r w:rsidR="0091680D">
        <w:rPr>
          <w:rFonts w:cs="Times New Roman"/>
        </w:rPr>
        <w:t xml:space="preserve"> For example, we do not have data on gonad development or reproductive output later in life after rearing </w:t>
      </w:r>
      <w:r w:rsidR="0091680D">
        <w:rPr>
          <w:rFonts w:cs="Times New Roman"/>
          <w:i/>
          <w:iCs/>
        </w:rPr>
        <w:t>M. menidia</w:t>
      </w:r>
      <w:r w:rsidR="0091680D">
        <w:rPr>
          <w:rFonts w:cs="Times New Roman"/>
        </w:rPr>
        <w:t xml:space="preserve"> in hypoxia, which would allow us investigate if </w:t>
      </w:r>
      <w:r w:rsidR="0091680D">
        <w:rPr>
          <w:rFonts w:cs="Times New Roman"/>
          <w:i/>
          <w:iCs/>
        </w:rPr>
        <w:t>κ</w:t>
      </w:r>
      <w:r w:rsidR="0091680D">
        <w:rPr>
          <w:rFonts w:cs="Times New Roman"/>
        </w:rPr>
        <w:t xml:space="preserve"> is an affected parameter. Hypoxia can reduce gonadosomatic index and gonad development in fish</w:t>
      </w:r>
      <w:r w:rsidR="006F5D91">
        <w:rPr>
          <w:rFonts w:cs="Times New Roman"/>
        </w:rPr>
        <w:t>, suggesting that the reproductive branch of the energy budget might require additional energy to be redirected from the somatic branch (</w:t>
      </w:r>
      <w:r w:rsidR="000F2457">
        <w:rPr>
          <w:rFonts w:cs="Times New Roman"/>
        </w:rPr>
        <w:t xml:space="preserve">Wu et al., 2002; Thomas et al., 2006; </w:t>
      </w:r>
      <w:r w:rsidR="006F5D91">
        <w:rPr>
          <w:rFonts w:cs="Times New Roman"/>
        </w:rPr>
        <w:t>Landry et al., 2007). Despite the underestimation of some hypoxia effects</w:t>
      </w:r>
      <w:r w:rsidR="00B33C63">
        <w:rPr>
          <w:rFonts w:cs="Times New Roman"/>
        </w:rPr>
        <w:t>, the model was able to replicate the direction of effects and even account for</w:t>
      </w:r>
      <w:r w:rsidR="00EB5FCD">
        <w:rPr>
          <w:rFonts w:cs="Times New Roman"/>
        </w:rPr>
        <w:t xml:space="preserve"> some</w:t>
      </w:r>
      <w:r w:rsidR="00B33C63">
        <w:rPr>
          <w:rFonts w:cs="Times New Roman"/>
        </w:rPr>
        <w:t xml:space="preserve"> hypoxia effects in all three state variables simultaneously by changing only one parameter, either </w:t>
      </w:r>
      <w:r w:rsidR="00964A45">
        <w:rPr>
          <w:rFonts w:cs="Times New Roman"/>
        </w:rPr>
        <w:t>conversion efficiency or assimilation</w:t>
      </w:r>
      <w:r w:rsidR="00B33C63">
        <w:rPr>
          <w:rFonts w:cs="Times New Roman"/>
        </w:rPr>
        <w:t xml:space="preserve">. </w:t>
      </w:r>
    </w:p>
    <w:p w14:paraId="68D0AE79" w14:textId="24EA0403" w:rsidR="00A7204A" w:rsidRDefault="004E403C" w:rsidP="00A7204A">
      <w:pPr>
        <w:pStyle w:val="TS"/>
        <w:spacing w:line="480" w:lineRule="auto"/>
        <w:ind w:firstLine="720"/>
        <w:rPr>
          <w:rFonts w:cs="Times New Roman"/>
        </w:rPr>
      </w:pPr>
      <w:r>
        <w:rPr>
          <w:rFonts w:cs="Times New Roman"/>
        </w:rPr>
        <w:t xml:space="preserve">Replacing </w:t>
      </w:r>
      <w:r w:rsidR="00964A45">
        <w:rPr>
          <w:rFonts w:cs="Times New Roman"/>
        </w:rPr>
        <w:t xml:space="preserve">conversion efficiency </w:t>
      </w:r>
      <w:r>
        <w:rPr>
          <w:rFonts w:cs="Times New Roman"/>
        </w:rPr>
        <w:t>with</w:t>
      </w:r>
      <w:r w:rsidR="00964A45">
        <w:rPr>
          <w:rFonts w:cs="Times New Roman"/>
          <w:i/>
          <w:iCs/>
        </w:rPr>
        <w:t xml:space="preserve"> </w:t>
      </w:r>
      <w:r w:rsidR="00964A45">
        <w:rPr>
          <w:rFonts w:cs="Times New Roman"/>
        </w:rPr>
        <w:t>assimilation</w:t>
      </w:r>
      <w:r>
        <w:rPr>
          <w:rFonts w:cs="Times New Roman"/>
        </w:rPr>
        <w:t xml:space="preserve"> as the hypoxia-reduced parameter yielded a similar fit, likely because both parameters are used to calculate predicted growth and </w:t>
      </w:r>
      <w:r>
        <w:rPr>
          <w:rFonts w:cs="Times New Roman"/>
        </w:rPr>
        <w:lastRenderedPageBreak/>
        <w:t xml:space="preserve">egg buffer depletion. However, applying correction factor </w:t>
      </w:r>
      <w:r>
        <w:rPr>
          <w:rFonts w:cs="Times New Roman"/>
          <w:i/>
          <w:iCs/>
        </w:rPr>
        <w:t>c</w:t>
      </w:r>
      <w:r>
        <w:rPr>
          <w:rFonts w:cs="Times New Roman"/>
        </w:rPr>
        <w:t xml:space="preserve"> to </w:t>
      </w:r>
      <w:r w:rsidR="00964A45">
        <w:rPr>
          <w:rFonts w:cs="Times New Roman"/>
        </w:rPr>
        <w:t>conversion efficiency</w:t>
      </w:r>
      <w:r>
        <w:rPr>
          <w:rFonts w:cs="Times New Roman"/>
        </w:rPr>
        <w:t xml:space="preserve"> explained the data slightly better than </w:t>
      </w:r>
      <w:r w:rsidR="00964A45">
        <w:rPr>
          <w:rFonts w:cs="Times New Roman"/>
        </w:rPr>
        <w:t>assimilation</w:t>
      </w:r>
      <w:r>
        <w:rPr>
          <w:rFonts w:cs="Times New Roman"/>
        </w:rPr>
        <w:t xml:space="preserve"> based on </w:t>
      </w:r>
      <w:proofErr w:type="spellStart"/>
      <w:r>
        <w:rPr>
          <w:rFonts w:cs="Times New Roman"/>
        </w:rPr>
        <w:t>AIC</w:t>
      </w:r>
      <w:r w:rsidR="000C2C6A">
        <w:rPr>
          <w:rFonts w:cs="Times New Roman"/>
        </w:rPr>
        <w:t>c</w:t>
      </w:r>
      <w:proofErr w:type="spellEnd"/>
      <w:r>
        <w:rPr>
          <w:rFonts w:cs="Times New Roman"/>
        </w:rPr>
        <w:t xml:space="preserve">. Hypoxia could influence either the assimilation rate or the efficiency with which assimilates turn into structure could be affected by hypoxia. </w:t>
      </w:r>
      <w:r w:rsidR="00D06D6A">
        <w:rPr>
          <w:rFonts w:cs="Times New Roman"/>
        </w:rPr>
        <w:t xml:space="preserve">Under </w:t>
      </w:r>
      <w:r w:rsidR="00D06D6A">
        <w:rPr>
          <w:rFonts w:cs="Times New Roman"/>
          <w:i/>
          <w:iCs/>
        </w:rPr>
        <w:t>ad libitum</w:t>
      </w:r>
      <w:r w:rsidR="00D06D6A">
        <w:rPr>
          <w:rFonts w:cs="Times New Roman"/>
        </w:rPr>
        <w:t xml:space="preserve"> feeding, differences in assimilation of hatched larvae could indicate reduced ingestion with low oxygen, a common hypoxia response in fishes (Chabot and </w:t>
      </w:r>
      <w:proofErr w:type="spellStart"/>
      <w:r w:rsidR="00D06D6A">
        <w:rPr>
          <w:rFonts w:cs="Times New Roman"/>
        </w:rPr>
        <w:t>Dutil</w:t>
      </w:r>
      <w:proofErr w:type="spellEnd"/>
      <w:r w:rsidR="00D06D6A">
        <w:rPr>
          <w:rFonts w:cs="Times New Roman"/>
        </w:rPr>
        <w:t>, 1999; Thomas et al., 2019). For embryos, on the other hand, reduced assimilation rates indicate slower absorption of the yolk.</w:t>
      </w:r>
      <w:r w:rsidR="00B03B3E">
        <w:rPr>
          <w:rFonts w:cs="Times New Roman"/>
        </w:rPr>
        <w:t xml:space="preserve"> Hypoxia has been shown to delay development in Atlantic salmon by reducing yolk absorption rates (</w:t>
      </w:r>
      <w:proofErr w:type="spellStart"/>
      <w:r w:rsidR="00B03B3E">
        <w:rPr>
          <w:rFonts w:cs="Times New Roman"/>
        </w:rPr>
        <w:t>Polymeropoulos</w:t>
      </w:r>
      <w:proofErr w:type="spellEnd"/>
      <w:r w:rsidR="00B03B3E">
        <w:rPr>
          <w:rFonts w:cs="Times New Roman"/>
        </w:rPr>
        <w:t xml:space="preserve"> et al., 2017).</w:t>
      </w:r>
      <w:r w:rsidR="00D06D6A">
        <w:rPr>
          <w:rFonts w:cs="Times New Roman"/>
        </w:rPr>
        <w:t xml:space="preserve"> If </w:t>
      </w:r>
      <w:r w:rsidR="00B03B3E">
        <w:rPr>
          <w:rFonts w:cs="Times New Roman"/>
        </w:rPr>
        <w:t>assimilation rate</w:t>
      </w:r>
      <w:r w:rsidR="00D06D6A">
        <w:rPr>
          <w:rFonts w:cs="Times New Roman"/>
        </w:rPr>
        <w:t xml:space="preserve"> were the only difference between hypoxia treatments, one would expect the offspring to reach the same size at hatching regardless of the timing. </w:t>
      </w:r>
      <w:r w:rsidR="00B03B3E">
        <w:rPr>
          <w:rFonts w:cs="Times New Roman"/>
        </w:rPr>
        <w:t>However,</w:t>
      </w:r>
      <w:r w:rsidR="00D06D6A">
        <w:rPr>
          <w:rFonts w:cs="Times New Roman"/>
        </w:rPr>
        <w:t xml:space="preserve"> </w:t>
      </w:r>
      <w:r w:rsidR="00D06D6A">
        <w:rPr>
          <w:rFonts w:cs="Times New Roman"/>
          <w:i/>
          <w:iCs/>
        </w:rPr>
        <w:t>M. menidia</w:t>
      </w:r>
      <w:r w:rsidR="00D06D6A">
        <w:rPr>
          <w:rFonts w:cs="Times New Roman"/>
        </w:rPr>
        <w:t xml:space="preserve"> </w:t>
      </w:r>
      <w:r w:rsidR="009D62E3">
        <w:rPr>
          <w:rFonts w:cs="Times New Roman"/>
        </w:rPr>
        <w:t>larvae had significan</w:t>
      </w:r>
      <w:r w:rsidR="006C19FD">
        <w:rPr>
          <w:rFonts w:cs="Times New Roman"/>
        </w:rPr>
        <w:t>t</w:t>
      </w:r>
      <w:r w:rsidR="009D62E3">
        <w:rPr>
          <w:rFonts w:cs="Times New Roman"/>
        </w:rPr>
        <w:t xml:space="preserve"> </w:t>
      </w:r>
      <w:r w:rsidR="006C19FD">
        <w:rPr>
          <w:rFonts w:cs="Times New Roman"/>
        </w:rPr>
        <w:t xml:space="preserve">differences in </w:t>
      </w:r>
      <w:r w:rsidR="009D62E3">
        <w:rPr>
          <w:rFonts w:cs="Times New Roman"/>
        </w:rPr>
        <w:t>hatch lengths between DO treatments</w:t>
      </w:r>
      <w:r w:rsidR="00B03B3E">
        <w:rPr>
          <w:rFonts w:cs="Times New Roman"/>
        </w:rPr>
        <w:t xml:space="preserve"> (Cross et al., 2019)</w:t>
      </w:r>
      <w:r w:rsidR="009D62E3">
        <w:rPr>
          <w:rFonts w:cs="Times New Roman"/>
        </w:rPr>
        <w:t>,</w:t>
      </w:r>
      <w:r w:rsidR="00B03B3E">
        <w:rPr>
          <w:rFonts w:cs="Times New Roman"/>
        </w:rPr>
        <w:t xml:space="preserve"> indicating</w:t>
      </w:r>
      <w:r w:rsidR="009D62E3">
        <w:rPr>
          <w:rFonts w:cs="Times New Roman"/>
        </w:rPr>
        <w:t xml:space="preserve"> </w:t>
      </w:r>
      <w:r w:rsidR="00D92EB3">
        <w:rPr>
          <w:rFonts w:cs="Times New Roman"/>
        </w:rPr>
        <w:t xml:space="preserve">that </w:t>
      </w:r>
      <w:proofErr w:type="spellStart"/>
      <w:r w:rsidR="009D62E3">
        <w:rPr>
          <w:rFonts w:cs="Times New Roman"/>
          <w:i/>
          <w:iCs/>
        </w:rPr>
        <w:t>y</w:t>
      </w:r>
      <w:r w:rsidR="009D62E3">
        <w:rPr>
          <w:rFonts w:cs="Times New Roman"/>
          <w:i/>
          <w:iCs/>
          <w:vertAlign w:val="subscript"/>
        </w:rPr>
        <w:t>VA</w:t>
      </w:r>
      <w:proofErr w:type="spellEnd"/>
      <w:r w:rsidR="009D62E3">
        <w:rPr>
          <w:rFonts w:cs="Times New Roman"/>
        </w:rPr>
        <w:t xml:space="preserve"> </w:t>
      </w:r>
      <w:r w:rsidR="0078142D">
        <w:rPr>
          <w:rFonts w:cs="Times New Roman"/>
        </w:rPr>
        <w:t>played a role in the hypoxia response</w:t>
      </w:r>
      <w:r w:rsidR="00B03B3E">
        <w:rPr>
          <w:rFonts w:cs="Times New Roman"/>
        </w:rPr>
        <w:t xml:space="preserve"> as well. When oxygen is low, conversion efficiencies of assimilates can be reduced by the far less efficient production of ATP</w:t>
      </w:r>
      <w:r w:rsidR="00C24A3F">
        <w:rPr>
          <w:rFonts w:cs="Times New Roman"/>
        </w:rPr>
        <w:t xml:space="preserve"> through anaerobic respiration</w:t>
      </w:r>
      <w:r w:rsidR="00694E74">
        <w:rPr>
          <w:rFonts w:cs="Times New Roman"/>
        </w:rPr>
        <w:t xml:space="preserve"> combined with slower rates of tissue differentiation</w:t>
      </w:r>
      <w:r w:rsidR="00A7204A">
        <w:rPr>
          <w:rFonts w:cs="Times New Roman"/>
        </w:rPr>
        <w:t>. E</w:t>
      </w:r>
      <w:r w:rsidR="00694E74">
        <w:rPr>
          <w:rFonts w:cs="Times New Roman"/>
        </w:rPr>
        <w:t xml:space="preserve">xtending developmental time while continuing to pay maintenance costs can </w:t>
      </w:r>
      <w:r w:rsidR="00A7204A">
        <w:rPr>
          <w:rFonts w:cs="Times New Roman"/>
        </w:rPr>
        <w:t xml:space="preserve">further </w:t>
      </w:r>
      <w:r w:rsidR="00694E74">
        <w:rPr>
          <w:rFonts w:cs="Times New Roman"/>
        </w:rPr>
        <w:t xml:space="preserve">increase the energy expended to produce each unit of structure </w:t>
      </w:r>
      <w:r w:rsidR="00C24A3F">
        <w:rPr>
          <w:rFonts w:cs="Times New Roman"/>
        </w:rPr>
        <w:t>(</w:t>
      </w:r>
      <w:proofErr w:type="spellStart"/>
      <w:r w:rsidR="00C24A3F">
        <w:rPr>
          <w:rFonts w:cs="Times New Roman"/>
        </w:rPr>
        <w:t>Kamler</w:t>
      </w:r>
      <w:proofErr w:type="spellEnd"/>
      <w:r w:rsidR="00C24A3F">
        <w:rPr>
          <w:rFonts w:cs="Times New Roman"/>
        </w:rPr>
        <w:t>, 200</w:t>
      </w:r>
      <w:r w:rsidR="00D805BC">
        <w:rPr>
          <w:rFonts w:cs="Times New Roman"/>
        </w:rPr>
        <w:t>8</w:t>
      </w:r>
      <w:r w:rsidR="00C24A3F">
        <w:rPr>
          <w:rFonts w:cs="Times New Roman"/>
        </w:rPr>
        <w:t>)</w:t>
      </w:r>
      <w:r w:rsidR="00B03B3E">
        <w:rPr>
          <w:rFonts w:cs="Times New Roman"/>
        </w:rPr>
        <w:t>.</w:t>
      </w:r>
      <w:r w:rsidR="00540CC1">
        <w:rPr>
          <w:rFonts w:cs="Times New Roman"/>
        </w:rPr>
        <w:t xml:space="preserve"> </w:t>
      </w:r>
      <w:r w:rsidR="00855C98">
        <w:rPr>
          <w:rFonts w:cs="Times New Roman"/>
        </w:rPr>
        <w:t xml:space="preserve">After hatching, </w:t>
      </w:r>
      <w:r w:rsidR="009B54AA">
        <w:rPr>
          <w:rFonts w:cs="Times New Roman"/>
        </w:rPr>
        <w:t xml:space="preserve">these mechanisms would continue to reduce </w:t>
      </w:r>
      <w:proofErr w:type="spellStart"/>
      <w:r w:rsidR="00855C98">
        <w:rPr>
          <w:rFonts w:cs="Times New Roman"/>
          <w:i/>
          <w:iCs/>
        </w:rPr>
        <w:t>y</w:t>
      </w:r>
      <w:r w:rsidR="00855C98">
        <w:rPr>
          <w:rFonts w:cs="Times New Roman"/>
          <w:i/>
          <w:iCs/>
          <w:vertAlign w:val="subscript"/>
        </w:rPr>
        <w:t>VA</w:t>
      </w:r>
      <w:proofErr w:type="spellEnd"/>
      <w:r w:rsidR="00855C98">
        <w:rPr>
          <w:rFonts w:cs="Times New Roman"/>
        </w:rPr>
        <w:t xml:space="preserve"> </w:t>
      </w:r>
      <w:r w:rsidR="009B54AA">
        <w:rPr>
          <w:rFonts w:cs="Times New Roman"/>
        </w:rPr>
        <w:t xml:space="preserve">but it </w:t>
      </w:r>
      <w:r w:rsidR="00855C98">
        <w:rPr>
          <w:rFonts w:cs="Times New Roman"/>
        </w:rPr>
        <w:t>may a</w:t>
      </w:r>
      <w:r w:rsidR="009B54AA">
        <w:rPr>
          <w:rFonts w:cs="Times New Roman"/>
        </w:rPr>
        <w:t>lso</w:t>
      </w:r>
      <w:r w:rsidR="00855C98">
        <w:rPr>
          <w:rFonts w:cs="Times New Roman"/>
        </w:rPr>
        <w:t xml:space="preserve"> be reduced by increased ventilation </w:t>
      </w:r>
      <w:r w:rsidR="00FB6D0D">
        <w:rPr>
          <w:rFonts w:cs="Times New Roman"/>
        </w:rPr>
        <w:t>requir</w:t>
      </w:r>
      <w:r w:rsidR="00855C98">
        <w:rPr>
          <w:rFonts w:cs="Times New Roman"/>
        </w:rPr>
        <w:t xml:space="preserve">ed during digestion (Chabot and </w:t>
      </w:r>
      <w:proofErr w:type="spellStart"/>
      <w:r w:rsidR="00855C98">
        <w:rPr>
          <w:rFonts w:cs="Times New Roman"/>
        </w:rPr>
        <w:t>Claireaux</w:t>
      </w:r>
      <w:proofErr w:type="spellEnd"/>
      <w:r w:rsidR="00855C98">
        <w:rPr>
          <w:rFonts w:cs="Times New Roman"/>
        </w:rPr>
        <w:t>, 2008).</w:t>
      </w:r>
      <w:r w:rsidR="009E788D">
        <w:rPr>
          <w:rFonts w:cs="Times New Roman"/>
        </w:rPr>
        <w:t xml:space="preserve"> The experimental DO levels are greater than the critical oxygen levels for oxygen-independent routine metabolism (</w:t>
      </w:r>
      <w:proofErr w:type="spellStart"/>
      <w:r w:rsidR="009E788D">
        <w:rPr>
          <w:rFonts w:cs="Times New Roman"/>
          <w:i/>
          <w:iCs/>
        </w:rPr>
        <w:t>P</w:t>
      </w:r>
      <w:r w:rsidR="009E788D">
        <w:rPr>
          <w:rFonts w:cs="Times New Roman"/>
          <w:vertAlign w:val="subscript"/>
        </w:rPr>
        <w:t>crit</w:t>
      </w:r>
      <w:proofErr w:type="spellEnd"/>
      <w:r w:rsidR="009E788D">
        <w:rPr>
          <w:rFonts w:cs="Times New Roman"/>
        </w:rPr>
        <w:t>) of 2.04 mg L</w:t>
      </w:r>
      <w:r w:rsidR="009E788D">
        <w:rPr>
          <w:rFonts w:cs="Times New Roman"/>
          <w:vertAlign w:val="superscript"/>
        </w:rPr>
        <w:t>-1</w:t>
      </w:r>
      <w:r w:rsidR="009E788D">
        <w:rPr>
          <w:rFonts w:cs="Times New Roman"/>
        </w:rPr>
        <w:t xml:space="preserve"> and 1.56 mg L</w:t>
      </w:r>
      <w:r w:rsidR="009E788D">
        <w:rPr>
          <w:rFonts w:cs="Times New Roman"/>
          <w:vertAlign w:val="superscript"/>
        </w:rPr>
        <w:t>-1</w:t>
      </w:r>
      <w:r w:rsidR="009E788D">
        <w:rPr>
          <w:rFonts w:cs="Times New Roman"/>
        </w:rPr>
        <w:t xml:space="preserve"> for embryos and 5dph larvae, respectively (Schwemmer, unpublished data). </w:t>
      </w:r>
      <w:proofErr w:type="spellStart"/>
      <w:r w:rsidR="009E788D">
        <w:rPr>
          <w:rFonts w:cs="Times New Roman"/>
          <w:i/>
          <w:iCs/>
        </w:rPr>
        <w:t>P</w:t>
      </w:r>
      <w:r w:rsidR="009E788D">
        <w:rPr>
          <w:rFonts w:cs="Times New Roman"/>
          <w:vertAlign w:val="subscript"/>
        </w:rPr>
        <w:t>crit</w:t>
      </w:r>
      <w:proofErr w:type="spellEnd"/>
      <w:r w:rsidR="009E788D">
        <w:rPr>
          <w:rFonts w:cs="Times New Roman"/>
        </w:rPr>
        <w:t xml:space="preserve"> has been assumed by some to be the oxygen level at which anaerobic metabolism is triggered, but there is abundant evidence that some level of anaerobic metabolism can occur well above </w:t>
      </w:r>
      <w:proofErr w:type="spellStart"/>
      <w:r w:rsidR="009E788D">
        <w:rPr>
          <w:rFonts w:cs="Times New Roman"/>
          <w:i/>
          <w:iCs/>
        </w:rPr>
        <w:t>P</w:t>
      </w:r>
      <w:r w:rsidR="009E788D">
        <w:rPr>
          <w:rFonts w:cs="Times New Roman"/>
          <w:vertAlign w:val="subscript"/>
        </w:rPr>
        <w:t>crit</w:t>
      </w:r>
      <w:proofErr w:type="spellEnd"/>
      <w:r w:rsidR="009E788D">
        <w:rPr>
          <w:rFonts w:cs="Times New Roman"/>
        </w:rPr>
        <w:t xml:space="preserve"> (</w:t>
      </w:r>
      <w:proofErr w:type="spellStart"/>
      <w:r w:rsidR="00D01551">
        <w:rPr>
          <w:rFonts w:cs="Times New Roman"/>
        </w:rPr>
        <w:t>Nonnotte</w:t>
      </w:r>
      <w:proofErr w:type="spellEnd"/>
      <w:r w:rsidR="00D01551">
        <w:rPr>
          <w:rFonts w:cs="Times New Roman"/>
        </w:rPr>
        <w:t xml:space="preserve"> et al., 1993; </w:t>
      </w:r>
      <w:r w:rsidR="009E788D">
        <w:rPr>
          <w:rFonts w:cs="Times New Roman"/>
        </w:rPr>
        <w:t xml:space="preserve">Maxime et al., 2000; Wood et al., 2018). Additional activity such as swimming bursts can drive up the need for </w:t>
      </w:r>
      <w:r w:rsidR="009E788D">
        <w:rPr>
          <w:rFonts w:cs="Times New Roman"/>
        </w:rPr>
        <w:lastRenderedPageBreak/>
        <w:t xml:space="preserve">anaerobiosis </w:t>
      </w:r>
      <w:r w:rsidR="00AE6E8F">
        <w:rPr>
          <w:rFonts w:cs="Times New Roman"/>
        </w:rPr>
        <w:t>(</w:t>
      </w:r>
      <w:r w:rsidR="00D01551">
        <w:rPr>
          <w:rFonts w:cs="Times New Roman"/>
        </w:rPr>
        <w:t>Di Santo et al., 2017</w:t>
      </w:r>
      <w:r w:rsidR="00AE6E8F">
        <w:rPr>
          <w:rFonts w:cs="Times New Roman"/>
        </w:rPr>
        <w:t xml:space="preserve">). Our identification of </w:t>
      </w:r>
      <w:r w:rsidR="00964A45">
        <w:rPr>
          <w:rFonts w:cs="Times New Roman"/>
        </w:rPr>
        <w:t>conversion efficiency</w:t>
      </w:r>
      <w:r w:rsidR="00AE6E8F">
        <w:rPr>
          <w:rFonts w:cs="Times New Roman"/>
        </w:rPr>
        <w:t xml:space="preserve"> as a primary component of the energy budget that is reduced by hypoxia suggests that anaerobic metabolism is a mechanism of hypoxia effects in </w:t>
      </w:r>
      <w:r w:rsidR="00AE6E8F">
        <w:rPr>
          <w:rFonts w:cs="Times New Roman"/>
          <w:i/>
          <w:iCs/>
        </w:rPr>
        <w:t>M. menidia</w:t>
      </w:r>
      <w:r w:rsidR="00AE6E8F">
        <w:rPr>
          <w:rFonts w:cs="Times New Roman"/>
        </w:rPr>
        <w:t xml:space="preserve"> early life stages even at oxygen levels above </w:t>
      </w:r>
      <w:proofErr w:type="spellStart"/>
      <w:r w:rsidR="00AE6E8F">
        <w:rPr>
          <w:rFonts w:cs="Times New Roman"/>
          <w:i/>
          <w:iCs/>
        </w:rPr>
        <w:t>P</w:t>
      </w:r>
      <w:r w:rsidR="00AE6E8F">
        <w:rPr>
          <w:rFonts w:cs="Times New Roman"/>
          <w:vertAlign w:val="subscript"/>
        </w:rPr>
        <w:t>crit</w:t>
      </w:r>
      <w:proofErr w:type="spellEnd"/>
      <w:r w:rsidR="00AE6E8F">
        <w:rPr>
          <w:rFonts w:cs="Times New Roman"/>
        </w:rPr>
        <w:t xml:space="preserve">. </w:t>
      </w:r>
      <w:r w:rsidR="0078142D">
        <w:rPr>
          <w:rFonts w:cs="Times New Roman"/>
        </w:rPr>
        <w:t>A limitation of this study is the inability to fully separate the relative influences of</w:t>
      </w:r>
      <w:r w:rsidR="00964A45">
        <w:rPr>
          <w:rFonts w:cs="Times New Roman"/>
        </w:rPr>
        <w:t xml:space="preserve"> conversion efficiency</w:t>
      </w:r>
      <w:r w:rsidR="0078142D">
        <w:rPr>
          <w:rFonts w:cs="Times New Roman"/>
        </w:rPr>
        <w:t xml:space="preserve"> and</w:t>
      </w:r>
      <w:r w:rsidR="00964A45">
        <w:rPr>
          <w:rFonts w:cs="Times New Roman"/>
        </w:rPr>
        <w:t xml:space="preserve"> assimilation</w:t>
      </w:r>
      <w:r w:rsidR="0078142D">
        <w:rPr>
          <w:rFonts w:cs="Times New Roman"/>
        </w:rPr>
        <w:t xml:space="preserve"> from each other because flux for growth is calculated from the product of</w:t>
      </w:r>
      <w:r w:rsidR="00964A45">
        <w:rPr>
          <w:rFonts w:cs="Times New Roman"/>
        </w:rPr>
        <w:t xml:space="preserve"> conversion efficiency</w:t>
      </w:r>
      <w:r w:rsidR="0078142D">
        <w:rPr>
          <w:rFonts w:cs="Times New Roman"/>
        </w:rPr>
        <w:t xml:space="preserve"> and the somatic fraction of</w:t>
      </w:r>
      <w:r w:rsidR="00964A45">
        <w:rPr>
          <w:rFonts w:cs="Times New Roman"/>
        </w:rPr>
        <w:t xml:space="preserve"> assimilation</w:t>
      </w:r>
      <w:r w:rsidR="0078142D">
        <w:rPr>
          <w:rFonts w:cs="Times New Roman"/>
        </w:rPr>
        <w:t>; we can adjust one or the other and get</w:t>
      </w:r>
      <w:r w:rsidR="00540CC1">
        <w:rPr>
          <w:rFonts w:cs="Times New Roman"/>
        </w:rPr>
        <w:t xml:space="preserve"> similar</w:t>
      </w:r>
      <w:r w:rsidR="0078142D">
        <w:rPr>
          <w:rFonts w:cs="Times New Roman"/>
        </w:rPr>
        <w:t xml:space="preserve"> effect</w:t>
      </w:r>
      <w:r w:rsidR="00540CC1">
        <w:rPr>
          <w:rFonts w:cs="Times New Roman"/>
        </w:rPr>
        <w:t>s</w:t>
      </w:r>
      <w:r w:rsidR="0078142D">
        <w:rPr>
          <w:rFonts w:cs="Times New Roman"/>
        </w:rPr>
        <w:t xml:space="preserve"> on </w:t>
      </w:r>
      <w:r w:rsidR="00964A45">
        <w:rPr>
          <w:rFonts w:cs="Times New Roman"/>
        </w:rPr>
        <w:t>the flux for growth</w:t>
      </w:r>
      <w:r w:rsidR="0078142D">
        <w:rPr>
          <w:rFonts w:cs="Times New Roman"/>
        </w:rPr>
        <w:t xml:space="preserve"> with no way of determining which is correct.</w:t>
      </w:r>
    </w:p>
    <w:p w14:paraId="1CE20E6D" w14:textId="1AFE38CE" w:rsidR="007C0F46" w:rsidRPr="00040DD2" w:rsidRDefault="00316C01" w:rsidP="00A7204A">
      <w:pPr>
        <w:pStyle w:val="TS"/>
        <w:spacing w:line="480" w:lineRule="auto"/>
        <w:ind w:firstLine="720"/>
        <w:rPr>
          <w:rFonts w:cs="Times New Roman"/>
        </w:rPr>
      </w:pPr>
      <w:r>
        <w:rPr>
          <w:rFonts w:cs="Times New Roman"/>
        </w:rPr>
        <w:t>Adding a correction factor to</w:t>
      </w:r>
      <w:r w:rsidR="00D01551">
        <w:rPr>
          <w:rFonts w:cs="Times New Roman"/>
        </w:rPr>
        <w:t xml:space="preserve"> </w:t>
      </w:r>
      <w:r w:rsidR="00964A45">
        <w:rPr>
          <w:rFonts w:cs="Times New Roman"/>
        </w:rPr>
        <w:t>the volume-specific maintenance rate</w:t>
      </w:r>
      <w:r>
        <w:rPr>
          <w:rFonts w:cs="Times New Roman"/>
        </w:rPr>
        <w:t xml:space="preserve"> in addition to this model did not substantially improve the fit</w:t>
      </w:r>
      <w:r w:rsidR="00C9499A">
        <w:rPr>
          <w:rFonts w:cs="Times New Roman"/>
        </w:rPr>
        <w:t xml:space="preserve"> according to </w:t>
      </w:r>
      <w:proofErr w:type="spellStart"/>
      <w:r w:rsidR="00C9499A">
        <w:rPr>
          <w:rFonts w:cs="Times New Roman"/>
        </w:rPr>
        <w:t>AIC</w:t>
      </w:r>
      <w:r w:rsidR="000C2C6A">
        <w:rPr>
          <w:rFonts w:cs="Times New Roman"/>
        </w:rPr>
        <w:t>c</w:t>
      </w:r>
      <w:proofErr w:type="spellEnd"/>
      <w:r>
        <w:rPr>
          <w:rFonts w:cs="Times New Roman"/>
        </w:rPr>
        <w:t>,</w:t>
      </w:r>
      <w:r w:rsidR="00C9499A">
        <w:rPr>
          <w:rFonts w:cs="Times New Roman"/>
        </w:rPr>
        <w:t xml:space="preserve"> suggesting that increasing maintenance costs is not a bioenergetic mechanism underlying hypoxia response in early life stages. In this model, egg buffer depletion is insensitive to changes in volume-specific maintenance costs, requiring </w:t>
      </w:r>
      <w:r w:rsidR="004E403C">
        <w:rPr>
          <w:rFonts w:cs="Times New Roman"/>
        </w:rPr>
        <w:t xml:space="preserve">a quadrupling to see a noticeable delay in hatching (Figure 4). </w:t>
      </w:r>
      <w:r w:rsidR="00D01551">
        <w:rPr>
          <w:rFonts w:cs="Times New Roman"/>
        </w:rPr>
        <w:t>Changing</w:t>
      </w:r>
      <w:r w:rsidR="00964A45">
        <w:rPr>
          <w:rFonts w:cs="Times New Roman"/>
        </w:rPr>
        <w:t xml:space="preserve"> maintenance</w:t>
      </w:r>
      <w:r w:rsidR="00D01551">
        <w:rPr>
          <w:rFonts w:cs="Times New Roman"/>
        </w:rPr>
        <w:t xml:space="preserve"> </w:t>
      </w:r>
      <w:r w:rsidR="004E403C">
        <w:rPr>
          <w:rFonts w:cs="Times New Roman"/>
        </w:rPr>
        <w:t>has much greater effects on length later in life while failing to explain differences in length at the time of hatching (Figure 4).</w:t>
      </w:r>
      <w:r w:rsidR="006B27C0">
        <w:rPr>
          <w:rFonts w:cs="Times New Roman"/>
        </w:rPr>
        <w:t xml:space="preserve"> One way </w:t>
      </w:r>
      <w:r w:rsidR="001A20AA">
        <w:rPr>
          <w:rFonts w:cs="Times New Roman"/>
        </w:rPr>
        <w:t xml:space="preserve">that </w:t>
      </w:r>
      <w:r w:rsidR="006B27C0">
        <w:rPr>
          <w:rFonts w:cs="Times New Roman"/>
        </w:rPr>
        <w:t>maintenance costs could increase under hypoxia is through additional activity</w:t>
      </w:r>
      <w:r w:rsidR="00D01551">
        <w:rPr>
          <w:rFonts w:cs="Times New Roman"/>
        </w:rPr>
        <w:t xml:space="preserve"> related to ventilation and mobility (Thomas et al., 2019)</w:t>
      </w:r>
      <w:r w:rsidR="006E301A">
        <w:rPr>
          <w:rFonts w:cs="Times New Roman"/>
        </w:rPr>
        <w:t>, but at the embryo stage very little activity is possible</w:t>
      </w:r>
      <w:r w:rsidR="00C9499A">
        <w:rPr>
          <w:rFonts w:cs="Times New Roman"/>
        </w:rPr>
        <w:t xml:space="preserve"> </w:t>
      </w:r>
      <w:r w:rsidR="006E301A">
        <w:rPr>
          <w:rFonts w:cs="Times New Roman"/>
        </w:rPr>
        <w:t>so it makes sense that</w:t>
      </w:r>
      <w:r w:rsidR="00D01551">
        <w:rPr>
          <w:rFonts w:cs="Times New Roman"/>
        </w:rPr>
        <w:t xml:space="preserve"> the correction factor for</w:t>
      </w:r>
      <w:r w:rsidR="006E301A">
        <w:rPr>
          <w:rFonts w:cs="Times New Roman"/>
        </w:rPr>
        <w:t xml:space="preserve"> maintenance doesn’t model the hypoxia effects well. A common response to hypoxia in fish embryos is premature hatching (</w:t>
      </w:r>
      <w:proofErr w:type="spellStart"/>
      <w:r w:rsidR="006E301A">
        <w:rPr>
          <w:rFonts w:cs="Times New Roman"/>
        </w:rPr>
        <w:t>Kamler</w:t>
      </w:r>
      <w:proofErr w:type="spellEnd"/>
      <w:r w:rsidR="006E301A">
        <w:rPr>
          <w:rFonts w:cs="Times New Roman"/>
        </w:rPr>
        <w:t>, 200</w:t>
      </w:r>
      <w:r w:rsidR="00D805BC">
        <w:rPr>
          <w:rFonts w:cs="Times New Roman"/>
        </w:rPr>
        <w:t>8</w:t>
      </w:r>
      <w:r w:rsidR="006E301A">
        <w:rPr>
          <w:rFonts w:cs="Times New Roman"/>
        </w:rPr>
        <w:t xml:space="preserve">) which could allow swimming escape responses that increase maintenance costs, but studies on chorion removal have shown that </w:t>
      </w:r>
      <w:r w:rsidR="00FE0324">
        <w:rPr>
          <w:rFonts w:cs="Times New Roman"/>
        </w:rPr>
        <w:t>the increased mobility</w:t>
      </w:r>
      <w:r w:rsidR="006E301A">
        <w:rPr>
          <w:rFonts w:cs="Times New Roman"/>
        </w:rPr>
        <w:t xml:space="preserve"> can </w:t>
      </w:r>
      <w:r w:rsidR="007D0522">
        <w:rPr>
          <w:rFonts w:cs="Times New Roman"/>
        </w:rPr>
        <w:t>improve growth despite hypoxia exposure</w:t>
      </w:r>
      <w:r w:rsidR="006E301A">
        <w:rPr>
          <w:rFonts w:cs="Times New Roman"/>
        </w:rPr>
        <w:t xml:space="preserve"> (</w:t>
      </w:r>
      <w:proofErr w:type="spellStart"/>
      <w:r w:rsidR="006E301A">
        <w:rPr>
          <w:rFonts w:cs="Times New Roman"/>
        </w:rPr>
        <w:t>Ciuhandu</w:t>
      </w:r>
      <w:proofErr w:type="spellEnd"/>
      <w:r w:rsidR="006E301A">
        <w:rPr>
          <w:rFonts w:cs="Times New Roman"/>
        </w:rPr>
        <w:t xml:space="preserve"> et al., 2005; </w:t>
      </w:r>
      <w:proofErr w:type="spellStart"/>
      <w:r w:rsidR="006E301A">
        <w:rPr>
          <w:rFonts w:cs="Times New Roman"/>
        </w:rPr>
        <w:t>Ninness</w:t>
      </w:r>
      <w:proofErr w:type="spellEnd"/>
      <w:r w:rsidR="006E301A">
        <w:rPr>
          <w:rFonts w:cs="Times New Roman"/>
        </w:rPr>
        <w:t xml:space="preserve"> et al., 2006)</w:t>
      </w:r>
      <w:r w:rsidR="00C9499A">
        <w:rPr>
          <w:rFonts w:cs="Times New Roman"/>
        </w:rPr>
        <w:t>.</w:t>
      </w:r>
      <w:r>
        <w:rPr>
          <w:rFonts w:cs="Times New Roman"/>
        </w:rPr>
        <w:t xml:space="preserve"> </w:t>
      </w:r>
      <w:r w:rsidR="007D0522">
        <w:rPr>
          <w:rFonts w:cs="Times New Roman"/>
        </w:rPr>
        <w:t xml:space="preserve">In contrast, </w:t>
      </w:r>
      <w:r w:rsidR="007D0522">
        <w:rPr>
          <w:rFonts w:cs="Times New Roman"/>
          <w:i/>
          <w:iCs/>
        </w:rPr>
        <w:t>M. menidia</w:t>
      </w:r>
      <w:r w:rsidR="007D0522">
        <w:rPr>
          <w:rFonts w:cs="Times New Roman"/>
        </w:rPr>
        <w:t xml:space="preserve"> embryos’ delayed growth and hatching do not appear to be related to </w:t>
      </w:r>
      <w:r w:rsidR="00FE0324">
        <w:rPr>
          <w:rFonts w:cs="Times New Roman"/>
        </w:rPr>
        <w:t xml:space="preserve">elevated </w:t>
      </w:r>
      <w:r w:rsidR="007D0522">
        <w:rPr>
          <w:rFonts w:cs="Times New Roman"/>
        </w:rPr>
        <w:t xml:space="preserve">maintenance costs, and rearing them in hypoxia did not </w:t>
      </w:r>
      <w:r w:rsidR="007D0522">
        <w:rPr>
          <w:rFonts w:cs="Times New Roman"/>
        </w:rPr>
        <w:lastRenderedPageBreak/>
        <w:t xml:space="preserve">significantly change their oxygen consumption rates as may be expected if maintenance was elevated (Cross et al., 2019; Schwemmer et al., 2020). </w:t>
      </w:r>
      <w:r w:rsidR="00A7204A">
        <w:rPr>
          <w:rFonts w:cs="Times New Roman"/>
        </w:rPr>
        <w:t>Some</w:t>
      </w:r>
      <w:r w:rsidR="00040DD2">
        <w:rPr>
          <w:rFonts w:cs="Times New Roman"/>
        </w:rPr>
        <w:t xml:space="preserve"> studies</w:t>
      </w:r>
      <w:r w:rsidR="00A7204A">
        <w:rPr>
          <w:rFonts w:cs="Times New Roman"/>
        </w:rPr>
        <w:t xml:space="preserve"> </w:t>
      </w:r>
      <w:r w:rsidR="00040DD2">
        <w:rPr>
          <w:rFonts w:cs="Times New Roman"/>
        </w:rPr>
        <w:t>on fish responses to hypoxia</w:t>
      </w:r>
      <w:r w:rsidR="00A7204A">
        <w:rPr>
          <w:rFonts w:cs="Times New Roman"/>
        </w:rPr>
        <w:t xml:space="preserve"> suggest </w:t>
      </w:r>
      <w:r w:rsidR="00FE0324">
        <w:rPr>
          <w:rFonts w:cs="Times New Roman"/>
        </w:rPr>
        <w:t xml:space="preserve">maintenance may drop temporarily due to </w:t>
      </w:r>
      <w:r w:rsidR="00A7204A">
        <w:rPr>
          <w:rFonts w:cs="Times New Roman"/>
        </w:rPr>
        <w:t>the reduced capacity for aerobic metabolism at low DO levels</w:t>
      </w:r>
      <w:r w:rsidR="00961341">
        <w:rPr>
          <w:rFonts w:cs="Times New Roman"/>
        </w:rPr>
        <w:t>, then</w:t>
      </w:r>
      <w:r w:rsidR="00A7204A">
        <w:rPr>
          <w:rFonts w:cs="Times New Roman"/>
        </w:rPr>
        <w:t xml:space="preserve"> </w:t>
      </w:r>
      <w:r w:rsidR="00961341">
        <w:rPr>
          <w:rFonts w:cs="Times New Roman"/>
        </w:rPr>
        <w:t>subsequently</w:t>
      </w:r>
      <w:r w:rsidR="00A7204A">
        <w:rPr>
          <w:rFonts w:cs="Times New Roman"/>
        </w:rPr>
        <w:t xml:space="preserve"> be temporarily elevated after </w:t>
      </w:r>
      <w:r w:rsidR="00040DD2">
        <w:rPr>
          <w:rFonts w:cs="Times New Roman"/>
        </w:rPr>
        <w:t>oxygen is restored</w:t>
      </w:r>
      <w:r w:rsidR="00A7204A">
        <w:rPr>
          <w:rFonts w:cs="Times New Roman"/>
        </w:rPr>
        <w:t xml:space="preserve"> because of recovery demands such as paying oxygen debt and removing or repairing damage from anaerobic byproducts (</w:t>
      </w:r>
      <w:r w:rsidR="000F2457">
        <w:rPr>
          <w:rFonts w:cs="Times New Roman"/>
        </w:rPr>
        <w:t xml:space="preserve">Heath and Pritchard, 1965; </w:t>
      </w:r>
      <w:proofErr w:type="spellStart"/>
      <w:r w:rsidR="00961341">
        <w:rPr>
          <w:rFonts w:cs="Times New Roman"/>
        </w:rPr>
        <w:t>Claireaux</w:t>
      </w:r>
      <w:proofErr w:type="spellEnd"/>
      <w:r w:rsidR="00961341">
        <w:rPr>
          <w:rFonts w:cs="Times New Roman"/>
        </w:rPr>
        <w:t xml:space="preserve"> and Chabot, 2016; </w:t>
      </w:r>
      <w:r w:rsidR="00A7204A">
        <w:rPr>
          <w:rFonts w:cs="Times New Roman"/>
        </w:rPr>
        <w:t xml:space="preserve">Thomas et al., 2019). </w:t>
      </w:r>
      <w:r w:rsidR="00040DD2">
        <w:rPr>
          <w:rFonts w:cs="Times New Roman"/>
        </w:rPr>
        <w:t xml:space="preserve">If such fluctuations were occurring in the </w:t>
      </w:r>
      <w:r w:rsidR="00040DD2">
        <w:rPr>
          <w:rFonts w:cs="Times New Roman"/>
          <w:i/>
          <w:iCs/>
        </w:rPr>
        <w:t>M. menidia</w:t>
      </w:r>
      <w:r w:rsidR="00040DD2">
        <w:rPr>
          <w:rFonts w:cs="Times New Roman"/>
        </w:rPr>
        <w:t xml:space="preserve"> offspring from this dataset, </w:t>
      </w:r>
      <w:r w:rsidR="00AC3545">
        <w:rPr>
          <w:rFonts w:cs="Times New Roman"/>
        </w:rPr>
        <w:t xml:space="preserve">the net effect on maintenance was not discernible by our model. </w:t>
      </w:r>
    </w:p>
    <w:p w14:paraId="2580D515" w14:textId="57F9B64E" w:rsidR="0042699D" w:rsidRDefault="009B54AA" w:rsidP="00AB2324">
      <w:pPr>
        <w:pStyle w:val="TS"/>
        <w:spacing w:line="480" w:lineRule="auto"/>
        <w:rPr>
          <w:rFonts w:cs="Times New Roman"/>
        </w:rPr>
      </w:pPr>
      <w:r>
        <w:tab/>
        <w:t xml:space="preserve">Although both </w:t>
      </w:r>
      <w:r w:rsidR="00964A45">
        <w:t>conversion efficiency</w:t>
      </w:r>
      <w:r>
        <w:t xml:space="preserve"> and </w:t>
      </w:r>
      <w:r w:rsidR="00964A45">
        <w:t>assimilation</w:t>
      </w:r>
      <w:r>
        <w:t xml:space="preserve"> can explain hypoxia effects on total length and egg buffer mass over time, </w:t>
      </w:r>
      <w:r w:rsidR="00824258">
        <w:t>reducing them only produced</w:t>
      </w:r>
      <w:r>
        <w:t xml:space="preserve"> a small decrease in survival relative to the data</w:t>
      </w:r>
      <w:r w:rsidR="00824258">
        <w:t>. A</w:t>
      </w:r>
      <w:r w:rsidR="00824258">
        <w:rPr>
          <w:rFonts w:cs="Times New Roman"/>
        </w:rPr>
        <w:t xml:space="preserve">pplying correction factor </w:t>
      </w:r>
      <w:r w:rsidR="00824258">
        <w:rPr>
          <w:rFonts w:cs="Times New Roman"/>
          <w:i/>
          <w:iCs/>
        </w:rPr>
        <w:t>c</w:t>
      </w:r>
      <w:r w:rsidR="00824258">
        <w:rPr>
          <w:rFonts w:cs="Times New Roman"/>
          <w:i/>
          <w:iCs/>
          <w:vertAlign w:val="subscript"/>
        </w:rPr>
        <w:t>1</w:t>
      </w:r>
      <w:r w:rsidR="00824258">
        <w:rPr>
          <w:rFonts w:cs="Times New Roman"/>
        </w:rPr>
        <w:t xml:space="preserve"> to both mortality rates better captured the great reductions in survival at both hatching 15 </w:t>
      </w:r>
      <w:proofErr w:type="spellStart"/>
      <w:r w:rsidR="00824258">
        <w:rPr>
          <w:rFonts w:cs="Times New Roman"/>
        </w:rPr>
        <w:t>dph</w:t>
      </w:r>
      <w:proofErr w:type="spellEnd"/>
      <w:r w:rsidR="00824258">
        <w:rPr>
          <w:rFonts w:cs="Times New Roman"/>
        </w:rPr>
        <w:t xml:space="preserve"> with hypoxia. In the experiments, the lowest oxygen level (2.7 mg L</w:t>
      </w:r>
      <w:r w:rsidR="00824258">
        <w:rPr>
          <w:rFonts w:cs="Times New Roman"/>
          <w:vertAlign w:val="superscript"/>
        </w:rPr>
        <w:t>-1</w:t>
      </w:r>
      <w:r w:rsidR="00824258">
        <w:rPr>
          <w:rFonts w:cs="Times New Roman"/>
        </w:rPr>
        <w:t xml:space="preserve">) had a mean hatch survival of 30.2% while the mean survival in the other three treatments was over 70% (Cross et al., 2019). By 15 </w:t>
      </w:r>
      <w:proofErr w:type="spellStart"/>
      <w:r w:rsidR="00824258">
        <w:rPr>
          <w:rFonts w:cs="Times New Roman"/>
        </w:rPr>
        <w:t>dph</w:t>
      </w:r>
      <w:proofErr w:type="spellEnd"/>
      <w:r w:rsidR="00824258">
        <w:rPr>
          <w:rFonts w:cs="Times New Roman"/>
        </w:rPr>
        <w:t xml:space="preserve"> fish from all three low oxygen treatments had lower survival than those from the </w:t>
      </w:r>
      <w:proofErr w:type="spellStart"/>
      <w:r w:rsidR="00824258">
        <w:rPr>
          <w:rFonts w:cs="Times New Roman"/>
        </w:rPr>
        <w:t>normoxic</w:t>
      </w:r>
      <w:proofErr w:type="spellEnd"/>
      <w:r w:rsidR="00824258">
        <w:rPr>
          <w:rFonts w:cs="Times New Roman"/>
        </w:rPr>
        <w:t xml:space="preserve"> treatment (Cross et al., 2019; Table 2). Including hypoxia effects for both pre- and post-hatching mortality rates allowed the model to more closely predict these differences in hypoxia effects </w:t>
      </w:r>
      <w:r w:rsidR="006226E9">
        <w:rPr>
          <w:rFonts w:cs="Times New Roman"/>
        </w:rPr>
        <w:t xml:space="preserve">in both stages </w:t>
      </w:r>
      <w:r w:rsidR="00824258">
        <w:rPr>
          <w:rFonts w:cs="Times New Roman"/>
        </w:rPr>
        <w:t xml:space="preserve">and improve the fit based on </w:t>
      </w:r>
      <w:proofErr w:type="spellStart"/>
      <w:r w:rsidR="009D2FD4">
        <w:rPr>
          <w:rFonts w:cs="Times New Roman"/>
        </w:rPr>
        <w:t>Δ</w:t>
      </w:r>
      <w:r w:rsidR="00824258">
        <w:rPr>
          <w:rFonts w:cs="Times New Roman"/>
        </w:rPr>
        <w:t>AIC</w:t>
      </w:r>
      <w:r w:rsidR="000C2C6A">
        <w:rPr>
          <w:rFonts w:cs="Times New Roman"/>
        </w:rPr>
        <w:t>c</w:t>
      </w:r>
      <w:proofErr w:type="spellEnd"/>
      <w:r w:rsidR="00824258">
        <w:rPr>
          <w:rFonts w:cs="Times New Roman"/>
        </w:rPr>
        <w:t xml:space="preserve"> (Table </w:t>
      </w:r>
      <w:r w:rsidR="00A00B89">
        <w:rPr>
          <w:rFonts w:cs="Times New Roman"/>
        </w:rPr>
        <w:t>6</w:t>
      </w:r>
      <w:r w:rsidR="00824258">
        <w:rPr>
          <w:rFonts w:cs="Times New Roman"/>
        </w:rPr>
        <w:t>).</w:t>
      </w:r>
      <w:r w:rsidR="006226E9">
        <w:rPr>
          <w:rFonts w:cs="Times New Roman"/>
        </w:rPr>
        <w:t xml:space="preserve"> However, an intrinsic mortality rate </w:t>
      </w:r>
      <w:r w:rsidR="00916FA1">
        <w:rPr>
          <w:rFonts w:cs="Times New Roman"/>
        </w:rPr>
        <w:t>isn’t as explicitly indicative of</w:t>
      </w:r>
      <w:r w:rsidR="006226E9">
        <w:rPr>
          <w:rFonts w:cs="Times New Roman"/>
        </w:rPr>
        <w:t xml:space="preserve"> underlying energetic processes as the other DEB parameters </w:t>
      </w:r>
      <w:r w:rsidR="00916FA1">
        <w:rPr>
          <w:rFonts w:cs="Times New Roman"/>
        </w:rPr>
        <w:t>are</w:t>
      </w:r>
      <w:r w:rsidR="006226E9">
        <w:rPr>
          <w:rFonts w:cs="Times New Roman"/>
        </w:rPr>
        <w:t xml:space="preserve">. The additional mortality that was not accounted for by </w:t>
      </w:r>
      <w:proofErr w:type="spellStart"/>
      <w:r w:rsidR="006226E9">
        <w:rPr>
          <w:rFonts w:cs="Times New Roman"/>
          <w:i/>
          <w:iCs/>
        </w:rPr>
        <w:t>y</w:t>
      </w:r>
      <w:r w:rsidR="006226E9">
        <w:rPr>
          <w:rFonts w:cs="Times New Roman"/>
          <w:i/>
          <w:iCs/>
          <w:vertAlign w:val="subscript"/>
        </w:rPr>
        <w:t>VA</w:t>
      </w:r>
      <w:proofErr w:type="spellEnd"/>
      <w:r w:rsidR="006226E9">
        <w:rPr>
          <w:rFonts w:cs="Times New Roman"/>
        </w:rPr>
        <w:t xml:space="preserve"> may have been related to tissue damage from buildup of toxic compounds during anaerobic metabolism (Richards, 2011). </w:t>
      </w:r>
      <w:r w:rsidR="004F7827">
        <w:rPr>
          <w:rFonts w:cs="Times New Roman"/>
        </w:rPr>
        <w:t xml:space="preserve">The mortality could also have resulted from failing to meet energetic demands with </w:t>
      </w:r>
      <w:r w:rsidR="00E15B49">
        <w:rPr>
          <w:rFonts w:cs="Times New Roman"/>
        </w:rPr>
        <w:t xml:space="preserve">either </w:t>
      </w:r>
      <w:r w:rsidR="004F7827">
        <w:rPr>
          <w:rFonts w:cs="Times New Roman"/>
        </w:rPr>
        <w:t xml:space="preserve">aerobic </w:t>
      </w:r>
      <w:r w:rsidR="00E15B49">
        <w:rPr>
          <w:rFonts w:cs="Times New Roman"/>
        </w:rPr>
        <w:t>or</w:t>
      </w:r>
      <w:r w:rsidR="004F7827">
        <w:rPr>
          <w:rFonts w:cs="Times New Roman"/>
        </w:rPr>
        <w:t xml:space="preserve"> anaerobic metabolism</w:t>
      </w:r>
      <w:r w:rsidR="00E15B49">
        <w:rPr>
          <w:rFonts w:cs="Times New Roman"/>
        </w:rPr>
        <w:t xml:space="preserve"> (citations)</w:t>
      </w:r>
      <w:r w:rsidR="00916FA1">
        <w:rPr>
          <w:rFonts w:cs="Times New Roman"/>
        </w:rPr>
        <w:t xml:space="preserve"> and</w:t>
      </w:r>
      <w:r w:rsidR="00E15B49">
        <w:rPr>
          <w:rFonts w:cs="Times New Roman"/>
        </w:rPr>
        <w:t xml:space="preserve">, specifically in embryos, </w:t>
      </w:r>
      <w:r w:rsidR="004F7827">
        <w:rPr>
          <w:rFonts w:cs="Times New Roman"/>
        </w:rPr>
        <w:t xml:space="preserve">failure to reach a viable </w:t>
      </w:r>
      <w:r w:rsidR="00916FA1">
        <w:rPr>
          <w:rFonts w:cs="Times New Roman"/>
        </w:rPr>
        <w:t>level of complexity</w:t>
      </w:r>
      <w:r w:rsidR="004F7827">
        <w:rPr>
          <w:rFonts w:cs="Times New Roman"/>
        </w:rPr>
        <w:t xml:space="preserve"> before the </w:t>
      </w:r>
      <w:r w:rsidR="004F7827">
        <w:rPr>
          <w:rFonts w:cs="Times New Roman"/>
        </w:rPr>
        <w:lastRenderedPageBreak/>
        <w:t>yolk is depleted (</w:t>
      </w:r>
      <w:r w:rsidR="00916FA1">
        <w:rPr>
          <w:rFonts w:cs="Times New Roman"/>
        </w:rPr>
        <w:t>Jager et al., 2013</w:t>
      </w:r>
      <w:r w:rsidR="004F7827">
        <w:rPr>
          <w:rFonts w:cs="Times New Roman"/>
        </w:rPr>
        <w:t>).</w:t>
      </w:r>
      <w:r w:rsidR="00916FA1">
        <w:rPr>
          <w:rFonts w:cs="Times New Roman"/>
        </w:rPr>
        <w:t xml:space="preserve"> The latter could be a</w:t>
      </w:r>
      <w:r w:rsidR="00E15B49">
        <w:rPr>
          <w:rFonts w:cs="Times New Roman"/>
        </w:rPr>
        <w:t xml:space="preserve">n indirect effect of reduced </w:t>
      </w:r>
      <w:proofErr w:type="spellStart"/>
      <w:r w:rsidR="00E15B49">
        <w:rPr>
          <w:rFonts w:cs="Times New Roman"/>
          <w:i/>
          <w:iCs/>
        </w:rPr>
        <w:t>y</w:t>
      </w:r>
      <w:r w:rsidR="00E15B49">
        <w:rPr>
          <w:rFonts w:cs="Times New Roman"/>
          <w:i/>
          <w:iCs/>
          <w:vertAlign w:val="subscript"/>
        </w:rPr>
        <w:t>VA</w:t>
      </w:r>
      <w:proofErr w:type="spellEnd"/>
      <w:r w:rsidR="00E15B49">
        <w:rPr>
          <w:rFonts w:cs="Times New Roman"/>
        </w:rPr>
        <w:t xml:space="preserve"> that the model does not account for, as mortality rates are not influenced by the other model parameters in our formulation.</w:t>
      </w:r>
      <w:r w:rsidR="006226E9">
        <w:rPr>
          <w:rFonts w:cs="Times New Roman"/>
        </w:rPr>
        <w:t xml:space="preserve"> Measurement of anaerobic byproducts such as lactate </w:t>
      </w:r>
      <w:r w:rsidR="007F6F1A">
        <w:rPr>
          <w:rFonts w:cs="Times New Roman"/>
        </w:rPr>
        <w:t xml:space="preserve">and morphological evaluation of dead embryos and larvae </w:t>
      </w:r>
      <w:r w:rsidR="006226E9">
        <w:rPr>
          <w:rFonts w:cs="Times New Roman"/>
        </w:rPr>
        <w:t xml:space="preserve">could help to </w:t>
      </w:r>
      <w:r w:rsidR="007F6F1A">
        <w:rPr>
          <w:rFonts w:cs="Times New Roman"/>
        </w:rPr>
        <w:t>identify the mechanisms underlying the mortality rates</w:t>
      </w:r>
      <w:r w:rsidR="00E15B49">
        <w:rPr>
          <w:rFonts w:cs="Times New Roman"/>
        </w:rPr>
        <w:t xml:space="preserve"> in future work</w:t>
      </w:r>
      <w:r w:rsidR="007F6F1A">
        <w:rPr>
          <w:rFonts w:cs="Times New Roman"/>
        </w:rPr>
        <w:t xml:space="preserve">. </w:t>
      </w:r>
      <w:r w:rsidR="004A345C">
        <w:rPr>
          <w:rFonts w:cs="Times New Roman"/>
        </w:rPr>
        <w:t xml:space="preserve">Although survival does not approach 0% during the larval stage in our best fitting model (Figure </w:t>
      </w:r>
      <w:r w:rsidR="009333FB">
        <w:rPr>
          <w:rFonts w:cs="Times New Roman"/>
        </w:rPr>
        <w:t>7</w:t>
      </w:r>
      <w:r w:rsidR="004A345C">
        <w:rPr>
          <w:rFonts w:cs="Times New Roman"/>
        </w:rPr>
        <w:t>)</w:t>
      </w:r>
      <w:r w:rsidR="007F6F1A">
        <w:rPr>
          <w:rFonts w:cs="Times New Roman"/>
        </w:rPr>
        <w:t xml:space="preserve">, all </w:t>
      </w:r>
      <w:r w:rsidR="004A345C">
        <w:rPr>
          <w:rFonts w:cs="Times New Roman"/>
        </w:rPr>
        <w:t xml:space="preserve">experimental </w:t>
      </w:r>
      <w:r w:rsidR="007F6F1A">
        <w:rPr>
          <w:rFonts w:cs="Times New Roman"/>
        </w:rPr>
        <w:t xml:space="preserve">replicates of the </w:t>
      </w:r>
      <w:r w:rsidR="004A345C">
        <w:rPr>
          <w:rFonts w:cs="Times New Roman"/>
        </w:rPr>
        <w:t>2.7 mg L</w:t>
      </w:r>
      <w:r w:rsidR="004A345C">
        <w:rPr>
          <w:rFonts w:cs="Times New Roman"/>
          <w:vertAlign w:val="superscript"/>
        </w:rPr>
        <w:t>-1</w:t>
      </w:r>
      <w:r w:rsidR="004A345C">
        <w:rPr>
          <w:rFonts w:cs="Times New Roman"/>
        </w:rPr>
        <w:t xml:space="preserve"> </w:t>
      </w:r>
      <w:r w:rsidR="007F6F1A">
        <w:rPr>
          <w:rFonts w:cs="Times New Roman"/>
        </w:rPr>
        <w:t>DO treatment</w:t>
      </w:r>
      <w:r w:rsidR="004A345C">
        <w:rPr>
          <w:rFonts w:cs="Times New Roman"/>
        </w:rPr>
        <w:t xml:space="preserve"> </w:t>
      </w:r>
      <w:r w:rsidR="007F6F1A">
        <w:rPr>
          <w:rFonts w:cs="Times New Roman"/>
        </w:rPr>
        <w:t xml:space="preserve">had 0% survival by 15 </w:t>
      </w:r>
      <w:proofErr w:type="spellStart"/>
      <w:r w:rsidR="007F6F1A">
        <w:rPr>
          <w:rFonts w:cs="Times New Roman"/>
        </w:rPr>
        <w:t>dph</w:t>
      </w:r>
      <w:proofErr w:type="spellEnd"/>
      <w:r w:rsidR="008C5F46">
        <w:rPr>
          <w:rFonts w:cs="Times New Roman"/>
        </w:rPr>
        <w:t>, making larvae apparently more sensitive than embryos</w:t>
      </w:r>
      <w:r w:rsidR="007F6F1A">
        <w:rPr>
          <w:rFonts w:cs="Times New Roman"/>
        </w:rPr>
        <w:t xml:space="preserve"> (Cross et al., 2019). </w:t>
      </w:r>
      <w:r w:rsidR="004A345C">
        <w:rPr>
          <w:rFonts w:cs="Times New Roman"/>
        </w:rPr>
        <w:t>The authors of the study</w:t>
      </w:r>
      <w:r w:rsidR="008C5F46">
        <w:rPr>
          <w:rFonts w:cs="Times New Roman"/>
        </w:rPr>
        <w:t xml:space="preserve"> attribute this to a possibly lower ability to suppress metabolism in larvae compared to embryos. While the increased mobility of larvae may allow escape from hypoxia</w:t>
      </w:r>
      <w:r w:rsidR="004A345C">
        <w:rPr>
          <w:rFonts w:cs="Times New Roman"/>
        </w:rPr>
        <w:t xml:space="preserve"> in a patchy and stratified estuarine environment</w:t>
      </w:r>
      <w:r w:rsidR="008C5F46">
        <w:rPr>
          <w:rFonts w:cs="Times New Roman"/>
        </w:rPr>
        <w:t xml:space="preserve">, activity comes with elevated maintenance costs and, regardless of escape behavior, some level of swimming is required for </w:t>
      </w:r>
      <w:r w:rsidR="008C5F46">
        <w:rPr>
          <w:rFonts w:cs="Times New Roman"/>
          <w:i/>
          <w:iCs/>
        </w:rPr>
        <w:t xml:space="preserve">M. menidia </w:t>
      </w:r>
      <w:r w:rsidR="008C5F46">
        <w:rPr>
          <w:rFonts w:cs="Times New Roman"/>
        </w:rPr>
        <w:t>to begin feeding almost immediately after hatching (</w:t>
      </w:r>
      <w:r w:rsidR="004A345C">
        <w:rPr>
          <w:rFonts w:cs="Times New Roman"/>
        </w:rPr>
        <w:t xml:space="preserve">Middaugh and </w:t>
      </w:r>
      <w:proofErr w:type="spellStart"/>
      <w:r w:rsidR="004A345C">
        <w:rPr>
          <w:rFonts w:cs="Times New Roman"/>
        </w:rPr>
        <w:t>Lempesis</w:t>
      </w:r>
      <w:proofErr w:type="spellEnd"/>
      <w:r w:rsidR="004A345C">
        <w:rPr>
          <w:rFonts w:cs="Times New Roman"/>
        </w:rPr>
        <w:t>, 1976</w:t>
      </w:r>
      <w:r w:rsidR="008C5F46">
        <w:rPr>
          <w:rFonts w:cs="Times New Roman"/>
        </w:rPr>
        <w:t>).</w:t>
      </w:r>
      <w:r w:rsidR="00A86D5C">
        <w:rPr>
          <w:rFonts w:cs="Times New Roman"/>
        </w:rPr>
        <w:t xml:space="preserve"> Furthermore, swimming upward </w:t>
      </w:r>
      <w:r w:rsidR="00F97058">
        <w:rPr>
          <w:rFonts w:cs="Times New Roman"/>
        </w:rPr>
        <w:t>for</w:t>
      </w:r>
      <w:r w:rsidR="00A86D5C">
        <w:rPr>
          <w:rFonts w:cs="Times New Roman"/>
        </w:rPr>
        <w:t xml:space="preserve"> aquatic surface respiration may </w:t>
      </w:r>
      <w:r w:rsidR="00F97058">
        <w:rPr>
          <w:rFonts w:cs="Times New Roman"/>
        </w:rPr>
        <w:t>inhibit feeding, thus creating a positive feedback of additional energetic costs with decreasing assimilates to meet them (Miller et al., 2016; Cross et al., 2019).</w:t>
      </w:r>
      <w:r w:rsidR="008C5F46">
        <w:rPr>
          <w:rFonts w:cs="Times New Roman"/>
        </w:rPr>
        <w:t xml:space="preserve"> </w:t>
      </w:r>
      <w:r w:rsidR="002A0E7D">
        <w:rPr>
          <w:rFonts w:cs="Times New Roman"/>
        </w:rPr>
        <w:t>Though beyond the scope of this work, a</w:t>
      </w:r>
      <w:r w:rsidR="008C5F46">
        <w:rPr>
          <w:rFonts w:cs="Times New Roman"/>
        </w:rPr>
        <w:t xml:space="preserve"> model that captures stage-specific differences in maintenance costs and links them explicitly to survival may better capture the high mortality in larvae and their reduced ability to suppress metabolism.</w:t>
      </w:r>
      <w:r w:rsidR="004A345C">
        <w:rPr>
          <w:rFonts w:cs="Times New Roman"/>
        </w:rPr>
        <w:t xml:space="preserve"> </w:t>
      </w:r>
    </w:p>
    <w:p w14:paraId="2617C98A" w14:textId="3D454E2D" w:rsidR="0042699D" w:rsidRPr="000232FA" w:rsidRDefault="0042699D" w:rsidP="0042699D">
      <w:pPr>
        <w:pStyle w:val="TS"/>
        <w:spacing w:line="480" w:lineRule="auto"/>
        <w:ind w:firstLine="720"/>
        <w:rPr>
          <w:rFonts w:cs="Times New Roman"/>
        </w:rPr>
      </w:pPr>
      <w:r>
        <w:rPr>
          <w:rFonts w:cs="Times New Roman"/>
        </w:rPr>
        <w:t>Understanding the mechanisms of reduced growth and survival under hypoxia through DEB theory can be useful for predicting life history effects, and although not within the scope of this study, the predictions can be used to model population growth rates, which are useful for resource management (</w:t>
      </w:r>
      <w:proofErr w:type="spellStart"/>
      <w:r>
        <w:rPr>
          <w:rFonts w:cs="Times New Roman"/>
        </w:rPr>
        <w:t>Kooijman</w:t>
      </w:r>
      <w:proofErr w:type="spellEnd"/>
      <w:r>
        <w:rPr>
          <w:rFonts w:cs="Times New Roman"/>
        </w:rPr>
        <w:t xml:space="preserve"> et al., 2020; </w:t>
      </w:r>
      <w:proofErr w:type="spellStart"/>
      <w:r>
        <w:rPr>
          <w:rFonts w:cs="Times New Roman"/>
        </w:rPr>
        <w:t>Lavaud</w:t>
      </w:r>
      <w:proofErr w:type="spellEnd"/>
      <w:r>
        <w:rPr>
          <w:rFonts w:cs="Times New Roman"/>
        </w:rPr>
        <w:t xml:space="preserve"> et al., 2021). </w:t>
      </w:r>
      <w:r w:rsidR="00F8782F">
        <w:rPr>
          <w:rFonts w:cs="Times New Roman"/>
        </w:rPr>
        <w:t xml:space="preserve">An important assumption of our model is that several of the parameters have the same value across life stages (e.g. </w:t>
      </w:r>
      <w:proofErr w:type="spellStart"/>
      <w:r w:rsidR="00F8782F">
        <w:rPr>
          <w:rFonts w:cs="Times New Roman"/>
          <w:i/>
          <w:iCs/>
        </w:rPr>
        <w:t>J</w:t>
      </w:r>
      <w:r w:rsidR="00F8782F">
        <w:rPr>
          <w:rFonts w:cs="Times New Roman"/>
          <w:i/>
          <w:iCs/>
          <w:vertAlign w:val="superscript"/>
        </w:rPr>
        <w:t>a</w:t>
      </w:r>
      <w:r w:rsidR="00F8782F">
        <w:rPr>
          <w:rFonts w:cs="Times New Roman"/>
          <w:i/>
          <w:iCs/>
          <w:vertAlign w:val="subscript"/>
        </w:rPr>
        <w:t>Am</w:t>
      </w:r>
      <w:proofErr w:type="spellEnd"/>
      <w:r w:rsidR="00F8782F">
        <w:rPr>
          <w:rFonts w:cs="Times New Roman"/>
        </w:rPr>
        <w:t xml:space="preserve">, </w:t>
      </w:r>
      <w:proofErr w:type="spellStart"/>
      <w:r w:rsidR="00F8782F">
        <w:rPr>
          <w:rFonts w:cs="Times New Roman"/>
          <w:i/>
          <w:iCs/>
        </w:rPr>
        <w:t>J</w:t>
      </w:r>
      <w:r w:rsidR="00F8782F">
        <w:rPr>
          <w:rFonts w:cs="Times New Roman"/>
          <w:i/>
          <w:iCs/>
          <w:vertAlign w:val="superscript"/>
        </w:rPr>
        <w:t>v</w:t>
      </w:r>
      <w:r w:rsidR="00F8782F">
        <w:rPr>
          <w:rFonts w:cs="Times New Roman"/>
          <w:i/>
          <w:iCs/>
          <w:vertAlign w:val="subscript"/>
        </w:rPr>
        <w:t>M</w:t>
      </w:r>
      <w:proofErr w:type="spellEnd"/>
      <w:r w:rsidR="00F8782F">
        <w:rPr>
          <w:rFonts w:cs="Times New Roman"/>
        </w:rPr>
        <w:t xml:space="preserve">, </w:t>
      </w:r>
      <w:proofErr w:type="spellStart"/>
      <w:r w:rsidR="00F8782F">
        <w:rPr>
          <w:rFonts w:cs="Times New Roman"/>
          <w:i/>
          <w:iCs/>
        </w:rPr>
        <w:t>y</w:t>
      </w:r>
      <w:r w:rsidR="00F8782F">
        <w:rPr>
          <w:rFonts w:cs="Times New Roman"/>
          <w:i/>
          <w:iCs/>
          <w:vertAlign w:val="subscript"/>
        </w:rPr>
        <w:t>VA</w:t>
      </w:r>
      <w:proofErr w:type="spellEnd"/>
      <w:r w:rsidR="00F8782F">
        <w:rPr>
          <w:rFonts w:cs="Times New Roman"/>
        </w:rPr>
        <w:t xml:space="preserve">) and similarly that values of the hypoxia correction factors are the same regardless of life </w:t>
      </w:r>
      <w:r w:rsidR="00F8782F">
        <w:rPr>
          <w:rFonts w:cs="Times New Roman"/>
        </w:rPr>
        <w:lastRenderedPageBreak/>
        <w:t xml:space="preserve">stage. Future work could evaluate full-life sensitivity with higher resolution data for the later life stages. </w:t>
      </w:r>
      <w:r>
        <w:rPr>
          <w:rFonts w:cs="Times New Roman"/>
        </w:rPr>
        <w:t>We lacked reproductive data to look at hypoxia effects on the proportion of total energy allocated to reproduction (1-</w:t>
      </w:r>
      <w:r>
        <w:rPr>
          <w:rFonts w:cs="Times New Roman"/>
          <w:i/>
          <w:iCs/>
        </w:rPr>
        <w:t>κ</w:t>
      </w:r>
      <w:r>
        <w:rPr>
          <w:rFonts w:cs="Times New Roman"/>
        </w:rPr>
        <w:t xml:space="preserve">), which is an additional component of DEB useful in connecting organismal effects to populations, but future experimentation could provide the needed information. </w:t>
      </w:r>
      <w:r w:rsidR="00D90848">
        <w:rPr>
          <w:rFonts w:cs="Times New Roman"/>
        </w:rPr>
        <w:t xml:space="preserve">Nonetheless, </w:t>
      </w:r>
      <w:r w:rsidR="000232FA">
        <w:rPr>
          <w:rFonts w:cs="Times New Roman"/>
        </w:rPr>
        <w:t>our</w:t>
      </w:r>
      <w:r w:rsidR="00D90848">
        <w:rPr>
          <w:rFonts w:cs="Times New Roman"/>
        </w:rPr>
        <w:t xml:space="preserve"> model </w:t>
      </w:r>
      <w:r w:rsidR="000232FA">
        <w:rPr>
          <w:rFonts w:cs="Times New Roman"/>
        </w:rPr>
        <w:t xml:space="preserve">fit to early life data </w:t>
      </w:r>
      <w:r w:rsidR="00D90848">
        <w:rPr>
          <w:rFonts w:cs="Times New Roman"/>
        </w:rPr>
        <w:t xml:space="preserve">with a hypoxia-based correction factor </w:t>
      </w:r>
      <w:r w:rsidR="000232FA">
        <w:rPr>
          <w:rFonts w:cs="Times New Roman"/>
        </w:rPr>
        <w:t xml:space="preserve">predicts reductions in </w:t>
      </w:r>
      <w:r w:rsidR="00D90848">
        <w:rPr>
          <w:rFonts w:cs="Times New Roman"/>
        </w:rPr>
        <w:t xml:space="preserve">long-term growth and survival </w:t>
      </w:r>
      <w:r w:rsidR="000232FA">
        <w:rPr>
          <w:rFonts w:cs="Times New Roman"/>
        </w:rPr>
        <w:t xml:space="preserve">that would certainly be detrimental to population growth under extended periods of low oxygen. Under this model, even restoring </w:t>
      </w:r>
      <w:proofErr w:type="spellStart"/>
      <w:r w:rsidR="000232FA">
        <w:rPr>
          <w:rFonts w:cs="Times New Roman"/>
        </w:rPr>
        <w:t>normoxia</w:t>
      </w:r>
      <w:proofErr w:type="spellEnd"/>
      <w:r w:rsidR="000232FA">
        <w:rPr>
          <w:rFonts w:cs="Times New Roman"/>
        </w:rPr>
        <w:t xml:space="preserve"> after 15 days would result in smaller size at age and survival rates than the groups exposed to 7.7 mg L</w:t>
      </w:r>
      <w:r w:rsidR="000232FA">
        <w:rPr>
          <w:rFonts w:cs="Times New Roman"/>
          <w:vertAlign w:val="superscript"/>
        </w:rPr>
        <w:t>-1</w:t>
      </w:r>
      <w:r w:rsidR="000232FA">
        <w:rPr>
          <w:rFonts w:cs="Times New Roman"/>
        </w:rPr>
        <w:t xml:space="preserve">, although compensation of growth may be possible after exposure to hypoxia (Wei et al., 2008) and other stressors (Russell and Wootton, 1992; </w:t>
      </w:r>
      <w:proofErr w:type="spellStart"/>
      <w:r w:rsidR="00F11E99">
        <w:rPr>
          <w:rFonts w:cs="Times New Roman"/>
        </w:rPr>
        <w:t>Nicieza</w:t>
      </w:r>
      <w:proofErr w:type="spellEnd"/>
      <w:r w:rsidR="00F11E99">
        <w:rPr>
          <w:rFonts w:cs="Times New Roman"/>
        </w:rPr>
        <w:t xml:space="preserve"> and Metcalfe, 1997; Ali et al., 2003)</w:t>
      </w:r>
      <w:r w:rsidR="000232FA">
        <w:rPr>
          <w:rFonts w:cs="Times New Roman"/>
        </w:rPr>
        <w:t xml:space="preserve">. </w:t>
      </w:r>
      <w:r w:rsidR="00ED7488">
        <w:rPr>
          <w:rFonts w:cs="Times New Roman"/>
        </w:rPr>
        <w:t xml:space="preserve">Delayed hatching and slower growth can both lead to enhanced vulnerability to predation, which could further reduce survival rates beyond those observed in controlled laboratory conditions. </w:t>
      </w:r>
      <w:r w:rsidR="00F8782F">
        <w:rPr>
          <w:rFonts w:cs="Times New Roman"/>
        </w:rPr>
        <w:t xml:space="preserve"> </w:t>
      </w:r>
    </w:p>
    <w:p w14:paraId="5E2D08BC" w14:textId="3012B215" w:rsidR="00565CEB" w:rsidRPr="00565CEB" w:rsidRDefault="002A0E7D" w:rsidP="00CE21F8">
      <w:pPr>
        <w:pStyle w:val="TS"/>
        <w:spacing w:line="480" w:lineRule="auto"/>
        <w:ind w:firstLine="720"/>
        <w:rPr>
          <w:rFonts w:cs="Times New Roman"/>
        </w:rPr>
      </w:pPr>
      <w:r>
        <w:rPr>
          <w:rFonts w:cs="Times New Roman"/>
        </w:rPr>
        <w:t xml:space="preserve">With this simple and widely applicable </w:t>
      </w:r>
      <w:proofErr w:type="spellStart"/>
      <w:r>
        <w:rPr>
          <w:rFonts w:cs="Times New Roman"/>
        </w:rPr>
        <w:t>DEBkiss</w:t>
      </w:r>
      <w:proofErr w:type="spellEnd"/>
      <w:r>
        <w:rPr>
          <w:rFonts w:cs="Times New Roman"/>
        </w:rPr>
        <w:t xml:space="preserve"> model we were able to attribute much of the hypoxia-related variability in total length, egg buffer mass, and survival over time to changes in DEB </w:t>
      </w:r>
      <w:r w:rsidR="00517ADF">
        <w:rPr>
          <w:rFonts w:cs="Times New Roman"/>
        </w:rPr>
        <w:t>processes</w:t>
      </w:r>
      <w:r>
        <w:rPr>
          <w:rFonts w:cs="Times New Roman"/>
        </w:rPr>
        <w:t xml:space="preserve">. </w:t>
      </w:r>
      <w:r w:rsidR="00D44D3A">
        <w:rPr>
          <w:rFonts w:cs="Times New Roman"/>
        </w:rPr>
        <w:t xml:space="preserve">The evidence for the mechanisms is inferred from a combination of experimentally observed responses and </w:t>
      </w:r>
      <w:r w:rsidR="00256965">
        <w:rPr>
          <w:rFonts w:cs="Times New Roman"/>
        </w:rPr>
        <w:t>unified principles</w:t>
      </w:r>
      <w:r w:rsidR="00D44D3A">
        <w:rPr>
          <w:rFonts w:cs="Times New Roman"/>
        </w:rPr>
        <w:t xml:space="preserve"> that apply to virtually all animal species (Jager et al., 2013). </w:t>
      </w:r>
      <w:r w:rsidR="00F25671">
        <w:rPr>
          <w:rFonts w:cs="Times New Roman"/>
        </w:rPr>
        <w:t>Similar approaches have applied correction factors to DEB parameters to model other species’ responses to hypoxia (</w:t>
      </w:r>
      <w:proofErr w:type="spellStart"/>
      <w:r w:rsidR="00F25671">
        <w:rPr>
          <w:rFonts w:cs="Times New Roman"/>
        </w:rPr>
        <w:t>Lavaud</w:t>
      </w:r>
      <w:proofErr w:type="spellEnd"/>
      <w:r w:rsidR="00F25671">
        <w:rPr>
          <w:rFonts w:cs="Times New Roman"/>
        </w:rPr>
        <w:t xml:space="preserve"> et al., 2019; Aguirre-Velarde et al., 2019) and other stressors such as seawater acidification (</w:t>
      </w:r>
      <w:r w:rsidR="00B70AE5">
        <w:rPr>
          <w:rFonts w:cs="Times New Roman"/>
        </w:rPr>
        <w:t xml:space="preserve">Jager et al., 2016; </w:t>
      </w:r>
      <w:r w:rsidR="00F25671">
        <w:rPr>
          <w:rFonts w:cs="Times New Roman"/>
        </w:rPr>
        <w:t xml:space="preserve">Pousse et al., 2022) and pollutants (Muller et al., 2010; </w:t>
      </w:r>
      <w:proofErr w:type="spellStart"/>
      <w:r w:rsidR="00B70AE5">
        <w:rPr>
          <w:rFonts w:cs="Times New Roman"/>
        </w:rPr>
        <w:t>Desforges</w:t>
      </w:r>
      <w:proofErr w:type="spellEnd"/>
      <w:r w:rsidR="00B70AE5">
        <w:rPr>
          <w:rFonts w:cs="Times New Roman"/>
        </w:rPr>
        <w:t xml:space="preserve"> et al., 2017</w:t>
      </w:r>
      <w:r w:rsidR="00F25671">
        <w:rPr>
          <w:rFonts w:cs="Times New Roman"/>
        </w:rPr>
        <w:t xml:space="preserve">). The success of this approach with a wide variety of stressors makes it an ideal supplement to </w:t>
      </w:r>
      <w:proofErr w:type="spellStart"/>
      <w:r w:rsidR="00F25671">
        <w:rPr>
          <w:rFonts w:cs="Times New Roman"/>
        </w:rPr>
        <w:t>multistressor</w:t>
      </w:r>
      <w:proofErr w:type="spellEnd"/>
      <w:r w:rsidR="00F25671">
        <w:rPr>
          <w:rFonts w:cs="Times New Roman"/>
        </w:rPr>
        <w:t xml:space="preserve"> experiments, which are limited by logistical constraints. </w:t>
      </w:r>
      <w:r w:rsidR="007A1068">
        <w:rPr>
          <w:rFonts w:cs="Times New Roman"/>
        </w:rPr>
        <w:t xml:space="preserve">Modeling stressor effects with </w:t>
      </w:r>
      <w:proofErr w:type="spellStart"/>
      <w:r w:rsidR="007A1068">
        <w:rPr>
          <w:rFonts w:cs="Times New Roman"/>
        </w:rPr>
        <w:t>DEBkiss</w:t>
      </w:r>
      <w:proofErr w:type="spellEnd"/>
      <w:r w:rsidR="007A1068">
        <w:rPr>
          <w:rFonts w:cs="Times New Roman"/>
        </w:rPr>
        <w:t xml:space="preserve"> parameters can </w:t>
      </w:r>
      <w:r w:rsidR="007A1068">
        <w:rPr>
          <w:rFonts w:cs="Times New Roman"/>
        </w:rPr>
        <w:lastRenderedPageBreak/>
        <w:t>yield a</w:t>
      </w:r>
      <w:r w:rsidR="00F25671">
        <w:rPr>
          <w:rFonts w:cs="Times New Roman"/>
        </w:rPr>
        <w:t xml:space="preserve">dditional </w:t>
      </w:r>
      <w:r w:rsidR="007A1068">
        <w:rPr>
          <w:rFonts w:cs="Times New Roman"/>
        </w:rPr>
        <w:t xml:space="preserve">information about energetic mechanisms of responses </w:t>
      </w:r>
      <w:r w:rsidR="00F25671">
        <w:rPr>
          <w:rFonts w:cs="Times New Roman"/>
        </w:rPr>
        <w:t>and</w:t>
      </w:r>
      <w:r w:rsidR="007A1068">
        <w:rPr>
          <w:rFonts w:cs="Times New Roman"/>
        </w:rPr>
        <w:t>,</w:t>
      </w:r>
      <w:r w:rsidR="00F25671">
        <w:rPr>
          <w:rFonts w:cs="Times New Roman"/>
        </w:rPr>
        <w:t xml:space="preserve"> with careful attention to the assumptions being made, may be useful in extrapolating stressor effects to additional levels or combinations of stressors that would </w:t>
      </w:r>
      <w:r w:rsidR="00B70AE5">
        <w:rPr>
          <w:rFonts w:cs="Times New Roman"/>
        </w:rPr>
        <w:t>have been impractical</w:t>
      </w:r>
      <w:r w:rsidR="00F25671">
        <w:rPr>
          <w:rFonts w:cs="Times New Roman"/>
        </w:rPr>
        <w:t xml:space="preserve"> to test experimentally</w:t>
      </w:r>
      <w:r w:rsidR="00B70AE5">
        <w:rPr>
          <w:rFonts w:cs="Times New Roman"/>
        </w:rPr>
        <w:t xml:space="preserve"> or to species with</w:t>
      </w:r>
      <w:r w:rsidR="00565CEB">
        <w:rPr>
          <w:rFonts w:cs="Times New Roman"/>
        </w:rPr>
        <w:t xml:space="preserve"> certain</w:t>
      </w:r>
      <w:r w:rsidR="00B70AE5">
        <w:rPr>
          <w:rFonts w:cs="Times New Roman"/>
        </w:rPr>
        <w:t xml:space="preserve"> shared physiology or life history traits (</w:t>
      </w:r>
      <w:proofErr w:type="spellStart"/>
      <w:r w:rsidR="00C574C3">
        <w:rPr>
          <w:rFonts w:cs="Times New Roman"/>
        </w:rPr>
        <w:t>Goussen</w:t>
      </w:r>
      <w:proofErr w:type="spellEnd"/>
      <w:r w:rsidR="00C574C3">
        <w:rPr>
          <w:rFonts w:cs="Times New Roman"/>
        </w:rPr>
        <w:t xml:space="preserve"> et al., 2020; Boult and Evans, 2021)</w:t>
      </w:r>
      <w:r w:rsidR="00F25671">
        <w:rPr>
          <w:rFonts w:cs="Times New Roman"/>
        </w:rPr>
        <w:t xml:space="preserve">. </w:t>
      </w:r>
      <w:r w:rsidR="00565CEB">
        <w:rPr>
          <w:rFonts w:cs="Times New Roman"/>
        </w:rPr>
        <w:t xml:space="preserve">The patterns modeled in this study should not be interpreted as a direct prediction of what will happen to wild </w:t>
      </w:r>
      <w:r w:rsidR="00565CEB">
        <w:rPr>
          <w:rFonts w:cs="Times New Roman"/>
          <w:i/>
          <w:iCs/>
        </w:rPr>
        <w:t>M. menidia</w:t>
      </w:r>
      <w:r w:rsidR="00565CEB">
        <w:rPr>
          <w:rFonts w:cs="Times New Roman"/>
        </w:rPr>
        <w:t xml:space="preserve"> populations as coastal hypoxia intensifies. Lifelong constant oxygen levels do not occur and are not expected to occur in the future, but rather fluctuating oxygen levels will provide opportunities for recovery and may confer tolerance of temporary stress (Cross et al., 2019; Baumann, 2019). </w:t>
      </w:r>
      <w:r w:rsidR="00880BF4">
        <w:rPr>
          <w:rFonts w:cs="Times New Roman"/>
        </w:rPr>
        <w:t>Instead, this approach demonstrates the value of identifying DEB parameters responsible for whole-organism effects of hypoxia to understand underlying energetic processes that are often time, labor, and cost-intensive to measure empirically, particularly in the early life stages, when biomass available for sampling is small and developmental changes are rapid. Through doing so we were able to highlight the conversion of assimilates to structure as a primary</w:t>
      </w:r>
      <w:r w:rsidR="00317D05">
        <w:rPr>
          <w:rFonts w:cs="Times New Roman"/>
        </w:rPr>
        <w:t>, but not sole,</w:t>
      </w:r>
      <w:r w:rsidR="00880BF4">
        <w:rPr>
          <w:rFonts w:cs="Times New Roman"/>
        </w:rPr>
        <w:t xml:space="preserve"> mechanism </w:t>
      </w:r>
      <w:r w:rsidR="00317D05">
        <w:rPr>
          <w:rFonts w:cs="Times New Roman"/>
        </w:rPr>
        <w:t>by which</w:t>
      </w:r>
      <w:r w:rsidR="00880BF4">
        <w:rPr>
          <w:rFonts w:cs="Times New Roman"/>
        </w:rPr>
        <w:t xml:space="preserve"> hypoxia </w:t>
      </w:r>
      <w:r w:rsidR="00317D05">
        <w:rPr>
          <w:rFonts w:cs="Times New Roman"/>
        </w:rPr>
        <w:t xml:space="preserve">reduces size, delays hatching, and increases mortality in an ecologically important forage fish. </w:t>
      </w:r>
    </w:p>
    <w:p w14:paraId="5FCB9550" w14:textId="5458ED7E" w:rsidR="00565CEB" w:rsidRPr="007A1068" w:rsidRDefault="00565CEB" w:rsidP="0042699D">
      <w:pPr>
        <w:pStyle w:val="TS"/>
        <w:spacing w:line="480" w:lineRule="auto"/>
        <w:ind w:firstLine="720"/>
        <w:rPr>
          <w:rFonts w:cs="Times New Roman"/>
        </w:rPr>
      </w:pPr>
    </w:p>
    <w:p w14:paraId="1AE123FB" w14:textId="5196C49F" w:rsidR="00DF6C70" w:rsidRDefault="00DF6C70" w:rsidP="00AB2324">
      <w:pPr>
        <w:pStyle w:val="TS"/>
        <w:spacing w:line="480" w:lineRule="auto"/>
      </w:pPr>
    </w:p>
    <w:p w14:paraId="0C1B6F95" w14:textId="25AFEC98" w:rsidR="00DF6C70" w:rsidRDefault="0097432D" w:rsidP="00AB2324">
      <w:pPr>
        <w:pStyle w:val="TS"/>
        <w:spacing w:line="480" w:lineRule="auto"/>
      </w:pPr>
      <w:bookmarkStart w:id="4" w:name="_Hlk130398561"/>
      <w:r>
        <w:rPr>
          <w:b/>
          <w:bCs/>
        </w:rPr>
        <w:t>References</w:t>
      </w:r>
    </w:p>
    <w:p w14:paraId="074ACEFF" w14:textId="340E3D5C" w:rsidR="004B4CB8" w:rsidRPr="004B4CB8" w:rsidRDefault="004B4CB8" w:rsidP="00CC2B70">
      <w:pPr>
        <w:pStyle w:val="TS"/>
        <w:spacing w:line="480" w:lineRule="auto"/>
        <w:ind w:left="720" w:hanging="720"/>
      </w:pPr>
      <w:r>
        <w:t xml:space="preserve">Aguirre-Velarde, A., </w:t>
      </w:r>
      <w:proofErr w:type="spellStart"/>
      <w:r>
        <w:t>Pecquerie</w:t>
      </w:r>
      <w:proofErr w:type="spellEnd"/>
      <w:r>
        <w:t xml:space="preserve">, L., Frederic, J., Gerard, T., and </w:t>
      </w:r>
      <w:proofErr w:type="spellStart"/>
      <w:r>
        <w:t>Flye</w:t>
      </w:r>
      <w:proofErr w:type="spellEnd"/>
      <w:r>
        <w:t xml:space="preserve">-Sainte-Marie, J. 2019. Predicting the energy budget of the scallop </w:t>
      </w:r>
      <w:proofErr w:type="spellStart"/>
      <w:r>
        <w:rPr>
          <w:i/>
          <w:iCs/>
        </w:rPr>
        <w:t>Argopecten</w:t>
      </w:r>
      <w:proofErr w:type="spellEnd"/>
      <w:r>
        <w:rPr>
          <w:i/>
          <w:iCs/>
        </w:rPr>
        <w:t xml:space="preserve"> </w:t>
      </w:r>
      <w:proofErr w:type="spellStart"/>
      <w:r>
        <w:rPr>
          <w:i/>
          <w:iCs/>
        </w:rPr>
        <w:t>purpuratus</w:t>
      </w:r>
      <w:proofErr w:type="spellEnd"/>
      <w:r>
        <w:t xml:space="preserve"> in an oxygen-limiting environment. </w:t>
      </w:r>
      <w:r>
        <w:rPr>
          <w:i/>
          <w:iCs/>
        </w:rPr>
        <w:t>J. Sea Res.</w:t>
      </w:r>
      <w:r>
        <w:t xml:space="preserve">, 143: 254-261. </w:t>
      </w:r>
    </w:p>
    <w:p w14:paraId="0E00BD81" w14:textId="7D50293C" w:rsidR="006534ED" w:rsidRPr="006534ED" w:rsidRDefault="006534ED" w:rsidP="00CC2B70">
      <w:pPr>
        <w:pStyle w:val="TS"/>
        <w:spacing w:line="480" w:lineRule="auto"/>
        <w:ind w:left="720" w:hanging="720"/>
      </w:pPr>
      <w:r>
        <w:t xml:space="preserve">Ali, M., </w:t>
      </w:r>
      <w:proofErr w:type="spellStart"/>
      <w:r>
        <w:t>Nicieza</w:t>
      </w:r>
      <w:proofErr w:type="spellEnd"/>
      <w:r>
        <w:t xml:space="preserve">, A., and Wootton, R. J. 2003. Compensatory growth in fishes: a response to growth depression. </w:t>
      </w:r>
      <w:r>
        <w:rPr>
          <w:i/>
          <w:iCs/>
        </w:rPr>
        <w:t>Fish and Fisheries</w:t>
      </w:r>
      <w:r>
        <w:t xml:space="preserve">, 4: 147-190. </w:t>
      </w:r>
    </w:p>
    <w:p w14:paraId="01604D7B" w14:textId="5EC38636" w:rsidR="00CC2B70" w:rsidRDefault="00CC2B70" w:rsidP="00CC2B70">
      <w:pPr>
        <w:pStyle w:val="TS"/>
        <w:spacing w:line="480" w:lineRule="auto"/>
        <w:ind w:left="720" w:hanging="720"/>
      </w:pPr>
      <w:proofErr w:type="spellStart"/>
      <w:r>
        <w:lastRenderedPageBreak/>
        <w:t>AmP</w:t>
      </w:r>
      <w:proofErr w:type="spellEnd"/>
      <w:r>
        <w:t xml:space="preserve">. 2021. Online database of DEB parameters, implied properties and referenced underlying data. </w:t>
      </w:r>
      <w:hyperlink r:id="rId14" w:history="1">
        <w:r w:rsidRPr="00F81C0D">
          <w:rPr>
            <w:rStyle w:val="Hyperlink"/>
          </w:rPr>
          <w:t>www.bio.vu.nl/thb/deb/deblab/add_my_pet/</w:t>
        </w:r>
      </w:hyperlink>
      <w:r>
        <w:t xml:space="preserve"> (data accessed: March 3, 2023). </w:t>
      </w:r>
    </w:p>
    <w:p w14:paraId="45BF4954" w14:textId="548838BF" w:rsidR="00CF304A" w:rsidRDefault="00CF304A" w:rsidP="00CC2B70">
      <w:pPr>
        <w:pStyle w:val="TS"/>
        <w:spacing w:line="480" w:lineRule="auto"/>
        <w:ind w:left="720" w:hanging="720"/>
      </w:pPr>
      <w:r>
        <w:t>Baumann,</w:t>
      </w:r>
      <w:r w:rsidR="003F5E32">
        <w:t xml:space="preserve"> H.</w:t>
      </w:r>
      <w:r>
        <w:t xml:space="preserve"> 2019. Experimental assessments of marine species sensitivities to ocean acidification and co-stressors: how far have we come? </w:t>
      </w:r>
      <w:r>
        <w:rPr>
          <w:i/>
          <w:iCs/>
        </w:rPr>
        <w:t>Can. J. Zool.</w:t>
      </w:r>
      <w:r>
        <w:t xml:space="preserve">, 97: 399-408. </w:t>
      </w:r>
    </w:p>
    <w:p w14:paraId="55CFC84E" w14:textId="79A8F8BA" w:rsidR="003F5E32" w:rsidRDefault="003F5E32" w:rsidP="00CC2B70">
      <w:pPr>
        <w:pStyle w:val="TS"/>
        <w:spacing w:line="480" w:lineRule="auto"/>
        <w:ind w:left="720" w:hanging="720"/>
      </w:pPr>
      <w:r>
        <w:t xml:space="preserve">Baumann, H. and Smith, E. M. 2018. Quantifying Metabolically Driven pH and Oxygen Fluctuations in US Nearshore Habitats at Diel to Interannual Time Scales. </w:t>
      </w:r>
      <w:r>
        <w:rPr>
          <w:i/>
          <w:iCs/>
        </w:rPr>
        <w:t>Estuaries and Coasts</w:t>
      </w:r>
      <w:r>
        <w:t xml:space="preserve">, 41: 1102-1117. </w:t>
      </w:r>
    </w:p>
    <w:p w14:paraId="625AE39D" w14:textId="42073CAE" w:rsidR="00DC7C85" w:rsidRDefault="00DC7C85" w:rsidP="00DC7C85">
      <w:pPr>
        <w:pStyle w:val="TS"/>
        <w:spacing w:line="480" w:lineRule="auto"/>
        <w:ind w:left="720" w:hanging="720"/>
      </w:pPr>
      <w:r>
        <w:t xml:space="preserve">Bengtson, D. A. 1984. Resource partitioning by </w:t>
      </w:r>
      <w:r>
        <w:rPr>
          <w:i/>
          <w:iCs/>
        </w:rPr>
        <w:t xml:space="preserve">Menidia </w:t>
      </w:r>
      <w:proofErr w:type="spellStart"/>
      <w:r>
        <w:rPr>
          <w:i/>
          <w:iCs/>
        </w:rPr>
        <w:t>menidia</w:t>
      </w:r>
      <w:proofErr w:type="spellEnd"/>
      <w:r>
        <w:t xml:space="preserve"> and </w:t>
      </w:r>
      <w:r>
        <w:rPr>
          <w:i/>
          <w:iCs/>
        </w:rPr>
        <w:t xml:space="preserve">Menidia </w:t>
      </w:r>
      <w:proofErr w:type="spellStart"/>
      <w:r>
        <w:rPr>
          <w:i/>
          <w:iCs/>
        </w:rPr>
        <w:t>beryllina</w:t>
      </w:r>
      <w:proofErr w:type="spellEnd"/>
      <w:r>
        <w:t xml:space="preserve"> (Osteichthyes: Atherinidae). </w:t>
      </w:r>
      <w:r>
        <w:rPr>
          <w:i/>
          <w:iCs/>
        </w:rPr>
        <w:t>Mar. Ecol. Prog. Ser.</w:t>
      </w:r>
      <w:r>
        <w:t xml:space="preserve">, 18: 21-30. </w:t>
      </w:r>
    </w:p>
    <w:p w14:paraId="2AAFB036" w14:textId="0022E5E2" w:rsidR="00554C71" w:rsidRPr="00554C71" w:rsidRDefault="00554C71" w:rsidP="00DC7C85">
      <w:pPr>
        <w:pStyle w:val="TS"/>
        <w:spacing w:line="480" w:lineRule="auto"/>
        <w:ind w:left="720" w:hanging="720"/>
      </w:pPr>
      <w:proofErr w:type="spellStart"/>
      <w:r>
        <w:t>Bianchini</w:t>
      </w:r>
      <w:proofErr w:type="spellEnd"/>
      <w:r>
        <w:t xml:space="preserve">, K. and Wright, P. A. 2013. Hypoxia delays hematopoiesis: retention of embryonic hemoglobin and erythrocytes in larval rainbow trout, </w:t>
      </w:r>
      <w:r>
        <w:rPr>
          <w:i/>
          <w:iCs/>
        </w:rPr>
        <w:t>Oncorhynchus mykiss</w:t>
      </w:r>
      <w:r>
        <w:t xml:space="preserve">, during chronic hypoxia exposure. </w:t>
      </w:r>
      <w:r>
        <w:rPr>
          <w:i/>
          <w:iCs/>
        </w:rPr>
        <w:t>J. Exp. Biol.</w:t>
      </w:r>
      <w:r>
        <w:t xml:space="preserve">, 216(23): 4415-4425. </w:t>
      </w:r>
    </w:p>
    <w:p w14:paraId="73FEB2D3" w14:textId="1B3DA8FE" w:rsidR="00665D48" w:rsidRDefault="00665D48" w:rsidP="00DC7C85">
      <w:pPr>
        <w:pStyle w:val="TS"/>
        <w:spacing w:line="480" w:lineRule="auto"/>
        <w:ind w:left="720" w:hanging="720"/>
      </w:pPr>
      <w:r>
        <w:t xml:space="preserve">Boult, V. L. and Evans, L. C. 2021. Mechanisms matter: Predicting the ecological impacts of global change. </w:t>
      </w:r>
      <w:r>
        <w:rPr>
          <w:i/>
          <w:iCs/>
        </w:rPr>
        <w:t>Glob. Change Biol.</w:t>
      </w:r>
      <w:r>
        <w:t xml:space="preserve">, 27(9): 1689-1691. </w:t>
      </w:r>
    </w:p>
    <w:p w14:paraId="2788DC63" w14:textId="3C1E16D1" w:rsidR="00262B2A" w:rsidRPr="00262B2A" w:rsidRDefault="00262B2A" w:rsidP="00DC7C85">
      <w:pPr>
        <w:pStyle w:val="TS"/>
        <w:spacing w:line="480" w:lineRule="auto"/>
        <w:ind w:left="720" w:hanging="720"/>
      </w:pPr>
      <w:r>
        <w:t xml:space="preserve">Brandt, S. B., </w:t>
      </w:r>
      <w:proofErr w:type="spellStart"/>
      <w:r>
        <w:t>Gerken</w:t>
      </w:r>
      <w:proofErr w:type="spellEnd"/>
      <w:r>
        <w:t>, M., Hartman, K. J., and Demers, E. 2009. Effects of hypoxia on food consumption and growth of juvenile striped bass (</w:t>
      </w:r>
      <w:proofErr w:type="spellStart"/>
      <w:r>
        <w:rPr>
          <w:i/>
          <w:iCs/>
        </w:rPr>
        <w:t>Morone</w:t>
      </w:r>
      <w:proofErr w:type="spellEnd"/>
      <w:r>
        <w:rPr>
          <w:i/>
          <w:iCs/>
        </w:rPr>
        <w:t xml:space="preserve"> saxatilis</w:t>
      </w:r>
      <w:r>
        <w:t xml:space="preserve">). </w:t>
      </w:r>
      <w:r>
        <w:rPr>
          <w:i/>
          <w:iCs/>
        </w:rPr>
        <w:t>J. Exp. Mar. Biol. Ecol.</w:t>
      </w:r>
      <w:r>
        <w:t xml:space="preserve">, 381: S143-S149. </w:t>
      </w:r>
      <w:proofErr w:type="spellStart"/>
      <w:r>
        <w:t>doi</w:t>
      </w:r>
      <w:proofErr w:type="spellEnd"/>
      <w:r>
        <w:t xml:space="preserve">: 10.1016/j.jembe.2009.07.028 </w:t>
      </w:r>
    </w:p>
    <w:p w14:paraId="68DC594E" w14:textId="49E6ECFF" w:rsidR="00E323A7" w:rsidRDefault="00E323A7" w:rsidP="00CC2B70">
      <w:pPr>
        <w:pStyle w:val="TS"/>
        <w:spacing w:line="480" w:lineRule="auto"/>
        <w:ind w:left="720" w:hanging="720"/>
      </w:pPr>
      <w:proofErr w:type="spellStart"/>
      <w:r>
        <w:t>Breitburg</w:t>
      </w:r>
      <w:proofErr w:type="spellEnd"/>
      <w:r>
        <w:t xml:space="preserve">, D., Levin, L. A., </w:t>
      </w:r>
      <w:proofErr w:type="spellStart"/>
      <w:r>
        <w:t>Oschlies</w:t>
      </w:r>
      <w:proofErr w:type="spellEnd"/>
      <w:r>
        <w:t xml:space="preserve">, A., et al. 2018. Declining oxygen in the global ocean and coastal waters. </w:t>
      </w:r>
      <w:r>
        <w:rPr>
          <w:i/>
          <w:iCs/>
        </w:rPr>
        <w:t>Science</w:t>
      </w:r>
      <w:r>
        <w:t xml:space="preserve">, 359(6371): eaam7240. </w:t>
      </w:r>
    </w:p>
    <w:p w14:paraId="3B1EDE9C" w14:textId="032BC91F" w:rsidR="00EF272D" w:rsidRPr="00EF272D" w:rsidRDefault="00EF272D" w:rsidP="00CC2B70">
      <w:pPr>
        <w:pStyle w:val="TS"/>
        <w:spacing w:line="480" w:lineRule="auto"/>
        <w:ind w:left="720" w:hanging="720"/>
      </w:pPr>
      <w:r>
        <w:t xml:space="preserve">Chabot, D. and </w:t>
      </w:r>
      <w:proofErr w:type="spellStart"/>
      <w:r>
        <w:t>Claireaux</w:t>
      </w:r>
      <w:proofErr w:type="spellEnd"/>
      <w:r>
        <w:t xml:space="preserve">, G. 2008. Environmental hypoxia as a metabolic constraint on fish: The case of Atlantic cod, </w:t>
      </w:r>
      <w:r>
        <w:rPr>
          <w:i/>
          <w:iCs/>
        </w:rPr>
        <w:t xml:space="preserve">Gadus </w:t>
      </w:r>
      <w:proofErr w:type="spellStart"/>
      <w:r>
        <w:rPr>
          <w:i/>
          <w:iCs/>
        </w:rPr>
        <w:t>morhua</w:t>
      </w:r>
      <w:proofErr w:type="spellEnd"/>
      <w:r>
        <w:t xml:space="preserve">. </w:t>
      </w:r>
      <w:r>
        <w:rPr>
          <w:i/>
          <w:iCs/>
        </w:rPr>
        <w:t xml:space="preserve">Mar. </w:t>
      </w:r>
      <w:proofErr w:type="spellStart"/>
      <w:r>
        <w:rPr>
          <w:i/>
          <w:iCs/>
        </w:rPr>
        <w:t>Poll</w:t>
      </w:r>
      <w:r w:rsidR="00C9252C">
        <w:rPr>
          <w:i/>
          <w:iCs/>
        </w:rPr>
        <w:t>ut</w:t>
      </w:r>
      <w:proofErr w:type="spellEnd"/>
      <w:r>
        <w:rPr>
          <w:i/>
          <w:iCs/>
        </w:rPr>
        <w:t>. Bull.</w:t>
      </w:r>
      <w:r>
        <w:t xml:space="preserve">, 57: 6-12. </w:t>
      </w:r>
    </w:p>
    <w:p w14:paraId="6370D58C" w14:textId="2599C7FF" w:rsidR="00EF272D" w:rsidRDefault="00CF304A" w:rsidP="00EF272D">
      <w:pPr>
        <w:pStyle w:val="TS"/>
        <w:spacing w:line="480" w:lineRule="auto"/>
        <w:ind w:left="720" w:hanging="720"/>
      </w:pPr>
      <w:r>
        <w:t xml:space="preserve">Chabot, D. and </w:t>
      </w:r>
      <w:proofErr w:type="spellStart"/>
      <w:r>
        <w:t>Dutil</w:t>
      </w:r>
      <w:proofErr w:type="spellEnd"/>
      <w:r>
        <w:t xml:space="preserve">, J.-D. 1999. Reduced growth of Atlantic cod in non-lethal hypoxic conditions. </w:t>
      </w:r>
      <w:r>
        <w:rPr>
          <w:i/>
          <w:iCs/>
        </w:rPr>
        <w:t>J. Fish. Biol.</w:t>
      </w:r>
      <w:r>
        <w:t xml:space="preserve">, 55: 472-491. </w:t>
      </w:r>
    </w:p>
    <w:p w14:paraId="179A5629" w14:textId="07A92239" w:rsidR="005F43D9" w:rsidRPr="005F43D9" w:rsidRDefault="005F43D9" w:rsidP="00EF272D">
      <w:pPr>
        <w:pStyle w:val="TS"/>
        <w:spacing w:line="480" w:lineRule="auto"/>
        <w:ind w:left="720" w:hanging="720"/>
      </w:pPr>
      <w:r>
        <w:lastRenderedPageBreak/>
        <w:t xml:space="preserve">Chapman, L. J. and McKenzie, D. J. 2009. Behavioral responses and ecological consequences. In: </w:t>
      </w:r>
      <w:r>
        <w:rPr>
          <w:i/>
          <w:iCs/>
        </w:rPr>
        <w:t>Fish Physiology, Vol. 27: Hypoxia</w:t>
      </w:r>
      <w:r>
        <w:t xml:space="preserve">. (Ed. Anthony P. Farrell and Colin J. </w:t>
      </w:r>
      <w:proofErr w:type="spellStart"/>
      <w:r>
        <w:t>Brauner</w:t>
      </w:r>
      <w:proofErr w:type="spellEnd"/>
      <w:r>
        <w:t xml:space="preserve">), pp. 25-77. San Diego: Academic Press. </w:t>
      </w:r>
    </w:p>
    <w:p w14:paraId="4A574043" w14:textId="570B8E6B" w:rsidR="004E42EC" w:rsidRDefault="004E42EC" w:rsidP="00EF272D">
      <w:pPr>
        <w:pStyle w:val="TS"/>
        <w:spacing w:line="480" w:lineRule="auto"/>
        <w:ind w:left="720" w:hanging="720"/>
      </w:pPr>
      <w:proofErr w:type="spellStart"/>
      <w:r>
        <w:t>Ciuhandu</w:t>
      </w:r>
      <w:proofErr w:type="spellEnd"/>
      <w:r>
        <w:t xml:space="preserve">, C. S., Stevens, E. D., and Wright, P. A. 2005. The effect of oxygen on the growth of </w:t>
      </w:r>
      <w:r>
        <w:rPr>
          <w:i/>
          <w:iCs/>
        </w:rPr>
        <w:t>Oncorhynchus mykiss</w:t>
      </w:r>
      <w:r>
        <w:t xml:space="preserve"> embryos with and without a chorion. </w:t>
      </w:r>
      <w:r>
        <w:rPr>
          <w:i/>
          <w:iCs/>
        </w:rPr>
        <w:t>J. Fish. Biol.</w:t>
      </w:r>
      <w:r>
        <w:t xml:space="preserve">, 67: 1544-1551. </w:t>
      </w:r>
    </w:p>
    <w:p w14:paraId="71637C74" w14:textId="30A81D3A" w:rsidR="004255C6" w:rsidRPr="004255C6" w:rsidRDefault="004255C6" w:rsidP="00EF272D">
      <w:pPr>
        <w:pStyle w:val="TS"/>
        <w:spacing w:line="480" w:lineRule="auto"/>
        <w:ind w:left="720" w:hanging="720"/>
      </w:pPr>
      <w:proofErr w:type="spellStart"/>
      <w:r>
        <w:t>Claireaux</w:t>
      </w:r>
      <w:proofErr w:type="spellEnd"/>
      <w:r>
        <w:t xml:space="preserve">, G. and Chabot, D. 2016. Responses by fishes to environmental hypoxia: integration through Fry’s concept of aerobic metabolic scope. </w:t>
      </w:r>
      <w:r>
        <w:rPr>
          <w:i/>
          <w:iCs/>
        </w:rPr>
        <w:t>J. Fish Biol.</w:t>
      </w:r>
      <w:r>
        <w:t xml:space="preserve">, 88: 232-251. </w:t>
      </w:r>
    </w:p>
    <w:p w14:paraId="08020E75" w14:textId="12405C56" w:rsidR="00F723B0" w:rsidRDefault="00F723B0" w:rsidP="00CC2B70">
      <w:pPr>
        <w:pStyle w:val="TS"/>
        <w:spacing w:line="480" w:lineRule="auto"/>
        <w:ind w:left="720" w:hanging="720"/>
      </w:pPr>
      <w:r>
        <w:t xml:space="preserve">Cross, E. L., Murray, C. S., and Baumann, H. 2019. Diel and tidal </w:t>
      </w:r>
      <w:r>
        <w:rPr>
          <w:i/>
          <w:iCs/>
        </w:rPr>
        <w:t>p</w:t>
      </w:r>
      <w:r>
        <w:t>CO</w:t>
      </w:r>
      <w:r>
        <w:rPr>
          <w:vertAlign w:val="subscript"/>
        </w:rPr>
        <w:t>2</w:t>
      </w:r>
      <w:r>
        <w:t xml:space="preserve"> x O</w:t>
      </w:r>
      <w:r>
        <w:rPr>
          <w:vertAlign w:val="subscript"/>
        </w:rPr>
        <w:t>2</w:t>
      </w:r>
      <w:r>
        <w:t xml:space="preserve"> fluctuations provide physiological refuge to early life stages of a coastal forage fish. </w:t>
      </w:r>
      <w:r>
        <w:rPr>
          <w:i/>
          <w:iCs/>
        </w:rPr>
        <w:t>Sci. Rep.</w:t>
      </w:r>
      <w:r>
        <w:t xml:space="preserve">, 9: 18146. </w:t>
      </w:r>
    </w:p>
    <w:p w14:paraId="4A230C3C" w14:textId="5F4655E3" w:rsidR="00C0015A" w:rsidRDefault="00C0015A" w:rsidP="00CC2B70">
      <w:pPr>
        <w:pStyle w:val="TS"/>
        <w:spacing w:line="480" w:lineRule="auto"/>
        <w:ind w:left="720" w:hanging="720"/>
      </w:pPr>
      <w:r>
        <w:t xml:space="preserve">Concannon, C. A., Cross, E. L., Jones, L. F., Murray, C. S., </w:t>
      </w:r>
      <w:proofErr w:type="spellStart"/>
      <w:r>
        <w:t>Matassa</w:t>
      </w:r>
      <w:proofErr w:type="spellEnd"/>
      <w:r>
        <w:t>, C. M., McBride, R. S., and Baumann, H. 2021. Temperature-dependent effects on fecundity in a serial broadcast spawning fish after whole-life high CO</w:t>
      </w:r>
      <w:r>
        <w:rPr>
          <w:vertAlign w:val="subscript"/>
        </w:rPr>
        <w:t>2</w:t>
      </w:r>
      <w:r>
        <w:t xml:space="preserve"> exposure. </w:t>
      </w:r>
      <w:r>
        <w:rPr>
          <w:i/>
          <w:iCs/>
        </w:rPr>
        <w:t>ICES J. Mar. Sci.</w:t>
      </w:r>
      <w:r>
        <w:t xml:space="preserve">, </w:t>
      </w:r>
      <w:r w:rsidR="001120CA">
        <w:t>78(1</w:t>
      </w:r>
      <w:r>
        <w:t>0</w:t>
      </w:r>
      <w:r w:rsidR="001120CA">
        <w:t>)</w:t>
      </w:r>
      <w:r>
        <w:t>:</w:t>
      </w:r>
      <w:r w:rsidR="001120CA">
        <w:t xml:space="preserve"> 3724-3734</w:t>
      </w:r>
      <w:r>
        <w:t xml:space="preserve">. </w:t>
      </w:r>
    </w:p>
    <w:p w14:paraId="2859C693" w14:textId="2A3AFA50" w:rsidR="00632165" w:rsidRPr="00632165" w:rsidRDefault="00632165" w:rsidP="00CC2B70">
      <w:pPr>
        <w:pStyle w:val="TS"/>
        <w:spacing w:line="480" w:lineRule="auto"/>
        <w:ind w:left="720" w:hanging="720"/>
      </w:pPr>
      <w:proofErr w:type="spellStart"/>
      <w:r>
        <w:t>Desforges</w:t>
      </w:r>
      <w:proofErr w:type="spellEnd"/>
      <w:r>
        <w:t xml:space="preserve">, J.-P. W., </w:t>
      </w:r>
      <w:proofErr w:type="spellStart"/>
      <w:r>
        <w:t>Sonne</w:t>
      </w:r>
      <w:proofErr w:type="spellEnd"/>
      <w:r>
        <w:t xml:space="preserve">, C., and Dietz, R. 2017. Using energy budgets to combine ecology and toxicology in a mammalian sentinel species. </w:t>
      </w:r>
      <w:r>
        <w:rPr>
          <w:i/>
          <w:iCs/>
        </w:rPr>
        <w:t>Sci. Rep.</w:t>
      </w:r>
      <w:r>
        <w:t xml:space="preserve">, 7: 46267. </w:t>
      </w:r>
      <w:proofErr w:type="spellStart"/>
      <w:r>
        <w:t>doi</w:t>
      </w:r>
      <w:proofErr w:type="spellEnd"/>
      <w:r>
        <w:t xml:space="preserve">: 10.1038/srep46267 </w:t>
      </w:r>
    </w:p>
    <w:p w14:paraId="2D0E1529" w14:textId="5C63DC55" w:rsidR="00F3633A" w:rsidRPr="002600E5" w:rsidRDefault="00F3633A" w:rsidP="00CC2B70">
      <w:pPr>
        <w:pStyle w:val="TS"/>
        <w:spacing w:line="480" w:lineRule="auto"/>
        <w:ind w:left="720" w:hanging="720"/>
      </w:pPr>
      <w:r>
        <w:t xml:space="preserve">Di Santo, V., </w:t>
      </w:r>
      <w:proofErr w:type="spellStart"/>
      <w:r>
        <w:t>Kenaley</w:t>
      </w:r>
      <w:proofErr w:type="spellEnd"/>
      <w:r>
        <w:t xml:space="preserve">, C. P., and Lauder, G. V. </w:t>
      </w:r>
      <w:r w:rsidR="002600E5">
        <w:t xml:space="preserve">2017. High postural costs and anaerobic metabolism during swimming support the hypothesis of a U-shaped metabolism–speed curve in fishes. </w:t>
      </w:r>
      <w:r w:rsidR="002600E5">
        <w:rPr>
          <w:i/>
          <w:iCs/>
        </w:rPr>
        <w:t>Proc. Nat. Acad. Sci.</w:t>
      </w:r>
      <w:r w:rsidR="002600E5">
        <w:t xml:space="preserve">, 114(49): 13048-13053. </w:t>
      </w:r>
    </w:p>
    <w:p w14:paraId="3940EAE4" w14:textId="045E6900" w:rsidR="00A34F93" w:rsidRDefault="00A34F93" w:rsidP="00CC2B70">
      <w:pPr>
        <w:pStyle w:val="TS"/>
        <w:spacing w:line="480" w:lineRule="auto"/>
        <w:ind w:left="720" w:hanging="720"/>
      </w:pPr>
      <w:r>
        <w:t xml:space="preserve">Diaz, R. J. and Rosenberg, R. 2008. Spreading Dead Zones and Consequences for Marine Ecosystems. </w:t>
      </w:r>
      <w:r>
        <w:rPr>
          <w:i/>
          <w:iCs/>
        </w:rPr>
        <w:t>Science</w:t>
      </w:r>
      <w:r>
        <w:t xml:space="preserve">, 321: 926-929. </w:t>
      </w:r>
    </w:p>
    <w:p w14:paraId="34EED09C" w14:textId="7B82A733" w:rsidR="00AC0A73" w:rsidRPr="00AC0A73" w:rsidRDefault="00AC0A73" w:rsidP="00CC2B70">
      <w:pPr>
        <w:pStyle w:val="TS"/>
        <w:spacing w:line="480" w:lineRule="auto"/>
        <w:ind w:left="720" w:hanging="720"/>
      </w:pPr>
      <w:r>
        <w:lastRenderedPageBreak/>
        <w:t xml:space="preserve">Earhart, M. L., Blanchard, T. S., Harman, A. A., and Schulte, P. M. 2022. Hypoxia and High Temperature as Interacting Stressors: Will Plasticity Promote Resilience of Fishes in a Changing World? </w:t>
      </w:r>
      <w:r>
        <w:rPr>
          <w:i/>
          <w:iCs/>
        </w:rPr>
        <w:t>Biol. Bull.</w:t>
      </w:r>
      <w:r>
        <w:t xml:space="preserve">, 243: 149-170. </w:t>
      </w:r>
    </w:p>
    <w:p w14:paraId="5A1F0333" w14:textId="5AC3BE1D" w:rsidR="00A23224" w:rsidRDefault="00A23224" w:rsidP="00CC2B70">
      <w:pPr>
        <w:pStyle w:val="TS"/>
        <w:spacing w:line="480" w:lineRule="auto"/>
        <w:ind w:left="720" w:hanging="720"/>
      </w:pPr>
      <w:r>
        <w:t xml:space="preserve">Evans, M. R., Grimm, V., </w:t>
      </w:r>
      <w:proofErr w:type="spellStart"/>
      <w:r>
        <w:t>Johst</w:t>
      </w:r>
      <w:proofErr w:type="spellEnd"/>
      <w:r>
        <w:t xml:space="preserve">, K., et al. 2013. Do simple models lead to generality in ecology? </w:t>
      </w:r>
      <w:r>
        <w:rPr>
          <w:i/>
          <w:iCs/>
        </w:rPr>
        <w:t>Trends in Ecology &amp; Evolution</w:t>
      </w:r>
      <w:r>
        <w:t xml:space="preserve">, 28(10): 578-583. </w:t>
      </w:r>
    </w:p>
    <w:p w14:paraId="22615167" w14:textId="1E8655D1" w:rsidR="00E323A7" w:rsidRDefault="00E323A7" w:rsidP="00CC2B70">
      <w:pPr>
        <w:pStyle w:val="TS"/>
        <w:spacing w:line="480" w:lineRule="auto"/>
        <w:ind w:left="720" w:hanging="720"/>
      </w:pPr>
      <w:r>
        <w:t xml:space="preserve">Farrell, A. P. and </w:t>
      </w:r>
      <w:proofErr w:type="spellStart"/>
      <w:r>
        <w:t>Brauner</w:t>
      </w:r>
      <w:proofErr w:type="spellEnd"/>
      <w:r>
        <w:t xml:space="preserve">, C. J. 2009. Fish Physiology, Vol. 27: Hypoxia. Academic Press, London. </w:t>
      </w:r>
    </w:p>
    <w:p w14:paraId="229705B9" w14:textId="371E393A" w:rsidR="00EC5ABC" w:rsidRPr="00EC5ABC" w:rsidRDefault="00EC5ABC" w:rsidP="00CC2B70">
      <w:pPr>
        <w:pStyle w:val="TS"/>
        <w:spacing w:line="480" w:lineRule="auto"/>
        <w:ind w:left="720" w:hanging="720"/>
      </w:pPr>
      <w:proofErr w:type="spellStart"/>
      <w:r>
        <w:t>Galic</w:t>
      </w:r>
      <w:proofErr w:type="spellEnd"/>
      <w:r>
        <w:t xml:space="preserve">, N., Sullivan, L. L., Grimm, V., and Forbes, V. E. 2018. When things don’t add up: quantifying impacts of multiple stressors from individual metabolism to ecosystem processing. </w:t>
      </w:r>
      <w:r>
        <w:rPr>
          <w:i/>
          <w:iCs/>
        </w:rPr>
        <w:t>Ecol. Lett.</w:t>
      </w:r>
      <w:r>
        <w:t xml:space="preserve">, 21(4): 568-577. </w:t>
      </w:r>
    </w:p>
    <w:p w14:paraId="7F7144C3" w14:textId="59051AD3" w:rsidR="00A8596A" w:rsidRDefault="00A8596A" w:rsidP="00CC2B70">
      <w:pPr>
        <w:pStyle w:val="TS"/>
        <w:spacing w:line="480" w:lineRule="auto"/>
        <w:ind w:left="720" w:hanging="720"/>
      </w:pPr>
      <w:proofErr w:type="spellStart"/>
      <w:r>
        <w:t>Goussen</w:t>
      </w:r>
      <w:proofErr w:type="spellEnd"/>
      <w:r>
        <w:t xml:space="preserve">, B., </w:t>
      </w:r>
      <w:proofErr w:type="spellStart"/>
      <w:r>
        <w:t>Rendal</w:t>
      </w:r>
      <w:proofErr w:type="spellEnd"/>
      <w:r>
        <w:t xml:space="preserve">, C., Sheffield, D., Butler, E., Price, O. R., and </w:t>
      </w:r>
      <w:proofErr w:type="spellStart"/>
      <w:r>
        <w:t>Ashauer</w:t>
      </w:r>
      <w:proofErr w:type="spellEnd"/>
      <w:r>
        <w:t xml:space="preserve">, R. 2020. Bioenergetics modelling to analyze and predict the joint effects of multiple stressors: Meta-analysis and model corroboration. </w:t>
      </w:r>
      <w:r>
        <w:rPr>
          <w:i/>
          <w:iCs/>
        </w:rPr>
        <w:t>Sci. Total. Environ.</w:t>
      </w:r>
      <w:r w:rsidR="00D3659C">
        <w:t xml:space="preserve">, 749: 141509. </w:t>
      </w:r>
    </w:p>
    <w:p w14:paraId="33E2E71F" w14:textId="74ADD4A6" w:rsidR="00193AA7" w:rsidRPr="00193AA7" w:rsidRDefault="00193AA7" w:rsidP="00CC2B70">
      <w:pPr>
        <w:pStyle w:val="TS"/>
        <w:spacing w:line="480" w:lineRule="auto"/>
        <w:ind w:left="720" w:hanging="720"/>
      </w:pPr>
      <w:proofErr w:type="spellStart"/>
      <w:r>
        <w:t>Grear</w:t>
      </w:r>
      <w:proofErr w:type="spellEnd"/>
      <w:r>
        <w:t xml:space="preserve">, J. S., O’Leary, C. A., Nye, J. A., </w:t>
      </w:r>
      <w:proofErr w:type="spellStart"/>
      <w:r>
        <w:t>Tettelbach</w:t>
      </w:r>
      <w:proofErr w:type="spellEnd"/>
      <w:r>
        <w:t xml:space="preserve">, S. T., and </w:t>
      </w:r>
      <w:proofErr w:type="spellStart"/>
      <w:r>
        <w:t>Gobler</w:t>
      </w:r>
      <w:proofErr w:type="spellEnd"/>
      <w:r>
        <w:t xml:space="preserve">, C. J. 2020. Effects of coastal acidification on North Atlantic bivalves: interpreting laboratory responses in the context of </w:t>
      </w:r>
      <w:r>
        <w:rPr>
          <w:i/>
          <w:iCs/>
        </w:rPr>
        <w:t>in situ</w:t>
      </w:r>
      <w:r>
        <w:t xml:space="preserve"> populations. </w:t>
      </w:r>
      <w:r>
        <w:rPr>
          <w:i/>
          <w:iCs/>
        </w:rPr>
        <w:t>Mar. Ecol. Prog. Ser.</w:t>
      </w:r>
      <w:r>
        <w:t xml:space="preserve">, 633: 89-104. </w:t>
      </w:r>
    </w:p>
    <w:p w14:paraId="3B805CC9" w14:textId="0A947E2F" w:rsidR="001120CA" w:rsidRDefault="001120CA" w:rsidP="00CC2B70">
      <w:pPr>
        <w:pStyle w:val="TS"/>
        <w:spacing w:line="480" w:lineRule="auto"/>
        <w:ind w:left="720" w:hanging="720"/>
      </w:pPr>
      <w:r>
        <w:t xml:space="preserve">Gruber, J. 2011. Warming up, turning sour, losing breath: ocean biogeochemistry under global change. </w:t>
      </w:r>
      <w:r>
        <w:rPr>
          <w:i/>
          <w:iCs/>
        </w:rPr>
        <w:t>Phil. Trans. R. Soc. A</w:t>
      </w:r>
      <w:r>
        <w:t xml:space="preserve">, 369: 1980-1996. </w:t>
      </w:r>
    </w:p>
    <w:p w14:paraId="7DB991BC" w14:textId="0D75820A" w:rsidR="00216F92" w:rsidRDefault="00216F92" w:rsidP="00216F92">
      <w:pPr>
        <w:pStyle w:val="TS"/>
        <w:spacing w:line="480" w:lineRule="auto"/>
        <w:ind w:left="720" w:hanging="720"/>
      </w:pPr>
      <w:r>
        <w:t xml:space="preserve">Hancock, J. R. and Place, S. P. 2016. Impact of ocean acidification on the hypoxia tolerance of the woolly sculpin, </w:t>
      </w:r>
      <w:proofErr w:type="spellStart"/>
      <w:r w:rsidRPr="00601928">
        <w:rPr>
          <w:i/>
          <w:iCs/>
        </w:rPr>
        <w:t>Clinocottus</w:t>
      </w:r>
      <w:proofErr w:type="spellEnd"/>
      <w:r w:rsidRPr="00601928">
        <w:rPr>
          <w:i/>
          <w:iCs/>
        </w:rPr>
        <w:t xml:space="preserve"> </w:t>
      </w:r>
      <w:proofErr w:type="spellStart"/>
      <w:r w:rsidRPr="00601928">
        <w:rPr>
          <w:i/>
          <w:iCs/>
        </w:rPr>
        <w:t>analis</w:t>
      </w:r>
      <w:proofErr w:type="spellEnd"/>
      <w:r w:rsidRPr="00601928">
        <w:rPr>
          <w:i/>
          <w:iCs/>
        </w:rPr>
        <w:t xml:space="preserve">. </w:t>
      </w:r>
      <w:proofErr w:type="spellStart"/>
      <w:r w:rsidRPr="00601928">
        <w:rPr>
          <w:i/>
          <w:iCs/>
        </w:rPr>
        <w:t>Conserv</w:t>
      </w:r>
      <w:proofErr w:type="spellEnd"/>
      <w:r w:rsidRPr="00601928">
        <w:rPr>
          <w:i/>
          <w:iCs/>
        </w:rPr>
        <w:t>. Physiol</w:t>
      </w:r>
      <w:r>
        <w:t>. 4, cow040. doi:10.1093/</w:t>
      </w:r>
      <w:proofErr w:type="spellStart"/>
      <w:r>
        <w:t>conphys</w:t>
      </w:r>
      <w:proofErr w:type="spellEnd"/>
      <w:r>
        <w:t>/cow040</w:t>
      </w:r>
    </w:p>
    <w:p w14:paraId="248D8A25" w14:textId="781B09B4" w:rsidR="00F10E50" w:rsidRPr="00F10E50" w:rsidRDefault="00F10E50" w:rsidP="00CC2B70">
      <w:pPr>
        <w:pStyle w:val="TS"/>
        <w:spacing w:line="480" w:lineRule="auto"/>
        <w:ind w:left="720" w:hanging="720"/>
      </w:pPr>
      <w:r>
        <w:t xml:space="preserve">Heath, A. G. and Pritchard, A. W. 1965. Effects of severe hypoxia on carbohydrate energy stores and metabolism in two species of fresh-water fish. </w:t>
      </w:r>
      <w:r>
        <w:rPr>
          <w:i/>
          <w:iCs/>
        </w:rPr>
        <w:t>Physiol. Zool.</w:t>
      </w:r>
      <w:r>
        <w:t xml:space="preserve">, 38(4): 325-334. </w:t>
      </w:r>
    </w:p>
    <w:p w14:paraId="0911B718" w14:textId="6D336D31" w:rsidR="00C87F30" w:rsidRDefault="00C87F30" w:rsidP="00CC2B70">
      <w:pPr>
        <w:pStyle w:val="TS"/>
        <w:spacing w:line="480" w:lineRule="auto"/>
        <w:ind w:left="720" w:hanging="720"/>
      </w:pPr>
      <w:proofErr w:type="spellStart"/>
      <w:r>
        <w:lastRenderedPageBreak/>
        <w:t>Holling</w:t>
      </w:r>
      <w:proofErr w:type="spellEnd"/>
      <w:r>
        <w:t xml:space="preserve">, C. S. 1966. The strategy of building models of complex ecological systems. In: Systems Analysis in Ecology. (K. E. F. Watt, Ed.) Academic Press. Pp. 195-214. </w:t>
      </w:r>
    </w:p>
    <w:p w14:paraId="68F0ED1B" w14:textId="1C40173D" w:rsidR="004C088A" w:rsidRPr="004C088A" w:rsidRDefault="004C088A" w:rsidP="00CC2B70">
      <w:pPr>
        <w:pStyle w:val="TS"/>
        <w:spacing w:line="480" w:lineRule="auto"/>
        <w:ind w:left="720" w:hanging="720"/>
      </w:pPr>
      <w:r>
        <w:t xml:space="preserve">Howarth, R., Chan, F., Conley, D. J., Garnier, J., </w:t>
      </w:r>
      <w:proofErr w:type="spellStart"/>
      <w:r>
        <w:t>Doney</w:t>
      </w:r>
      <w:proofErr w:type="spellEnd"/>
      <w:r>
        <w:t xml:space="preserve">, S. C., Marino, R., and </w:t>
      </w:r>
      <w:proofErr w:type="spellStart"/>
      <w:r>
        <w:t>Billen</w:t>
      </w:r>
      <w:proofErr w:type="spellEnd"/>
      <w:r>
        <w:t xml:space="preserve">, G. 2011. Coupled biogeochemical cycles: eutrophication and hypoxia in temperate estuaries and coastal marine ecosystems. </w:t>
      </w:r>
      <w:r>
        <w:rPr>
          <w:i/>
          <w:iCs/>
        </w:rPr>
        <w:t>Front. Ecol. Environ.</w:t>
      </w:r>
      <w:r>
        <w:t xml:space="preserve">, 9(1): 18-26. </w:t>
      </w:r>
      <w:proofErr w:type="spellStart"/>
      <w:r>
        <w:t>doi</w:t>
      </w:r>
      <w:proofErr w:type="spellEnd"/>
      <w:r>
        <w:t xml:space="preserve">: 10.1890/100008 </w:t>
      </w:r>
    </w:p>
    <w:p w14:paraId="537A9B3E" w14:textId="4B881C88" w:rsidR="00924662" w:rsidRDefault="00924662" w:rsidP="00CC2B70">
      <w:pPr>
        <w:pStyle w:val="TS"/>
        <w:spacing w:line="480" w:lineRule="auto"/>
        <w:ind w:left="720" w:hanging="720"/>
      </w:pPr>
      <w:r>
        <w:t xml:space="preserve">Jager, T. 2018. </w:t>
      </w:r>
      <w:proofErr w:type="spellStart"/>
      <w:r>
        <w:t>DEBkiss</w:t>
      </w:r>
      <w:proofErr w:type="spellEnd"/>
      <w:r>
        <w:t xml:space="preserve">: A Simple Framework for Animal Energy Budgets. Version 2.0. </w:t>
      </w:r>
      <w:proofErr w:type="spellStart"/>
      <w:r>
        <w:t>Leanpub</w:t>
      </w:r>
      <w:proofErr w:type="spellEnd"/>
      <w:r>
        <w:t xml:space="preserve">: </w:t>
      </w:r>
      <w:hyperlink r:id="rId15" w:history="1">
        <w:r w:rsidRPr="00F81C0D">
          <w:rPr>
            <w:rStyle w:val="Hyperlink"/>
          </w:rPr>
          <w:t>https://leanpub.com/debkiss_book</w:t>
        </w:r>
      </w:hyperlink>
      <w:r>
        <w:t xml:space="preserve">. </w:t>
      </w:r>
    </w:p>
    <w:p w14:paraId="3FBB5E8E" w14:textId="7709722A" w:rsidR="00A11D2B" w:rsidRDefault="00A11D2B" w:rsidP="00CC2B70">
      <w:pPr>
        <w:pStyle w:val="TS"/>
        <w:spacing w:line="480" w:lineRule="auto"/>
        <w:ind w:left="720" w:hanging="720"/>
      </w:pPr>
      <w:r>
        <w:t xml:space="preserve">Jager, T., Martin, B. T., and Zimmer, E. I. 2013. </w:t>
      </w:r>
      <w:proofErr w:type="spellStart"/>
      <w:r>
        <w:t>DEBkiss</w:t>
      </w:r>
      <w:proofErr w:type="spellEnd"/>
      <w:r>
        <w:t xml:space="preserve"> or the quest for the simplest generic model of animal life history. </w:t>
      </w:r>
      <w:r>
        <w:rPr>
          <w:i/>
          <w:iCs/>
        </w:rPr>
        <w:t xml:space="preserve">J. </w:t>
      </w:r>
      <w:proofErr w:type="spellStart"/>
      <w:r>
        <w:rPr>
          <w:i/>
          <w:iCs/>
        </w:rPr>
        <w:t>Theor</w:t>
      </w:r>
      <w:proofErr w:type="spellEnd"/>
      <w:r>
        <w:rPr>
          <w:i/>
          <w:iCs/>
        </w:rPr>
        <w:t>. Biol.</w:t>
      </w:r>
      <w:r>
        <w:t xml:space="preserve">, 328: 9-18. </w:t>
      </w:r>
    </w:p>
    <w:p w14:paraId="406DBD2E" w14:textId="4A1B595D" w:rsidR="005354CD" w:rsidRPr="005354CD" w:rsidRDefault="005354CD" w:rsidP="00CC2B70">
      <w:pPr>
        <w:pStyle w:val="TS"/>
        <w:spacing w:line="480" w:lineRule="auto"/>
        <w:ind w:left="720" w:hanging="720"/>
      </w:pPr>
      <w:r>
        <w:t xml:space="preserve">Jager, T., </w:t>
      </w:r>
      <w:proofErr w:type="spellStart"/>
      <w:r>
        <w:t>Ravagnan</w:t>
      </w:r>
      <w:proofErr w:type="spellEnd"/>
      <w:r>
        <w:t xml:space="preserve">, E., and Dupont, S. 2016. Near-future ocean acidification impacts maintenance costs in sea-urchin larvae: Identification of stress factors and tipping points using a DEB modelling approach. </w:t>
      </w:r>
      <w:r>
        <w:rPr>
          <w:i/>
          <w:iCs/>
        </w:rPr>
        <w:t>J. Exp. Mar. Biol. Ecol.</w:t>
      </w:r>
      <w:r>
        <w:t xml:space="preserve">, 474: 11-17. </w:t>
      </w:r>
    </w:p>
    <w:p w14:paraId="33D87199" w14:textId="3FA03226" w:rsidR="00CC2B70" w:rsidRDefault="00845679" w:rsidP="00CC2B70">
      <w:pPr>
        <w:pStyle w:val="TS"/>
        <w:spacing w:line="480" w:lineRule="auto"/>
        <w:ind w:left="720" w:hanging="720"/>
      </w:pPr>
      <w:proofErr w:type="spellStart"/>
      <w:r>
        <w:t>Jusup</w:t>
      </w:r>
      <w:proofErr w:type="spellEnd"/>
      <w:r>
        <w:t xml:space="preserve">, M., Sousa, T., </w:t>
      </w:r>
      <w:proofErr w:type="spellStart"/>
      <w:r>
        <w:t>Domingos</w:t>
      </w:r>
      <w:proofErr w:type="spellEnd"/>
      <w:r>
        <w:t xml:space="preserve">, T., </w:t>
      </w:r>
      <w:proofErr w:type="spellStart"/>
      <w:r>
        <w:t>Labinac</w:t>
      </w:r>
      <w:proofErr w:type="spellEnd"/>
      <w:r>
        <w:t xml:space="preserve">, V., </w:t>
      </w:r>
      <w:proofErr w:type="spellStart"/>
      <w:r>
        <w:t>Marn</w:t>
      </w:r>
      <w:proofErr w:type="spellEnd"/>
      <w:r>
        <w:t xml:space="preserve">, N., Wang, Z., and </w:t>
      </w:r>
      <w:proofErr w:type="spellStart"/>
      <w:r>
        <w:t>Klanj</w:t>
      </w:r>
      <w:r>
        <w:rPr>
          <w:rFonts w:cs="Times New Roman"/>
        </w:rPr>
        <w:t>šč</w:t>
      </w:r>
      <w:r>
        <w:t>ek</w:t>
      </w:r>
      <w:proofErr w:type="spellEnd"/>
      <w:r>
        <w:t xml:space="preserve">, T. 2017. Physics of metabolic organization. </w:t>
      </w:r>
      <w:r>
        <w:rPr>
          <w:i/>
          <w:iCs/>
        </w:rPr>
        <w:t>Physics of Life Reviews</w:t>
      </w:r>
      <w:r>
        <w:t xml:space="preserve">, 20: 1-39. </w:t>
      </w:r>
    </w:p>
    <w:p w14:paraId="7FB09F76" w14:textId="5E5ECEEC" w:rsidR="00D805BC" w:rsidRPr="00D805BC" w:rsidRDefault="00D805BC" w:rsidP="00CC2B70">
      <w:pPr>
        <w:pStyle w:val="TS"/>
        <w:spacing w:line="480" w:lineRule="auto"/>
        <w:ind w:left="720" w:hanging="720"/>
      </w:pPr>
      <w:proofErr w:type="spellStart"/>
      <w:r>
        <w:t>Kamler</w:t>
      </w:r>
      <w:proofErr w:type="spellEnd"/>
      <w:r>
        <w:t xml:space="preserve">, E. 2008. Resource allocation in yolk-feeding fish. </w:t>
      </w:r>
      <w:r>
        <w:rPr>
          <w:i/>
          <w:iCs/>
        </w:rPr>
        <w:t>Rev. Fish. Biol. Fisheries</w:t>
      </w:r>
      <w:r>
        <w:t xml:space="preserve">, 18: 143-200. </w:t>
      </w:r>
    </w:p>
    <w:p w14:paraId="54EC88C3" w14:textId="4E737A2D" w:rsidR="00B34E97" w:rsidRPr="00B34E97" w:rsidRDefault="00B34E97" w:rsidP="00CC2B70">
      <w:pPr>
        <w:pStyle w:val="TS"/>
        <w:spacing w:line="480" w:lineRule="auto"/>
        <w:ind w:left="720" w:hanging="720"/>
      </w:pPr>
      <w:proofErr w:type="spellStart"/>
      <w:r>
        <w:t>Klahre</w:t>
      </w:r>
      <w:proofErr w:type="spellEnd"/>
      <w:r>
        <w:t xml:space="preserve">, L. E. 1997. </w:t>
      </w:r>
      <w:proofErr w:type="spellStart"/>
      <w:r>
        <w:t>Countergradient</w:t>
      </w:r>
      <w:proofErr w:type="spellEnd"/>
      <w:r>
        <w:t xml:space="preserve"> Variation in Egg Production Rate of the Atlantic Silverside </w:t>
      </w:r>
      <w:r>
        <w:rPr>
          <w:i/>
          <w:iCs/>
        </w:rPr>
        <w:t xml:space="preserve">Menidia </w:t>
      </w:r>
      <w:proofErr w:type="spellStart"/>
      <w:r>
        <w:rPr>
          <w:i/>
          <w:iCs/>
        </w:rPr>
        <w:t>menidia</w:t>
      </w:r>
      <w:proofErr w:type="spellEnd"/>
      <w:r>
        <w:t xml:space="preserve">. [Master’s thesis]. Stony Brook University. </w:t>
      </w:r>
    </w:p>
    <w:p w14:paraId="22FF1F90" w14:textId="49AA608B" w:rsidR="00303274" w:rsidRDefault="00CC2B70" w:rsidP="00CC2B70">
      <w:pPr>
        <w:pStyle w:val="TS"/>
        <w:spacing w:line="480" w:lineRule="auto"/>
        <w:ind w:left="720" w:hanging="720"/>
      </w:pPr>
      <w:proofErr w:type="spellStart"/>
      <w:r>
        <w:t>Kooijman</w:t>
      </w:r>
      <w:proofErr w:type="spellEnd"/>
      <w:r>
        <w:t xml:space="preserve">, S. A. L. M. 2010. Dynamic Energy Budget Theory for Metabolic </w:t>
      </w:r>
      <w:proofErr w:type="spellStart"/>
      <w:r>
        <w:t>Organisation</w:t>
      </w:r>
      <w:proofErr w:type="spellEnd"/>
      <w:r>
        <w:t xml:space="preserve">. Cambridge University Press, Cambridge. </w:t>
      </w:r>
    </w:p>
    <w:p w14:paraId="28469023" w14:textId="4BBF58A5" w:rsidR="009011E3" w:rsidRDefault="009011E3" w:rsidP="00CC2B70">
      <w:pPr>
        <w:pStyle w:val="TS"/>
        <w:spacing w:line="480" w:lineRule="auto"/>
        <w:ind w:left="720" w:hanging="720"/>
      </w:pPr>
      <w:proofErr w:type="spellStart"/>
      <w:r>
        <w:t>Kooijman</w:t>
      </w:r>
      <w:proofErr w:type="spellEnd"/>
      <w:r>
        <w:t xml:space="preserve">, S. A. L. M. 2018. Models in stress research. </w:t>
      </w:r>
      <w:r>
        <w:rPr>
          <w:i/>
          <w:iCs/>
        </w:rPr>
        <w:t>Ecol. Complex.</w:t>
      </w:r>
      <w:r>
        <w:t xml:space="preserve">, 34: 161-177. </w:t>
      </w:r>
    </w:p>
    <w:p w14:paraId="06B89A52" w14:textId="30D92F71" w:rsidR="004A7ED6" w:rsidRDefault="004A7ED6" w:rsidP="00CC2B70">
      <w:pPr>
        <w:pStyle w:val="TS"/>
        <w:spacing w:line="480" w:lineRule="auto"/>
        <w:ind w:left="720" w:hanging="720"/>
      </w:pPr>
      <w:proofErr w:type="spellStart"/>
      <w:r>
        <w:lastRenderedPageBreak/>
        <w:t>Kooijman</w:t>
      </w:r>
      <w:proofErr w:type="spellEnd"/>
      <w:r>
        <w:t xml:space="preserve">, S. A. L. M., and Metz, J. A. J. 1984. On the dynamics of chemically stressed populations: The deduction of population consequences from effects on individuals. </w:t>
      </w:r>
      <w:r>
        <w:rPr>
          <w:i/>
          <w:iCs/>
        </w:rPr>
        <w:t>Ecotoxicology and Environmental Safety</w:t>
      </w:r>
      <w:r>
        <w:t xml:space="preserve">, 8(3): 254-274. </w:t>
      </w:r>
    </w:p>
    <w:p w14:paraId="16FDCAE2" w14:textId="1003C2F7" w:rsidR="00C83778" w:rsidRPr="00C83778" w:rsidRDefault="00C83778" w:rsidP="00CC2B70">
      <w:pPr>
        <w:pStyle w:val="TS"/>
        <w:spacing w:line="480" w:lineRule="auto"/>
        <w:ind w:left="720" w:hanging="720"/>
      </w:pPr>
      <w:proofErr w:type="spellStart"/>
      <w:r>
        <w:t>Kooijman</w:t>
      </w:r>
      <w:proofErr w:type="spellEnd"/>
      <w:r>
        <w:t xml:space="preserve">, S. A. L. M., Lika, K., Augustine, S., </w:t>
      </w:r>
      <w:proofErr w:type="spellStart"/>
      <w:r>
        <w:t>Marn</w:t>
      </w:r>
      <w:proofErr w:type="spellEnd"/>
      <w:r>
        <w:t xml:space="preserve">, N., and </w:t>
      </w:r>
      <w:proofErr w:type="spellStart"/>
      <w:r>
        <w:t>Kooi</w:t>
      </w:r>
      <w:proofErr w:type="spellEnd"/>
      <w:r>
        <w:t xml:space="preserve">, B. W. 2020. The energetic basis of population growth in animal kingdom. </w:t>
      </w:r>
      <w:r>
        <w:rPr>
          <w:i/>
          <w:iCs/>
        </w:rPr>
        <w:t>Ecol. Model.</w:t>
      </w:r>
      <w:r>
        <w:t xml:space="preserve">, 428: 109055. </w:t>
      </w:r>
    </w:p>
    <w:p w14:paraId="2D685344" w14:textId="5F5B9EBA" w:rsidR="00912774" w:rsidRDefault="00912774" w:rsidP="00CC2B70">
      <w:pPr>
        <w:pStyle w:val="TS"/>
        <w:spacing w:line="480" w:lineRule="auto"/>
        <w:ind w:left="720" w:hanging="720"/>
      </w:pPr>
      <w:r>
        <w:t xml:space="preserve">Kramer, D. L. 1987. Dissolved oxygen and fish behavior. </w:t>
      </w:r>
      <w:r>
        <w:rPr>
          <w:i/>
          <w:iCs/>
        </w:rPr>
        <w:t>Environmental Biology of Fishes</w:t>
      </w:r>
      <w:r>
        <w:t xml:space="preserve">, 18: 81-92. </w:t>
      </w:r>
    </w:p>
    <w:p w14:paraId="58E5354A" w14:textId="76E6F3D4" w:rsidR="00E07564" w:rsidRPr="00E07564" w:rsidRDefault="00E07564" w:rsidP="00CC2B70">
      <w:pPr>
        <w:pStyle w:val="TS"/>
        <w:spacing w:line="480" w:lineRule="auto"/>
        <w:ind w:left="720" w:hanging="720"/>
      </w:pPr>
      <w:r>
        <w:t xml:space="preserve">Landry, C. A., Steele, S. L., Manning, S., and Cheek, A. O. 2007. Long term hypoxia suppresses reproductive capacity in the estuarine fish, </w:t>
      </w:r>
      <w:proofErr w:type="spellStart"/>
      <w:r>
        <w:rPr>
          <w:i/>
          <w:iCs/>
        </w:rPr>
        <w:t>Fundulus</w:t>
      </w:r>
      <w:proofErr w:type="spellEnd"/>
      <w:r>
        <w:rPr>
          <w:i/>
          <w:iCs/>
        </w:rPr>
        <w:t xml:space="preserve"> grandis</w:t>
      </w:r>
      <w:r>
        <w:t xml:space="preserve">. </w:t>
      </w:r>
      <w:r>
        <w:rPr>
          <w:i/>
          <w:iCs/>
        </w:rPr>
        <w:t xml:space="preserve">Comp. </w:t>
      </w:r>
      <w:proofErr w:type="spellStart"/>
      <w:r>
        <w:rPr>
          <w:i/>
          <w:iCs/>
        </w:rPr>
        <w:t>Biochem</w:t>
      </w:r>
      <w:proofErr w:type="spellEnd"/>
      <w:r>
        <w:rPr>
          <w:i/>
          <w:iCs/>
        </w:rPr>
        <w:t xml:space="preserve">. Physiol. Part A: Mol. </w:t>
      </w:r>
      <w:proofErr w:type="spellStart"/>
      <w:r>
        <w:rPr>
          <w:i/>
          <w:iCs/>
        </w:rPr>
        <w:t>Integr</w:t>
      </w:r>
      <w:proofErr w:type="spellEnd"/>
      <w:r>
        <w:rPr>
          <w:i/>
          <w:iCs/>
        </w:rPr>
        <w:t>. Physiol.</w:t>
      </w:r>
      <w:r>
        <w:t xml:space="preserve">, 148(2): 317-323. </w:t>
      </w:r>
    </w:p>
    <w:p w14:paraId="347F92C8" w14:textId="7B5B39D2" w:rsidR="004A7ED6" w:rsidRDefault="004A7ED6" w:rsidP="00CC2B70">
      <w:pPr>
        <w:pStyle w:val="TS"/>
        <w:spacing w:line="480" w:lineRule="auto"/>
        <w:ind w:left="720" w:hanging="720"/>
      </w:pPr>
      <w:proofErr w:type="spellStart"/>
      <w:r>
        <w:t>Lavaud</w:t>
      </w:r>
      <w:proofErr w:type="spellEnd"/>
      <w:r>
        <w:t xml:space="preserve">, R., </w:t>
      </w:r>
      <w:proofErr w:type="spellStart"/>
      <w:r>
        <w:t>Filgueira</w:t>
      </w:r>
      <w:proofErr w:type="spellEnd"/>
      <w:r>
        <w:t xml:space="preserve">, R., and Augustine, S. 2019. The role of Dynamic Energy Budgets in conservation physiology. </w:t>
      </w:r>
      <w:proofErr w:type="spellStart"/>
      <w:r>
        <w:rPr>
          <w:i/>
          <w:iCs/>
        </w:rPr>
        <w:t>Conserv</w:t>
      </w:r>
      <w:proofErr w:type="spellEnd"/>
      <w:r>
        <w:rPr>
          <w:i/>
          <w:iCs/>
        </w:rPr>
        <w:t>. Physiol.</w:t>
      </w:r>
      <w:r>
        <w:t xml:space="preserve">, 9(1): coab083. </w:t>
      </w:r>
      <w:proofErr w:type="spellStart"/>
      <w:r>
        <w:t>doi</w:t>
      </w:r>
      <w:proofErr w:type="spellEnd"/>
      <w:r>
        <w:t>: 10.1093/</w:t>
      </w:r>
      <w:proofErr w:type="spellStart"/>
      <w:r>
        <w:t>conphys</w:t>
      </w:r>
      <w:proofErr w:type="spellEnd"/>
      <w:r>
        <w:t xml:space="preserve">/coab083 </w:t>
      </w:r>
    </w:p>
    <w:p w14:paraId="75C6210D" w14:textId="6BF26F9D" w:rsidR="00C83778" w:rsidRPr="00C83778" w:rsidRDefault="00C83778" w:rsidP="00CC2B70">
      <w:pPr>
        <w:pStyle w:val="TS"/>
        <w:spacing w:line="480" w:lineRule="auto"/>
        <w:ind w:left="720" w:hanging="720"/>
      </w:pPr>
      <w:proofErr w:type="spellStart"/>
      <w:r>
        <w:t>Lavaud</w:t>
      </w:r>
      <w:proofErr w:type="spellEnd"/>
      <w:r>
        <w:t xml:space="preserve">, R., </w:t>
      </w:r>
      <w:proofErr w:type="spellStart"/>
      <w:r>
        <w:t>Filgueira</w:t>
      </w:r>
      <w:proofErr w:type="spellEnd"/>
      <w:r>
        <w:t xml:space="preserve">, R., and Augustine, S. 2021. The role of Dynamic Energy Budgets in conservation physiology. </w:t>
      </w:r>
      <w:proofErr w:type="spellStart"/>
      <w:r>
        <w:rPr>
          <w:i/>
          <w:iCs/>
        </w:rPr>
        <w:t>Conserv</w:t>
      </w:r>
      <w:proofErr w:type="spellEnd"/>
      <w:r>
        <w:rPr>
          <w:i/>
          <w:iCs/>
        </w:rPr>
        <w:t>. Physiol.</w:t>
      </w:r>
      <w:r>
        <w:t xml:space="preserve">, 9(1): coab083. </w:t>
      </w:r>
      <w:proofErr w:type="spellStart"/>
      <w:r>
        <w:t>doi</w:t>
      </w:r>
      <w:proofErr w:type="spellEnd"/>
      <w:r>
        <w:t>: 10.1093/</w:t>
      </w:r>
      <w:proofErr w:type="spellStart"/>
      <w:r>
        <w:t>conphys</w:t>
      </w:r>
      <w:proofErr w:type="spellEnd"/>
      <w:r>
        <w:t xml:space="preserve">/coab083. </w:t>
      </w:r>
    </w:p>
    <w:p w14:paraId="0047C0A4" w14:textId="438C2530" w:rsidR="00F723B0" w:rsidRPr="00F723B0" w:rsidRDefault="00F723B0" w:rsidP="00CC2B70">
      <w:pPr>
        <w:pStyle w:val="TS"/>
        <w:spacing w:line="480" w:lineRule="auto"/>
        <w:ind w:left="720" w:hanging="720"/>
      </w:pPr>
      <w:r>
        <w:t>Letcher, B. H. and Bengtson, D. A. 1993. Effects of food density and temperature on feeding and growth of young inland silversides (</w:t>
      </w:r>
      <w:r>
        <w:rPr>
          <w:i/>
          <w:iCs/>
        </w:rPr>
        <w:t xml:space="preserve">Menidia </w:t>
      </w:r>
      <w:proofErr w:type="spellStart"/>
      <w:r>
        <w:rPr>
          <w:i/>
          <w:iCs/>
        </w:rPr>
        <w:t>beryllina</w:t>
      </w:r>
      <w:proofErr w:type="spellEnd"/>
      <w:r>
        <w:t xml:space="preserve">). </w:t>
      </w:r>
      <w:r>
        <w:rPr>
          <w:i/>
          <w:iCs/>
        </w:rPr>
        <w:t>J. Fish Biol.</w:t>
      </w:r>
      <w:r>
        <w:t xml:space="preserve">, 43: 671-686. </w:t>
      </w:r>
    </w:p>
    <w:p w14:paraId="38664C39" w14:textId="59DB4D36" w:rsidR="009011E3" w:rsidRDefault="009011E3" w:rsidP="00CC2B70">
      <w:pPr>
        <w:pStyle w:val="TS"/>
        <w:spacing w:line="480" w:lineRule="auto"/>
        <w:ind w:left="720" w:hanging="720"/>
      </w:pPr>
      <w:r>
        <w:t xml:space="preserve">Martin, B. T., Jager, T., Nisbet, R. M., Preuss, T. G., and Grimm, V. 2013. Predicting Population Dynamics from the Properties of Individuals: A Cross-Level Test of Dynamic Energy Budget Theory. </w:t>
      </w:r>
      <w:r>
        <w:rPr>
          <w:i/>
          <w:iCs/>
        </w:rPr>
        <w:t>The American Naturalist</w:t>
      </w:r>
      <w:r>
        <w:t xml:space="preserve">, 181(4): 506-519. </w:t>
      </w:r>
    </w:p>
    <w:p w14:paraId="4D2E05CE" w14:textId="4A400B9D" w:rsidR="00732454" w:rsidRDefault="00732454" w:rsidP="00CC2B70">
      <w:pPr>
        <w:pStyle w:val="TS"/>
        <w:spacing w:line="480" w:lineRule="auto"/>
        <w:ind w:left="720" w:hanging="720"/>
      </w:pPr>
      <w:r>
        <w:t xml:space="preserve">Martin, B. T., </w:t>
      </w:r>
      <w:proofErr w:type="spellStart"/>
      <w:r>
        <w:t>Heintz</w:t>
      </w:r>
      <w:proofErr w:type="spellEnd"/>
      <w:r>
        <w:t xml:space="preserve">, R., Danner, E. M., and Nisbet, R. M. 2017. Integrating lipid storage into general representations of fish energetics. </w:t>
      </w:r>
      <w:r>
        <w:rPr>
          <w:i/>
          <w:iCs/>
        </w:rPr>
        <w:t>J</w:t>
      </w:r>
      <w:r w:rsidR="008F5EE6">
        <w:rPr>
          <w:i/>
          <w:iCs/>
        </w:rPr>
        <w:t>ournal of</w:t>
      </w:r>
      <w:r>
        <w:rPr>
          <w:i/>
          <w:iCs/>
        </w:rPr>
        <w:t xml:space="preserve"> Animal Ecology</w:t>
      </w:r>
      <w:r>
        <w:t xml:space="preserve">, </w:t>
      </w:r>
      <w:r w:rsidR="008F5EE6">
        <w:t xml:space="preserve">86: 812-825. </w:t>
      </w:r>
    </w:p>
    <w:p w14:paraId="160A5BFB" w14:textId="10B027A7" w:rsidR="00912774" w:rsidRPr="00912774" w:rsidRDefault="00912774" w:rsidP="00CC2B70">
      <w:pPr>
        <w:pStyle w:val="TS"/>
        <w:spacing w:line="480" w:lineRule="auto"/>
        <w:ind w:left="720" w:hanging="720"/>
      </w:pPr>
      <w:r>
        <w:lastRenderedPageBreak/>
        <w:t xml:space="preserve">Maxime, V., </w:t>
      </w:r>
      <w:proofErr w:type="spellStart"/>
      <w:r>
        <w:t>Pichavant</w:t>
      </w:r>
      <w:proofErr w:type="spellEnd"/>
      <w:r>
        <w:t xml:space="preserve">, K., Boeuf, G., and </w:t>
      </w:r>
      <w:proofErr w:type="spellStart"/>
      <w:r>
        <w:t>Nonnotte</w:t>
      </w:r>
      <w:proofErr w:type="spellEnd"/>
      <w:r>
        <w:t xml:space="preserve">, G. 2000. Effects of hypoxia on respiratory physiology of turbot, </w:t>
      </w:r>
      <w:r>
        <w:rPr>
          <w:i/>
          <w:iCs/>
        </w:rPr>
        <w:t>Scophthalmus maximus</w:t>
      </w:r>
      <w:r>
        <w:t xml:space="preserve">. </w:t>
      </w:r>
      <w:r>
        <w:rPr>
          <w:i/>
          <w:iCs/>
        </w:rPr>
        <w:t>Fish Physiology and Biochemistry</w:t>
      </w:r>
      <w:r>
        <w:t xml:space="preserve">, 22: 51-59. </w:t>
      </w:r>
    </w:p>
    <w:p w14:paraId="50ED2120" w14:textId="1AEB8289" w:rsidR="00A11D2B" w:rsidRDefault="00A11D2B" w:rsidP="00CC2B70">
      <w:pPr>
        <w:pStyle w:val="TS"/>
        <w:spacing w:line="480" w:lineRule="auto"/>
        <w:ind w:left="720" w:hanging="720"/>
      </w:pPr>
      <w:r>
        <w:t>May, R. M. 2001. Stability and Complexity in Model Ecosystems. 2</w:t>
      </w:r>
      <w:r w:rsidRPr="00A11D2B">
        <w:rPr>
          <w:vertAlign w:val="superscript"/>
        </w:rPr>
        <w:t>nd</w:t>
      </w:r>
      <w:r>
        <w:t xml:space="preserve"> Edition. Princeton University Press. </w:t>
      </w:r>
    </w:p>
    <w:p w14:paraId="57FB7D1D" w14:textId="159C32CF" w:rsidR="007C2358" w:rsidRPr="007C2358" w:rsidRDefault="007C2358" w:rsidP="00CC2B70">
      <w:pPr>
        <w:pStyle w:val="TS"/>
        <w:spacing w:line="480" w:lineRule="auto"/>
        <w:ind w:left="720" w:hanging="720"/>
      </w:pPr>
      <w:r>
        <w:t xml:space="preserve">McBryan, T. L., </w:t>
      </w:r>
      <w:proofErr w:type="spellStart"/>
      <w:r>
        <w:t>Anttila</w:t>
      </w:r>
      <w:proofErr w:type="spellEnd"/>
      <w:r>
        <w:t xml:space="preserve">, K., Healy, T. M., and Schulte, P. M. 2013. Responses to temperature and hypoxia as interacting stressors in fish: implications for adaptation to environmental change. </w:t>
      </w:r>
      <w:proofErr w:type="spellStart"/>
      <w:r>
        <w:rPr>
          <w:i/>
          <w:iCs/>
        </w:rPr>
        <w:t>Integr</w:t>
      </w:r>
      <w:proofErr w:type="spellEnd"/>
      <w:r>
        <w:rPr>
          <w:i/>
          <w:iCs/>
        </w:rPr>
        <w:t>. Comp. Biol.</w:t>
      </w:r>
      <w:r>
        <w:t xml:space="preserve">, 53: 648-659. </w:t>
      </w:r>
      <w:proofErr w:type="spellStart"/>
      <w:r>
        <w:t>doi</w:t>
      </w:r>
      <w:proofErr w:type="spellEnd"/>
      <w:r>
        <w:t>: 10.1093/</w:t>
      </w:r>
      <w:proofErr w:type="spellStart"/>
      <w:r>
        <w:t>icb</w:t>
      </w:r>
      <w:proofErr w:type="spellEnd"/>
      <w:r>
        <w:t xml:space="preserve">/ict066 </w:t>
      </w:r>
    </w:p>
    <w:p w14:paraId="39665E62" w14:textId="1B22EF25" w:rsidR="00C90360" w:rsidRPr="00C90360" w:rsidRDefault="00C90360" w:rsidP="00CC2B70">
      <w:pPr>
        <w:pStyle w:val="TS"/>
        <w:spacing w:line="480" w:lineRule="auto"/>
        <w:ind w:left="720" w:hanging="720"/>
      </w:pPr>
      <w:r>
        <w:t xml:space="preserve">Middaugh, D. P. 1981. Reproductive Ecology and Spawning Periodicity of the Atlantic Silverside, </w:t>
      </w:r>
      <w:r>
        <w:rPr>
          <w:i/>
          <w:iCs/>
        </w:rPr>
        <w:t xml:space="preserve">Menidia </w:t>
      </w:r>
      <w:proofErr w:type="spellStart"/>
      <w:r>
        <w:rPr>
          <w:i/>
          <w:iCs/>
        </w:rPr>
        <w:t>menidia</w:t>
      </w:r>
      <w:proofErr w:type="spellEnd"/>
      <w:r>
        <w:t xml:space="preserve"> (Pisces: Atherinidae). </w:t>
      </w:r>
      <w:proofErr w:type="spellStart"/>
      <w:r>
        <w:rPr>
          <w:i/>
          <w:iCs/>
        </w:rPr>
        <w:t>Copeia</w:t>
      </w:r>
      <w:proofErr w:type="spellEnd"/>
      <w:r>
        <w:t xml:space="preserve">, 1981(4): 766-776. </w:t>
      </w:r>
    </w:p>
    <w:p w14:paraId="28DF04CC" w14:textId="4B50B0AF" w:rsidR="001A36D3" w:rsidRPr="001A36D3" w:rsidRDefault="001A36D3" w:rsidP="00CC2B70">
      <w:pPr>
        <w:pStyle w:val="TS"/>
        <w:spacing w:line="480" w:lineRule="auto"/>
        <w:ind w:left="720" w:hanging="720"/>
      </w:pPr>
      <w:r>
        <w:t xml:space="preserve">Middaugh, D. P. and Hemmer, M. J. 1992. Reproductive Ecology of the Inland Silverside, </w:t>
      </w:r>
      <w:r>
        <w:rPr>
          <w:i/>
          <w:iCs/>
        </w:rPr>
        <w:t xml:space="preserve">Menidia </w:t>
      </w:r>
      <w:proofErr w:type="spellStart"/>
      <w:r>
        <w:rPr>
          <w:i/>
          <w:iCs/>
        </w:rPr>
        <w:t>beryllina</w:t>
      </w:r>
      <w:proofErr w:type="spellEnd"/>
      <w:r>
        <w:t xml:space="preserve">, (Pisces: Atherinidae) from Blackwater Bay, Florida. </w:t>
      </w:r>
      <w:proofErr w:type="spellStart"/>
      <w:r>
        <w:rPr>
          <w:i/>
          <w:iCs/>
        </w:rPr>
        <w:t>Copeia</w:t>
      </w:r>
      <w:proofErr w:type="spellEnd"/>
      <w:r>
        <w:t xml:space="preserve">, 1992(1): 53-61. </w:t>
      </w:r>
    </w:p>
    <w:p w14:paraId="4BE74382" w14:textId="700A7FEA" w:rsidR="00912774" w:rsidRDefault="00912774" w:rsidP="00CC2B70">
      <w:pPr>
        <w:pStyle w:val="TS"/>
        <w:spacing w:line="480" w:lineRule="auto"/>
        <w:ind w:left="720" w:hanging="720"/>
      </w:pPr>
      <w:r>
        <w:t xml:space="preserve">Miller, S. H., </w:t>
      </w:r>
      <w:proofErr w:type="spellStart"/>
      <w:r>
        <w:t>Breitburg</w:t>
      </w:r>
      <w:proofErr w:type="spellEnd"/>
      <w:r>
        <w:t xml:space="preserve">, D. L., Burrell, R. B., Keppel, A. G. 2016. Acidification increases sensitivity to hypoxia in important forage fishes. </w:t>
      </w:r>
      <w:r>
        <w:rPr>
          <w:i/>
          <w:iCs/>
        </w:rPr>
        <w:t>Mar. Ecol. Prog. Ser.</w:t>
      </w:r>
      <w:r>
        <w:t xml:space="preserve">, 549: 1-8. </w:t>
      </w:r>
    </w:p>
    <w:p w14:paraId="5DDA1C62" w14:textId="0DDA0EB5" w:rsidR="00216F92" w:rsidRPr="00216F92" w:rsidRDefault="00216F92" w:rsidP="00CC2B70">
      <w:pPr>
        <w:pStyle w:val="TS"/>
        <w:spacing w:line="480" w:lineRule="auto"/>
        <w:ind w:left="720" w:hanging="720"/>
      </w:pPr>
      <w:r>
        <w:t xml:space="preserve">Morrell, B. K. and </w:t>
      </w:r>
      <w:proofErr w:type="spellStart"/>
      <w:r>
        <w:t>Gobler</w:t>
      </w:r>
      <w:proofErr w:type="spellEnd"/>
      <w:r>
        <w:t xml:space="preserve">, C. J. 2020. Negative Effects of Diurnal Changes in Acidification and Hypoxia on Early-Life Stage Estuarine Fishes. </w:t>
      </w:r>
      <w:r>
        <w:rPr>
          <w:i/>
          <w:iCs/>
        </w:rPr>
        <w:t>Diversity</w:t>
      </w:r>
      <w:r>
        <w:t xml:space="preserve">, 12: 25. </w:t>
      </w:r>
      <w:proofErr w:type="spellStart"/>
      <w:r>
        <w:t>doi</w:t>
      </w:r>
      <w:proofErr w:type="spellEnd"/>
      <w:r>
        <w:t>: 10.3390/d12010025</w:t>
      </w:r>
    </w:p>
    <w:p w14:paraId="1A8CAB71" w14:textId="4BCA0774" w:rsidR="00B81EA7" w:rsidRPr="00B81EA7" w:rsidRDefault="00B81EA7" w:rsidP="00CC2B70">
      <w:pPr>
        <w:pStyle w:val="TS"/>
        <w:spacing w:line="480" w:lineRule="auto"/>
        <w:ind w:left="720" w:hanging="720"/>
      </w:pPr>
      <w:r>
        <w:t xml:space="preserve">Muller, E. B., Nisbet, R. M., and Berkley, H. A. 2010. Sublethal toxicant effects with dynamic energy budget theory: model formulation. </w:t>
      </w:r>
      <w:r>
        <w:rPr>
          <w:i/>
          <w:iCs/>
        </w:rPr>
        <w:t>Ecotoxicology</w:t>
      </w:r>
      <w:r>
        <w:t xml:space="preserve">, 19: 48-60. </w:t>
      </w:r>
    </w:p>
    <w:p w14:paraId="549F4513" w14:textId="568B3463" w:rsidR="00480094" w:rsidRDefault="00480094" w:rsidP="00CC2B70">
      <w:pPr>
        <w:pStyle w:val="TS"/>
        <w:spacing w:line="480" w:lineRule="auto"/>
        <w:ind w:left="720" w:hanging="720"/>
      </w:pPr>
      <w:proofErr w:type="spellStart"/>
      <w:r>
        <w:t>Nicieza</w:t>
      </w:r>
      <w:proofErr w:type="spellEnd"/>
      <w:r>
        <w:t xml:space="preserve">, A. G. and Metcalfe, N. B. 1997. Growth compensation in juvenile Atlantic salmon: Responses to depressed temperature and food availability. </w:t>
      </w:r>
      <w:r>
        <w:rPr>
          <w:i/>
          <w:iCs/>
        </w:rPr>
        <w:t>Ecology</w:t>
      </w:r>
      <w:r>
        <w:t xml:space="preserve">, 78(8): </w:t>
      </w:r>
      <w:r w:rsidR="006534ED">
        <w:t xml:space="preserve">2385-2400. </w:t>
      </w:r>
    </w:p>
    <w:p w14:paraId="3565AE08" w14:textId="2D568319" w:rsidR="00710956" w:rsidRPr="00710956" w:rsidRDefault="00710956" w:rsidP="00CC2B70">
      <w:pPr>
        <w:pStyle w:val="TS"/>
        <w:spacing w:line="480" w:lineRule="auto"/>
        <w:ind w:left="720" w:hanging="720"/>
      </w:pPr>
      <w:proofErr w:type="spellStart"/>
      <w:r>
        <w:lastRenderedPageBreak/>
        <w:t>Niklitschek</w:t>
      </w:r>
      <w:proofErr w:type="spellEnd"/>
      <w:r>
        <w:t xml:space="preserve">, E. J. and </w:t>
      </w:r>
      <w:proofErr w:type="spellStart"/>
      <w:r>
        <w:t>Secor</w:t>
      </w:r>
      <w:proofErr w:type="spellEnd"/>
      <w:r>
        <w:t xml:space="preserve">, D. H. 2005. Modeling spatial and temporal variation of suitable nursery habitats for Atlantic sturgeon in the Chesapeake Bay. </w:t>
      </w:r>
      <w:proofErr w:type="spellStart"/>
      <w:r>
        <w:rPr>
          <w:i/>
          <w:iCs/>
        </w:rPr>
        <w:t>Estuar</w:t>
      </w:r>
      <w:proofErr w:type="spellEnd"/>
      <w:r>
        <w:rPr>
          <w:i/>
          <w:iCs/>
        </w:rPr>
        <w:t>. Coast. Shelf Sci.</w:t>
      </w:r>
      <w:r>
        <w:t xml:space="preserve">, 64: 135-148. </w:t>
      </w:r>
    </w:p>
    <w:p w14:paraId="48AEE4F8" w14:textId="36617660" w:rsidR="00DB109D" w:rsidRDefault="00DB109D" w:rsidP="00CC2B70">
      <w:pPr>
        <w:pStyle w:val="TS"/>
        <w:spacing w:line="480" w:lineRule="auto"/>
        <w:ind w:left="720" w:hanging="720"/>
      </w:pPr>
      <w:proofErr w:type="spellStart"/>
      <w:r>
        <w:t>Ninness</w:t>
      </w:r>
      <w:proofErr w:type="spellEnd"/>
      <w:r>
        <w:t>, M. M., Stevens, E. D., and Wright, P. A. 2006. Removal of the chorion before hatching results in increased movement and accelerated growth in rainbow trout (</w:t>
      </w:r>
      <w:r>
        <w:rPr>
          <w:i/>
          <w:iCs/>
        </w:rPr>
        <w:t>Oncorhynchus mykiss</w:t>
      </w:r>
      <w:r>
        <w:t xml:space="preserve">) embryos. </w:t>
      </w:r>
      <w:r>
        <w:rPr>
          <w:i/>
          <w:iCs/>
        </w:rPr>
        <w:t>J. Exp. Biol.</w:t>
      </w:r>
      <w:r>
        <w:t xml:space="preserve">, 209: 1874-1882. </w:t>
      </w:r>
    </w:p>
    <w:p w14:paraId="54071492" w14:textId="47A04A2B" w:rsidR="003F67F0" w:rsidRPr="003F67F0" w:rsidRDefault="003F67F0" w:rsidP="00CC2B70">
      <w:pPr>
        <w:pStyle w:val="TS"/>
        <w:spacing w:line="480" w:lineRule="auto"/>
        <w:ind w:left="720" w:hanging="720"/>
      </w:pPr>
      <w:r>
        <w:t xml:space="preserve">Nisbet, R. M., Gurney, W. S. C., Murdoch, W. W., and McCauley, E. 1989. Structured population models: a tool for linking effects at individual and population level. </w:t>
      </w:r>
      <w:r>
        <w:rPr>
          <w:i/>
          <w:iCs/>
        </w:rPr>
        <w:t>Biol. J. Linn. Soc.</w:t>
      </w:r>
      <w:r>
        <w:t xml:space="preserve">, 37: 79-99. </w:t>
      </w:r>
    </w:p>
    <w:p w14:paraId="172522C7" w14:textId="79155F6B" w:rsidR="00A11D2B" w:rsidRDefault="00A11D2B" w:rsidP="00CC2B70">
      <w:pPr>
        <w:pStyle w:val="TS"/>
        <w:spacing w:line="480" w:lineRule="auto"/>
        <w:ind w:left="720" w:hanging="720"/>
      </w:pPr>
      <w:r>
        <w:t xml:space="preserve">Nisbet, R. M., Muller, E. B., Lika, K., and </w:t>
      </w:r>
      <w:proofErr w:type="spellStart"/>
      <w:r>
        <w:t>Kooijman</w:t>
      </w:r>
      <w:proofErr w:type="spellEnd"/>
      <w:r>
        <w:t xml:space="preserve">, S. A. L. M. 2000. From molecules to ecosystems through dynamic energy budget models. </w:t>
      </w:r>
      <w:r>
        <w:rPr>
          <w:i/>
          <w:iCs/>
        </w:rPr>
        <w:t>Journal of Animal Ecology</w:t>
      </w:r>
      <w:r>
        <w:t xml:space="preserve">, 69: 913-926. </w:t>
      </w:r>
    </w:p>
    <w:p w14:paraId="43FA91FE" w14:textId="586A10D0" w:rsidR="00F3633A" w:rsidRPr="00F3633A" w:rsidRDefault="00F3633A" w:rsidP="00CC2B70">
      <w:pPr>
        <w:pStyle w:val="TS"/>
        <w:spacing w:line="480" w:lineRule="auto"/>
        <w:ind w:left="720" w:hanging="720"/>
      </w:pPr>
      <w:proofErr w:type="spellStart"/>
      <w:r>
        <w:t>Nonnotte</w:t>
      </w:r>
      <w:proofErr w:type="spellEnd"/>
      <w:r>
        <w:t xml:space="preserve">, G., Maxime, V., </w:t>
      </w:r>
      <w:proofErr w:type="spellStart"/>
      <w:r>
        <w:t>Truchot</w:t>
      </w:r>
      <w:proofErr w:type="spellEnd"/>
      <w:r>
        <w:t xml:space="preserve">, J. P., </w:t>
      </w:r>
      <w:proofErr w:type="spellStart"/>
      <w:r>
        <w:t>Williot</w:t>
      </w:r>
      <w:proofErr w:type="spellEnd"/>
      <w:r>
        <w:t xml:space="preserve">, P., and </w:t>
      </w:r>
      <w:proofErr w:type="spellStart"/>
      <w:r>
        <w:t>Peyraud</w:t>
      </w:r>
      <w:proofErr w:type="spellEnd"/>
      <w:r>
        <w:t xml:space="preserve">, C. 1993. Respiratory responses to progressive ambient hypoxia in the sturgeon, </w:t>
      </w:r>
      <w:r>
        <w:rPr>
          <w:i/>
          <w:iCs/>
        </w:rPr>
        <w:t xml:space="preserve">Acipenser </w:t>
      </w:r>
      <w:proofErr w:type="spellStart"/>
      <w:r>
        <w:rPr>
          <w:i/>
          <w:iCs/>
        </w:rPr>
        <w:t>baeri</w:t>
      </w:r>
      <w:proofErr w:type="spellEnd"/>
      <w:r>
        <w:t xml:space="preserve">. </w:t>
      </w:r>
      <w:r>
        <w:rPr>
          <w:i/>
          <w:iCs/>
        </w:rPr>
        <w:t>Respir. Physiol.</w:t>
      </w:r>
      <w:r>
        <w:t xml:space="preserve">, 91: 71-82. </w:t>
      </w:r>
    </w:p>
    <w:p w14:paraId="3CBF209B" w14:textId="39B86DD7" w:rsidR="001120CA" w:rsidRDefault="001120CA" w:rsidP="00CC2B70">
      <w:pPr>
        <w:pStyle w:val="TS"/>
        <w:spacing w:line="480" w:lineRule="auto"/>
        <w:ind w:left="720" w:hanging="720"/>
      </w:pPr>
      <w:r>
        <w:t xml:space="preserve">O’Donnell, J., Dam, H. G., Bohlen, W. F., Fitzgerald, W., Gay, P. S., </w:t>
      </w:r>
      <w:proofErr w:type="spellStart"/>
      <w:r>
        <w:t>Houk</w:t>
      </w:r>
      <w:proofErr w:type="spellEnd"/>
      <w:r>
        <w:t xml:space="preserve">, A. E., Cohen, D. C., and Howard-Strobel, M. M. 2008. Intermittent ventilation in the hypoxic zone of western Long Island Sound during the summer of 2004. </w:t>
      </w:r>
      <w:r>
        <w:rPr>
          <w:i/>
          <w:iCs/>
        </w:rPr>
        <w:t xml:space="preserve">J. </w:t>
      </w:r>
      <w:proofErr w:type="spellStart"/>
      <w:r>
        <w:rPr>
          <w:i/>
          <w:iCs/>
        </w:rPr>
        <w:t>Geophys</w:t>
      </w:r>
      <w:proofErr w:type="spellEnd"/>
      <w:r>
        <w:rPr>
          <w:i/>
          <w:iCs/>
        </w:rPr>
        <w:t>. Res.</w:t>
      </w:r>
      <w:r>
        <w:t xml:space="preserve">, 113: C09025. </w:t>
      </w:r>
    </w:p>
    <w:p w14:paraId="735AB1C3" w14:textId="1B01D63B" w:rsidR="00D805BC" w:rsidRDefault="00D805BC" w:rsidP="00CC2B70">
      <w:pPr>
        <w:pStyle w:val="TS"/>
        <w:spacing w:line="480" w:lineRule="auto"/>
        <w:ind w:left="720" w:hanging="720"/>
      </w:pPr>
      <w:proofErr w:type="spellStart"/>
      <w:r>
        <w:t>Polymeropoulos</w:t>
      </w:r>
      <w:proofErr w:type="spellEnd"/>
      <w:r>
        <w:t xml:space="preserve">, E. T., Elliott, N. G., and </w:t>
      </w:r>
      <w:proofErr w:type="spellStart"/>
      <w:r>
        <w:t>Frappell</w:t>
      </w:r>
      <w:proofErr w:type="spellEnd"/>
      <w:r>
        <w:t xml:space="preserve">, P. B. 2017. Hypoxic acclimation leads to metabolic compensation after reoxygenation in Atlantic salmon yolk-sac alevins. </w:t>
      </w:r>
      <w:r>
        <w:rPr>
          <w:i/>
          <w:iCs/>
        </w:rPr>
        <w:t xml:space="preserve">Comp. </w:t>
      </w:r>
      <w:proofErr w:type="spellStart"/>
      <w:r>
        <w:rPr>
          <w:i/>
          <w:iCs/>
        </w:rPr>
        <w:t>Biochem</w:t>
      </w:r>
      <w:proofErr w:type="spellEnd"/>
      <w:r>
        <w:rPr>
          <w:i/>
          <w:iCs/>
        </w:rPr>
        <w:t>. Physiol. A</w:t>
      </w:r>
      <w:r>
        <w:t xml:space="preserve">, 213: 28-35. </w:t>
      </w:r>
    </w:p>
    <w:p w14:paraId="3084593F" w14:textId="7402845D" w:rsidR="00D47988" w:rsidRPr="00D47988" w:rsidRDefault="00D47988" w:rsidP="00CC2B70">
      <w:pPr>
        <w:pStyle w:val="TS"/>
        <w:spacing w:line="480" w:lineRule="auto"/>
        <w:ind w:left="720" w:hanging="720"/>
      </w:pPr>
      <w:r>
        <w:t xml:space="preserve">Pousse, </w:t>
      </w:r>
      <w:r>
        <w:rPr>
          <w:rFonts w:cs="Times New Roman"/>
        </w:rPr>
        <w:t>É</w:t>
      </w:r>
      <w:r>
        <w:t xml:space="preserve">., Munroe, D., Hart, D., Hennen, D., Cameron, L. P., </w:t>
      </w:r>
      <w:proofErr w:type="spellStart"/>
      <w:r>
        <w:t>Rheuban</w:t>
      </w:r>
      <w:proofErr w:type="spellEnd"/>
      <w:r>
        <w:t xml:space="preserve">, J. E., Wang, Z. A., </w:t>
      </w:r>
      <w:proofErr w:type="spellStart"/>
      <w:r>
        <w:t>Wikfors</w:t>
      </w:r>
      <w:proofErr w:type="spellEnd"/>
      <w:r>
        <w:t xml:space="preserve">, G. H., and </w:t>
      </w:r>
      <w:proofErr w:type="spellStart"/>
      <w:r>
        <w:t>Meseck</w:t>
      </w:r>
      <w:proofErr w:type="spellEnd"/>
      <w:r>
        <w:t xml:space="preserve">, S. L. 2022. Dynamic energy budget modeling of Atlantic </w:t>
      </w:r>
      <w:proofErr w:type="spellStart"/>
      <w:r>
        <w:lastRenderedPageBreak/>
        <w:t>surfclam</w:t>
      </w:r>
      <w:proofErr w:type="spellEnd"/>
      <w:r>
        <w:t xml:space="preserve">, </w:t>
      </w:r>
      <w:proofErr w:type="spellStart"/>
      <w:r>
        <w:rPr>
          <w:i/>
          <w:iCs/>
        </w:rPr>
        <w:t>Spisula</w:t>
      </w:r>
      <w:proofErr w:type="spellEnd"/>
      <w:r>
        <w:rPr>
          <w:i/>
          <w:iCs/>
        </w:rPr>
        <w:t xml:space="preserve"> </w:t>
      </w:r>
      <w:proofErr w:type="spellStart"/>
      <w:r>
        <w:rPr>
          <w:i/>
          <w:iCs/>
        </w:rPr>
        <w:t>solidissima</w:t>
      </w:r>
      <w:proofErr w:type="spellEnd"/>
      <w:r>
        <w:t xml:space="preserve">, under future ocean acidification and warming. </w:t>
      </w:r>
      <w:r>
        <w:rPr>
          <w:i/>
          <w:iCs/>
        </w:rPr>
        <w:t>Mar. Environ. Res.</w:t>
      </w:r>
      <w:r>
        <w:t xml:space="preserve">, 177: 105602. https://doi.org/10.1016/j.marenvres.2022.105602 </w:t>
      </w:r>
    </w:p>
    <w:p w14:paraId="5922FF30" w14:textId="08E171E5" w:rsidR="004C088A" w:rsidRPr="004C088A" w:rsidRDefault="004C088A" w:rsidP="00CC2B70">
      <w:pPr>
        <w:pStyle w:val="TS"/>
        <w:spacing w:line="480" w:lineRule="auto"/>
        <w:ind w:left="720" w:hanging="720"/>
      </w:pPr>
      <w:proofErr w:type="spellStart"/>
      <w:r>
        <w:t>Rabalais</w:t>
      </w:r>
      <w:proofErr w:type="spellEnd"/>
      <w:r>
        <w:t>, N. N., Turner, R. E., D</w:t>
      </w:r>
      <w:r>
        <w:rPr>
          <w:rFonts w:cs="Times New Roman"/>
        </w:rPr>
        <w:t>í</w:t>
      </w:r>
      <w:r>
        <w:t xml:space="preserve">az, R. J., and </w:t>
      </w:r>
      <w:proofErr w:type="spellStart"/>
      <w:r>
        <w:t>Justi</w:t>
      </w:r>
      <w:r>
        <w:rPr>
          <w:rFonts w:cs="Times New Roman"/>
        </w:rPr>
        <w:t>ć</w:t>
      </w:r>
      <w:proofErr w:type="spellEnd"/>
      <w:r>
        <w:t xml:space="preserve">, D. 2009. Global change and eutrophication of coastal waters. </w:t>
      </w:r>
      <w:r>
        <w:rPr>
          <w:i/>
          <w:iCs/>
        </w:rPr>
        <w:t>ICES J. Mar. Sci.</w:t>
      </w:r>
      <w:r>
        <w:t xml:space="preserve">, 66(7): 1528-1537. </w:t>
      </w:r>
    </w:p>
    <w:p w14:paraId="06FAB446" w14:textId="19B11D6F" w:rsidR="003F655B" w:rsidRDefault="00634D1F" w:rsidP="003F655B">
      <w:pPr>
        <w:pStyle w:val="TS"/>
        <w:spacing w:line="480" w:lineRule="auto"/>
        <w:ind w:left="720" w:hanging="720"/>
      </w:pPr>
      <w:r>
        <w:t xml:space="preserve">Richards, J. G. 2011. Physiological, behavioral and biochemical adaptations of intertidal fishes to hypoxia. </w:t>
      </w:r>
      <w:r>
        <w:rPr>
          <w:i/>
          <w:iCs/>
        </w:rPr>
        <w:t>J. Exp. Biol.</w:t>
      </w:r>
      <w:r>
        <w:t xml:space="preserve">, 214: 191-199. </w:t>
      </w:r>
    </w:p>
    <w:p w14:paraId="3AC2FD85" w14:textId="5CFB1481" w:rsidR="00A5284C" w:rsidRDefault="00A5284C" w:rsidP="00A5284C">
      <w:pPr>
        <w:pStyle w:val="TS"/>
        <w:spacing w:line="480" w:lineRule="auto"/>
        <w:ind w:left="720" w:hanging="720"/>
      </w:pPr>
      <w:proofErr w:type="spellStart"/>
      <w:r>
        <w:t>Rombough</w:t>
      </w:r>
      <w:proofErr w:type="spellEnd"/>
      <w:r>
        <w:t xml:space="preserve">, P. J. 1988. Respiratory gas exchange, aerobic metabolism, and effects of hypoxia during early life. In: </w:t>
      </w:r>
      <w:r>
        <w:rPr>
          <w:i/>
          <w:iCs/>
        </w:rPr>
        <w:t>Fish Physiology, Vol. 11: The Physiology of Developing Fish, Part A: Eggs and Larvae</w:t>
      </w:r>
      <w:r>
        <w:t xml:space="preserve">. (ed. W. S. Hoar and D. J. Randall), pp. 59-162. San Diego: Academic Press. </w:t>
      </w:r>
    </w:p>
    <w:p w14:paraId="7A12D446" w14:textId="3952FE05" w:rsidR="004C5B2C" w:rsidRPr="004C5B2C" w:rsidRDefault="004C5B2C" w:rsidP="003F655B">
      <w:pPr>
        <w:pStyle w:val="TS"/>
        <w:spacing w:line="480" w:lineRule="auto"/>
        <w:ind w:left="720" w:hanging="720"/>
      </w:pPr>
      <w:r>
        <w:t xml:space="preserve">Russell, N. R., and Wootton, R. J. 1992. Appetite and growth compensation in the European minnow, </w:t>
      </w:r>
      <w:proofErr w:type="spellStart"/>
      <w:r>
        <w:rPr>
          <w:i/>
          <w:iCs/>
        </w:rPr>
        <w:t>Phoxinus</w:t>
      </w:r>
      <w:proofErr w:type="spellEnd"/>
      <w:r>
        <w:rPr>
          <w:i/>
          <w:iCs/>
        </w:rPr>
        <w:t xml:space="preserve"> </w:t>
      </w:r>
      <w:proofErr w:type="spellStart"/>
      <w:r>
        <w:rPr>
          <w:i/>
          <w:iCs/>
        </w:rPr>
        <w:t>phoxinus</w:t>
      </w:r>
      <w:proofErr w:type="spellEnd"/>
      <w:r>
        <w:t xml:space="preserve"> (</w:t>
      </w:r>
      <w:proofErr w:type="spellStart"/>
      <w:r>
        <w:t>Cyprinidae</w:t>
      </w:r>
      <w:proofErr w:type="spellEnd"/>
      <w:r>
        <w:t xml:space="preserve">), following short periods of food restriction. </w:t>
      </w:r>
      <w:r>
        <w:rPr>
          <w:i/>
          <w:iCs/>
        </w:rPr>
        <w:t>Environ. Biol. Fishes</w:t>
      </w:r>
      <w:r>
        <w:t xml:space="preserve">, 34: 277-285. </w:t>
      </w:r>
    </w:p>
    <w:p w14:paraId="271F5C5A" w14:textId="448865C9" w:rsidR="00C679FB" w:rsidRPr="00C679FB" w:rsidRDefault="00C679FB" w:rsidP="00CC2B70">
      <w:pPr>
        <w:pStyle w:val="TS"/>
        <w:spacing w:line="480" w:lineRule="auto"/>
        <w:ind w:left="720" w:hanging="720"/>
      </w:pPr>
      <w:r>
        <w:t xml:space="preserve">Schwemmer, T. G., Baumann, H., Murray, C. S., Molina, A. I., and Nye, J. A. 2020. Acidification and hypoxia interactively affect metabolism in embryos, but not larvae, of the coastal forage fish </w:t>
      </w:r>
      <w:r>
        <w:rPr>
          <w:i/>
          <w:iCs/>
        </w:rPr>
        <w:t xml:space="preserve">Menidia </w:t>
      </w:r>
      <w:proofErr w:type="spellStart"/>
      <w:r>
        <w:rPr>
          <w:i/>
          <w:iCs/>
        </w:rPr>
        <w:t>menidia</w:t>
      </w:r>
      <w:proofErr w:type="spellEnd"/>
      <w:r>
        <w:t xml:space="preserve">. </w:t>
      </w:r>
      <w:r>
        <w:rPr>
          <w:i/>
          <w:iCs/>
        </w:rPr>
        <w:t>J. Exp. Biol.</w:t>
      </w:r>
      <w:r>
        <w:t xml:space="preserve">, 223: jeb228015. </w:t>
      </w:r>
      <w:proofErr w:type="spellStart"/>
      <w:r>
        <w:t>doi</w:t>
      </w:r>
      <w:proofErr w:type="spellEnd"/>
      <w:r>
        <w:t xml:space="preserve">: 10.1242/jeb.228015 </w:t>
      </w:r>
    </w:p>
    <w:p w14:paraId="1BB47F75" w14:textId="19FE23BE" w:rsidR="00DC7C85" w:rsidRPr="001120CA" w:rsidRDefault="00DC7C85" w:rsidP="00DC7C85">
      <w:pPr>
        <w:pStyle w:val="TS"/>
        <w:spacing w:line="480" w:lineRule="auto"/>
        <w:ind w:left="720" w:hanging="720"/>
      </w:pPr>
      <w:proofErr w:type="spellStart"/>
      <w:r>
        <w:t>Sibly</w:t>
      </w:r>
      <w:proofErr w:type="spellEnd"/>
      <w:r>
        <w:t xml:space="preserve">, R. M., Grimm, V., Martin, B. T., Johnston, A. S. A., et al. 2013. Representing the acquisition and use of energy by individuals in agent-based models of animal populations. </w:t>
      </w:r>
      <w:r>
        <w:rPr>
          <w:i/>
          <w:iCs/>
        </w:rPr>
        <w:t>Methods in Ecology and Evolution</w:t>
      </w:r>
      <w:r>
        <w:t xml:space="preserve">, 4: 151-161. </w:t>
      </w:r>
    </w:p>
    <w:p w14:paraId="2BD8CB1F" w14:textId="67D64B61" w:rsidR="009011E3" w:rsidRDefault="009011E3" w:rsidP="00CC2B70">
      <w:pPr>
        <w:pStyle w:val="TS"/>
        <w:spacing w:line="480" w:lineRule="auto"/>
        <w:ind w:left="720" w:hanging="720"/>
      </w:pPr>
      <w:proofErr w:type="spellStart"/>
      <w:r>
        <w:t>Smallegange</w:t>
      </w:r>
      <w:proofErr w:type="spellEnd"/>
      <w:r>
        <w:t xml:space="preserve">, I. M., Caswell, H., </w:t>
      </w:r>
      <w:proofErr w:type="spellStart"/>
      <w:r>
        <w:t>Toorians</w:t>
      </w:r>
      <w:proofErr w:type="spellEnd"/>
      <w:r>
        <w:t xml:space="preserve">, M. E. M., and de </w:t>
      </w:r>
      <w:proofErr w:type="spellStart"/>
      <w:r>
        <w:t>Roos</w:t>
      </w:r>
      <w:proofErr w:type="spellEnd"/>
      <w:r>
        <w:t xml:space="preserve">, A. M. 2017. Mechanistic description of population dynamics using dynamic energy budget theory incorporated into integral projection models. </w:t>
      </w:r>
      <w:r>
        <w:rPr>
          <w:i/>
          <w:iCs/>
        </w:rPr>
        <w:t>Methods in Ecology and Evolution</w:t>
      </w:r>
      <w:r>
        <w:t xml:space="preserve">, 8: 146-154. </w:t>
      </w:r>
    </w:p>
    <w:p w14:paraId="2316AB98" w14:textId="78B5F3DF" w:rsidR="004E26DF" w:rsidRDefault="004E26DF" w:rsidP="004E26DF">
      <w:pPr>
        <w:pStyle w:val="TS"/>
        <w:spacing w:line="480" w:lineRule="auto"/>
        <w:ind w:left="720" w:hanging="720"/>
      </w:pPr>
      <w:proofErr w:type="spellStart"/>
      <w:r>
        <w:lastRenderedPageBreak/>
        <w:t>Stierhoff</w:t>
      </w:r>
      <w:proofErr w:type="spellEnd"/>
      <w:r>
        <w:t xml:space="preserve">, K. L., Targett, T. E., and Miller, K. 2006. </w:t>
      </w:r>
      <w:proofErr w:type="spellStart"/>
      <w:r>
        <w:t>Ecophysiological</w:t>
      </w:r>
      <w:proofErr w:type="spellEnd"/>
      <w:r>
        <w:t xml:space="preserve"> responses of juvenile summer and winter flounder to hypoxia: experimental and modeling analyses of effects on estuarine nursery quality. </w:t>
      </w:r>
      <w:r>
        <w:rPr>
          <w:i/>
          <w:iCs/>
        </w:rPr>
        <w:t>Mar. Ecol. Prog. Ser.</w:t>
      </w:r>
      <w:r>
        <w:t xml:space="preserve">, 325: 255-266. </w:t>
      </w:r>
    </w:p>
    <w:p w14:paraId="7759B56F" w14:textId="44EEFA49" w:rsidR="007C4C1F" w:rsidRPr="007C4C1F" w:rsidRDefault="007C4C1F" w:rsidP="004E26DF">
      <w:pPr>
        <w:pStyle w:val="TS"/>
        <w:spacing w:line="480" w:lineRule="auto"/>
        <w:ind w:left="720" w:hanging="720"/>
      </w:pPr>
      <w:proofErr w:type="spellStart"/>
      <w:r>
        <w:t>Stierhoff</w:t>
      </w:r>
      <w:proofErr w:type="spellEnd"/>
      <w:r>
        <w:t xml:space="preserve">, K. L., Targett, T. E., and Power, J. H. 2009. Hypoxia-induced growth limitation of juvenile fishes in an estuarine nursery: assessment of small-scale temporal dynamics using RNA:DNA. </w:t>
      </w:r>
      <w:r>
        <w:rPr>
          <w:i/>
          <w:iCs/>
        </w:rPr>
        <w:t xml:space="preserve">Can. J. Fish. </w:t>
      </w:r>
      <w:proofErr w:type="spellStart"/>
      <w:r>
        <w:rPr>
          <w:i/>
          <w:iCs/>
        </w:rPr>
        <w:t>Aquat</w:t>
      </w:r>
      <w:proofErr w:type="spellEnd"/>
      <w:r>
        <w:rPr>
          <w:i/>
          <w:iCs/>
        </w:rPr>
        <w:t>. Sci.</w:t>
      </w:r>
      <w:r>
        <w:t xml:space="preserve">, 66(7): 1033-1047. </w:t>
      </w:r>
    </w:p>
    <w:p w14:paraId="31723FB2" w14:textId="4286B2CE" w:rsidR="00275499" w:rsidRPr="00275499" w:rsidRDefault="00275499" w:rsidP="004E26DF">
      <w:pPr>
        <w:pStyle w:val="TS"/>
        <w:spacing w:line="480" w:lineRule="auto"/>
        <w:ind w:left="720" w:hanging="720"/>
      </w:pPr>
      <w:r>
        <w:t xml:space="preserve">Taylor, J. C. and Miller, J. M. 2001. Physiological performance of juvenile southern flounder, </w:t>
      </w:r>
      <w:proofErr w:type="spellStart"/>
      <w:r>
        <w:rPr>
          <w:i/>
          <w:iCs/>
        </w:rPr>
        <w:t>Paralichthys</w:t>
      </w:r>
      <w:proofErr w:type="spellEnd"/>
      <w:r>
        <w:rPr>
          <w:i/>
          <w:iCs/>
        </w:rPr>
        <w:t xml:space="preserve"> </w:t>
      </w:r>
      <w:proofErr w:type="spellStart"/>
      <w:r>
        <w:rPr>
          <w:i/>
          <w:iCs/>
        </w:rPr>
        <w:t>lethostigma</w:t>
      </w:r>
      <w:proofErr w:type="spellEnd"/>
      <w:r>
        <w:t xml:space="preserve"> (Jordan and Gilbert, 1884), in chronic and episodic hypoxia. </w:t>
      </w:r>
      <w:r>
        <w:rPr>
          <w:i/>
          <w:iCs/>
        </w:rPr>
        <w:t>J. Exp. Mar. Biol. Ecol.</w:t>
      </w:r>
      <w:r>
        <w:t xml:space="preserve">, 258: 195-214. </w:t>
      </w:r>
    </w:p>
    <w:p w14:paraId="17172033" w14:textId="13B50F9A" w:rsidR="00E323A7" w:rsidRDefault="00E323A7" w:rsidP="00CC2B70">
      <w:pPr>
        <w:pStyle w:val="TS"/>
        <w:spacing w:line="480" w:lineRule="auto"/>
        <w:ind w:left="720" w:hanging="720"/>
      </w:pPr>
      <w:r>
        <w:t xml:space="preserve">Testa, J. M., Murphy, R. R., Brady, D. C., and Kemp, W. M. 2018. Nutrient- and Climate-Induced Shifts in the Phenology of Linked Biogeochemical Cycles in a Temperate Estuary. </w:t>
      </w:r>
      <w:r>
        <w:rPr>
          <w:i/>
          <w:iCs/>
        </w:rPr>
        <w:t>Front. Mar. Sci.</w:t>
      </w:r>
      <w:r>
        <w:t xml:space="preserve">, 5: 114. </w:t>
      </w:r>
    </w:p>
    <w:p w14:paraId="24244271" w14:textId="63A7D5B2" w:rsidR="004C0049" w:rsidRPr="004C0049" w:rsidRDefault="004C0049" w:rsidP="00CC2B70">
      <w:pPr>
        <w:pStyle w:val="TS"/>
        <w:spacing w:line="480" w:lineRule="auto"/>
        <w:ind w:left="720" w:hanging="720"/>
      </w:pPr>
      <w:r>
        <w:t xml:space="preserve">Thomas, P., Rahman, M. S., </w:t>
      </w:r>
      <w:proofErr w:type="spellStart"/>
      <w:r>
        <w:t>Kummer</w:t>
      </w:r>
      <w:proofErr w:type="spellEnd"/>
      <w:r>
        <w:t xml:space="preserve">, J. A., and Lawson, S. 2006. Reproductive endocrine dysfunction in Atlantic croaker exposed to hypoxia. </w:t>
      </w:r>
      <w:r>
        <w:rPr>
          <w:i/>
          <w:iCs/>
        </w:rPr>
        <w:t>Mar. Environ. Res.</w:t>
      </w:r>
      <w:r>
        <w:t xml:space="preserve">, 62: S249-S252. </w:t>
      </w:r>
    </w:p>
    <w:p w14:paraId="15353BA9" w14:textId="5057E187" w:rsidR="00CF304A" w:rsidRDefault="00CF304A" w:rsidP="00CC2B70">
      <w:pPr>
        <w:pStyle w:val="TS"/>
        <w:spacing w:line="480" w:lineRule="auto"/>
        <w:ind w:left="720" w:hanging="720"/>
      </w:pPr>
      <w:r>
        <w:t xml:space="preserve">Thomas, Yoann., </w:t>
      </w:r>
      <w:proofErr w:type="spellStart"/>
      <w:r>
        <w:t>Flye</w:t>
      </w:r>
      <w:proofErr w:type="spellEnd"/>
      <w:r>
        <w:t xml:space="preserve">-Sainte-Marie, J., Chabot, D., Aguirre-Velarde, A., Marques, G. M., and </w:t>
      </w:r>
      <w:proofErr w:type="spellStart"/>
      <w:r>
        <w:t>Pecquerie</w:t>
      </w:r>
      <w:proofErr w:type="spellEnd"/>
      <w:r>
        <w:t xml:space="preserve">, Laure. 2019. Effects of hypoxia on metabolic functions in marine organisms: Observed patterns and modelling assumptions within the context of Dynamic Energy Budget (DEB) theory. </w:t>
      </w:r>
      <w:r>
        <w:rPr>
          <w:i/>
          <w:iCs/>
        </w:rPr>
        <w:t>J. Sea Res.</w:t>
      </w:r>
      <w:r>
        <w:t xml:space="preserve">, 143: 231-242. </w:t>
      </w:r>
    </w:p>
    <w:p w14:paraId="5673DC98" w14:textId="7C937006" w:rsidR="00F5356A" w:rsidRDefault="00F5356A" w:rsidP="00CC2B70">
      <w:pPr>
        <w:pStyle w:val="TS"/>
        <w:spacing w:line="480" w:lineRule="auto"/>
        <w:ind w:left="720" w:hanging="720"/>
      </w:pPr>
      <w:proofErr w:type="spellStart"/>
      <w:r>
        <w:t>Vanderplancke</w:t>
      </w:r>
      <w:proofErr w:type="spellEnd"/>
      <w:r>
        <w:t xml:space="preserve">, G., </w:t>
      </w:r>
      <w:proofErr w:type="spellStart"/>
      <w:r>
        <w:t>Claireaux</w:t>
      </w:r>
      <w:proofErr w:type="spellEnd"/>
      <w:r>
        <w:t xml:space="preserve">, G., </w:t>
      </w:r>
      <w:proofErr w:type="spellStart"/>
      <w:r>
        <w:t>Quazuguel</w:t>
      </w:r>
      <w:proofErr w:type="spellEnd"/>
      <w:r>
        <w:t xml:space="preserve">, P., </w:t>
      </w:r>
      <w:proofErr w:type="spellStart"/>
      <w:r>
        <w:t>Madec</w:t>
      </w:r>
      <w:proofErr w:type="spellEnd"/>
      <w:r>
        <w:t xml:space="preserve">, L., </w:t>
      </w:r>
      <w:proofErr w:type="spellStart"/>
      <w:r>
        <w:t>Ferraresso</w:t>
      </w:r>
      <w:proofErr w:type="spellEnd"/>
      <w:r>
        <w:t xml:space="preserve">, S., </w:t>
      </w:r>
      <w:proofErr w:type="spellStart"/>
      <w:r>
        <w:t>S</w:t>
      </w:r>
      <w:r>
        <w:rPr>
          <w:rFonts w:cs="Times New Roman"/>
        </w:rPr>
        <w:t>é</w:t>
      </w:r>
      <w:r>
        <w:t>v</w:t>
      </w:r>
      <w:r>
        <w:rPr>
          <w:rFonts w:cs="Times New Roman"/>
        </w:rPr>
        <w:t>è</w:t>
      </w:r>
      <w:r>
        <w:t>re</w:t>
      </w:r>
      <w:proofErr w:type="spellEnd"/>
      <w:r>
        <w:t xml:space="preserve">, A., </w:t>
      </w:r>
      <w:proofErr w:type="spellStart"/>
      <w:r>
        <w:t>Zambonino</w:t>
      </w:r>
      <w:proofErr w:type="spellEnd"/>
      <w:r>
        <w:t xml:space="preserve">-Infante, J.-L., and </w:t>
      </w:r>
      <w:proofErr w:type="spellStart"/>
      <w:r>
        <w:t>Mazurais</w:t>
      </w:r>
      <w:proofErr w:type="spellEnd"/>
      <w:r>
        <w:t>, D. 2014. Hypoxic episode during the larval period has long-term effects on European sea bass juveniles (</w:t>
      </w:r>
      <w:proofErr w:type="spellStart"/>
      <w:r>
        <w:rPr>
          <w:i/>
          <w:iCs/>
        </w:rPr>
        <w:t>Dicentrarchus</w:t>
      </w:r>
      <w:proofErr w:type="spellEnd"/>
      <w:r>
        <w:rPr>
          <w:i/>
          <w:iCs/>
        </w:rPr>
        <w:t xml:space="preserve"> </w:t>
      </w:r>
      <w:proofErr w:type="spellStart"/>
      <w:r>
        <w:rPr>
          <w:i/>
          <w:iCs/>
        </w:rPr>
        <w:t>labrax</w:t>
      </w:r>
      <w:proofErr w:type="spellEnd"/>
      <w:r>
        <w:t xml:space="preserve">). </w:t>
      </w:r>
      <w:r>
        <w:rPr>
          <w:i/>
          <w:iCs/>
        </w:rPr>
        <w:t>Mar. Biol.</w:t>
      </w:r>
      <w:r>
        <w:t xml:space="preserve">, 162: 367-376. </w:t>
      </w:r>
    </w:p>
    <w:p w14:paraId="3F3D84D9" w14:textId="3F34A0AD" w:rsidR="000E7EE7" w:rsidRPr="000E7EE7" w:rsidRDefault="000E7EE7" w:rsidP="00CC2B70">
      <w:pPr>
        <w:pStyle w:val="TS"/>
        <w:spacing w:line="480" w:lineRule="auto"/>
        <w:ind w:left="720" w:hanging="720"/>
      </w:pPr>
      <w:proofErr w:type="spellStart"/>
      <w:r>
        <w:lastRenderedPageBreak/>
        <w:t>Wagenmakers</w:t>
      </w:r>
      <w:proofErr w:type="spellEnd"/>
      <w:r>
        <w:t xml:space="preserve">, E.-J. and Farrell, S. 2004. AIC model selection using Akaike weights. </w:t>
      </w:r>
      <w:proofErr w:type="spellStart"/>
      <w:r>
        <w:rPr>
          <w:i/>
          <w:iCs/>
        </w:rPr>
        <w:t>Psychon</w:t>
      </w:r>
      <w:proofErr w:type="spellEnd"/>
      <w:r>
        <w:rPr>
          <w:i/>
          <w:iCs/>
        </w:rPr>
        <w:t>. Bull. Rev.</w:t>
      </w:r>
      <w:r>
        <w:t xml:space="preserve">, 11(1): 192-196. </w:t>
      </w:r>
    </w:p>
    <w:p w14:paraId="3CC20AA9" w14:textId="3F9BBF20" w:rsidR="004C5B2C" w:rsidRPr="004C5B2C" w:rsidRDefault="004C5B2C" w:rsidP="00CC2B70">
      <w:pPr>
        <w:pStyle w:val="TS"/>
        <w:spacing w:line="480" w:lineRule="auto"/>
        <w:ind w:left="720" w:hanging="720"/>
      </w:pPr>
      <w:r>
        <w:t xml:space="preserve">Wei, L.-Z., Zhang, X.-M., Li, J., and Huang, G.-Q. 2008. Compensatory growth of Chinese shrimp, </w:t>
      </w:r>
      <w:proofErr w:type="spellStart"/>
      <w:r>
        <w:rPr>
          <w:i/>
          <w:iCs/>
        </w:rPr>
        <w:t>Fenneropenaeus</w:t>
      </w:r>
      <w:proofErr w:type="spellEnd"/>
      <w:r>
        <w:rPr>
          <w:i/>
          <w:iCs/>
        </w:rPr>
        <w:t xml:space="preserve"> chinensis</w:t>
      </w:r>
      <w:r>
        <w:t xml:space="preserve"> following hypoxic exposure. </w:t>
      </w:r>
      <w:proofErr w:type="spellStart"/>
      <w:r>
        <w:rPr>
          <w:i/>
          <w:iCs/>
        </w:rPr>
        <w:t>Aquacult</w:t>
      </w:r>
      <w:proofErr w:type="spellEnd"/>
      <w:r>
        <w:rPr>
          <w:i/>
          <w:iCs/>
        </w:rPr>
        <w:t>. Int.</w:t>
      </w:r>
      <w:r>
        <w:t xml:space="preserve">, 16: 455-470. </w:t>
      </w:r>
    </w:p>
    <w:p w14:paraId="09250BA1" w14:textId="49166FC2" w:rsidR="00A77564" w:rsidRDefault="00A77564" w:rsidP="00CC2B70">
      <w:pPr>
        <w:pStyle w:val="TS"/>
        <w:spacing w:line="480" w:lineRule="auto"/>
        <w:ind w:left="720" w:hanging="720"/>
      </w:pPr>
      <w:r>
        <w:t xml:space="preserve">Wood, </w:t>
      </w:r>
      <w:r w:rsidR="008D65B4">
        <w:t xml:space="preserve">C. M. 2018. The fallacy of the </w:t>
      </w:r>
      <w:proofErr w:type="spellStart"/>
      <w:r w:rsidR="008D65B4">
        <w:rPr>
          <w:i/>
          <w:iCs/>
        </w:rPr>
        <w:t>P</w:t>
      </w:r>
      <w:r w:rsidR="008D65B4">
        <w:rPr>
          <w:vertAlign w:val="subscript"/>
        </w:rPr>
        <w:t>crit</w:t>
      </w:r>
      <w:proofErr w:type="spellEnd"/>
      <w:r w:rsidR="008D65B4">
        <w:t xml:space="preserve"> – are there more useful alternatives? </w:t>
      </w:r>
      <w:r w:rsidR="008D65B4">
        <w:rPr>
          <w:i/>
          <w:iCs/>
        </w:rPr>
        <w:t>J. Exp. Biol.</w:t>
      </w:r>
      <w:r w:rsidR="008D65B4">
        <w:t xml:space="preserve">, 221: jeb163717. </w:t>
      </w:r>
      <w:proofErr w:type="spellStart"/>
      <w:r w:rsidR="008D65B4">
        <w:t>doi</w:t>
      </w:r>
      <w:proofErr w:type="spellEnd"/>
      <w:r w:rsidR="008D65B4">
        <w:t xml:space="preserve">: 10.1242/jeb.163717 </w:t>
      </w:r>
    </w:p>
    <w:p w14:paraId="7CCA326D" w14:textId="2655BA53" w:rsidR="00A322D0" w:rsidRDefault="00A322D0" w:rsidP="00CC2B70">
      <w:pPr>
        <w:pStyle w:val="TS"/>
        <w:spacing w:line="480" w:lineRule="auto"/>
        <w:ind w:left="720" w:hanging="720"/>
      </w:pPr>
      <w:r>
        <w:t xml:space="preserve">Wu, R. S. S., Zhou, B. S., Randall, D. J., Woo, N. Y. S., and Lam, P. K. S. 2003. Aquatic Hypoxia Is an Endocrine Disruptor and Impairs Fish Reproduction. </w:t>
      </w:r>
      <w:r>
        <w:rPr>
          <w:i/>
          <w:iCs/>
        </w:rPr>
        <w:t>Environ. Sci. Technol.</w:t>
      </w:r>
      <w:r>
        <w:t xml:space="preserve">, 37(6): 1137-1141. </w:t>
      </w:r>
    </w:p>
    <w:p w14:paraId="41D9B999" w14:textId="6B08E62C" w:rsidR="006A242E" w:rsidRPr="006A242E" w:rsidRDefault="006A242E" w:rsidP="00CC2B70">
      <w:pPr>
        <w:pStyle w:val="TS"/>
        <w:spacing w:line="480" w:lineRule="auto"/>
        <w:ind w:left="720" w:hanging="720"/>
      </w:pPr>
      <w:proofErr w:type="spellStart"/>
      <w:r>
        <w:t>Zambonino</w:t>
      </w:r>
      <w:proofErr w:type="spellEnd"/>
      <w:r>
        <w:t xml:space="preserve">-Infante, J. L., </w:t>
      </w:r>
      <w:proofErr w:type="spellStart"/>
      <w:r>
        <w:t>Mazurais</w:t>
      </w:r>
      <w:proofErr w:type="spellEnd"/>
      <w:r>
        <w:t xml:space="preserve">, D., Dubuc, A., </w:t>
      </w:r>
      <w:proofErr w:type="spellStart"/>
      <w:r>
        <w:t>Qu</w:t>
      </w:r>
      <w:r>
        <w:rPr>
          <w:rFonts w:cs="Times New Roman"/>
        </w:rPr>
        <w:t>é</w:t>
      </w:r>
      <w:r>
        <w:t>au</w:t>
      </w:r>
      <w:proofErr w:type="spellEnd"/>
      <w:r>
        <w:t xml:space="preserve">, P., </w:t>
      </w:r>
      <w:proofErr w:type="spellStart"/>
      <w:r>
        <w:t>Vanderplancke</w:t>
      </w:r>
      <w:proofErr w:type="spellEnd"/>
      <w:r>
        <w:t xml:space="preserve">, G., </w:t>
      </w:r>
      <w:proofErr w:type="spellStart"/>
      <w:r>
        <w:t>Servili</w:t>
      </w:r>
      <w:proofErr w:type="spellEnd"/>
      <w:r>
        <w:t xml:space="preserve">, A., </w:t>
      </w:r>
      <w:proofErr w:type="spellStart"/>
      <w:r>
        <w:t>Cahu</w:t>
      </w:r>
      <w:proofErr w:type="spellEnd"/>
      <w:r>
        <w:t xml:space="preserve">, C., Le </w:t>
      </w:r>
      <w:proofErr w:type="spellStart"/>
      <w:r>
        <w:t>Bayon</w:t>
      </w:r>
      <w:proofErr w:type="spellEnd"/>
      <w:r>
        <w:t xml:space="preserve">, N., </w:t>
      </w:r>
      <w:proofErr w:type="spellStart"/>
      <w:r>
        <w:t>Huelvan</w:t>
      </w:r>
      <w:proofErr w:type="spellEnd"/>
      <w:r>
        <w:t xml:space="preserve">, C., and </w:t>
      </w:r>
      <w:proofErr w:type="spellStart"/>
      <w:r>
        <w:t>Claireaux</w:t>
      </w:r>
      <w:proofErr w:type="spellEnd"/>
      <w:r>
        <w:t xml:space="preserve">, G. 2017. An early life hypoxia event has a long-term impact on protein digestion and growth in juvenile European sea bass. </w:t>
      </w:r>
      <w:r>
        <w:rPr>
          <w:i/>
          <w:iCs/>
        </w:rPr>
        <w:t>J. Exp. Biol.</w:t>
      </w:r>
      <w:r>
        <w:t xml:space="preserve">, 220(10): 1846-1851. </w:t>
      </w:r>
    </w:p>
    <w:p w14:paraId="78DDB286" w14:textId="4B5C6600" w:rsidR="00E323A7" w:rsidRDefault="00E323A7" w:rsidP="00CC2B70">
      <w:pPr>
        <w:pStyle w:val="TS"/>
        <w:spacing w:line="480" w:lineRule="auto"/>
        <w:ind w:left="720" w:hanging="720"/>
      </w:pPr>
      <w:r>
        <w:t xml:space="preserve">Zhu, C.-D., Wang, Z.-H., and Yan, B. 2013. Strategies for hypoxia adaptation in fish species: a review. </w:t>
      </w:r>
      <w:r>
        <w:rPr>
          <w:i/>
          <w:iCs/>
        </w:rPr>
        <w:t>J. Comp. Physiol. B</w:t>
      </w:r>
      <w:r>
        <w:t xml:space="preserve">, 183: 1005-1013. </w:t>
      </w:r>
      <w:bookmarkEnd w:id="4"/>
    </w:p>
    <w:p w14:paraId="32C1E179" w14:textId="52F39FC5" w:rsidR="004B0D77" w:rsidRDefault="004B0D77" w:rsidP="00CC2B70">
      <w:pPr>
        <w:pStyle w:val="TS"/>
        <w:spacing w:line="480" w:lineRule="auto"/>
        <w:ind w:left="720" w:hanging="720"/>
      </w:pPr>
    </w:p>
    <w:p w14:paraId="674526F9" w14:textId="77777777" w:rsidR="004B0D77" w:rsidRPr="00E323A7" w:rsidRDefault="004B0D77" w:rsidP="00CC2B70">
      <w:pPr>
        <w:pStyle w:val="TS"/>
        <w:spacing w:line="480" w:lineRule="auto"/>
        <w:ind w:left="720" w:hanging="720"/>
      </w:pPr>
    </w:p>
    <w:sectPr w:rsidR="004B0D77" w:rsidRPr="00E323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76211E"/>
    <w:multiLevelType w:val="hybridMultilevel"/>
    <w:tmpl w:val="89B2F8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1EE076E"/>
    <w:multiLevelType w:val="hybridMultilevel"/>
    <w:tmpl w:val="4252C9C4"/>
    <w:lvl w:ilvl="0" w:tplc="C0620640">
      <w:start w:val="1"/>
      <w:numFmt w:val="bullet"/>
      <w:lvlText w:val="-"/>
      <w:lvlJc w:val="left"/>
      <w:pPr>
        <w:ind w:left="420" w:hanging="360"/>
      </w:pPr>
      <w:rPr>
        <w:rFonts w:ascii="Times New Roman" w:eastAsia="Calibri"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 w15:restartNumberingAfterBreak="0">
    <w:nsid w:val="7EAD1535"/>
    <w:multiLevelType w:val="hybridMultilevel"/>
    <w:tmpl w:val="A456F3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50071030">
    <w:abstractNumId w:val="2"/>
  </w:num>
  <w:num w:numId="2" w16cid:durableId="1972859813">
    <w:abstractNumId w:val="0"/>
  </w:num>
  <w:num w:numId="3" w16cid:durableId="2729819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7842"/>
    <w:rsid w:val="00017397"/>
    <w:rsid w:val="000232FA"/>
    <w:rsid w:val="00026B3B"/>
    <w:rsid w:val="00040DD2"/>
    <w:rsid w:val="0004196A"/>
    <w:rsid w:val="00044E95"/>
    <w:rsid w:val="00044FD2"/>
    <w:rsid w:val="00046FE2"/>
    <w:rsid w:val="0006789D"/>
    <w:rsid w:val="00072F46"/>
    <w:rsid w:val="00076242"/>
    <w:rsid w:val="00076981"/>
    <w:rsid w:val="000878D1"/>
    <w:rsid w:val="00092AE0"/>
    <w:rsid w:val="00093454"/>
    <w:rsid w:val="000A3331"/>
    <w:rsid w:val="000A724F"/>
    <w:rsid w:val="000C2C6A"/>
    <w:rsid w:val="000C4C65"/>
    <w:rsid w:val="000D757C"/>
    <w:rsid w:val="000E4A8B"/>
    <w:rsid w:val="000E5B61"/>
    <w:rsid w:val="000E7EE7"/>
    <w:rsid w:val="000F2457"/>
    <w:rsid w:val="00100716"/>
    <w:rsid w:val="001048FE"/>
    <w:rsid w:val="0011010D"/>
    <w:rsid w:val="001114E3"/>
    <w:rsid w:val="001120CA"/>
    <w:rsid w:val="00120A99"/>
    <w:rsid w:val="00124210"/>
    <w:rsid w:val="001373EF"/>
    <w:rsid w:val="00142B39"/>
    <w:rsid w:val="00147722"/>
    <w:rsid w:val="001508F2"/>
    <w:rsid w:val="00154DA4"/>
    <w:rsid w:val="00157966"/>
    <w:rsid w:val="00162C98"/>
    <w:rsid w:val="00163CF3"/>
    <w:rsid w:val="001774C8"/>
    <w:rsid w:val="001856ED"/>
    <w:rsid w:val="001859F8"/>
    <w:rsid w:val="00193AA7"/>
    <w:rsid w:val="00196DDD"/>
    <w:rsid w:val="001A20AA"/>
    <w:rsid w:val="001A36D3"/>
    <w:rsid w:val="001A4BE2"/>
    <w:rsid w:val="001C1AE4"/>
    <w:rsid w:val="001C41A3"/>
    <w:rsid w:val="001D0B93"/>
    <w:rsid w:val="001D28C0"/>
    <w:rsid w:val="001D4648"/>
    <w:rsid w:val="001D6013"/>
    <w:rsid w:val="001F05F3"/>
    <w:rsid w:val="001F5898"/>
    <w:rsid w:val="00201541"/>
    <w:rsid w:val="0020401D"/>
    <w:rsid w:val="00206C49"/>
    <w:rsid w:val="002126BE"/>
    <w:rsid w:val="00216209"/>
    <w:rsid w:val="00216F92"/>
    <w:rsid w:val="002233B5"/>
    <w:rsid w:val="00227BA8"/>
    <w:rsid w:val="00235D9D"/>
    <w:rsid w:val="002406FE"/>
    <w:rsid w:val="0024173E"/>
    <w:rsid w:val="00244892"/>
    <w:rsid w:val="002513C4"/>
    <w:rsid w:val="00252007"/>
    <w:rsid w:val="00253414"/>
    <w:rsid w:val="00256965"/>
    <w:rsid w:val="002600E5"/>
    <w:rsid w:val="00262B2A"/>
    <w:rsid w:val="00275499"/>
    <w:rsid w:val="002759A0"/>
    <w:rsid w:val="0028569F"/>
    <w:rsid w:val="0028671C"/>
    <w:rsid w:val="00286733"/>
    <w:rsid w:val="002953A1"/>
    <w:rsid w:val="002954B1"/>
    <w:rsid w:val="0029731B"/>
    <w:rsid w:val="002A0E7D"/>
    <w:rsid w:val="002A4659"/>
    <w:rsid w:val="002B61A8"/>
    <w:rsid w:val="002B6A7C"/>
    <w:rsid w:val="002B7F87"/>
    <w:rsid w:val="002E2496"/>
    <w:rsid w:val="002E4860"/>
    <w:rsid w:val="002E684E"/>
    <w:rsid w:val="002F5FF2"/>
    <w:rsid w:val="002F662D"/>
    <w:rsid w:val="00303274"/>
    <w:rsid w:val="00312457"/>
    <w:rsid w:val="003135A2"/>
    <w:rsid w:val="00313662"/>
    <w:rsid w:val="00316C01"/>
    <w:rsid w:val="00317D05"/>
    <w:rsid w:val="00320663"/>
    <w:rsid w:val="00321AC3"/>
    <w:rsid w:val="0034426F"/>
    <w:rsid w:val="0035421D"/>
    <w:rsid w:val="003750EE"/>
    <w:rsid w:val="00381630"/>
    <w:rsid w:val="00386E09"/>
    <w:rsid w:val="00391BD8"/>
    <w:rsid w:val="003A348D"/>
    <w:rsid w:val="003B36A9"/>
    <w:rsid w:val="003C7A53"/>
    <w:rsid w:val="003D23FD"/>
    <w:rsid w:val="003D49A9"/>
    <w:rsid w:val="003D7508"/>
    <w:rsid w:val="003E5F1F"/>
    <w:rsid w:val="003F2AB9"/>
    <w:rsid w:val="003F5E32"/>
    <w:rsid w:val="003F655B"/>
    <w:rsid w:val="003F67F0"/>
    <w:rsid w:val="00400292"/>
    <w:rsid w:val="00401934"/>
    <w:rsid w:val="0041156C"/>
    <w:rsid w:val="00413938"/>
    <w:rsid w:val="00422F7A"/>
    <w:rsid w:val="004237DD"/>
    <w:rsid w:val="004255C6"/>
    <w:rsid w:val="0042699D"/>
    <w:rsid w:val="004349A8"/>
    <w:rsid w:val="004434B2"/>
    <w:rsid w:val="00450523"/>
    <w:rsid w:val="004643F5"/>
    <w:rsid w:val="0046794C"/>
    <w:rsid w:val="004764ED"/>
    <w:rsid w:val="00477F80"/>
    <w:rsid w:val="00480094"/>
    <w:rsid w:val="00490A4E"/>
    <w:rsid w:val="00494E29"/>
    <w:rsid w:val="00495AFA"/>
    <w:rsid w:val="00496CED"/>
    <w:rsid w:val="004A11FE"/>
    <w:rsid w:val="004A345C"/>
    <w:rsid w:val="004A7ED6"/>
    <w:rsid w:val="004B0D77"/>
    <w:rsid w:val="004B3C2E"/>
    <w:rsid w:val="004B4CB8"/>
    <w:rsid w:val="004B7230"/>
    <w:rsid w:val="004C0049"/>
    <w:rsid w:val="004C088A"/>
    <w:rsid w:val="004C5B2C"/>
    <w:rsid w:val="004E26DF"/>
    <w:rsid w:val="004E2847"/>
    <w:rsid w:val="004E403C"/>
    <w:rsid w:val="004E42EC"/>
    <w:rsid w:val="004F13EC"/>
    <w:rsid w:val="004F68FB"/>
    <w:rsid w:val="004F7827"/>
    <w:rsid w:val="004F7CC8"/>
    <w:rsid w:val="00501184"/>
    <w:rsid w:val="0050164F"/>
    <w:rsid w:val="00514DA9"/>
    <w:rsid w:val="00517ADF"/>
    <w:rsid w:val="00527345"/>
    <w:rsid w:val="005354CD"/>
    <w:rsid w:val="00540CC1"/>
    <w:rsid w:val="00542FDB"/>
    <w:rsid w:val="00544AD9"/>
    <w:rsid w:val="00551A70"/>
    <w:rsid w:val="00554C71"/>
    <w:rsid w:val="00557955"/>
    <w:rsid w:val="00565CEB"/>
    <w:rsid w:val="00580093"/>
    <w:rsid w:val="00590888"/>
    <w:rsid w:val="005A32BB"/>
    <w:rsid w:val="005B330E"/>
    <w:rsid w:val="005B3F3C"/>
    <w:rsid w:val="005C2DF2"/>
    <w:rsid w:val="005C5047"/>
    <w:rsid w:val="005F0B0A"/>
    <w:rsid w:val="005F43D9"/>
    <w:rsid w:val="00611C39"/>
    <w:rsid w:val="006226E9"/>
    <w:rsid w:val="00630D12"/>
    <w:rsid w:val="00632165"/>
    <w:rsid w:val="00634D1F"/>
    <w:rsid w:val="00635A32"/>
    <w:rsid w:val="00641232"/>
    <w:rsid w:val="006534ED"/>
    <w:rsid w:val="00665D48"/>
    <w:rsid w:val="0066788E"/>
    <w:rsid w:val="006727FF"/>
    <w:rsid w:val="0068755F"/>
    <w:rsid w:val="00694E74"/>
    <w:rsid w:val="006A0BB5"/>
    <w:rsid w:val="006A242E"/>
    <w:rsid w:val="006A61A1"/>
    <w:rsid w:val="006B27C0"/>
    <w:rsid w:val="006B6B89"/>
    <w:rsid w:val="006C19FD"/>
    <w:rsid w:val="006C2669"/>
    <w:rsid w:val="006D12B8"/>
    <w:rsid w:val="006E1415"/>
    <w:rsid w:val="006E301A"/>
    <w:rsid w:val="006E5536"/>
    <w:rsid w:val="006E774A"/>
    <w:rsid w:val="006F5D91"/>
    <w:rsid w:val="00710956"/>
    <w:rsid w:val="0071504C"/>
    <w:rsid w:val="00725FAE"/>
    <w:rsid w:val="00731F55"/>
    <w:rsid w:val="00732454"/>
    <w:rsid w:val="00733DA2"/>
    <w:rsid w:val="00750735"/>
    <w:rsid w:val="00756B47"/>
    <w:rsid w:val="00757D72"/>
    <w:rsid w:val="0076013F"/>
    <w:rsid w:val="00760952"/>
    <w:rsid w:val="007617BB"/>
    <w:rsid w:val="0077048B"/>
    <w:rsid w:val="007718D4"/>
    <w:rsid w:val="0078142D"/>
    <w:rsid w:val="00781F3F"/>
    <w:rsid w:val="00783211"/>
    <w:rsid w:val="00786774"/>
    <w:rsid w:val="00786D7C"/>
    <w:rsid w:val="007934CB"/>
    <w:rsid w:val="00794F38"/>
    <w:rsid w:val="007A1068"/>
    <w:rsid w:val="007A2B4B"/>
    <w:rsid w:val="007A332A"/>
    <w:rsid w:val="007A7A44"/>
    <w:rsid w:val="007B1031"/>
    <w:rsid w:val="007B38FF"/>
    <w:rsid w:val="007C0F46"/>
    <w:rsid w:val="007C2358"/>
    <w:rsid w:val="007C4C1F"/>
    <w:rsid w:val="007D0522"/>
    <w:rsid w:val="007D2948"/>
    <w:rsid w:val="007E5459"/>
    <w:rsid w:val="007F6F1A"/>
    <w:rsid w:val="00802021"/>
    <w:rsid w:val="00805396"/>
    <w:rsid w:val="00810226"/>
    <w:rsid w:val="00813307"/>
    <w:rsid w:val="00824258"/>
    <w:rsid w:val="008301C5"/>
    <w:rsid w:val="00830A7F"/>
    <w:rsid w:val="00845679"/>
    <w:rsid w:val="008500CC"/>
    <w:rsid w:val="00855C98"/>
    <w:rsid w:val="008578E7"/>
    <w:rsid w:val="00866781"/>
    <w:rsid w:val="0087657D"/>
    <w:rsid w:val="00876CDC"/>
    <w:rsid w:val="00877127"/>
    <w:rsid w:val="0088078B"/>
    <w:rsid w:val="00880BF4"/>
    <w:rsid w:val="0088267D"/>
    <w:rsid w:val="00882873"/>
    <w:rsid w:val="00886AA2"/>
    <w:rsid w:val="008909B0"/>
    <w:rsid w:val="008931A1"/>
    <w:rsid w:val="008A44F9"/>
    <w:rsid w:val="008C0A32"/>
    <w:rsid w:val="008C5F46"/>
    <w:rsid w:val="008D152F"/>
    <w:rsid w:val="008D205A"/>
    <w:rsid w:val="008D2FDE"/>
    <w:rsid w:val="008D65B4"/>
    <w:rsid w:val="008E1691"/>
    <w:rsid w:val="008E180C"/>
    <w:rsid w:val="008E6B3F"/>
    <w:rsid w:val="008F477E"/>
    <w:rsid w:val="008F5EE6"/>
    <w:rsid w:val="008F673F"/>
    <w:rsid w:val="008F766C"/>
    <w:rsid w:val="009011E3"/>
    <w:rsid w:val="00902370"/>
    <w:rsid w:val="00906367"/>
    <w:rsid w:val="00912774"/>
    <w:rsid w:val="00913404"/>
    <w:rsid w:val="0091680D"/>
    <w:rsid w:val="00916FA1"/>
    <w:rsid w:val="00917E61"/>
    <w:rsid w:val="00924662"/>
    <w:rsid w:val="00925162"/>
    <w:rsid w:val="009333FB"/>
    <w:rsid w:val="009352B2"/>
    <w:rsid w:val="00956948"/>
    <w:rsid w:val="00961341"/>
    <w:rsid w:val="009624EF"/>
    <w:rsid w:val="009646E2"/>
    <w:rsid w:val="00964A45"/>
    <w:rsid w:val="00967ED2"/>
    <w:rsid w:val="0097432D"/>
    <w:rsid w:val="009839F0"/>
    <w:rsid w:val="00996ACC"/>
    <w:rsid w:val="009A6807"/>
    <w:rsid w:val="009B13C2"/>
    <w:rsid w:val="009B2A24"/>
    <w:rsid w:val="009B4177"/>
    <w:rsid w:val="009B46E3"/>
    <w:rsid w:val="009B54AA"/>
    <w:rsid w:val="009C4008"/>
    <w:rsid w:val="009D2FD4"/>
    <w:rsid w:val="009D62E3"/>
    <w:rsid w:val="009E0C2B"/>
    <w:rsid w:val="009E4244"/>
    <w:rsid w:val="009E6ADC"/>
    <w:rsid w:val="009E788D"/>
    <w:rsid w:val="009F6D6B"/>
    <w:rsid w:val="00A00B89"/>
    <w:rsid w:val="00A11D2B"/>
    <w:rsid w:val="00A20931"/>
    <w:rsid w:val="00A23224"/>
    <w:rsid w:val="00A253EE"/>
    <w:rsid w:val="00A26A20"/>
    <w:rsid w:val="00A320A9"/>
    <w:rsid w:val="00A322D0"/>
    <w:rsid w:val="00A344B9"/>
    <w:rsid w:val="00A34F93"/>
    <w:rsid w:val="00A4451C"/>
    <w:rsid w:val="00A459EF"/>
    <w:rsid w:val="00A5284C"/>
    <w:rsid w:val="00A641B5"/>
    <w:rsid w:val="00A64881"/>
    <w:rsid w:val="00A65034"/>
    <w:rsid w:val="00A7204A"/>
    <w:rsid w:val="00A72D60"/>
    <w:rsid w:val="00A73CA5"/>
    <w:rsid w:val="00A77564"/>
    <w:rsid w:val="00A82CC5"/>
    <w:rsid w:val="00A83794"/>
    <w:rsid w:val="00A8596A"/>
    <w:rsid w:val="00A86D5C"/>
    <w:rsid w:val="00A93B1A"/>
    <w:rsid w:val="00A944D8"/>
    <w:rsid w:val="00A97BB0"/>
    <w:rsid w:val="00AA4A74"/>
    <w:rsid w:val="00AB2324"/>
    <w:rsid w:val="00AB274A"/>
    <w:rsid w:val="00AB5FF5"/>
    <w:rsid w:val="00AB7842"/>
    <w:rsid w:val="00AC0A73"/>
    <w:rsid w:val="00AC3545"/>
    <w:rsid w:val="00AC680E"/>
    <w:rsid w:val="00AD23D1"/>
    <w:rsid w:val="00AE6553"/>
    <w:rsid w:val="00AE6E8F"/>
    <w:rsid w:val="00AF1C7C"/>
    <w:rsid w:val="00AF4A18"/>
    <w:rsid w:val="00AF794E"/>
    <w:rsid w:val="00B0236F"/>
    <w:rsid w:val="00B03B3E"/>
    <w:rsid w:val="00B15283"/>
    <w:rsid w:val="00B2788F"/>
    <w:rsid w:val="00B335CF"/>
    <w:rsid w:val="00B33C63"/>
    <w:rsid w:val="00B34E97"/>
    <w:rsid w:val="00B35646"/>
    <w:rsid w:val="00B364E9"/>
    <w:rsid w:val="00B37D40"/>
    <w:rsid w:val="00B41152"/>
    <w:rsid w:val="00B47398"/>
    <w:rsid w:val="00B52565"/>
    <w:rsid w:val="00B5366E"/>
    <w:rsid w:val="00B559B4"/>
    <w:rsid w:val="00B56D28"/>
    <w:rsid w:val="00B57B50"/>
    <w:rsid w:val="00B639A6"/>
    <w:rsid w:val="00B70AE5"/>
    <w:rsid w:val="00B7263F"/>
    <w:rsid w:val="00B76865"/>
    <w:rsid w:val="00B81EA7"/>
    <w:rsid w:val="00B92D27"/>
    <w:rsid w:val="00B968EE"/>
    <w:rsid w:val="00BB65E9"/>
    <w:rsid w:val="00BC0BB2"/>
    <w:rsid w:val="00BC2A79"/>
    <w:rsid w:val="00BC69A5"/>
    <w:rsid w:val="00BC7607"/>
    <w:rsid w:val="00BF0745"/>
    <w:rsid w:val="00C0015A"/>
    <w:rsid w:val="00C01C86"/>
    <w:rsid w:val="00C02245"/>
    <w:rsid w:val="00C02CD0"/>
    <w:rsid w:val="00C129B5"/>
    <w:rsid w:val="00C14C62"/>
    <w:rsid w:val="00C24A3F"/>
    <w:rsid w:val="00C42140"/>
    <w:rsid w:val="00C42A55"/>
    <w:rsid w:val="00C574C3"/>
    <w:rsid w:val="00C679FB"/>
    <w:rsid w:val="00C67DD1"/>
    <w:rsid w:val="00C71A2C"/>
    <w:rsid w:val="00C73EC2"/>
    <w:rsid w:val="00C83778"/>
    <w:rsid w:val="00C87F30"/>
    <w:rsid w:val="00C9033F"/>
    <w:rsid w:val="00C90360"/>
    <w:rsid w:val="00C90B1C"/>
    <w:rsid w:val="00C9252C"/>
    <w:rsid w:val="00C9499A"/>
    <w:rsid w:val="00CA3DC2"/>
    <w:rsid w:val="00CB22D3"/>
    <w:rsid w:val="00CB2E82"/>
    <w:rsid w:val="00CC16F8"/>
    <w:rsid w:val="00CC2B70"/>
    <w:rsid w:val="00CD5749"/>
    <w:rsid w:val="00CD5965"/>
    <w:rsid w:val="00CE019C"/>
    <w:rsid w:val="00CE1F7B"/>
    <w:rsid w:val="00CE21F8"/>
    <w:rsid w:val="00CE2797"/>
    <w:rsid w:val="00CF09D7"/>
    <w:rsid w:val="00CF304A"/>
    <w:rsid w:val="00CF6861"/>
    <w:rsid w:val="00CF696B"/>
    <w:rsid w:val="00CF7DC8"/>
    <w:rsid w:val="00D01551"/>
    <w:rsid w:val="00D03059"/>
    <w:rsid w:val="00D05B50"/>
    <w:rsid w:val="00D06D6A"/>
    <w:rsid w:val="00D15BB4"/>
    <w:rsid w:val="00D245EC"/>
    <w:rsid w:val="00D305FF"/>
    <w:rsid w:val="00D33B80"/>
    <w:rsid w:val="00D34800"/>
    <w:rsid w:val="00D3659C"/>
    <w:rsid w:val="00D42DCB"/>
    <w:rsid w:val="00D44D3A"/>
    <w:rsid w:val="00D47988"/>
    <w:rsid w:val="00D53FFA"/>
    <w:rsid w:val="00D642A5"/>
    <w:rsid w:val="00D6769B"/>
    <w:rsid w:val="00D7223A"/>
    <w:rsid w:val="00D7317A"/>
    <w:rsid w:val="00D73B6D"/>
    <w:rsid w:val="00D762DD"/>
    <w:rsid w:val="00D805BC"/>
    <w:rsid w:val="00D80B1B"/>
    <w:rsid w:val="00D823C2"/>
    <w:rsid w:val="00D85E40"/>
    <w:rsid w:val="00D90848"/>
    <w:rsid w:val="00D90FCB"/>
    <w:rsid w:val="00D92EB3"/>
    <w:rsid w:val="00D96DA7"/>
    <w:rsid w:val="00D97C25"/>
    <w:rsid w:val="00DA0893"/>
    <w:rsid w:val="00DA1A66"/>
    <w:rsid w:val="00DA6A62"/>
    <w:rsid w:val="00DA7BB8"/>
    <w:rsid w:val="00DB109D"/>
    <w:rsid w:val="00DB2882"/>
    <w:rsid w:val="00DC3FBC"/>
    <w:rsid w:val="00DC7C85"/>
    <w:rsid w:val="00DD558E"/>
    <w:rsid w:val="00DD66A8"/>
    <w:rsid w:val="00DF6C70"/>
    <w:rsid w:val="00E00685"/>
    <w:rsid w:val="00E07564"/>
    <w:rsid w:val="00E13389"/>
    <w:rsid w:val="00E159CC"/>
    <w:rsid w:val="00E15B49"/>
    <w:rsid w:val="00E25EDB"/>
    <w:rsid w:val="00E2708A"/>
    <w:rsid w:val="00E323A7"/>
    <w:rsid w:val="00E34F50"/>
    <w:rsid w:val="00E35B41"/>
    <w:rsid w:val="00E37589"/>
    <w:rsid w:val="00E377A1"/>
    <w:rsid w:val="00E43F91"/>
    <w:rsid w:val="00E56AEB"/>
    <w:rsid w:val="00E718F0"/>
    <w:rsid w:val="00E74BF6"/>
    <w:rsid w:val="00E8025E"/>
    <w:rsid w:val="00E86ADB"/>
    <w:rsid w:val="00E87927"/>
    <w:rsid w:val="00E93064"/>
    <w:rsid w:val="00E93447"/>
    <w:rsid w:val="00E97970"/>
    <w:rsid w:val="00EA23B8"/>
    <w:rsid w:val="00EA2DAC"/>
    <w:rsid w:val="00EA4FD5"/>
    <w:rsid w:val="00EB5FCD"/>
    <w:rsid w:val="00EC1D1D"/>
    <w:rsid w:val="00EC5ABC"/>
    <w:rsid w:val="00EC616F"/>
    <w:rsid w:val="00EC61BA"/>
    <w:rsid w:val="00ED1DD1"/>
    <w:rsid w:val="00ED7488"/>
    <w:rsid w:val="00EF1BB9"/>
    <w:rsid w:val="00EF272D"/>
    <w:rsid w:val="00F02D30"/>
    <w:rsid w:val="00F0400E"/>
    <w:rsid w:val="00F05036"/>
    <w:rsid w:val="00F05E70"/>
    <w:rsid w:val="00F10E50"/>
    <w:rsid w:val="00F11813"/>
    <w:rsid w:val="00F11E99"/>
    <w:rsid w:val="00F22C10"/>
    <w:rsid w:val="00F25671"/>
    <w:rsid w:val="00F3633A"/>
    <w:rsid w:val="00F44BDE"/>
    <w:rsid w:val="00F534A4"/>
    <w:rsid w:val="00F5356A"/>
    <w:rsid w:val="00F6560C"/>
    <w:rsid w:val="00F66F96"/>
    <w:rsid w:val="00F723B0"/>
    <w:rsid w:val="00F8782F"/>
    <w:rsid w:val="00F97058"/>
    <w:rsid w:val="00FB105E"/>
    <w:rsid w:val="00FB3DD0"/>
    <w:rsid w:val="00FB40AF"/>
    <w:rsid w:val="00FB6D0D"/>
    <w:rsid w:val="00FB78FC"/>
    <w:rsid w:val="00FC4EBC"/>
    <w:rsid w:val="00FD6110"/>
    <w:rsid w:val="00FD65C3"/>
    <w:rsid w:val="00FE0324"/>
    <w:rsid w:val="00FE17D9"/>
    <w:rsid w:val="00FF5D51"/>
    <w:rsid w:val="00FF77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74E62D"/>
  <w15:docId w15:val="{8770C0C0-69E6-4BF4-87DA-6895B6EA5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S">
    <w:name w:val="TS"/>
    <w:basedOn w:val="NoSpacing"/>
    <w:link w:val="TSChar"/>
    <w:qFormat/>
    <w:rsid w:val="00072F46"/>
    <w:rPr>
      <w:rFonts w:ascii="Times New Roman" w:hAnsi="Times New Roman"/>
      <w:sz w:val="24"/>
    </w:rPr>
  </w:style>
  <w:style w:type="character" w:customStyle="1" w:styleId="TSChar">
    <w:name w:val="TS Char"/>
    <w:basedOn w:val="DefaultParagraphFont"/>
    <w:link w:val="TS"/>
    <w:rsid w:val="00072F46"/>
    <w:rPr>
      <w:rFonts w:ascii="Times New Roman" w:hAnsi="Times New Roman"/>
      <w:sz w:val="24"/>
    </w:rPr>
  </w:style>
  <w:style w:type="paragraph" w:styleId="NoSpacing">
    <w:name w:val="No Spacing"/>
    <w:uiPriority w:val="1"/>
    <w:qFormat/>
    <w:rsid w:val="00072F46"/>
    <w:pPr>
      <w:spacing w:after="0" w:line="240" w:lineRule="auto"/>
    </w:pPr>
  </w:style>
  <w:style w:type="table" w:styleId="TableGrid">
    <w:name w:val="Table Grid"/>
    <w:basedOn w:val="TableNormal"/>
    <w:uiPriority w:val="39"/>
    <w:rsid w:val="00A445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73CA5"/>
    <w:rPr>
      <w:sz w:val="16"/>
      <w:szCs w:val="16"/>
    </w:rPr>
  </w:style>
  <w:style w:type="paragraph" w:styleId="CommentText">
    <w:name w:val="annotation text"/>
    <w:basedOn w:val="Normal"/>
    <w:link w:val="CommentTextChar"/>
    <w:uiPriority w:val="99"/>
    <w:semiHidden/>
    <w:unhideWhenUsed/>
    <w:rsid w:val="00A73CA5"/>
    <w:pPr>
      <w:spacing w:line="240" w:lineRule="auto"/>
    </w:pPr>
    <w:rPr>
      <w:sz w:val="20"/>
      <w:szCs w:val="20"/>
    </w:rPr>
  </w:style>
  <w:style w:type="character" w:customStyle="1" w:styleId="CommentTextChar">
    <w:name w:val="Comment Text Char"/>
    <w:basedOn w:val="DefaultParagraphFont"/>
    <w:link w:val="CommentText"/>
    <w:uiPriority w:val="99"/>
    <w:semiHidden/>
    <w:rsid w:val="00A73CA5"/>
    <w:rPr>
      <w:sz w:val="20"/>
      <w:szCs w:val="20"/>
    </w:rPr>
  </w:style>
  <w:style w:type="paragraph" w:styleId="CommentSubject">
    <w:name w:val="annotation subject"/>
    <w:basedOn w:val="CommentText"/>
    <w:next w:val="CommentText"/>
    <w:link w:val="CommentSubjectChar"/>
    <w:uiPriority w:val="99"/>
    <w:semiHidden/>
    <w:unhideWhenUsed/>
    <w:rsid w:val="00A73CA5"/>
    <w:rPr>
      <w:b/>
      <w:bCs/>
    </w:rPr>
  </w:style>
  <w:style w:type="character" w:customStyle="1" w:styleId="CommentSubjectChar">
    <w:name w:val="Comment Subject Char"/>
    <w:basedOn w:val="CommentTextChar"/>
    <w:link w:val="CommentSubject"/>
    <w:uiPriority w:val="99"/>
    <w:semiHidden/>
    <w:rsid w:val="00A73CA5"/>
    <w:rPr>
      <w:b/>
      <w:bCs/>
      <w:sz w:val="20"/>
      <w:szCs w:val="20"/>
    </w:rPr>
  </w:style>
  <w:style w:type="character" w:styleId="PlaceholderText">
    <w:name w:val="Placeholder Text"/>
    <w:basedOn w:val="DefaultParagraphFont"/>
    <w:uiPriority w:val="99"/>
    <w:semiHidden/>
    <w:rsid w:val="00B47398"/>
    <w:rPr>
      <w:color w:val="808080"/>
    </w:rPr>
  </w:style>
  <w:style w:type="character" w:styleId="Hyperlink">
    <w:name w:val="Hyperlink"/>
    <w:basedOn w:val="DefaultParagraphFont"/>
    <w:uiPriority w:val="99"/>
    <w:unhideWhenUsed/>
    <w:rsid w:val="00CC2B70"/>
    <w:rPr>
      <w:color w:val="0563C1" w:themeColor="hyperlink"/>
      <w:u w:val="single"/>
    </w:rPr>
  </w:style>
  <w:style w:type="character" w:customStyle="1" w:styleId="UnresolvedMention1">
    <w:name w:val="Unresolved Mention1"/>
    <w:basedOn w:val="DefaultParagraphFont"/>
    <w:uiPriority w:val="99"/>
    <w:semiHidden/>
    <w:unhideWhenUsed/>
    <w:rsid w:val="00CC2B70"/>
    <w:rPr>
      <w:color w:val="605E5C"/>
      <w:shd w:val="clear" w:color="auto" w:fill="E1DFDD"/>
    </w:rPr>
  </w:style>
  <w:style w:type="paragraph" w:styleId="BalloonText">
    <w:name w:val="Balloon Text"/>
    <w:basedOn w:val="Normal"/>
    <w:link w:val="BalloonTextChar"/>
    <w:uiPriority w:val="99"/>
    <w:semiHidden/>
    <w:unhideWhenUsed/>
    <w:rsid w:val="003B36A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36A9"/>
    <w:rPr>
      <w:rFonts w:ascii="Segoe UI" w:hAnsi="Segoe UI" w:cs="Segoe UI"/>
      <w:sz w:val="18"/>
      <w:szCs w:val="18"/>
    </w:rPr>
  </w:style>
  <w:style w:type="paragraph" w:styleId="Revision">
    <w:name w:val="Revision"/>
    <w:hidden/>
    <w:uiPriority w:val="99"/>
    <w:semiHidden/>
    <w:rsid w:val="006D12B8"/>
    <w:pPr>
      <w:spacing w:after="0" w:line="240" w:lineRule="auto"/>
    </w:pPr>
  </w:style>
  <w:style w:type="character" w:styleId="UnresolvedMention">
    <w:name w:val="Unresolved Mention"/>
    <w:basedOn w:val="DefaultParagraphFont"/>
    <w:uiPriority w:val="99"/>
    <w:semiHidden/>
    <w:unhideWhenUsed/>
    <w:rsid w:val="00D479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7757">
      <w:bodyDiv w:val="1"/>
      <w:marLeft w:val="0"/>
      <w:marRight w:val="0"/>
      <w:marTop w:val="0"/>
      <w:marBottom w:val="0"/>
      <w:divBdr>
        <w:top w:val="none" w:sz="0" w:space="0" w:color="auto"/>
        <w:left w:val="none" w:sz="0" w:space="0" w:color="auto"/>
        <w:bottom w:val="none" w:sz="0" w:space="0" w:color="auto"/>
        <w:right w:val="none" w:sz="0" w:space="0" w:color="auto"/>
      </w:divBdr>
    </w:div>
    <w:div w:id="365909674">
      <w:bodyDiv w:val="1"/>
      <w:marLeft w:val="0"/>
      <w:marRight w:val="0"/>
      <w:marTop w:val="0"/>
      <w:marBottom w:val="0"/>
      <w:divBdr>
        <w:top w:val="none" w:sz="0" w:space="0" w:color="auto"/>
        <w:left w:val="none" w:sz="0" w:space="0" w:color="auto"/>
        <w:bottom w:val="none" w:sz="0" w:space="0" w:color="auto"/>
        <w:right w:val="none" w:sz="0" w:space="0" w:color="auto"/>
      </w:divBdr>
    </w:div>
    <w:div w:id="730661584">
      <w:bodyDiv w:val="1"/>
      <w:marLeft w:val="0"/>
      <w:marRight w:val="0"/>
      <w:marTop w:val="0"/>
      <w:marBottom w:val="0"/>
      <w:divBdr>
        <w:top w:val="none" w:sz="0" w:space="0" w:color="auto"/>
        <w:left w:val="none" w:sz="0" w:space="0" w:color="auto"/>
        <w:bottom w:val="none" w:sz="0" w:space="0" w:color="auto"/>
        <w:right w:val="none" w:sz="0" w:space="0" w:color="auto"/>
      </w:divBdr>
    </w:div>
    <w:div w:id="1919364864">
      <w:bodyDiv w:val="1"/>
      <w:marLeft w:val="0"/>
      <w:marRight w:val="0"/>
      <w:marTop w:val="0"/>
      <w:marBottom w:val="0"/>
      <w:divBdr>
        <w:top w:val="none" w:sz="0" w:space="0" w:color="auto"/>
        <w:left w:val="none" w:sz="0" w:space="0" w:color="auto"/>
        <w:bottom w:val="none" w:sz="0" w:space="0" w:color="auto"/>
        <w:right w:val="none" w:sz="0" w:space="0" w:color="auto"/>
      </w:divBdr>
    </w:div>
    <w:div w:id="20284870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hyperlink" Target="https://leanpub.com/debkiss_book" TargetMode="Externa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www.bio.vu.nl/thb/deb/deblab/add_my_p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AAFD98-966B-476E-BA44-677EF270A4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483</TotalTime>
  <Pages>47</Pages>
  <Words>11588</Words>
  <Characters>66058</Characters>
  <Application>Microsoft Office Word</Application>
  <DocSecurity>0</DocSecurity>
  <Lines>550</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Teresa G Schwemmer</dc:creator>
  <cp:keywords/>
  <dc:description/>
  <cp:lastModifiedBy>Teresa G Schwemmer</cp:lastModifiedBy>
  <cp:revision>24</cp:revision>
  <dcterms:created xsi:type="dcterms:W3CDTF">2023-04-03T13:16:00Z</dcterms:created>
  <dcterms:modified xsi:type="dcterms:W3CDTF">2023-04-03T22:41:00Z</dcterms:modified>
</cp:coreProperties>
</file>