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01298" w14:textId="77777777" w:rsidR="00A77B3E" w:rsidRDefault="00A77B3E" w:rsidP="00B462F8">
      <w:pPr>
        <w:jc w:val="both"/>
        <w:rPr>
          <w:i/>
          <w:iCs/>
          <w:sz w:val="20"/>
          <w:szCs w:val="20"/>
          <w:lang w:val="en-US"/>
        </w:rPr>
      </w:pPr>
    </w:p>
    <w:p w14:paraId="0766418A" w14:textId="7686A042"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Provisional title</w:t>
      </w:r>
    </w:p>
    <w:p w14:paraId="78ED0952" w14:textId="3197FC5C" w:rsidR="00A77B3E" w:rsidRPr="00BF2388" w:rsidRDefault="0059225D" w:rsidP="00B462F8">
      <w:pPr>
        <w:tabs>
          <w:tab w:val="left" w:pos="450"/>
        </w:tabs>
        <w:ind w:left="90"/>
        <w:jc w:val="both"/>
        <w:rPr>
          <w:sz w:val="20"/>
          <w:szCs w:val="20"/>
          <w:lang w:val="en-US"/>
        </w:rPr>
      </w:pPr>
      <w:r>
        <w:rPr>
          <w:sz w:val="20"/>
          <w:szCs w:val="20"/>
          <w:lang w:val="en-US"/>
        </w:rPr>
        <w:t>O</w:t>
      </w:r>
      <w:r w:rsidR="00D10460" w:rsidRPr="00BF2388">
        <w:rPr>
          <w:sz w:val="20"/>
          <w:szCs w:val="20"/>
          <w:lang w:val="en-US"/>
        </w:rPr>
        <w:t xml:space="preserve">bjective and </w:t>
      </w:r>
      <w:r>
        <w:rPr>
          <w:sz w:val="20"/>
          <w:szCs w:val="20"/>
          <w:lang w:val="en-US"/>
        </w:rPr>
        <w:t>su</w:t>
      </w:r>
      <w:r w:rsidR="00D10460" w:rsidRPr="00BF2388">
        <w:rPr>
          <w:sz w:val="20"/>
          <w:szCs w:val="20"/>
          <w:lang w:val="en-US"/>
        </w:rPr>
        <w:t xml:space="preserve">bjective assessment of spectral sensitivity </w:t>
      </w:r>
      <w:r w:rsidR="00AE2833">
        <w:rPr>
          <w:sz w:val="20"/>
          <w:szCs w:val="20"/>
          <w:lang w:val="en-US"/>
        </w:rPr>
        <w:t>in</w:t>
      </w:r>
      <w:r w:rsidR="00D10460" w:rsidRPr="00BF2388">
        <w:rPr>
          <w:sz w:val="20"/>
          <w:szCs w:val="20"/>
          <w:lang w:val="en-US"/>
        </w:rPr>
        <w:t xml:space="preserve"> </w:t>
      </w:r>
      <w:r w:rsidR="00776D9D" w:rsidRPr="00BF2388">
        <w:rPr>
          <w:sz w:val="20"/>
          <w:szCs w:val="20"/>
          <w:lang w:val="en-US"/>
        </w:rPr>
        <w:t xml:space="preserve">physiological responses to bright </w:t>
      </w:r>
      <w:r w:rsidR="00D10460" w:rsidRPr="00BF2388">
        <w:rPr>
          <w:sz w:val="20"/>
          <w:szCs w:val="20"/>
          <w:lang w:val="en-US"/>
        </w:rPr>
        <w:t>light in humans</w:t>
      </w:r>
    </w:p>
    <w:p w14:paraId="388B85DA" w14:textId="77777777" w:rsidR="00A77B3E" w:rsidRPr="00BF2388" w:rsidRDefault="00A77B3E" w:rsidP="00B462F8">
      <w:pPr>
        <w:ind w:left="720"/>
        <w:jc w:val="both"/>
        <w:rPr>
          <w:sz w:val="20"/>
          <w:szCs w:val="20"/>
          <w:lang w:val="en-US"/>
        </w:rPr>
      </w:pPr>
    </w:p>
    <w:p w14:paraId="5B9AC7CC" w14:textId="6817D73D"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Authors and affiliations</w:t>
      </w:r>
    </w:p>
    <w:p w14:paraId="17DFA7B8" w14:textId="0D1FB8F7" w:rsidR="007C2150" w:rsidRPr="00BF2388" w:rsidRDefault="1111DF67" w:rsidP="00B462F8">
      <w:pPr>
        <w:tabs>
          <w:tab w:val="left" w:pos="450"/>
        </w:tabs>
        <w:ind w:left="90"/>
        <w:jc w:val="both"/>
        <w:rPr>
          <w:sz w:val="20"/>
          <w:szCs w:val="20"/>
          <w:lang w:val="en-US"/>
        </w:rPr>
      </w:pPr>
      <w:r w:rsidRPr="1111DF67">
        <w:rPr>
          <w:sz w:val="20"/>
          <w:szCs w:val="20"/>
          <w:lang w:val="en-US"/>
        </w:rPr>
        <w:t>Lucien Bickerstaff</w:t>
      </w:r>
      <w:r w:rsidRPr="1111DF67">
        <w:rPr>
          <w:sz w:val="20"/>
          <w:szCs w:val="20"/>
          <w:vertAlign w:val="superscript"/>
          <w:lang w:val="en-US"/>
        </w:rPr>
        <w:t>1, 2</w:t>
      </w:r>
      <w:r w:rsidRPr="1111DF67">
        <w:rPr>
          <w:sz w:val="20"/>
          <w:szCs w:val="20"/>
          <w:lang w:val="en-US"/>
        </w:rPr>
        <w:t>, Josef Trinkl</w:t>
      </w:r>
      <w:r w:rsidRPr="1111DF67">
        <w:rPr>
          <w:sz w:val="20"/>
          <w:szCs w:val="20"/>
          <w:vertAlign w:val="superscript"/>
          <w:lang w:val="en-US"/>
        </w:rPr>
        <w:t>1</w:t>
      </w:r>
      <w:r w:rsidRPr="1111DF67">
        <w:rPr>
          <w:sz w:val="20"/>
          <w:szCs w:val="20"/>
          <w:lang w:val="en-US"/>
        </w:rPr>
        <w:t>, Stephan Munkwitz</w:t>
      </w:r>
      <w:r w:rsidRPr="1111DF67">
        <w:rPr>
          <w:sz w:val="20"/>
          <w:szCs w:val="20"/>
          <w:vertAlign w:val="superscript"/>
          <w:lang w:val="en-US"/>
        </w:rPr>
        <w:t>1</w:t>
      </w:r>
      <w:r w:rsidRPr="1111DF67">
        <w:rPr>
          <w:sz w:val="20"/>
          <w:szCs w:val="20"/>
          <w:lang w:val="en-US"/>
        </w:rPr>
        <w:t>, Johannes Zauner</w:t>
      </w:r>
      <w:r w:rsidRPr="1111DF67">
        <w:rPr>
          <w:sz w:val="20"/>
          <w:szCs w:val="20"/>
          <w:vertAlign w:val="superscript"/>
          <w:lang w:val="en-US"/>
        </w:rPr>
        <w:t>1,2</w:t>
      </w:r>
      <w:r w:rsidRPr="1111DF67">
        <w:rPr>
          <w:sz w:val="20"/>
          <w:szCs w:val="20"/>
          <w:lang w:val="en-US"/>
        </w:rPr>
        <w:t>, &amp; Manuel Spitschan</w:t>
      </w:r>
      <w:r w:rsidRPr="1111DF67">
        <w:rPr>
          <w:sz w:val="20"/>
          <w:szCs w:val="20"/>
          <w:vertAlign w:val="superscript"/>
          <w:lang w:val="en-US"/>
        </w:rPr>
        <w:t>1, 2, 3</w:t>
      </w:r>
    </w:p>
    <w:p w14:paraId="7A31EB3F" w14:textId="40A9D341" w:rsidR="007C2150" w:rsidRPr="00BF2388" w:rsidRDefault="00D10460" w:rsidP="00B462F8">
      <w:pPr>
        <w:tabs>
          <w:tab w:val="left" w:pos="450"/>
        </w:tabs>
        <w:ind w:left="90"/>
        <w:jc w:val="both"/>
        <w:rPr>
          <w:rStyle w:val="normaltextrun"/>
          <w:rFonts w:eastAsiaTheme="majorEastAsia" w:cs="Arial"/>
          <w:sz w:val="16"/>
          <w:szCs w:val="16"/>
        </w:rPr>
      </w:pPr>
      <w:r w:rsidRPr="00BF2388">
        <w:rPr>
          <w:sz w:val="16"/>
          <w:szCs w:val="16"/>
          <w:vertAlign w:val="superscript"/>
          <w:lang w:val="en-US"/>
        </w:rPr>
        <w:t xml:space="preserve">1 </w:t>
      </w:r>
      <w:r w:rsidRPr="00BF2388">
        <w:rPr>
          <w:rStyle w:val="normaltextrun"/>
          <w:rFonts w:eastAsiaTheme="majorEastAsia" w:cs="Arial"/>
          <w:sz w:val="16"/>
          <w:szCs w:val="16"/>
        </w:rPr>
        <w:t>Max Planck Institute for Biological Cybernetics, Translational Sensory &amp; Circadian Neuroscience, Tübingen, Germany</w:t>
      </w:r>
    </w:p>
    <w:p w14:paraId="681AD2EF" w14:textId="5EF4C428" w:rsidR="007C2150" w:rsidRPr="00BF2388" w:rsidRDefault="00D10460" w:rsidP="00B462F8">
      <w:pPr>
        <w:tabs>
          <w:tab w:val="left" w:pos="450"/>
        </w:tabs>
        <w:ind w:left="90"/>
        <w:jc w:val="both"/>
        <w:rPr>
          <w:rStyle w:val="normaltextrun"/>
          <w:rFonts w:eastAsiaTheme="majorEastAsia" w:cs="Arial"/>
          <w:sz w:val="16"/>
          <w:szCs w:val="16"/>
          <w:vertAlign w:val="superscript"/>
        </w:rPr>
      </w:pPr>
      <w:r w:rsidRPr="00BF2388">
        <w:rPr>
          <w:rStyle w:val="normaltextrun"/>
          <w:rFonts w:eastAsiaTheme="majorEastAsia" w:cs="Arial"/>
          <w:sz w:val="16"/>
          <w:szCs w:val="16"/>
          <w:vertAlign w:val="superscript"/>
        </w:rPr>
        <w:t>2</w:t>
      </w:r>
      <w:r w:rsidRPr="00BF2388">
        <w:rPr>
          <w:sz w:val="16"/>
          <w:szCs w:val="16"/>
        </w:rPr>
        <w:t xml:space="preserve"> </w:t>
      </w:r>
      <w:r w:rsidRPr="00BF2388">
        <w:rPr>
          <w:rStyle w:val="normaltextrun"/>
          <w:rFonts w:eastAsiaTheme="majorEastAsia" w:cs="Arial"/>
          <w:sz w:val="16"/>
          <w:szCs w:val="16"/>
        </w:rPr>
        <w:t>Technical University of Munich, Chronobiology &amp; Health, TUM School of Medicine and Health, Munich, Germany</w:t>
      </w:r>
    </w:p>
    <w:p w14:paraId="53D495A5" w14:textId="3F3E03A5" w:rsidR="00A77B3E" w:rsidRPr="00BF2388" w:rsidRDefault="00D10460" w:rsidP="00B462F8">
      <w:pPr>
        <w:tabs>
          <w:tab w:val="left" w:pos="450"/>
        </w:tabs>
        <w:ind w:left="90"/>
        <w:jc w:val="both"/>
        <w:rPr>
          <w:rStyle w:val="normaltextrun"/>
          <w:rFonts w:eastAsiaTheme="majorEastAsia" w:cs="Arial"/>
          <w:sz w:val="16"/>
          <w:szCs w:val="16"/>
        </w:rPr>
      </w:pPr>
      <w:r w:rsidRPr="00BF2388">
        <w:rPr>
          <w:rStyle w:val="normaltextrun"/>
          <w:rFonts w:eastAsiaTheme="majorEastAsia" w:cs="Arial"/>
          <w:sz w:val="16"/>
          <w:szCs w:val="16"/>
          <w:vertAlign w:val="superscript"/>
        </w:rPr>
        <w:t>3</w:t>
      </w:r>
      <w:r w:rsidRPr="00BF2388">
        <w:rPr>
          <w:rStyle w:val="normaltextrun"/>
          <w:rFonts w:eastAsiaTheme="majorEastAsia" w:cs="Arial"/>
          <w:sz w:val="16"/>
          <w:szCs w:val="16"/>
        </w:rPr>
        <w:t xml:space="preserve"> Technical University of Munich, TUM Institute for Advanced Study (TUM-IAS), </w:t>
      </w:r>
      <w:proofErr w:type="spellStart"/>
      <w:r w:rsidRPr="00BF2388">
        <w:rPr>
          <w:rStyle w:val="normaltextrun"/>
          <w:rFonts w:eastAsiaTheme="majorEastAsia" w:cs="Arial"/>
          <w:sz w:val="16"/>
          <w:szCs w:val="16"/>
        </w:rPr>
        <w:t>Garching</w:t>
      </w:r>
      <w:proofErr w:type="spellEnd"/>
      <w:r w:rsidRPr="00BF2388">
        <w:rPr>
          <w:rStyle w:val="normaltextrun"/>
          <w:rFonts w:eastAsiaTheme="majorEastAsia" w:cs="Arial"/>
          <w:sz w:val="16"/>
          <w:szCs w:val="16"/>
        </w:rPr>
        <w:t>, Germany</w:t>
      </w:r>
    </w:p>
    <w:p w14:paraId="39C37DCA" w14:textId="77777777" w:rsidR="00FA552C" w:rsidRPr="00BF2388" w:rsidRDefault="00FA552C" w:rsidP="00B462F8">
      <w:pPr>
        <w:tabs>
          <w:tab w:val="left" w:pos="450"/>
        </w:tabs>
        <w:jc w:val="both"/>
        <w:rPr>
          <w:rFonts w:eastAsiaTheme="majorEastAsia"/>
          <w:sz w:val="20"/>
          <w:szCs w:val="20"/>
        </w:rPr>
      </w:pPr>
    </w:p>
    <w:p w14:paraId="1D7DBAC7" w14:textId="2C8EA4C5"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Field and keywords</w:t>
      </w:r>
    </w:p>
    <w:p w14:paraId="7B7323FB" w14:textId="2EB911F7" w:rsidR="00A77B3E" w:rsidRPr="00BF2388" w:rsidRDefault="009F5EB6" w:rsidP="00B462F8">
      <w:pPr>
        <w:tabs>
          <w:tab w:val="left" w:pos="450"/>
        </w:tabs>
        <w:ind w:left="90"/>
        <w:jc w:val="both"/>
        <w:rPr>
          <w:sz w:val="20"/>
          <w:szCs w:val="20"/>
          <w:lang w:val="en-US"/>
        </w:rPr>
      </w:pPr>
      <w:r w:rsidRPr="00BF2388">
        <w:rPr>
          <w:sz w:val="20"/>
          <w:szCs w:val="20"/>
          <w:lang w:val="en-US"/>
        </w:rPr>
        <w:t>Vision science, perception, human neuroscience, psychophysiology</w:t>
      </w:r>
      <w:r w:rsidR="0059225D">
        <w:rPr>
          <w:sz w:val="20"/>
          <w:szCs w:val="20"/>
          <w:lang w:val="en-US"/>
        </w:rPr>
        <w:t>,</w:t>
      </w:r>
      <w:r w:rsidR="00D10460" w:rsidRPr="00BF2388">
        <w:rPr>
          <w:sz w:val="20"/>
          <w:szCs w:val="20"/>
          <w:lang w:val="en-US"/>
        </w:rPr>
        <w:t xml:space="preserve"> </w:t>
      </w:r>
      <w:r w:rsidRPr="00BF2388">
        <w:rPr>
          <w:sz w:val="20"/>
          <w:szCs w:val="20"/>
          <w:lang w:val="en-US"/>
        </w:rPr>
        <w:t>l</w:t>
      </w:r>
      <w:r w:rsidR="00D10460" w:rsidRPr="00BF2388">
        <w:rPr>
          <w:sz w:val="20"/>
          <w:szCs w:val="20"/>
          <w:lang w:val="en-US"/>
        </w:rPr>
        <w:t xml:space="preserve">ight sensitivity, </w:t>
      </w:r>
      <w:r w:rsidRPr="00BF2388">
        <w:rPr>
          <w:sz w:val="20"/>
          <w:szCs w:val="20"/>
          <w:lang w:val="en-US"/>
        </w:rPr>
        <w:t xml:space="preserve">visual discomfort, </w:t>
      </w:r>
      <w:r w:rsidR="00D10460" w:rsidRPr="00BF2388">
        <w:rPr>
          <w:sz w:val="20"/>
          <w:szCs w:val="20"/>
          <w:lang w:val="en-US"/>
        </w:rPr>
        <w:t xml:space="preserve">spectral sensitivity, pupillometry, </w:t>
      </w:r>
      <w:r w:rsidRPr="00BF2388">
        <w:rPr>
          <w:sz w:val="20"/>
          <w:szCs w:val="20"/>
          <w:lang w:val="en-US"/>
        </w:rPr>
        <w:t xml:space="preserve">facial </w:t>
      </w:r>
      <w:r w:rsidR="00D10460" w:rsidRPr="00BF2388">
        <w:rPr>
          <w:sz w:val="20"/>
          <w:szCs w:val="20"/>
          <w:lang w:val="en-US"/>
        </w:rPr>
        <w:t>electromyography, photorecept</w:t>
      </w:r>
      <w:r w:rsidRPr="00BF2388">
        <w:rPr>
          <w:sz w:val="20"/>
          <w:szCs w:val="20"/>
          <w:lang w:val="en-US"/>
        </w:rPr>
        <w:t>or mechanisms</w:t>
      </w:r>
    </w:p>
    <w:p w14:paraId="0B383D29" w14:textId="77777777" w:rsidR="00A77B3E" w:rsidRPr="00BF2388" w:rsidRDefault="00A77B3E" w:rsidP="00B462F8">
      <w:pPr>
        <w:ind w:left="720"/>
        <w:jc w:val="both"/>
        <w:rPr>
          <w:sz w:val="20"/>
          <w:szCs w:val="20"/>
          <w:lang w:val="en-US"/>
        </w:rPr>
      </w:pPr>
    </w:p>
    <w:p w14:paraId="078F13CE" w14:textId="6F69B5C8"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Research question(s) and/or theory</w:t>
      </w:r>
    </w:p>
    <w:p w14:paraId="16F78B5F" w14:textId="167B2488" w:rsidR="00A77B3E" w:rsidRPr="00BF2388" w:rsidRDefault="00B277D9" w:rsidP="00B462F8">
      <w:pPr>
        <w:tabs>
          <w:tab w:val="left" w:pos="450"/>
        </w:tabs>
        <w:ind w:left="90"/>
        <w:jc w:val="both"/>
        <w:rPr>
          <w:sz w:val="20"/>
          <w:szCs w:val="20"/>
          <w:lang w:val="en-US"/>
        </w:rPr>
      </w:pPr>
      <w:r w:rsidRPr="00BF2388">
        <w:rPr>
          <w:sz w:val="20"/>
          <w:szCs w:val="20"/>
          <w:lang w:val="en-US"/>
        </w:rPr>
        <w:t>Which photoreceptor mechanisms</w:t>
      </w:r>
      <w:r w:rsidR="00D10460" w:rsidRPr="00BF2388">
        <w:rPr>
          <w:sz w:val="20"/>
          <w:szCs w:val="20"/>
          <w:lang w:val="en-US"/>
        </w:rPr>
        <w:t xml:space="preserve"> </w:t>
      </w:r>
      <w:r w:rsidRPr="00BF2388">
        <w:rPr>
          <w:sz w:val="20"/>
          <w:szCs w:val="20"/>
          <w:lang w:val="en-US"/>
        </w:rPr>
        <w:t>underlie objective and subjective sensitivity to bright light</w:t>
      </w:r>
      <w:r w:rsidR="00D10460" w:rsidRPr="00BF2388">
        <w:rPr>
          <w:sz w:val="20"/>
          <w:szCs w:val="20"/>
          <w:lang w:val="en-US"/>
        </w:rPr>
        <w:t xml:space="preserve"> in humans?</w:t>
      </w:r>
    </w:p>
    <w:p w14:paraId="31AA8491" w14:textId="77777777" w:rsidR="00A77B3E" w:rsidRPr="00BF2388" w:rsidRDefault="00A77B3E" w:rsidP="00B462F8">
      <w:pPr>
        <w:ind w:left="720"/>
        <w:jc w:val="both"/>
        <w:rPr>
          <w:sz w:val="20"/>
          <w:szCs w:val="20"/>
          <w:lang w:val="en-US"/>
        </w:rPr>
      </w:pPr>
    </w:p>
    <w:p w14:paraId="75AC8C55" w14:textId="0A44CAF7"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Hypotheses (where applicable)</w:t>
      </w:r>
    </w:p>
    <w:p w14:paraId="388F67D8" w14:textId="0CF30195" w:rsidR="00CA7965" w:rsidRPr="00BF2388" w:rsidRDefault="003810D2" w:rsidP="00B462F8">
      <w:pPr>
        <w:tabs>
          <w:tab w:val="left" w:pos="450"/>
        </w:tabs>
        <w:ind w:left="90"/>
        <w:jc w:val="both"/>
        <w:rPr>
          <w:sz w:val="20"/>
          <w:szCs w:val="20"/>
          <w:lang w:val="en-US"/>
        </w:rPr>
      </w:pPr>
      <w:r w:rsidRPr="00BF2388">
        <w:rPr>
          <w:sz w:val="20"/>
          <w:szCs w:val="20"/>
          <w:lang w:val="en-US"/>
        </w:rPr>
        <w:t xml:space="preserve">Confirmatory </w:t>
      </w:r>
      <w:r w:rsidR="004E4464" w:rsidRPr="00BF2388">
        <w:rPr>
          <w:sz w:val="20"/>
          <w:szCs w:val="20"/>
          <w:lang w:val="en-US"/>
        </w:rPr>
        <w:t>C</w:t>
      </w:r>
      <w:r w:rsidRPr="00BF2388">
        <w:rPr>
          <w:sz w:val="20"/>
          <w:szCs w:val="20"/>
          <w:lang w:val="en-US"/>
        </w:rPr>
        <w:t>H</w:t>
      </w:r>
      <w:r w:rsidRPr="00BF2388">
        <w:rPr>
          <w:sz w:val="20"/>
          <w:szCs w:val="20"/>
          <w:vertAlign w:val="subscript"/>
          <w:lang w:val="en-US"/>
        </w:rPr>
        <w:t>1</w:t>
      </w:r>
      <w:r w:rsidRPr="00BF2388">
        <w:rPr>
          <w:sz w:val="20"/>
          <w:szCs w:val="20"/>
          <w:lang w:val="en-US"/>
        </w:rPr>
        <w:t xml:space="preserve">: </w:t>
      </w:r>
      <w:r w:rsidR="00B277D9" w:rsidRPr="00BF2388">
        <w:rPr>
          <w:sz w:val="20"/>
          <w:szCs w:val="20"/>
          <w:lang w:val="en-US"/>
        </w:rPr>
        <w:t xml:space="preserve">We hypothesize that the </w:t>
      </w:r>
      <w:r w:rsidRPr="00BF2388">
        <w:rPr>
          <w:sz w:val="20"/>
          <w:szCs w:val="20"/>
          <w:lang w:val="en-US"/>
        </w:rPr>
        <w:t xml:space="preserve">spectral sensitivity of light-adapted pupil </w:t>
      </w:r>
      <w:r w:rsidR="0059225D">
        <w:rPr>
          <w:sz w:val="20"/>
          <w:szCs w:val="20"/>
          <w:lang w:val="en-US"/>
        </w:rPr>
        <w:t>responses (pupil constriction, post-illumination pupil response)</w:t>
      </w:r>
      <w:r w:rsidR="00981B1A" w:rsidRPr="00BF2388">
        <w:rPr>
          <w:sz w:val="20"/>
          <w:szCs w:val="20"/>
          <w:lang w:val="en-US"/>
        </w:rPr>
        <w:t xml:space="preserve"> is best fit by melanopsin.</w:t>
      </w:r>
    </w:p>
    <w:p w14:paraId="3AA57737" w14:textId="6190643A" w:rsidR="00CA7965" w:rsidRPr="00BF2388" w:rsidRDefault="00981B1A" w:rsidP="00B462F8">
      <w:pPr>
        <w:tabs>
          <w:tab w:val="left" w:pos="450"/>
        </w:tabs>
        <w:ind w:left="90"/>
        <w:jc w:val="both"/>
        <w:rPr>
          <w:sz w:val="20"/>
          <w:szCs w:val="20"/>
          <w:lang w:val="en-US"/>
        </w:rPr>
      </w:pPr>
      <w:r w:rsidRPr="00BF2388">
        <w:rPr>
          <w:sz w:val="20"/>
          <w:szCs w:val="20"/>
          <w:lang w:val="en-US"/>
        </w:rPr>
        <w:t xml:space="preserve">Confirmatory </w:t>
      </w:r>
      <w:r w:rsidR="004E4464" w:rsidRPr="00BF2388">
        <w:rPr>
          <w:sz w:val="20"/>
          <w:szCs w:val="20"/>
          <w:lang w:val="en-US"/>
        </w:rPr>
        <w:t>C</w:t>
      </w:r>
      <w:r w:rsidRPr="00BF2388">
        <w:rPr>
          <w:sz w:val="20"/>
          <w:szCs w:val="20"/>
          <w:lang w:val="en-US"/>
        </w:rPr>
        <w:t>H</w:t>
      </w:r>
      <w:r w:rsidRPr="00BF2388">
        <w:rPr>
          <w:sz w:val="20"/>
          <w:szCs w:val="20"/>
          <w:vertAlign w:val="subscript"/>
          <w:lang w:val="en-US"/>
        </w:rPr>
        <w:t>2</w:t>
      </w:r>
      <w:r w:rsidRPr="00BF2388">
        <w:rPr>
          <w:sz w:val="20"/>
          <w:szCs w:val="20"/>
          <w:lang w:val="en-US"/>
        </w:rPr>
        <w:t xml:space="preserve">: We hypothesize that the spectral sensitivity of EMG-measured </w:t>
      </w:r>
      <w:r w:rsidR="0059225D">
        <w:rPr>
          <w:sz w:val="20"/>
          <w:szCs w:val="20"/>
          <w:lang w:val="en-US"/>
        </w:rPr>
        <w:t>facial responses (frowning, squinting, blinking)</w:t>
      </w:r>
      <w:r w:rsidR="0059225D" w:rsidRPr="00BF2388">
        <w:rPr>
          <w:sz w:val="20"/>
          <w:szCs w:val="20"/>
          <w:lang w:val="en-US"/>
        </w:rPr>
        <w:t xml:space="preserve"> </w:t>
      </w:r>
      <w:r w:rsidRPr="00BF2388">
        <w:rPr>
          <w:sz w:val="20"/>
          <w:szCs w:val="20"/>
          <w:lang w:val="en-US"/>
        </w:rPr>
        <w:t>is best fit by melanopsin.</w:t>
      </w:r>
    </w:p>
    <w:p w14:paraId="349F07C7" w14:textId="3FBD9600" w:rsidR="00CA7965" w:rsidRPr="00BF2388" w:rsidRDefault="00981B1A" w:rsidP="00B462F8">
      <w:pPr>
        <w:tabs>
          <w:tab w:val="left" w:pos="450"/>
        </w:tabs>
        <w:ind w:left="90"/>
        <w:jc w:val="both"/>
        <w:rPr>
          <w:sz w:val="20"/>
          <w:szCs w:val="20"/>
          <w:lang w:val="en-US"/>
        </w:rPr>
      </w:pPr>
      <w:r w:rsidRPr="00BF2388">
        <w:rPr>
          <w:sz w:val="20"/>
          <w:szCs w:val="20"/>
          <w:lang w:val="en-US"/>
        </w:rPr>
        <w:t xml:space="preserve">Exploratory </w:t>
      </w:r>
      <w:r w:rsidR="004E4464" w:rsidRPr="00BF2388">
        <w:rPr>
          <w:sz w:val="20"/>
          <w:szCs w:val="20"/>
          <w:lang w:val="en-US"/>
        </w:rPr>
        <w:t>E</w:t>
      </w:r>
      <w:r w:rsidRPr="00BF2388">
        <w:rPr>
          <w:sz w:val="20"/>
          <w:szCs w:val="20"/>
          <w:lang w:val="en-US"/>
        </w:rPr>
        <w:t>H</w:t>
      </w:r>
      <w:r w:rsidRPr="00BF2388">
        <w:rPr>
          <w:sz w:val="20"/>
          <w:szCs w:val="20"/>
          <w:vertAlign w:val="subscript"/>
          <w:lang w:val="en-US"/>
        </w:rPr>
        <w:t>1</w:t>
      </w:r>
      <w:r w:rsidRPr="00BF2388">
        <w:rPr>
          <w:sz w:val="20"/>
          <w:szCs w:val="20"/>
          <w:lang w:val="en-US"/>
        </w:rPr>
        <w:t>: We hypothesize that the spectral sensitivity of scale-measured</w:t>
      </w:r>
      <w:r w:rsidR="0059225D">
        <w:rPr>
          <w:sz w:val="20"/>
          <w:szCs w:val="20"/>
          <w:lang w:val="en-US"/>
        </w:rPr>
        <w:t xml:space="preserve"> subjective sensations</w:t>
      </w:r>
      <w:r w:rsidRPr="00BF2388">
        <w:rPr>
          <w:sz w:val="20"/>
          <w:szCs w:val="20"/>
          <w:lang w:val="en-US"/>
        </w:rPr>
        <w:t xml:space="preserve"> </w:t>
      </w:r>
      <w:r w:rsidR="0059225D">
        <w:rPr>
          <w:sz w:val="20"/>
          <w:szCs w:val="20"/>
          <w:lang w:val="en-US"/>
        </w:rPr>
        <w:t>(</w:t>
      </w:r>
      <w:r w:rsidRPr="00BF2388">
        <w:rPr>
          <w:sz w:val="20"/>
          <w:szCs w:val="20"/>
          <w:lang w:val="en-US"/>
        </w:rPr>
        <w:t>visual discomfort</w:t>
      </w:r>
      <w:r w:rsidR="0059225D">
        <w:rPr>
          <w:sz w:val="20"/>
          <w:szCs w:val="20"/>
          <w:lang w:val="en-US"/>
        </w:rPr>
        <w:t>, facial sensations, lacrimation)</w:t>
      </w:r>
      <w:r w:rsidRPr="00BF2388">
        <w:rPr>
          <w:sz w:val="20"/>
          <w:szCs w:val="20"/>
          <w:lang w:val="en-US"/>
        </w:rPr>
        <w:t xml:space="preserve"> is best fit by melanopsin.</w:t>
      </w:r>
    </w:p>
    <w:p w14:paraId="01984904" w14:textId="77777777" w:rsidR="00A77B3E" w:rsidRPr="00BF2388" w:rsidRDefault="00A77B3E" w:rsidP="00B462F8">
      <w:pPr>
        <w:jc w:val="both"/>
        <w:rPr>
          <w:sz w:val="20"/>
          <w:szCs w:val="20"/>
          <w:lang w:val="en-US"/>
        </w:rPr>
      </w:pPr>
    </w:p>
    <w:p w14:paraId="4A35E077" w14:textId="157628EC"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Study design and methods</w:t>
      </w:r>
    </w:p>
    <w:p w14:paraId="0FF1100C" w14:textId="5DDA3352" w:rsidR="003A1DEC" w:rsidRPr="00BF2388" w:rsidRDefault="1111DF67" w:rsidP="00B462F8">
      <w:pPr>
        <w:tabs>
          <w:tab w:val="left" w:pos="360"/>
          <w:tab w:val="left" w:pos="450"/>
        </w:tabs>
        <w:ind w:left="90"/>
        <w:jc w:val="both"/>
        <w:rPr>
          <w:sz w:val="20"/>
          <w:szCs w:val="20"/>
          <w:lang w:val="en-US"/>
        </w:rPr>
      </w:pPr>
      <w:r w:rsidRPr="1111DF67">
        <w:rPr>
          <w:sz w:val="20"/>
          <w:szCs w:val="20"/>
          <w:lang w:val="en-US"/>
        </w:rPr>
        <w:t>We will recruit 24 healthy volunteers aged 18-35 years (to minimize differences in lens transmittance) for our within-subjects laboratory study. During the four 2.5-hour experimental sessions, light pulses from six narrowband wavelengths delivered through a spectrally tunable LED-based light engine (445, 475, 505, 545, 640 nm) under homogenous, full-field stimulation at a fixed quantal radiance will be shown to participants in a counterbalanced sequence, including a blank, “dark” stimulus. Pupillometry and facial electromyography data will be recorded continuously (60 Hz for pupillometry, 2048 Hz for the EMG) during the trial, and subjective sensations (visual discomfort, facial sensations, lacrimation and associated confidence ratings) reported. Prior to the sequence, participants undergo a 10-min darkness adaptation period, followed by 36 trials of light stimulation, with each cycle consisting of 30 s of light exposure followed by 30 s of refractory darkness to examine post-illumination pupil responses. The power obtained with the sample size will be determined using Bayes Factor Design Analysis.</w:t>
      </w:r>
    </w:p>
    <w:p w14:paraId="2E0160FF" w14:textId="77777777" w:rsidR="00A77B3E" w:rsidRPr="00BF2388" w:rsidRDefault="00A77B3E" w:rsidP="00B462F8">
      <w:pPr>
        <w:ind w:left="720"/>
        <w:jc w:val="both"/>
        <w:rPr>
          <w:sz w:val="20"/>
          <w:szCs w:val="20"/>
          <w:lang w:val="en-US"/>
        </w:rPr>
      </w:pPr>
    </w:p>
    <w:p w14:paraId="05F2D8CD" w14:textId="63856486" w:rsidR="00905A57" w:rsidRPr="00BF2388"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Key analyses that will test the hypotheses and/or answer the research question(s)</w:t>
      </w:r>
    </w:p>
    <w:p w14:paraId="29449745" w14:textId="4EFF2DD1" w:rsidR="004E4464" w:rsidRPr="00BF2388" w:rsidRDefault="004E4464" w:rsidP="00B462F8">
      <w:pPr>
        <w:ind w:left="90"/>
        <w:jc w:val="both"/>
        <w:rPr>
          <w:sz w:val="20"/>
          <w:szCs w:val="20"/>
          <w:lang w:val="en-US"/>
        </w:rPr>
      </w:pPr>
      <w:r w:rsidRPr="00BF2388">
        <w:rPr>
          <w:sz w:val="20"/>
          <w:szCs w:val="20"/>
          <w:lang w:val="en-US"/>
        </w:rPr>
        <w:t>For CH</w:t>
      </w:r>
      <w:r w:rsidRPr="00BF2388">
        <w:rPr>
          <w:sz w:val="20"/>
          <w:szCs w:val="20"/>
          <w:vertAlign w:val="subscript"/>
          <w:lang w:val="en-US"/>
        </w:rPr>
        <w:t>1</w:t>
      </w:r>
      <w:r w:rsidRPr="00BF2388">
        <w:rPr>
          <w:sz w:val="20"/>
          <w:szCs w:val="20"/>
          <w:lang w:val="en-US"/>
        </w:rPr>
        <w:t>,</w:t>
      </w:r>
      <w:r w:rsidRPr="00BF2388">
        <w:rPr>
          <w:sz w:val="20"/>
          <w:szCs w:val="20"/>
          <w:vertAlign w:val="subscript"/>
          <w:lang w:val="en-US"/>
        </w:rPr>
        <w:t xml:space="preserve"> </w:t>
      </w:r>
      <w:r w:rsidRPr="00BF2388">
        <w:rPr>
          <w:sz w:val="20"/>
          <w:szCs w:val="20"/>
          <w:lang w:val="en-US"/>
        </w:rPr>
        <w:t>CH</w:t>
      </w:r>
      <w:r w:rsidRPr="00BF2388">
        <w:rPr>
          <w:sz w:val="20"/>
          <w:szCs w:val="20"/>
          <w:vertAlign w:val="subscript"/>
          <w:lang w:val="en-US"/>
        </w:rPr>
        <w:t>2</w:t>
      </w:r>
      <w:r w:rsidRPr="00BF2388">
        <w:rPr>
          <w:sz w:val="20"/>
          <w:szCs w:val="20"/>
          <w:lang w:val="en-US"/>
        </w:rPr>
        <w:t>,</w:t>
      </w:r>
      <w:r w:rsidRPr="00BF2388">
        <w:rPr>
          <w:sz w:val="20"/>
          <w:szCs w:val="20"/>
          <w:vertAlign w:val="subscript"/>
          <w:lang w:val="en-US"/>
        </w:rPr>
        <w:t xml:space="preserve"> </w:t>
      </w:r>
      <w:r w:rsidRPr="00BF2388">
        <w:rPr>
          <w:sz w:val="20"/>
          <w:szCs w:val="20"/>
          <w:lang w:val="en-US"/>
        </w:rPr>
        <w:t>EH</w:t>
      </w:r>
      <w:r w:rsidRPr="00BF2388">
        <w:rPr>
          <w:sz w:val="20"/>
          <w:szCs w:val="20"/>
          <w:vertAlign w:val="subscript"/>
          <w:lang w:val="en-US"/>
        </w:rPr>
        <w:t>1</w:t>
      </w:r>
      <w:r w:rsidRPr="00BF2388">
        <w:rPr>
          <w:sz w:val="20"/>
          <w:szCs w:val="20"/>
          <w:lang w:val="en-US"/>
        </w:rPr>
        <w:t xml:space="preserve">, we will follow a parallel analytic strategy to determine the spectral sensitivity of each response modality. At each wavelength for each participant, we will fit a four-parameter logistic regression to the </w:t>
      </w:r>
      <w:r w:rsidR="00E447FF" w:rsidRPr="00BF2388">
        <w:rPr>
          <w:sz w:val="20"/>
          <w:szCs w:val="20"/>
          <w:lang w:val="en-US"/>
        </w:rPr>
        <w:t>radiance</w:t>
      </w:r>
      <w:r w:rsidRPr="00BF2388">
        <w:rPr>
          <w:sz w:val="20"/>
          <w:szCs w:val="20"/>
          <w:lang w:val="en-US"/>
        </w:rPr>
        <w:t>-response curve</w:t>
      </w:r>
      <w:r w:rsidR="00DE08A1">
        <w:rPr>
          <w:sz w:val="20"/>
          <w:szCs w:val="20"/>
          <w:lang w:val="en-US"/>
        </w:rPr>
        <w:t xml:space="preserve"> relative to the “dark” baseline</w:t>
      </w:r>
      <w:r w:rsidRPr="00BF2388">
        <w:rPr>
          <w:sz w:val="20"/>
          <w:szCs w:val="20"/>
          <w:lang w:val="en-US"/>
        </w:rPr>
        <w:t>. For each fitted curve at a given wavelength, we will then obtain the ED</w:t>
      </w:r>
      <w:r w:rsidRPr="00BF2388">
        <w:rPr>
          <w:sz w:val="20"/>
          <w:szCs w:val="20"/>
          <w:vertAlign w:val="subscript"/>
          <w:lang w:val="en-US"/>
        </w:rPr>
        <w:t>50</w:t>
      </w:r>
      <w:r w:rsidRPr="00BF2388">
        <w:rPr>
          <w:sz w:val="20"/>
          <w:szCs w:val="20"/>
          <w:lang w:val="en-US"/>
        </w:rPr>
        <w:t xml:space="preserve"> </w:t>
      </w:r>
      <w:r w:rsidR="00022B96" w:rsidRPr="00BF2388">
        <w:rPr>
          <w:sz w:val="20"/>
          <w:szCs w:val="20"/>
          <w:lang w:val="en-US"/>
        </w:rPr>
        <w:t>radiance</w:t>
      </w:r>
      <w:r w:rsidRPr="00BF2388">
        <w:rPr>
          <w:sz w:val="20"/>
          <w:szCs w:val="20"/>
          <w:lang w:val="en-US"/>
        </w:rPr>
        <w:t xml:space="preserve"> values</w:t>
      </w:r>
      <w:r w:rsidR="00022B96" w:rsidRPr="00BF2388">
        <w:rPr>
          <w:sz w:val="20"/>
          <w:szCs w:val="20"/>
          <w:lang w:val="en-US"/>
        </w:rPr>
        <w:t xml:space="preserve">, and on the wavelength axis, fit the logarithmic spectral sensitivities of the human </w:t>
      </w:r>
      <w:proofErr w:type="spellStart"/>
      <w:r w:rsidR="00022B96" w:rsidRPr="00BF2388">
        <w:rPr>
          <w:sz w:val="20"/>
          <w:szCs w:val="20"/>
          <w:lang w:val="en-US"/>
        </w:rPr>
        <w:t>photosensitivities</w:t>
      </w:r>
      <w:proofErr w:type="spellEnd"/>
      <w:r w:rsidR="00022B96" w:rsidRPr="00BF2388">
        <w:rPr>
          <w:sz w:val="20"/>
          <w:szCs w:val="20"/>
          <w:lang w:val="en-US"/>
        </w:rPr>
        <w:t xml:space="preserve"> to the log-transformed inverted ED</w:t>
      </w:r>
      <w:r w:rsidR="00022B96" w:rsidRPr="00BF2388">
        <w:rPr>
          <w:sz w:val="20"/>
          <w:szCs w:val="20"/>
          <w:vertAlign w:val="subscript"/>
          <w:lang w:val="en-US"/>
        </w:rPr>
        <w:t>50</w:t>
      </w:r>
      <w:r w:rsidR="00022B96" w:rsidRPr="00BF2388">
        <w:rPr>
          <w:sz w:val="20"/>
          <w:szCs w:val="20"/>
          <w:lang w:val="en-US"/>
        </w:rPr>
        <w:t xml:space="preserve"> radiance values (representing sensitivity)</w:t>
      </w:r>
      <w:r w:rsidR="009E694D" w:rsidRPr="00BF2388">
        <w:rPr>
          <w:sz w:val="20"/>
          <w:szCs w:val="20"/>
          <w:lang w:val="en-US"/>
        </w:rPr>
        <w:t xml:space="preserve"> using least-squares</w:t>
      </w:r>
      <w:r w:rsidR="00022B96" w:rsidRPr="00BF2388">
        <w:rPr>
          <w:sz w:val="20"/>
          <w:szCs w:val="20"/>
          <w:lang w:val="en-US"/>
        </w:rPr>
        <w:t>.</w:t>
      </w:r>
      <w:r w:rsidR="0067467C">
        <w:rPr>
          <w:sz w:val="20"/>
          <w:szCs w:val="20"/>
          <w:lang w:val="en-US"/>
        </w:rPr>
        <w:t xml:space="preserve"> For data quality control, we will examine whether </w:t>
      </w:r>
      <w:r w:rsidR="00267A65">
        <w:rPr>
          <w:sz w:val="20"/>
          <w:szCs w:val="20"/>
          <w:lang w:val="en-US"/>
        </w:rPr>
        <w:t xml:space="preserve">the slopes of the logistic curves </w:t>
      </w:r>
      <w:r w:rsidR="00BD38D1">
        <w:rPr>
          <w:sz w:val="20"/>
          <w:szCs w:val="20"/>
          <w:lang w:val="en-US"/>
        </w:rPr>
        <w:t>correspond</w:t>
      </w:r>
      <w:r w:rsidR="00267A65">
        <w:rPr>
          <w:sz w:val="20"/>
          <w:szCs w:val="20"/>
          <w:lang w:val="en-US"/>
        </w:rPr>
        <w:t xml:space="preserve"> to our hypotheses (i.e. the brighter the light, the stronger the response; or in the case of pupil diameter, the smaller the pupil).</w:t>
      </w:r>
    </w:p>
    <w:p w14:paraId="7A5DD112" w14:textId="77777777" w:rsidR="004E4464" w:rsidRPr="00BF2388" w:rsidRDefault="004E4464" w:rsidP="00B462F8">
      <w:pPr>
        <w:jc w:val="both"/>
        <w:rPr>
          <w:sz w:val="20"/>
          <w:szCs w:val="20"/>
          <w:lang w:val="en-US"/>
        </w:rPr>
      </w:pPr>
    </w:p>
    <w:p w14:paraId="568F9783" w14:textId="347E3063" w:rsidR="00A77B3E" w:rsidRDefault="00833BB5" w:rsidP="00B462F8">
      <w:pPr>
        <w:numPr>
          <w:ilvl w:val="0"/>
          <w:numId w:val="1"/>
        </w:numPr>
        <w:tabs>
          <w:tab w:val="left" w:pos="360"/>
          <w:tab w:val="left" w:pos="450"/>
        </w:tabs>
        <w:ind w:left="450"/>
        <w:jc w:val="both"/>
        <w:rPr>
          <w:sz w:val="20"/>
          <w:szCs w:val="20"/>
          <w:lang w:val="en-US"/>
        </w:rPr>
      </w:pPr>
      <w:r w:rsidRPr="00BF2388">
        <w:rPr>
          <w:b/>
          <w:bCs/>
          <w:sz w:val="20"/>
          <w:szCs w:val="20"/>
          <w:lang w:val="en-US"/>
        </w:rPr>
        <w:t>Conclusions that will be drawn given different results</w:t>
      </w:r>
    </w:p>
    <w:p w14:paraId="6A38D270" w14:textId="3A2F143B" w:rsidR="00B462F8" w:rsidRPr="00B462F8" w:rsidRDefault="00B462F8" w:rsidP="00B462F8">
      <w:pPr>
        <w:tabs>
          <w:tab w:val="left" w:pos="360"/>
          <w:tab w:val="left" w:pos="450"/>
        </w:tabs>
        <w:ind w:left="90"/>
        <w:jc w:val="both"/>
        <w:rPr>
          <w:sz w:val="20"/>
          <w:szCs w:val="20"/>
          <w:lang w:val="en-US"/>
        </w:rPr>
      </w:pPr>
      <w:r>
        <w:rPr>
          <w:sz w:val="20"/>
          <w:szCs w:val="20"/>
          <w:lang w:val="en-US"/>
        </w:rPr>
        <w:t>We hypothesize that across single-photoreceptor models (incorporating L, M</w:t>
      </w:r>
      <w:r w:rsidR="00962821">
        <w:rPr>
          <w:sz w:val="20"/>
          <w:szCs w:val="20"/>
          <w:lang w:val="en-US"/>
        </w:rPr>
        <w:t>,</w:t>
      </w:r>
      <w:r>
        <w:rPr>
          <w:sz w:val="20"/>
          <w:szCs w:val="20"/>
          <w:lang w:val="en-US"/>
        </w:rPr>
        <w:t xml:space="preserve"> and S cones, rods and melanopsin each, i.e. the human photoreceptors), the melanopsin model will provide the best fit to the data.</w:t>
      </w:r>
      <w:r w:rsidR="00DE08A1">
        <w:rPr>
          <w:sz w:val="20"/>
          <w:szCs w:val="20"/>
          <w:lang w:val="en-US"/>
        </w:rPr>
        <w:t xml:space="preserve"> </w:t>
      </w:r>
      <w:r w:rsidR="001E38B6">
        <w:rPr>
          <w:sz w:val="20"/>
          <w:szCs w:val="20"/>
          <w:lang w:val="en-US"/>
        </w:rPr>
        <w:t xml:space="preserve">If this is not the case, it will be informative if other photoreceptors </w:t>
      </w:r>
      <w:r w:rsidR="00F65372">
        <w:rPr>
          <w:sz w:val="20"/>
          <w:szCs w:val="20"/>
          <w:lang w:val="en-US"/>
        </w:rPr>
        <w:t>better describe the data. If no single-photoreceptor provides an acceptable fit, we will fit higher-level multiple-photoreceptor models using the Quick pooling model.</w:t>
      </w:r>
    </w:p>
    <w:p w14:paraId="2126BA6F" w14:textId="77777777" w:rsidR="009E694D" w:rsidRPr="00BF2388" w:rsidRDefault="009E694D" w:rsidP="00B462F8">
      <w:pPr>
        <w:ind w:left="720"/>
        <w:jc w:val="both"/>
        <w:rPr>
          <w:sz w:val="20"/>
          <w:szCs w:val="20"/>
          <w:lang w:val="en-US"/>
        </w:rPr>
      </w:pPr>
    </w:p>
    <w:p w14:paraId="7AA4802B" w14:textId="77777777" w:rsidR="00B462F8" w:rsidRPr="00B462F8" w:rsidRDefault="00833BB5" w:rsidP="00B462F8">
      <w:pPr>
        <w:numPr>
          <w:ilvl w:val="0"/>
          <w:numId w:val="1"/>
        </w:numPr>
        <w:tabs>
          <w:tab w:val="left" w:pos="360"/>
          <w:tab w:val="left" w:pos="450"/>
        </w:tabs>
        <w:ind w:left="450"/>
        <w:jc w:val="both"/>
        <w:rPr>
          <w:sz w:val="20"/>
          <w:szCs w:val="20"/>
          <w:lang w:val="de-DE"/>
        </w:rPr>
      </w:pPr>
      <w:r w:rsidRPr="00BF2388">
        <w:rPr>
          <w:b/>
          <w:bCs/>
          <w:sz w:val="20"/>
          <w:szCs w:val="20"/>
          <w:lang w:val="en-US"/>
        </w:rPr>
        <w:t>Key references</w:t>
      </w:r>
    </w:p>
    <w:p w14:paraId="771E298B" w14:textId="239AC853" w:rsidR="00134C11" w:rsidRPr="00134C11" w:rsidRDefault="00134C11" w:rsidP="00134C11">
      <w:pPr>
        <w:tabs>
          <w:tab w:val="left" w:pos="450"/>
        </w:tabs>
        <w:ind w:left="539" w:hanging="448"/>
        <w:rPr>
          <w:color w:val="000000" w:themeColor="text1"/>
          <w:sz w:val="13"/>
          <w:szCs w:val="13"/>
          <w:lang w:val="de-DE"/>
        </w:rPr>
      </w:pPr>
      <w:r w:rsidRPr="00134C11">
        <w:rPr>
          <w:color w:val="000000" w:themeColor="text1"/>
          <w:sz w:val="13"/>
          <w:szCs w:val="13"/>
        </w:rPr>
        <w:t xml:space="preserve">Kaiser, E. A., McAdams, H., </w:t>
      </w:r>
      <w:proofErr w:type="spellStart"/>
      <w:r w:rsidRPr="00134C11">
        <w:rPr>
          <w:color w:val="000000" w:themeColor="text1"/>
          <w:sz w:val="13"/>
          <w:szCs w:val="13"/>
        </w:rPr>
        <w:t>Igdalova</w:t>
      </w:r>
      <w:proofErr w:type="spellEnd"/>
      <w:r w:rsidRPr="00134C11">
        <w:rPr>
          <w:color w:val="000000" w:themeColor="text1"/>
          <w:sz w:val="13"/>
          <w:szCs w:val="13"/>
        </w:rPr>
        <w:t xml:space="preserve">, A., Haggerty, E. B., Cucchiara, B. L., Brainard, D. H., &amp; Aguirre, G. K. (2021). Reflexive </w:t>
      </w:r>
      <w:r w:rsidRPr="005F3BFE">
        <w:rPr>
          <w:color w:val="000000" w:themeColor="text1"/>
          <w:sz w:val="13"/>
          <w:szCs w:val="13"/>
        </w:rPr>
        <w:t>e</w:t>
      </w:r>
      <w:r w:rsidRPr="00134C11">
        <w:rPr>
          <w:color w:val="000000" w:themeColor="text1"/>
          <w:sz w:val="13"/>
          <w:szCs w:val="13"/>
        </w:rPr>
        <w:t xml:space="preserve">ye </w:t>
      </w:r>
      <w:r w:rsidRPr="005F3BFE">
        <w:rPr>
          <w:color w:val="000000" w:themeColor="text1"/>
          <w:sz w:val="13"/>
          <w:szCs w:val="13"/>
        </w:rPr>
        <w:t>c</w:t>
      </w:r>
      <w:r w:rsidRPr="00134C11">
        <w:rPr>
          <w:color w:val="000000" w:themeColor="text1"/>
          <w:sz w:val="13"/>
          <w:szCs w:val="13"/>
        </w:rPr>
        <w:t xml:space="preserve">losure in </w:t>
      </w:r>
      <w:r w:rsidRPr="005F3BFE">
        <w:rPr>
          <w:color w:val="000000" w:themeColor="text1"/>
          <w:sz w:val="13"/>
          <w:szCs w:val="13"/>
        </w:rPr>
        <w:t>r</w:t>
      </w:r>
      <w:r w:rsidRPr="00134C11">
        <w:rPr>
          <w:color w:val="000000" w:themeColor="text1"/>
          <w:sz w:val="13"/>
          <w:szCs w:val="13"/>
        </w:rPr>
        <w:t xml:space="preserve">esponse to </w:t>
      </w:r>
      <w:r w:rsidRPr="005F3BFE">
        <w:rPr>
          <w:color w:val="000000" w:themeColor="text1"/>
          <w:sz w:val="13"/>
          <w:szCs w:val="13"/>
        </w:rPr>
        <w:t>c</w:t>
      </w:r>
      <w:r w:rsidRPr="00134C11">
        <w:rPr>
          <w:color w:val="000000" w:themeColor="text1"/>
          <w:sz w:val="13"/>
          <w:szCs w:val="13"/>
        </w:rPr>
        <w:t xml:space="preserve">one and </w:t>
      </w:r>
      <w:r w:rsidRPr="005F3BFE">
        <w:rPr>
          <w:color w:val="000000" w:themeColor="text1"/>
          <w:sz w:val="13"/>
          <w:szCs w:val="13"/>
        </w:rPr>
        <w:t>m</w:t>
      </w:r>
      <w:r w:rsidRPr="00134C11">
        <w:rPr>
          <w:color w:val="000000" w:themeColor="text1"/>
          <w:sz w:val="13"/>
          <w:szCs w:val="13"/>
        </w:rPr>
        <w:t xml:space="preserve">elanopsin </w:t>
      </w:r>
      <w:r w:rsidRPr="005F3BFE">
        <w:rPr>
          <w:color w:val="000000" w:themeColor="text1"/>
          <w:sz w:val="13"/>
          <w:szCs w:val="13"/>
        </w:rPr>
        <w:t>s</w:t>
      </w:r>
      <w:r w:rsidRPr="00134C11">
        <w:rPr>
          <w:color w:val="000000" w:themeColor="text1"/>
          <w:sz w:val="13"/>
          <w:szCs w:val="13"/>
        </w:rPr>
        <w:t xml:space="preserve">timulation: </w:t>
      </w:r>
      <w:r w:rsidRPr="005F3BFE">
        <w:rPr>
          <w:color w:val="000000" w:themeColor="text1"/>
          <w:sz w:val="13"/>
          <w:szCs w:val="13"/>
        </w:rPr>
        <w:t>a</w:t>
      </w:r>
      <w:r w:rsidRPr="00134C11">
        <w:rPr>
          <w:color w:val="000000" w:themeColor="text1"/>
          <w:sz w:val="13"/>
          <w:szCs w:val="13"/>
        </w:rPr>
        <w:t xml:space="preserve"> </w:t>
      </w:r>
      <w:r w:rsidRPr="005F3BFE">
        <w:rPr>
          <w:color w:val="000000" w:themeColor="text1"/>
          <w:sz w:val="13"/>
          <w:szCs w:val="13"/>
        </w:rPr>
        <w:t>s</w:t>
      </w:r>
      <w:r w:rsidRPr="00134C11">
        <w:rPr>
          <w:color w:val="000000" w:themeColor="text1"/>
          <w:sz w:val="13"/>
          <w:szCs w:val="13"/>
        </w:rPr>
        <w:t xml:space="preserve">tudy of </w:t>
      </w:r>
      <w:r w:rsidRPr="005F3BFE">
        <w:rPr>
          <w:color w:val="000000" w:themeColor="text1"/>
          <w:sz w:val="13"/>
          <w:szCs w:val="13"/>
        </w:rPr>
        <w:t>i</w:t>
      </w:r>
      <w:r w:rsidRPr="00134C11">
        <w:rPr>
          <w:color w:val="000000" w:themeColor="text1"/>
          <w:sz w:val="13"/>
          <w:szCs w:val="13"/>
        </w:rPr>
        <w:t xml:space="preserve">mplicit </w:t>
      </w:r>
      <w:r w:rsidRPr="005F3BFE">
        <w:rPr>
          <w:color w:val="000000" w:themeColor="text1"/>
          <w:sz w:val="13"/>
          <w:szCs w:val="13"/>
        </w:rPr>
        <w:t>m</w:t>
      </w:r>
      <w:r w:rsidRPr="00134C11">
        <w:rPr>
          <w:color w:val="000000" w:themeColor="text1"/>
          <w:sz w:val="13"/>
          <w:szCs w:val="13"/>
        </w:rPr>
        <w:t xml:space="preserve">easures of </w:t>
      </w:r>
      <w:r w:rsidRPr="005F3BFE">
        <w:rPr>
          <w:color w:val="000000" w:themeColor="text1"/>
          <w:sz w:val="13"/>
          <w:szCs w:val="13"/>
        </w:rPr>
        <w:t>l</w:t>
      </w:r>
      <w:r w:rsidRPr="00134C11">
        <w:rPr>
          <w:color w:val="000000" w:themeColor="text1"/>
          <w:sz w:val="13"/>
          <w:szCs w:val="13"/>
        </w:rPr>
        <w:t xml:space="preserve">ight </w:t>
      </w:r>
      <w:r w:rsidRPr="005F3BFE">
        <w:rPr>
          <w:color w:val="000000" w:themeColor="text1"/>
          <w:sz w:val="13"/>
          <w:szCs w:val="13"/>
        </w:rPr>
        <w:t>s</w:t>
      </w:r>
      <w:r w:rsidRPr="00134C11">
        <w:rPr>
          <w:color w:val="000000" w:themeColor="text1"/>
          <w:sz w:val="13"/>
          <w:szCs w:val="13"/>
        </w:rPr>
        <w:t xml:space="preserve">ensitivity in </w:t>
      </w:r>
      <w:r w:rsidRPr="005F3BFE">
        <w:rPr>
          <w:color w:val="000000" w:themeColor="text1"/>
          <w:sz w:val="13"/>
          <w:szCs w:val="13"/>
        </w:rPr>
        <w:t>m</w:t>
      </w:r>
      <w:r w:rsidRPr="00134C11">
        <w:rPr>
          <w:color w:val="000000" w:themeColor="text1"/>
          <w:sz w:val="13"/>
          <w:szCs w:val="13"/>
        </w:rPr>
        <w:t xml:space="preserve">igraine. </w:t>
      </w:r>
      <w:proofErr w:type="spellStart"/>
      <w:r w:rsidRPr="00134C11">
        <w:rPr>
          <w:i/>
          <w:iCs/>
          <w:color w:val="000000" w:themeColor="text1"/>
          <w:sz w:val="13"/>
          <w:szCs w:val="13"/>
          <w:lang w:val="de-DE"/>
        </w:rPr>
        <w:t>Neurology</w:t>
      </w:r>
      <w:proofErr w:type="spellEnd"/>
      <w:r w:rsidRPr="00134C11">
        <w:rPr>
          <w:color w:val="000000" w:themeColor="text1"/>
          <w:sz w:val="13"/>
          <w:szCs w:val="13"/>
          <w:lang w:val="de-DE"/>
        </w:rPr>
        <w:t>,</w:t>
      </w:r>
      <w:r w:rsidRPr="00134C11">
        <w:rPr>
          <w:i/>
          <w:iCs/>
          <w:color w:val="000000" w:themeColor="text1"/>
          <w:sz w:val="13"/>
          <w:szCs w:val="13"/>
          <w:lang w:val="de-DE"/>
        </w:rPr>
        <w:t xml:space="preserve"> 97</w:t>
      </w:r>
      <w:r w:rsidRPr="00134C11">
        <w:rPr>
          <w:color w:val="000000" w:themeColor="text1"/>
          <w:sz w:val="13"/>
          <w:szCs w:val="13"/>
          <w:lang w:val="de-DE"/>
        </w:rPr>
        <w:t xml:space="preserve">(17), e1672-e1680. https://doi.org/10.1212/WNL.0000000000012734 </w:t>
      </w:r>
    </w:p>
    <w:p w14:paraId="5B2CA099" w14:textId="77777777" w:rsidR="00134C11" w:rsidRPr="00134C11" w:rsidRDefault="00134C11" w:rsidP="00134C11">
      <w:pPr>
        <w:tabs>
          <w:tab w:val="left" w:pos="450"/>
        </w:tabs>
        <w:ind w:left="539" w:hanging="448"/>
        <w:rPr>
          <w:color w:val="000000" w:themeColor="text1"/>
          <w:sz w:val="13"/>
          <w:szCs w:val="13"/>
        </w:rPr>
      </w:pPr>
      <w:r w:rsidRPr="00134C11">
        <w:rPr>
          <w:color w:val="000000" w:themeColor="text1"/>
          <w:sz w:val="13"/>
          <w:szCs w:val="13"/>
          <w:lang w:val="de-DE"/>
        </w:rPr>
        <w:t xml:space="preserve">Quick, R. F., Jr. </w:t>
      </w:r>
      <w:r w:rsidRPr="00134C11">
        <w:rPr>
          <w:color w:val="000000" w:themeColor="text1"/>
          <w:sz w:val="13"/>
          <w:szCs w:val="13"/>
        </w:rPr>
        <w:t xml:space="preserve">(1974). A vector-magnitude model of contrast detection. </w:t>
      </w:r>
      <w:proofErr w:type="spellStart"/>
      <w:r w:rsidRPr="00134C11">
        <w:rPr>
          <w:i/>
          <w:iCs/>
          <w:color w:val="000000" w:themeColor="text1"/>
          <w:sz w:val="13"/>
          <w:szCs w:val="13"/>
        </w:rPr>
        <w:t>Kybernetik</w:t>
      </w:r>
      <w:proofErr w:type="spellEnd"/>
      <w:r w:rsidRPr="00134C11">
        <w:rPr>
          <w:color w:val="000000" w:themeColor="text1"/>
          <w:sz w:val="13"/>
          <w:szCs w:val="13"/>
        </w:rPr>
        <w:t>,</w:t>
      </w:r>
      <w:r w:rsidRPr="00134C11">
        <w:rPr>
          <w:i/>
          <w:iCs/>
          <w:color w:val="000000" w:themeColor="text1"/>
          <w:sz w:val="13"/>
          <w:szCs w:val="13"/>
        </w:rPr>
        <w:t xml:space="preserve"> 16</w:t>
      </w:r>
      <w:r w:rsidRPr="00134C11">
        <w:rPr>
          <w:color w:val="000000" w:themeColor="text1"/>
          <w:sz w:val="13"/>
          <w:szCs w:val="13"/>
        </w:rPr>
        <w:t xml:space="preserve">(2), 65-67. https://doi.org/10.1007/BF00271628 </w:t>
      </w:r>
    </w:p>
    <w:p w14:paraId="5A19E506" w14:textId="77777777" w:rsidR="00134C11" w:rsidRPr="00134C11" w:rsidRDefault="00134C11" w:rsidP="00134C11">
      <w:pPr>
        <w:tabs>
          <w:tab w:val="left" w:pos="450"/>
        </w:tabs>
        <w:ind w:left="539" w:hanging="448"/>
        <w:rPr>
          <w:color w:val="000000" w:themeColor="text1"/>
          <w:sz w:val="13"/>
          <w:szCs w:val="13"/>
        </w:rPr>
      </w:pPr>
      <w:r w:rsidRPr="00134C11">
        <w:rPr>
          <w:color w:val="000000" w:themeColor="text1"/>
          <w:sz w:val="13"/>
          <w:szCs w:val="13"/>
        </w:rPr>
        <w:t xml:space="preserve">Spitschan, M. (2019). Photoreceptor inputs to pupil control. </w:t>
      </w:r>
      <w:r w:rsidRPr="00134C11">
        <w:rPr>
          <w:i/>
          <w:iCs/>
          <w:color w:val="000000" w:themeColor="text1"/>
          <w:sz w:val="13"/>
          <w:szCs w:val="13"/>
        </w:rPr>
        <w:t>J Vis</w:t>
      </w:r>
      <w:r w:rsidRPr="00134C11">
        <w:rPr>
          <w:color w:val="000000" w:themeColor="text1"/>
          <w:sz w:val="13"/>
          <w:szCs w:val="13"/>
        </w:rPr>
        <w:t>,</w:t>
      </w:r>
      <w:r w:rsidRPr="00134C11">
        <w:rPr>
          <w:i/>
          <w:iCs/>
          <w:color w:val="000000" w:themeColor="text1"/>
          <w:sz w:val="13"/>
          <w:szCs w:val="13"/>
        </w:rPr>
        <w:t xml:space="preserve"> 19</w:t>
      </w:r>
      <w:r w:rsidRPr="00134C11">
        <w:rPr>
          <w:color w:val="000000" w:themeColor="text1"/>
          <w:sz w:val="13"/>
          <w:szCs w:val="13"/>
        </w:rPr>
        <w:t xml:space="preserve">(9), 5. https://doi.org/10.1167/19.9.5 </w:t>
      </w:r>
    </w:p>
    <w:p w14:paraId="2E73F00C" w14:textId="77777777" w:rsidR="00134C11" w:rsidRPr="00134C11" w:rsidRDefault="00134C11" w:rsidP="00134C11">
      <w:pPr>
        <w:tabs>
          <w:tab w:val="left" w:pos="450"/>
        </w:tabs>
        <w:ind w:left="539" w:hanging="448"/>
        <w:rPr>
          <w:color w:val="000000" w:themeColor="text1"/>
          <w:sz w:val="13"/>
          <w:szCs w:val="13"/>
        </w:rPr>
      </w:pPr>
      <w:r w:rsidRPr="00134C11">
        <w:rPr>
          <w:color w:val="000000" w:themeColor="text1"/>
          <w:sz w:val="13"/>
          <w:szCs w:val="13"/>
        </w:rPr>
        <w:t xml:space="preserve">Stringham, J. M., Fuld, K., &amp; Wenzel, A. J. (2003). Action spectrum for photophobia. </w:t>
      </w:r>
      <w:r w:rsidRPr="00134C11">
        <w:rPr>
          <w:i/>
          <w:iCs/>
          <w:color w:val="000000" w:themeColor="text1"/>
          <w:sz w:val="13"/>
          <w:szCs w:val="13"/>
        </w:rPr>
        <w:t xml:space="preserve">J </w:t>
      </w:r>
      <w:proofErr w:type="spellStart"/>
      <w:r w:rsidRPr="00134C11">
        <w:rPr>
          <w:i/>
          <w:iCs/>
          <w:color w:val="000000" w:themeColor="text1"/>
          <w:sz w:val="13"/>
          <w:szCs w:val="13"/>
        </w:rPr>
        <w:t>Opt</w:t>
      </w:r>
      <w:proofErr w:type="spellEnd"/>
      <w:r w:rsidRPr="00134C11">
        <w:rPr>
          <w:i/>
          <w:iCs/>
          <w:color w:val="000000" w:themeColor="text1"/>
          <w:sz w:val="13"/>
          <w:szCs w:val="13"/>
        </w:rPr>
        <w:t xml:space="preserve"> Soc Am </w:t>
      </w:r>
      <w:proofErr w:type="gramStart"/>
      <w:r w:rsidRPr="00134C11">
        <w:rPr>
          <w:i/>
          <w:iCs/>
          <w:color w:val="000000" w:themeColor="text1"/>
          <w:sz w:val="13"/>
          <w:szCs w:val="13"/>
        </w:rPr>
        <w:t>A</w:t>
      </w:r>
      <w:proofErr w:type="gramEnd"/>
      <w:r w:rsidRPr="00134C11">
        <w:rPr>
          <w:i/>
          <w:iCs/>
          <w:color w:val="000000" w:themeColor="text1"/>
          <w:sz w:val="13"/>
          <w:szCs w:val="13"/>
        </w:rPr>
        <w:t xml:space="preserve"> </w:t>
      </w:r>
      <w:proofErr w:type="spellStart"/>
      <w:r w:rsidRPr="00134C11">
        <w:rPr>
          <w:i/>
          <w:iCs/>
          <w:color w:val="000000" w:themeColor="text1"/>
          <w:sz w:val="13"/>
          <w:szCs w:val="13"/>
        </w:rPr>
        <w:t>Opt</w:t>
      </w:r>
      <w:proofErr w:type="spellEnd"/>
      <w:r w:rsidRPr="00134C11">
        <w:rPr>
          <w:i/>
          <w:iCs/>
          <w:color w:val="000000" w:themeColor="text1"/>
          <w:sz w:val="13"/>
          <w:szCs w:val="13"/>
        </w:rPr>
        <w:t xml:space="preserve"> Image Sci Vis</w:t>
      </w:r>
      <w:r w:rsidRPr="00134C11">
        <w:rPr>
          <w:color w:val="000000" w:themeColor="text1"/>
          <w:sz w:val="13"/>
          <w:szCs w:val="13"/>
        </w:rPr>
        <w:t>,</w:t>
      </w:r>
      <w:r w:rsidRPr="00134C11">
        <w:rPr>
          <w:i/>
          <w:iCs/>
          <w:color w:val="000000" w:themeColor="text1"/>
          <w:sz w:val="13"/>
          <w:szCs w:val="13"/>
        </w:rPr>
        <w:t xml:space="preserve"> 20</w:t>
      </w:r>
      <w:r w:rsidRPr="00134C11">
        <w:rPr>
          <w:color w:val="000000" w:themeColor="text1"/>
          <w:sz w:val="13"/>
          <w:szCs w:val="13"/>
        </w:rPr>
        <w:t xml:space="preserve">(10), 1852-1858. https://doi.org/10.1364/josaa.20.001852 </w:t>
      </w:r>
    </w:p>
    <w:p w14:paraId="5D5CF267" w14:textId="68D1A2A8" w:rsidR="001E38B6" w:rsidRPr="00C7689D" w:rsidRDefault="001E38B6" w:rsidP="00C7689D">
      <w:pPr>
        <w:tabs>
          <w:tab w:val="left" w:pos="450"/>
        </w:tabs>
        <w:ind w:left="539" w:hanging="448"/>
        <w:rPr>
          <w:color w:val="000000" w:themeColor="text1"/>
          <w:sz w:val="16"/>
          <w:szCs w:val="16"/>
        </w:rPr>
      </w:pPr>
    </w:p>
    <w:sectPr w:rsidR="001E38B6" w:rsidRPr="00C7689D" w:rsidSect="005F3BFE">
      <w:headerReference w:type="default" r:id="rId7"/>
      <w:footerReference w:type="default" r:id="rId8"/>
      <w:pgSz w:w="11906" w:h="16838"/>
      <w:pgMar w:top="624" w:right="624" w:bottom="624" w:left="624" w:header="709" w:footer="709"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42A64" w14:textId="77777777" w:rsidR="00D34DE7" w:rsidRDefault="00D34DE7">
      <w:pPr>
        <w:spacing w:line="240" w:lineRule="auto"/>
      </w:pPr>
      <w:r>
        <w:separator/>
      </w:r>
    </w:p>
  </w:endnote>
  <w:endnote w:type="continuationSeparator" w:id="0">
    <w:p w14:paraId="51C4E488" w14:textId="77777777" w:rsidR="00D34DE7" w:rsidRDefault="00D34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EB04C" w14:textId="7FC7E169" w:rsidR="00CA7965" w:rsidRPr="00F65372" w:rsidRDefault="1111DF67" w:rsidP="001E38B6">
    <w:pPr>
      <w:pStyle w:val="Footer"/>
      <w:jc w:val="right"/>
      <w:rPr>
        <w:sz w:val="20"/>
        <w:szCs w:val="20"/>
        <w:lang w:val="en-US"/>
      </w:rPr>
    </w:pPr>
    <w:r w:rsidRPr="1111DF67">
      <w:rPr>
        <w:sz w:val="20"/>
        <w:szCs w:val="20"/>
        <w:lang w:val="en-US"/>
      </w:rPr>
      <w:t>27 June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5E49F" w14:textId="77777777" w:rsidR="00D34DE7" w:rsidRDefault="00D34DE7">
      <w:pPr>
        <w:spacing w:line="240" w:lineRule="auto"/>
      </w:pPr>
      <w:r>
        <w:separator/>
      </w:r>
    </w:p>
  </w:footnote>
  <w:footnote w:type="continuationSeparator" w:id="0">
    <w:p w14:paraId="62670B44" w14:textId="77777777" w:rsidR="00D34DE7" w:rsidRDefault="00D34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B6449" w14:textId="77777777" w:rsidR="00833BB5" w:rsidRDefault="00833BB5">
    <w:pPr>
      <w:jc w:val="center"/>
      <w:rPr>
        <w:lang w:val="en-US"/>
      </w:rPr>
    </w:pPr>
    <w:r>
      <w:rPr>
        <w:b/>
        <w:bCs/>
        <w:sz w:val="20"/>
        <w:szCs w:val="20"/>
        <w:lang w:val="en-US"/>
      </w:rPr>
      <w:t>Peer Community in Registered Reports: Stage 1 Snapshot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pPr>
        <w:tabs>
          <w:tab w:val="num" w:pos="360"/>
        </w:tabs>
        <w:ind w:left="720" w:hanging="360"/>
      </w:pPr>
      <w:rPr>
        <w:rFonts w:ascii="Arial" w:eastAsia="Times New Roman" w:hAnsi="Arial" w:cs="Arial"/>
        <w:b/>
        <w:bCs/>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num w:numId="1" w16cid:durableId="140517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A1"/>
    <w:rsid w:val="0000643B"/>
    <w:rsid w:val="00017899"/>
    <w:rsid w:val="00022B96"/>
    <w:rsid w:val="00033D10"/>
    <w:rsid w:val="000A63DF"/>
    <w:rsid w:val="000E6714"/>
    <w:rsid w:val="00110019"/>
    <w:rsid w:val="00134C11"/>
    <w:rsid w:val="001D6E0D"/>
    <w:rsid w:val="001E38B6"/>
    <w:rsid w:val="00241016"/>
    <w:rsid w:val="00267A65"/>
    <w:rsid w:val="002702A1"/>
    <w:rsid w:val="002A14B7"/>
    <w:rsid w:val="002D68DF"/>
    <w:rsid w:val="003074D0"/>
    <w:rsid w:val="00316297"/>
    <w:rsid w:val="00333BDE"/>
    <w:rsid w:val="003810D2"/>
    <w:rsid w:val="003950C2"/>
    <w:rsid w:val="003A1DEC"/>
    <w:rsid w:val="003E3570"/>
    <w:rsid w:val="0042682A"/>
    <w:rsid w:val="00437A4B"/>
    <w:rsid w:val="004B4FC0"/>
    <w:rsid w:val="004E4464"/>
    <w:rsid w:val="004E4C78"/>
    <w:rsid w:val="00561B62"/>
    <w:rsid w:val="0059225D"/>
    <w:rsid w:val="005C0FA1"/>
    <w:rsid w:val="005F3BFE"/>
    <w:rsid w:val="0067467C"/>
    <w:rsid w:val="006D3D2F"/>
    <w:rsid w:val="007020EF"/>
    <w:rsid w:val="00764BCF"/>
    <w:rsid w:val="00776D9D"/>
    <w:rsid w:val="00795CCB"/>
    <w:rsid w:val="007C2150"/>
    <w:rsid w:val="007D3FA4"/>
    <w:rsid w:val="007E5FF8"/>
    <w:rsid w:val="007F54E4"/>
    <w:rsid w:val="008264D0"/>
    <w:rsid w:val="00833BB5"/>
    <w:rsid w:val="00835190"/>
    <w:rsid w:val="00893553"/>
    <w:rsid w:val="008B330D"/>
    <w:rsid w:val="008D3EB6"/>
    <w:rsid w:val="008E4738"/>
    <w:rsid w:val="00905A57"/>
    <w:rsid w:val="00915611"/>
    <w:rsid w:val="00962821"/>
    <w:rsid w:val="00981B1A"/>
    <w:rsid w:val="009E4FB9"/>
    <w:rsid w:val="009E694D"/>
    <w:rsid w:val="009F4ECF"/>
    <w:rsid w:val="009F5EB6"/>
    <w:rsid w:val="00A27E76"/>
    <w:rsid w:val="00A52118"/>
    <w:rsid w:val="00A70254"/>
    <w:rsid w:val="00A77B3E"/>
    <w:rsid w:val="00A86538"/>
    <w:rsid w:val="00AA5CE2"/>
    <w:rsid w:val="00AE2833"/>
    <w:rsid w:val="00AE2EF9"/>
    <w:rsid w:val="00B14E5B"/>
    <w:rsid w:val="00B277D9"/>
    <w:rsid w:val="00B40384"/>
    <w:rsid w:val="00B462F8"/>
    <w:rsid w:val="00B74841"/>
    <w:rsid w:val="00BD38D1"/>
    <w:rsid w:val="00BF2388"/>
    <w:rsid w:val="00C001E5"/>
    <w:rsid w:val="00C14368"/>
    <w:rsid w:val="00C558A5"/>
    <w:rsid w:val="00C566E7"/>
    <w:rsid w:val="00C7303E"/>
    <w:rsid w:val="00C7689D"/>
    <w:rsid w:val="00CA7965"/>
    <w:rsid w:val="00CB2557"/>
    <w:rsid w:val="00D10460"/>
    <w:rsid w:val="00D30E12"/>
    <w:rsid w:val="00D34DE7"/>
    <w:rsid w:val="00D8295E"/>
    <w:rsid w:val="00DC16FD"/>
    <w:rsid w:val="00DC214C"/>
    <w:rsid w:val="00DE08A1"/>
    <w:rsid w:val="00E229BE"/>
    <w:rsid w:val="00E23C26"/>
    <w:rsid w:val="00E447FF"/>
    <w:rsid w:val="00F23F9E"/>
    <w:rsid w:val="00F53100"/>
    <w:rsid w:val="00F65372"/>
    <w:rsid w:val="00FA552C"/>
    <w:rsid w:val="00FF0A28"/>
    <w:rsid w:val="1111DF67"/>
  </w:rsids>
  <m:mathPr>
    <m:mathFont m:val="Cambria Math"/>
    <m:brkBin m:val="before"/>
    <m:brkBinSub m:val="--"/>
    <m:smallFrac m:val="0"/>
    <m:dispDef/>
    <m:lMargin m:val="0"/>
    <m:rMargin m:val="0"/>
    <m:defJc m:val="centerGroup"/>
    <m:wrapRight/>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CF2BED"/>
  <w14:defaultImageDpi w14:val="0"/>
  <w15:docId w15:val="{64C56A8A-7544-D843-8EBE-A13FF0C0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sz w:val="24"/>
        <w:szCs w:val="24"/>
        <w:lang w:val="en-DE"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hAnsi="Arial" w:cs="Arial"/>
      <w:color w:val="000000"/>
      <w:kern w:val="0"/>
      <w:sz w:val="22"/>
      <w:szCs w:val="22"/>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pPr>
      <w:keepNext/>
      <w:keepLines/>
      <w:spacing w:before="240" w:after="80"/>
      <w:outlineLvl w:val="4"/>
    </w:pPr>
    <w:rPr>
      <w:color w:val="666666"/>
    </w:rPr>
  </w:style>
  <w:style w:type="paragraph" w:styleId="Heading6">
    <w:name w:val="heading 6"/>
    <w:basedOn w:val="Normal"/>
    <w:next w:val="Normal"/>
    <w:link w:val="Heading6Char"/>
    <w:uiPriority w:val="9"/>
    <w:qFormat/>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imes New Roman"/>
      <w:b/>
      <w:bCs/>
      <w:color w:val="000000"/>
      <w:kern w:val="32"/>
      <w:sz w:val="32"/>
      <w:szCs w:val="32"/>
      <w:lang w:val="en-GB" w:eastAsia="x-none"/>
    </w:rPr>
  </w:style>
  <w:style w:type="character" w:customStyle="1" w:styleId="Heading2Char">
    <w:name w:val="Heading 2 Char"/>
    <w:basedOn w:val="DefaultParagraphFont"/>
    <w:link w:val="Heading2"/>
    <w:uiPriority w:val="9"/>
    <w:semiHidden/>
    <w:rPr>
      <w:rFonts w:asciiTheme="majorHAnsi" w:eastAsiaTheme="majorEastAsia" w:hAnsiTheme="majorHAnsi" w:cs="Times New Roman"/>
      <w:b/>
      <w:bCs/>
      <w:i/>
      <w:iCs/>
      <w:color w:val="000000"/>
      <w:kern w:val="0"/>
      <w:sz w:val="28"/>
      <w:szCs w:val="28"/>
      <w:lang w:val="en-GB" w:eastAsia="x-none"/>
    </w:rPr>
  </w:style>
  <w:style w:type="character" w:customStyle="1" w:styleId="Heading3Char">
    <w:name w:val="Heading 3 Char"/>
    <w:basedOn w:val="DefaultParagraphFont"/>
    <w:link w:val="Heading3"/>
    <w:uiPriority w:val="9"/>
    <w:semiHidden/>
    <w:rPr>
      <w:rFonts w:asciiTheme="majorHAnsi" w:eastAsiaTheme="majorEastAsia" w:hAnsiTheme="majorHAnsi" w:cs="Times New Roman"/>
      <w:b/>
      <w:bCs/>
      <w:color w:val="000000"/>
      <w:kern w:val="0"/>
      <w:sz w:val="26"/>
      <w:szCs w:val="26"/>
      <w:lang w:val="en-GB" w:eastAsia="x-none"/>
    </w:rPr>
  </w:style>
  <w:style w:type="character" w:customStyle="1" w:styleId="Heading4Char">
    <w:name w:val="Heading 4 Char"/>
    <w:basedOn w:val="DefaultParagraphFont"/>
    <w:link w:val="Heading4"/>
    <w:uiPriority w:val="9"/>
    <w:semiHidden/>
    <w:rPr>
      <w:rFonts w:asciiTheme="minorHAnsi" w:eastAsiaTheme="minorEastAsia" w:hAnsiTheme="minorHAnsi" w:cs="Times New Roman"/>
      <w:b/>
      <w:bCs/>
      <w:color w:val="000000"/>
      <w:kern w:val="0"/>
      <w:sz w:val="28"/>
      <w:szCs w:val="28"/>
      <w:lang w:val="en-GB" w:eastAsia="x-none"/>
    </w:rPr>
  </w:style>
  <w:style w:type="character" w:customStyle="1" w:styleId="Heading5Char">
    <w:name w:val="Heading 5 Char"/>
    <w:basedOn w:val="DefaultParagraphFont"/>
    <w:link w:val="Heading5"/>
    <w:uiPriority w:val="9"/>
    <w:semiHidden/>
    <w:rPr>
      <w:rFonts w:asciiTheme="minorHAnsi" w:eastAsiaTheme="minorEastAsia" w:hAnsiTheme="minorHAnsi" w:cs="Times New Roman"/>
      <w:b/>
      <w:bCs/>
      <w:i/>
      <w:iCs/>
      <w:color w:val="000000"/>
      <w:kern w:val="0"/>
      <w:sz w:val="26"/>
      <w:szCs w:val="26"/>
      <w:lang w:val="en-GB" w:eastAsia="x-none"/>
    </w:rPr>
  </w:style>
  <w:style w:type="character" w:customStyle="1" w:styleId="Heading6Char">
    <w:name w:val="Heading 6 Char"/>
    <w:basedOn w:val="DefaultParagraphFont"/>
    <w:link w:val="Heading6"/>
    <w:uiPriority w:val="9"/>
    <w:semiHidden/>
    <w:rPr>
      <w:rFonts w:asciiTheme="minorHAnsi" w:eastAsiaTheme="minorEastAsia" w:hAnsiTheme="minorHAnsi" w:cs="Times New Roman"/>
      <w:b/>
      <w:bCs/>
      <w:color w:val="000000"/>
      <w:kern w:val="0"/>
      <w:sz w:val="22"/>
      <w:szCs w:val="22"/>
      <w:lang w:val="en-GB" w:eastAsia="x-none"/>
    </w:rPr>
  </w:style>
  <w:style w:type="paragraph" w:styleId="Title">
    <w:name w:val="Title"/>
    <w:basedOn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imes New Roman"/>
      <w:b/>
      <w:bCs/>
      <w:color w:val="000000"/>
      <w:kern w:val="28"/>
      <w:sz w:val="32"/>
      <w:szCs w:val="32"/>
      <w:lang w:val="en-GB" w:eastAsia="x-none"/>
    </w:rPr>
  </w:style>
  <w:style w:type="paragraph" w:styleId="Subtitle">
    <w:name w:val="Subtitle"/>
    <w:basedOn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imes New Roman"/>
      <w:color w:val="000000"/>
      <w:kern w:val="0"/>
      <w:lang w:val="en-GB" w:eastAsia="x-none"/>
    </w:rPr>
  </w:style>
  <w:style w:type="character" w:customStyle="1" w:styleId="normaltextrun">
    <w:name w:val="normaltextrun"/>
    <w:basedOn w:val="DefaultParagraphFont"/>
    <w:rsid w:val="00D10460"/>
    <w:rPr>
      <w:rFonts w:cs="Times New Roman"/>
    </w:rPr>
  </w:style>
  <w:style w:type="paragraph" w:styleId="ListParagraph">
    <w:name w:val="List Paragraph"/>
    <w:basedOn w:val="Normal"/>
    <w:uiPriority w:val="34"/>
    <w:qFormat/>
    <w:locked/>
    <w:rsid w:val="003A1DEC"/>
    <w:pPr>
      <w:ind w:left="720"/>
      <w:contextualSpacing/>
    </w:pPr>
  </w:style>
  <w:style w:type="paragraph" w:styleId="NormalWeb">
    <w:name w:val="Normal (Web)"/>
    <w:basedOn w:val="Normal"/>
    <w:uiPriority w:val="99"/>
    <w:unhideWhenUsed/>
    <w:rsid w:val="00C558A5"/>
    <w:pPr>
      <w:spacing w:before="100" w:beforeAutospacing="1" w:after="100" w:afterAutospacing="1" w:line="240" w:lineRule="auto"/>
    </w:pPr>
    <w:rPr>
      <w:rFonts w:ascii="Times New Roman" w:hAnsi="Times New Roman" w:cs="Times New Roman"/>
      <w:color w:val="auto"/>
      <w:sz w:val="24"/>
      <w:szCs w:val="24"/>
      <w:lang w:val="en-DE"/>
    </w:rPr>
  </w:style>
  <w:style w:type="character" w:styleId="Hyperlink">
    <w:name w:val="Hyperlink"/>
    <w:basedOn w:val="DefaultParagraphFont"/>
    <w:uiPriority w:val="99"/>
    <w:rsid w:val="00C558A5"/>
    <w:rPr>
      <w:rFonts w:cs="Times New Roman"/>
      <w:color w:val="0563C1" w:themeColor="hyperlink"/>
      <w:u w:val="single"/>
    </w:rPr>
  </w:style>
  <w:style w:type="character" w:styleId="UnresolvedMention">
    <w:name w:val="Unresolved Mention"/>
    <w:basedOn w:val="DefaultParagraphFont"/>
    <w:uiPriority w:val="99"/>
    <w:semiHidden/>
    <w:unhideWhenUsed/>
    <w:rsid w:val="00C558A5"/>
    <w:rPr>
      <w:rFonts w:cs="Times New Roman"/>
      <w:color w:val="605E5C"/>
      <w:shd w:val="clear" w:color="auto" w:fill="E1DFDD"/>
    </w:rPr>
  </w:style>
  <w:style w:type="character" w:styleId="CommentReference">
    <w:name w:val="annotation reference"/>
    <w:basedOn w:val="DefaultParagraphFont"/>
    <w:uiPriority w:val="99"/>
    <w:rsid w:val="00A86538"/>
    <w:rPr>
      <w:rFonts w:cs="Times New Roman"/>
      <w:sz w:val="16"/>
      <w:szCs w:val="16"/>
    </w:rPr>
  </w:style>
  <w:style w:type="paragraph" w:styleId="CommentText">
    <w:name w:val="annotation text"/>
    <w:basedOn w:val="Normal"/>
    <w:link w:val="CommentTextChar"/>
    <w:uiPriority w:val="99"/>
    <w:rsid w:val="00A86538"/>
    <w:pPr>
      <w:spacing w:line="240" w:lineRule="auto"/>
    </w:pPr>
    <w:rPr>
      <w:sz w:val="20"/>
      <w:szCs w:val="20"/>
    </w:rPr>
  </w:style>
  <w:style w:type="character" w:customStyle="1" w:styleId="CommentTextChar">
    <w:name w:val="Comment Text Char"/>
    <w:basedOn w:val="DefaultParagraphFont"/>
    <w:link w:val="CommentText"/>
    <w:uiPriority w:val="99"/>
    <w:rsid w:val="00A86538"/>
    <w:rPr>
      <w:rFonts w:ascii="Arial" w:hAnsi="Arial" w:cs="Arial"/>
      <w:color w:val="000000"/>
      <w:kern w:val="0"/>
      <w:sz w:val="20"/>
      <w:szCs w:val="20"/>
      <w:lang w:val="en-GB" w:eastAsia="x-none"/>
    </w:rPr>
  </w:style>
  <w:style w:type="paragraph" w:styleId="CommentSubject">
    <w:name w:val="annotation subject"/>
    <w:basedOn w:val="CommentText"/>
    <w:next w:val="CommentText"/>
    <w:link w:val="CommentSubjectChar"/>
    <w:uiPriority w:val="99"/>
    <w:rsid w:val="00A86538"/>
    <w:rPr>
      <w:b/>
      <w:bCs/>
    </w:rPr>
  </w:style>
  <w:style w:type="character" w:customStyle="1" w:styleId="CommentSubjectChar">
    <w:name w:val="Comment Subject Char"/>
    <w:basedOn w:val="CommentTextChar"/>
    <w:link w:val="CommentSubject"/>
    <w:uiPriority w:val="99"/>
    <w:rsid w:val="00A86538"/>
    <w:rPr>
      <w:rFonts w:ascii="Arial" w:hAnsi="Arial" w:cs="Arial"/>
      <w:b/>
      <w:bCs/>
      <w:color w:val="000000"/>
      <w:kern w:val="0"/>
      <w:sz w:val="20"/>
      <w:szCs w:val="20"/>
      <w:lang w:val="en-GB" w:eastAsia="x-none"/>
    </w:rPr>
  </w:style>
  <w:style w:type="paragraph" w:styleId="Header">
    <w:name w:val="header"/>
    <w:basedOn w:val="Normal"/>
    <w:link w:val="HeaderChar"/>
    <w:rsid w:val="009F5EB6"/>
    <w:pPr>
      <w:tabs>
        <w:tab w:val="center" w:pos="4513"/>
        <w:tab w:val="right" w:pos="9026"/>
      </w:tabs>
      <w:spacing w:line="240" w:lineRule="auto"/>
    </w:pPr>
  </w:style>
  <w:style w:type="character" w:customStyle="1" w:styleId="HeaderChar">
    <w:name w:val="Header Char"/>
    <w:basedOn w:val="DefaultParagraphFont"/>
    <w:link w:val="Header"/>
    <w:rsid w:val="009F5EB6"/>
    <w:rPr>
      <w:rFonts w:ascii="Arial" w:hAnsi="Arial" w:cs="Arial"/>
      <w:color w:val="000000"/>
      <w:kern w:val="0"/>
      <w:sz w:val="22"/>
      <w:szCs w:val="22"/>
      <w:lang w:val="en-GB"/>
    </w:rPr>
  </w:style>
  <w:style w:type="paragraph" w:styleId="Footer">
    <w:name w:val="footer"/>
    <w:basedOn w:val="Normal"/>
    <w:link w:val="FooterChar"/>
    <w:rsid w:val="009F5EB6"/>
    <w:pPr>
      <w:tabs>
        <w:tab w:val="center" w:pos="4513"/>
        <w:tab w:val="right" w:pos="9026"/>
      </w:tabs>
      <w:spacing w:line="240" w:lineRule="auto"/>
    </w:pPr>
  </w:style>
  <w:style w:type="character" w:customStyle="1" w:styleId="FooterChar">
    <w:name w:val="Footer Char"/>
    <w:basedOn w:val="DefaultParagraphFont"/>
    <w:link w:val="Footer"/>
    <w:rsid w:val="009F5EB6"/>
    <w:rPr>
      <w:rFonts w:ascii="Arial" w:hAnsi="Arial" w:cs="Arial"/>
      <w:color w:val="000000"/>
      <w:kern w:val="0"/>
      <w:sz w:val="22"/>
      <w:szCs w:val="22"/>
      <w:lang w:val="en-GB"/>
    </w:rPr>
  </w:style>
  <w:style w:type="paragraph" w:styleId="Revision">
    <w:name w:val="Revision"/>
    <w:hidden/>
    <w:uiPriority w:val="99"/>
    <w:semiHidden/>
    <w:locked/>
    <w:rsid w:val="0059225D"/>
    <w:rPr>
      <w:rFonts w:ascii="Arial" w:hAnsi="Arial" w:cs="Arial"/>
      <w:color w:val="000000"/>
      <w:kern w:val="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229686">
      <w:marLeft w:val="0"/>
      <w:marRight w:val="0"/>
      <w:marTop w:val="0"/>
      <w:marBottom w:val="0"/>
      <w:divBdr>
        <w:top w:val="none" w:sz="0" w:space="0" w:color="auto"/>
        <w:left w:val="none" w:sz="0" w:space="0" w:color="auto"/>
        <w:bottom w:val="none" w:sz="0" w:space="0" w:color="auto"/>
        <w:right w:val="none" w:sz="0" w:space="0" w:color="auto"/>
      </w:divBdr>
      <w:divsChild>
        <w:div w:id="1873229704">
          <w:marLeft w:val="0"/>
          <w:marRight w:val="0"/>
          <w:marTop w:val="0"/>
          <w:marBottom w:val="0"/>
          <w:divBdr>
            <w:top w:val="none" w:sz="0" w:space="0" w:color="auto"/>
            <w:left w:val="none" w:sz="0" w:space="0" w:color="auto"/>
            <w:bottom w:val="none" w:sz="0" w:space="0" w:color="auto"/>
            <w:right w:val="none" w:sz="0" w:space="0" w:color="auto"/>
          </w:divBdr>
        </w:div>
      </w:divsChild>
    </w:div>
    <w:div w:id="1873229690">
      <w:marLeft w:val="0"/>
      <w:marRight w:val="0"/>
      <w:marTop w:val="0"/>
      <w:marBottom w:val="0"/>
      <w:divBdr>
        <w:top w:val="none" w:sz="0" w:space="0" w:color="auto"/>
        <w:left w:val="none" w:sz="0" w:space="0" w:color="auto"/>
        <w:bottom w:val="none" w:sz="0" w:space="0" w:color="auto"/>
        <w:right w:val="none" w:sz="0" w:space="0" w:color="auto"/>
      </w:divBdr>
      <w:divsChild>
        <w:div w:id="1873229697">
          <w:marLeft w:val="0"/>
          <w:marRight w:val="0"/>
          <w:marTop w:val="0"/>
          <w:marBottom w:val="0"/>
          <w:divBdr>
            <w:top w:val="none" w:sz="0" w:space="0" w:color="auto"/>
            <w:left w:val="none" w:sz="0" w:space="0" w:color="auto"/>
            <w:bottom w:val="none" w:sz="0" w:space="0" w:color="auto"/>
            <w:right w:val="none" w:sz="0" w:space="0" w:color="auto"/>
          </w:divBdr>
          <w:divsChild>
            <w:div w:id="1873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693">
      <w:marLeft w:val="0"/>
      <w:marRight w:val="0"/>
      <w:marTop w:val="0"/>
      <w:marBottom w:val="0"/>
      <w:divBdr>
        <w:top w:val="none" w:sz="0" w:space="0" w:color="auto"/>
        <w:left w:val="none" w:sz="0" w:space="0" w:color="auto"/>
        <w:bottom w:val="none" w:sz="0" w:space="0" w:color="auto"/>
        <w:right w:val="none" w:sz="0" w:space="0" w:color="auto"/>
      </w:divBdr>
      <w:divsChild>
        <w:div w:id="1873229710">
          <w:marLeft w:val="0"/>
          <w:marRight w:val="0"/>
          <w:marTop w:val="0"/>
          <w:marBottom w:val="0"/>
          <w:divBdr>
            <w:top w:val="none" w:sz="0" w:space="0" w:color="auto"/>
            <w:left w:val="none" w:sz="0" w:space="0" w:color="auto"/>
            <w:bottom w:val="none" w:sz="0" w:space="0" w:color="auto"/>
            <w:right w:val="none" w:sz="0" w:space="0" w:color="auto"/>
          </w:divBdr>
          <w:divsChild>
            <w:div w:id="1873229687">
              <w:marLeft w:val="0"/>
              <w:marRight w:val="0"/>
              <w:marTop w:val="0"/>
              <w:marBottom w:val="0"/>
              <w:divBdr>
                <w:top w:val="none" w:sz="0" w:space="0" w:color="auto"/>
                <w:left w:val="none" w:sz="0" w:space="0" w:color="auto"/>
                <w:bottom w:val="none" w:sz="0" w:space="0" w:color="auto"/>
                <w:right w:val="none" w:sz="0" w:space="0" w:color="auto"/>
              </w:divBdr>
            </w:div>
            <w:div w:id="1873229688">
              <w:marLeft w:val="0"/>
              <w:marRight w:val="0"/>
              <w:marTop w:val="0"/>
              <w:marBottom w:val="0"/>
              <w:divBdr>
                <w:top w:val="none" w:sz="0" w:space="0" w:color="auto"/>
                <w:left w:val="none" w:sz="0" w:space="0" w:color="auto"/>
                <w:bottom w:val="none" w:sz="0" w:space="0" w:color="auto"/>
                <w:right w:val="none" w:sz="0" w:space="0" w:color="auto"/>
              </w:divBdr>
            </w:div>
            <w:div w:id="1873229695">
              <w:marLeft w:val="0"/>
              <w:marRight w:val="0"/>
              <w:marTop w:val="0"/>
              <w:marBottom w:val="0"/>
              <w:divBdr>
                <w:top w:val="none" w:sz="0" w:space="0" w:color="auto"/>
                <w:left w:val="none" w:sz="0" w:space="0" w:color="auto"/>
                <w:bottom w:val="none" w:sz="0" w:space="0" w:color="auto"/>
                <w:right w:val="none" w:sz="0" w:space="0" w:color="auto"/>
              </w:divBdr>
            </w:div>
            <w:div w:id="18732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700">
      <w:marLeft w:val="0"/>
      <w:marRight w:val="0"/>
      <w:marTop w:val="0"/>
      <w:marBottom w:val="0"/>
      <w:divBdr>
        <w:top w:val="none" w:sz="0" w:space="0" w:color="auto"/>
        <w:left w:val="none" w:sz="0" w:space="0" w:color="auto"/>
        <w:bottom w:val="none" w:sz="0" w:space="0" w:color="auto"/>
        <w:right w:val="none" w:sz="0" w:space="0" w:color="auto"/>
      </w:divBdr>
      <w:divsChild>
        <w:div w:id="1873229712">
          <w:marLeft w:val="0"/>
          <w:marRight w:val="0"/>
          <w:marTop w:val="0"/>
          <w:marBottom w:val="0"/>
          <w:divBdr>
            <w:top w:val="none" w:sz="0" w:space="0" w:color="auto"/>
            <w:left w:val="none" w:sz="0" w:space="0" w:color="auto"/>
            <w:bottom w:val="none" w:sz="0" w:space="0" w:color="auto"/>
            <w:right w:val="none" w:sz="0" w:space="0" w:color="auto"/>
          </w:divBdr>
          <w:divsChild>
            <w:div w:id="18732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702">
      <w:marLeft w:val="0"/>
      <w:marRight w:val="0"/>
      <w:marTop w:val="0"/>
      <w:marBottom w:val="0"/>
      <w:divBdr>
        <w:top w:val="none" w:sz="0" w:space="0" w:color="auto"/>
        <w:left w:val="none" w:sz="0" w:space="0" w:color="auto"/>
        <w:bottom w:val="none" w:sz="0" w:space="0" w:color="auto"/>
        <w:right w:val="none" w:sz="0" w:space="0" w:color="auto"/>
      </w:divBdr>
      <w:divsChild>
        <w:div w:id="1873229714">
          <w:marLeft w:val="0"/>
          <w:marRight w:val="0"/>
          <w:marTop w:val="0"/>
          <w:marBottom w:val="0"/>
          <w:divBdr>
            <w:top w:val="none" w:sz="0" w:space="0" w:color="auto"/>
            <w:left w:val="none" w:sz="0" w:space="0" w:color="auto"/>
            <w:bottom w:val="none" w:sz="0" w:space="0" w:color="auto"/>
            <w:right w:val="none" w:sz="0" w:space="0" w:color="auto"/>
          </w:divBdr>
          <w:divsChild>
            <w:div w:id="1873229689">
              <w:marLeft w:val="0"/>
              <w:marRight w:val="0"/>
              <w:marTop w:val="0"/>
              <w:marBottom w:val="0"/>
              <w:divBdr>
                <w:top w:val="none" w:sz="0" w:space="0" w:color="auto"/>
                <w:left w:val="none" w:sz="0" w:space="0" w:color="auto"/>
                <w:bottom w:val="none" w:sz="0" w:space="0" w:color="auto"/>
                <w:right w:val="none" w:sz="0" w:space="0" w:color="auto"/>
              </w:divBdr>
            </w:div>
            <w:div w:id="1873229691">
              <w:marLeft w:val="0"/>
              <w:marRight w:val="0"/>
              <w:marTop w:val="0"/>
              <w:marBottom w:val="0"/>
              <w:divBdr>
                <w:top w:val="none" w:sz="0" w:space="0" w:color="auto"/>
                <w:left w:val="none" w:sz="0" w:space="0" w:color="auto"/>
                <w:bottom w:val="none" w:sz="0" w:space="0" w:color="auto"/>
                <w:right w:val="none" w:sz="0" w:space="0" w:color="auto"/>
              </w:divBdr>
            </w:div>
            <w:div w:id="1873229698">
              <w:marLeft w:val="0"/>
              <w:marRight w:val="0"/>
              <w:marTop w:val="0"/>
              <w:marBottom w:val="0"/>
              <w:divBdr>
                <w:top w:val="none" w:sz="0" w:space="0" w:color="auto"/>
                <w:left w:val="none" w:sz="0" w:space="0" w:color="auto"/>
                <w:bottom w:val="none" w:sz="0" w:space="0" w:color="auto"/>
                <w:right w:val="none" w:sz="0" w:space="0" w:color="auto"/>
              </w:divBdr>
            </w:div>
            <w:div w:id="18732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705">
      <w:marLeft w:val="0"/>
      <w:marRight w:val="0"/>
      <w:marTop w:val="0"/>
      <w:marBottom w:val="0"/>
      <w:divBdr>
        <w:top w:val="none" w:sz="0" w:space="0" w:color="auto"/>
        <w:left w:val="none" w:sz="0" w:space="0" w:color="auto"/>
        <w:bottom w:val="none" w:sz="0" w:space="0" w:color="auto"/>
        <w:right w:val="none" w:sz="0" w:space="0" w:color="auto"/>
      </w:divBdr>
      <w:divsChild>
        <w:div w:id="1873229706">
          <w:marLeft w:val="480"/>
          <w:marRight w:val="0"/>
          <w:marTop w:val="0"/>
          <w:marBottom w:val="0"/>
          <w:divBdr>
            <w:top w:val="none" w:sz="0" w:space="0" w:color="auto"/>
            <w:left w:val="none" w:sz="0" w:space="0" w:color="auto"/>
            <w:bottom w:val="none" w:sz="0" w:space="0" w:color="auto"/>
            <w:right w:val="none" w:sz="0" w:space="0" w:color="auto"/>
          </w:divBdr>
          <w:divsChild>
            <w:div w:id="18732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708">
      <w:marLeft w:val="0"/>
      <w:marRight w:val="0"/>
      <w:marTop w:val="0"/>
      <w:marBottom w:val="0"/>
      <w:divBdr>
        <w:top w:val="none" w:sz="0" w:space="0" w:color="auto"/>
        <w:left w:val="none" w:sz="0" w:space="0" w:color="auto"/>
        <w:bottom w:val="none" w:sz="0" w:space="0" w:color="auto"/>
        <w:right w:val="none" w:sz="0" w:space="0" w:color="auto"/>
      </w:divBdr>
    </w:div>
    <w:div w:id="1873229711">
      <w:marLeft w:val="0"/>
      <w:marRight w:val="0"/>
      <w:marTop w:val="0"/>
      <w:marBottom w:val="0"/>
      <w:divBdr>
        <w:top w:val="none" w:sz="0" w:space="0" w:color="auto"/>
        <w:left w:val="none" w:sz="0" w:space="0" w:color="auto"/>
        <w:bottom w:val="none" w:sz="0" w:space="0" w:color="auto"/>
        <w:right w:val="none" w:sz="0" w:space="0" w:color="auto"/>
      </w:divBdr>
      <w:divsChild>
        <w:div w:id="1873229715">
          <w:marLeft w:val="0"/>
          <w:marRight w:val="0"/>
          <w:marTop w:val="0"/>
          <w:marBottom w:val="0"/>
          <w:divBdr>
            <w:top w:val="none" w:sz="0" w:space="0" w:color="auto"/>
            <w:left w:val="none" w:sz="0" w:space="0" w:color="auto"/>
            <w:bottom w:val="none" w:sz="0" w:space="0" w:color="auto"/>
            <w:right w:val="none" w:sz="0" w:space="0" w:color="auto"/>
          </w:divBdr>
          <w:divsChild>
            <w:div w:id="18732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713">
      <w:marLeft w:val="0"/>
      <w:marRight w:val="0"/>
      <w:marTop w:val="0"/>
      <w:marBottom w:val="0"/>
      <w:divBdr>
        <w:top w:val="none" w:sz="0" w:space="0" w:color="auto"/>
        <w:left w:val="none" w:sz="0" w:space="0" w:color="auto"/>
        <w:bottom w:val="none" w:sz="0" w:space="0" w:color="auto"/>
        <w:right w:val="none" w:sz="0" w:space="0" w:color="auto"/>
      </w:divBdr>
      <w:divsChild>
        <w:div w:id="1873229692">
          <w:marLeft w:val="0"/>
          <w:marRight w:val="0"/>
          <w:marTop w:val="0"/>
          <w:marBottom w:val="0"/>
          <w:divBdr>
            <w:top w:val="none" w:sz="0" w:space="0" w:color="auto"/>
            <w:left w:val="none" w:sz="0" w:space="0" w:color="auto"/>
            <w:bottom w:val="none" w:sz="0" w:space="0" w:color="auto"/>
            <w:right w:val="none" w:sz="0" w:space="0" w:color="auto"/>
          </w:divBdr>
          <w:divsChild>
            <w:div w:id="18732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Lucien Bickerstaff</cp:lastModifiedBy>
  <cp:revision>20</cp:revision>
  <dcterms:created xsi:type="dcterms:W3CDTF">2024-06-20T14:27:00Z</dcterms:created>
  <dcterms:modified xsi:type="dcterms:W3CDTF">2025-06-27T14:11:00Z</dcterms:modified>
</cp:coreProperties>
</file>