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4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hourly self-reported activities and hourly geometric mean of melanopic EDI.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Activity ($p = &lt;0.001$, $R^2=0.62$)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&lt;0.001$, $R^2=0.09$)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Awake at home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Sleeping in bed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On the road with public transport/car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Working in the office/from home 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Outdoor (free, working, on the road)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59.43lx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4.90×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3.25×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8.91×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3.32×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2.37×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1.63×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1.81×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Tübingen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0.35×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0.33×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0.62×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$R^2=0.82$, Marginal (Fixed effects) $R^2=0.73$, Random effect $R^2=0.09$, Residual Variance $R^2=0.18$; Random effect of participant: $×2.18$; Model based on 16'774 participant-hours.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Interaction effect of activity with site is significant ($p=&lt;0.001$, $R^2 = 0.04$)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n=4 in activity and n=9 in site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`Awake at home`.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2026-05-19T23:28:40Z</dcterms:created>
  <dcterms:modified xsi:type="dcterms:W3CDTF">2026-05-19T23:28:40Z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