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4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hourly self-reported activities and hourly geometric mean of melanopic EDI.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Activity ($p = &lt;0.001$, $R^2=0.62$)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&lt;0.001$, $R^2=0.09$)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Awake at home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Sleeping in bed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On the road with public transport/car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Working in the office/from home 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Outdoor (free, working, on the road)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59.43lx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4.90×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3.25×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8.91×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3.32×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2.37×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1.63×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1.81×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Tübingen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0.35×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0.33×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0.62×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$R^2=0.82$, Marginal (Fixed effects) $R^2=0.73$, Random effect $R^2=0.09$, Residual Variance $R^2=0.18$; Random effect of participant: $×2.18$; Model based on 16'774 participant-hours.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Interaction effect of activity with site is significant ($p=&lt;0.001$, $R^2 = 0.04$)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n=4 in activity and n=9 in site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`Awake at home`.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2026-05-26T14:49:15Z</dcterms:created>
  <dcterms:modified xsi:type="dcterms:W3CDTF">2026-05-26T14:49:15Z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