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el"/>
      </w:pPr>
      <w:r>
        <w:t xml:space="preserve">Preparation 05: Immutable model-input acquisition</w:t>
      </w:r>
    </w:p>
    <w:p>
      <w:pPr>
        <w:pStyle w:val="Untertitel"/>
      </w:pPr>
      <w:r>
        <w:t xml:space="preserve">Canonical Nature Health analysis</w:t>
      </w:r>
    </w:p>
    <w:p>
      <w:pPr>
        <w:pStyle w:val="Date"/>
      </w:pPr>
      <w:r>
        <w:t xml:space="preserve">2026-07-30</w:t>
      </w:r>
    </w:p>
    <w:bookmarkStart w:id="18" w:name="purpose"/>
    <w:p>
      <w:pPr>
        <w:pStyle w:val="berschrift2"/>
      </w:pPr>
      <w:r>
        <w:t xml:space="preserve">Purpose</w:t>
      </w:r>
    </w:p>
    <w:p>
      <w:pPr>
        <w:pStyle w:val="FirstParagraph"/>
      </w:pPr>
      <w:r>
        <w:t xml:space="preserve">Acquire the participant and contextual inputs needed downstream at the exact</w:t>
      </w:r>
      <w:r>
        <w:t xml:space="preserve"> </w:t>
      </w:r>
      <w:r>
        <w:t xml:space="preserve">site-specific release commits already declared for the light-data pipeline.</w:t>
      </w:r>
      <w:r>
        <w:t xml:space="preserve"> </w:t>
      </w:r>
      <w:r>
        <w:t xml:space="preserve">This stage records provenance and source structure only. It does not score,</w:t>
      </w:r>
      <w:r>
        <w:t xml:space="preserve"> </w:t>
      </w:r>
      <w:r>
        <w:t xml:space="preserve">normalize, filter, or join scientific variables.</w:t>
      </w:r>
    </w:p>
    <w:bookmarkEnd w:id="18"/>
    <w:bookmarkStart w:id="19" w:name="contract"/>
    <w:p>
      <w:pPr>
        <w:pStyle w:val="berschrift2"/>
      </w:pPr>
      <w:r>
        <w:t xml:space="preserve">Contract</w:t>
      </w:r>
    </w:p>
    <w:p>
      <w:pPr>
        <w:pStyle w:val="Compact"/>
        <w:numPr>
          <w:ilvl w:val="0"/>
          <w:numId w:val="1001"/>
        </w:numPr>
      </w:pPr>
      <w:r>
        <w:t xml:space="preserve">Inputs:</w:t>
      </w:r>
      <w:r>
        <w:t xml:space="preserve"> </w:t>
      </w:r>
      <w:r>
        <w:rPr>
          <w:rStyle w:val="VerbatimChar"/>
        </w:rPr>
        <w:t xml:space="preserve">config/site_sources.csv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config/model_input_availability.csv</w:t>
      </w:r>
      <w:r>
        <w:t xml:space="preserve">, and the verified Preparation 01</w:t>
      </w:r>
      <w:r>
        <w:t xml:space="preserve"> </w:t>
      </w:r>
      <w:r>
        <w:t xml:space="preserve">pinned-download manifest.</w:t>
      </w:r>
    </w:p>
    <w:p>
      <w:pPr>
        <w:pStyle w:val="Compact"/>
        <w:numPr>
          <w:ilvl w:val="0"/>
          <w:numId w:val="1001"/>
        </w:numPr>
      </w:pPr>
      <w:r>
        <w:t xml:space="preserve">Outputs: a separate model-input cache, sole-object and column audits, and</w:t>
      </w:r>
      <w:r>
        <w:t xml:space="preserve"> </w:t>
      </w:r>
      <w:r>
        <w:rPr>
          <w:rStyle w:val="VerbatimChar"/>
        </w:rPr>
        <w:t xml:space="preserve">artifacts/12_manifests/model_input_acquisition.csv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Invariants: all 63 declared site-modality rows remain visible; URLs contain</w:t>
      </w:r>
      <w:r>
        <w:t xml:space="preserve"> </w:t>
      </w:r>
      <w:r>
        <w:t xml:space="preserve">full commits and never</w:t>
      </w:r>
      <w:r>
        <w:t xml:space="preserve"> </w:t>
      </w:r>
      <w:r>
        <w:rPr>
          <w:rStyle w:val="VerbatimChar"/>
        </w:rPr>
        <w:t xml:space="preserve">/main/</w:t>
      </w:r>
      <w:r>
        <w:t xml:space="preserve">; cached paths are project-relative; source</w:t>
      </w:r>
      <w:r>
        <w:t xml:space="preserve"> </w:t>
      </w:r>
      <w:r>
        <w:t xml:space="preserve">files contain exactly their declared sole object; and the nine sleep-diary</w:t>
      </w:r>
      <w:r>
        <w:t xml:space="preserve"> </w:t>
      </w:r>
      <w:r>
        <w:t xml:space="preserve">files are reused only after their Preparation 01 URL, commit, hash, and byte</w:t>
      </w:r>
      <w:r>
        <w:t xml:space="preserve"> </w:t>
      </w:r>
      <w:r>
        <w:t xml:space="preserve">size are independently rechecked.</w:t>
      </w:r>
    </w:p>
    <w:p>
      <w:pPr>
        <w:pStyle w:val="FirstParagraph"/>
      </w:pPr>
      <w:r>
        <w:t xml:space="preserve">The declared-absence state is reason coded even though every source in the</w:t>
      </w:r>
      <w:r>
        <w:t xml:space="preserve"> </w:t>
      </w:r>
      <w:r>
        <w:t xml:space="preserve">current release is expected to be present.</w:t>
      </w:r>
    </w:p>
    <w:bookmarkEnd w:id="19"/>
    <w:bookmarkStart w:id="20" w:name="setup"/>
    <w:p>
      <w:pPr>
        <w:pStyle w:val="berschrift2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root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normalizePath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Sys.getenv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"QUARTO_PROJECT_DIR"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winslash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mustWork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"scripts/pipeline/paths_io.R"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"scripts/pipeline/assertions.R"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"scripts/pipeline/import_sources.R"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"scripts/pipeline/model_input_acquisition.R"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"scripts/pipeline/build_model_input_acquisition.R"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(root, </w:t>
      </w:r>
      <w:r>
        <w:rPr>
          <w:rStyle w:val="StringTok"/>
        </w:rPr>
        <w:t xml:space="preserve">"scripts/pipeline/verify_model_input_acquisition.R"</w:t>
      </w:r>
      <w:r>
        <w:rPr>
          <w:rStyle w:val="NormalTok"/>
        </w:rPr>
        <w:t xml:space="preserve">))</w:t>
      </w:r>
    </w:p>
    <w:bookmarkEnd w:id="20"/>
    <w:bookmarkStart w:id="21" w:name="acquire-immutable-inputs"/>
    <w:p>
      <w:pPr>
        <w:pStyle w:val="berschrift2"/>
      </w:pPr>
      <w:r>
        <w:t xml:space="preserve">Acquire immutable inputs</w:t>
      </w:r>
    </w:p>
    <w:p>
      <w:pPr>
        <w:pStyle w:val="FirstParagraph"/>
      </w:pPr>
      <w:r>
        <w:t xml:space="preserve">This network-capable step is centralized here. Hypothesis notebooks consume</w:t>
      </w:r>
      <w:r>
        <w:t xml:space="preserve"> </w:t>
      </w:r>
      <w:r>
        <w:t xml:space="preserve">only later one-object RDS artifacts and must never acquire remote source data.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cache_policy = "refresh"</w:t>
      </w:r>
      <w:r>
        <w:t xml:space="preserve"> </w:t>
      </w:r>
      <w:r>
        <w:t xml:space="preserve">for the first complete acquisition and whenever</w:t>
      </w:r>
      <w:r>
        <w:t xml:space="preserve"> </w:t>
      </w:r>
      <w:r>
        <w:t xml:space="preserve">an interrupted run has left cache files without a complete manifest. Use</w:t>
      </w:r>
      <w:r>
        <w:t xml:space="preserve"> </w:t>
      </w:r>
      <w:r>
        <w:rPr>
          <w:rStyle w:val="VerbatimChar"/>
        </w:rPr>
        <w:t xml:space="preserve">cache_policy = "reuse"</w:t>
      </w:r>
      <w:r>
        <w:t xml:space="preserve"> </w:t>
      </w:r>
      <w:r>
        <w:t xml:space="preserve">only after the acquisition manifest has passed the</w:t>
      </w:r>
      <w:r>
        <w:t xml:space="preserve"> </w:t>
      </w:r>
      <w:r>
        <w:t xml:space="preserve">independent verifier; reuse then fails closed if a URL, commit, hash, byte</w:t>
      </w:r>
      <w:r>
        <w:t xml:space="preserve"> </w:t>
      </w:r>
      <w:r>
        <w:t xml:space="preserve">size, or path differs.</w:t>
      </w:r>
    </w:p>
    <w:p>
      <w:pPr>
        <w:pStyle w:val="SourceCode"/>
      </w:pPr>
      <w:r>
        <w:rPr>
          <w:rStyle w:val="NormalTok"/>
        </w:rPr>
        <w:t xml:space="preserve">model_input_acquisition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build_model_input_acquisition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root =</w:t>
      </w:r>
      <w:r>
        <w:rPr>
          <w:rStyle w:val="NormalTok"/>
        </w:rPr>
        <w:t xml:space="preserve"> root,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cache_policy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"refresh"</w:t>
      </w:r>
      <w:r>
        <w:br/>
      </w:r>
      <w:r>
        <w:rPr>
          <w:rStyle w:val="NormalTok"/>
        </w:rPr>
        <w:t xml:space="preserve">)</w:t>
      </w:r>
    </w:p>
    <w:bookmarkEnd w:id="21"/>
    <w:bookmarkStart w:id="22" w:name="verify-cache-and-provenance"/>
    <w:p>
      <w:pPr>
        <w:pStyle w:val="berschrift2"/>
      </w:pPr>
      <w:r>
        <w:t xml:space="preserve">Verify cache and provenance</w:t>
      </w:r>
    </w:p>
    <w:p>
      <w:pPr>
        <w:pStyle w:val="SourceCode"/>
      </w:pPr>
      <w:r>
        <w:rPr>
          <w:rStyle w:val="NormalTok"/>
        </w:rPr>
        <w:t xml:space="preserve">model_input_verification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verify_model_input_acquisition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root =</w:t>
      </w:r>
      <w:r>
        <w:rPr>
          <w:rStyle w:val="NormalTok"/>
        </w:rPr>
        <w:t xml:space="preserve"> root)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identical</w:t>
      </w:r>
      <w:r>
        <w:rPr>
          <w:rStyle w:val="NormalTok"/>
        </w:rPr>
        <w:t xml:space="preserve">(model_input_verification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model_input_verification</w:t>
      </w:r>
    </w:p>
    <w:p>
      <w:pPr>
        <w:pStyle w:val="FirstParagraph"/>
      </w:pPr>
      <w:r>
        <w:t xml:space="preserve">Scientific normalization, schema interpretation, key adjudication, and joins</w:t>
      </w:r>
      <w:r>
        <w:t xml:space="preserve"> </w:t>
      </w:r>
      <w:r>
        <w:t xml:space="preserve">belong to the subsequent model-ready-data preparation stage.</w:t>
      </w:r>
    </w:p>
    <w:bookmarkEnd w:id="22"/>
    <w:sectPr w:rsidR="00597312" w:rsidRPr="00791F7F" w:rsidSect="0000781E">
      <w:footerReference r:id="rId8" w:type="even"/>
      <w:footerReference r:id="rId9" w:type="default"/>
      <w:pgSz w:h="16840" w:w="11901"/>
      <w:pgMar w:bottom="1440" w:footer="720" w:gutter="0" w:header="720" w:left="1440" w:right="1440" w:top="1440"/>
      <w:lnNumType w:countBy="1" w:restart="continuous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1"/>
    <w:multiLevelType w:val="multilevel"/>
    <w:tmpl w:val="AB2A184A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978031B"/>
    <w:multiLevelType w:val="hybridMultilevel"/>
    <w:tmpl w:val="07E88A52"/>
    <w:lvl w:ilvl="0" w:tplc="EED615BA"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hanging="360" w:left="360"/>
      </w:pPr>
      <w:rPr>
        <w:rFonts w:ascii="Aptos" w:hAnsi="Aptos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hanging="360" w:left="360"/>
      </w:pPr>
    </w:lvl>
    <w:lvl w:ilvl="1" w:tentative="1" w:tplc="04070019">
      <w:start w:val="1"/>
      <w:numFmt w:val="lowerLetter"/>
      <w:lvlText w:val="%2."/>
      <w:lvlJc w:val="left"/>
      <w:pPr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4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hanging="360" w:left="360"/>
      </w:pPr>
      <w:rPr>
        <w:rFonts w:hint="default"/>
        <w:b w:val="0"/>
      </w:rPr>
    </w:lvl>
    <w:lvl w:ilvl="1" w:tentative="1" w:tplc="08090019">
      <w:start w:val="1"/>
      <w:numFmt w:val="lowerLetter"/>
      <w:lvlText w:val="%2."/>
      <w:lvlJc w:val="left"/>
      <w:pPr>
        <w:ind w:hanging="360" w:left="1080"/>
      </w:pPr>
    </w:lvl>
    <w:lvl w:ilvl="2" w:tentative="1" w:tplc="0809001B">
      <w:start w:val="1"/>
      <w:numFmt w:val="lowerRoman"/>
      <w:lvlText w:val="%3."/>
      <w:lvlJc w:val="right"/>
      <w:pPr>
        <w:ind w:hanging="180" w:left="1800"/>
      </w:pPr>
    </w:lvl>
    <w:lvl w:ilvl="3" w:tentative="1" w:tplc="0809000F">
      <w:start w:val="1"/>
      <w:numFmt w:val="decimal"/>
      <w:lvlText w:val="%4."/>
      <w:lvlJc w:val="left"/>
      <w:pPr>
        <w:ind w:hanging="360" w:left="2520"/>
      </w:pPr>
    </w:lvl>
    <w:lvl w:ilvl="4" w:tentative="1" w:tplc="08090019">
      <w:start w:val="1"/>
      <w:numFmt w:val="lowerLetter"/>
      <w:lvlText w:val="%5."/>
      <w:lvlJc w:val="left"/>
      <w:pPr>
        <w:ind w:hanging="360" w:left="3240"/>
      </w:pPr>
    </w:lvl>
    <w:lvl w:ilvl="5" w:tentative="1" w:tplc="0809001B">
      <w:start w:val="1"/>
      <w:numFmt w:val="lowerRoman"/>
      <w:lvlText w:val="%6."/>
      <w:lvlJc w:val="right"/>
      <w:pPr>
        <w:ind w:hanging="180" w:left="3960"/>
      </w:pPr>
    </w:lvl>
    <w:lvl w:ilvl="6" w:tentative="1" w:tplc="0809000F">
      <w:start w:val="1"/>
      <w:numFmt w:val="decimal"/>
      <w:lvlText w:val="%7."/>
      <w:lvlJc w:val="left"/>
      <w:pPr>
        <w:ind w:hanging="360" w:left="4680"/>
      </w:pPr>
    </w:lvl>
    <w:lvl w:ilvl="7" w:tentative="1" w:tplc="08090019">
      <w:start w:val="1"/>
      <w:numFmt w:val="lowerLetter"/>
      <w:lvlText w:val="%8."/>
      <w:lvlJc w:val="left"/>
      <w:pPr>
        <w:ind w:hanging="360" w:left="5400"/>
      </w:pPr>
    </w:lvl>
    <w:lvl w:ilvl="8" w:tentative="1" w:tplc="08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6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17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2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hanging="360" w:left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1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6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hanging="360" w:left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9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hanging="360" w:left="1080"/>
      </w:pPr>
    </w:lvl>
    <w:lvl w:ilvl="1" w:tentative="1" w:tplc="04070019">
      <w:start w:val="1"/>
      <w:numFmt w:val="lowerLetter"/>
      <w:lvlText w:val="%2."/>
      <w:lvlJc w:val="left"/>
      <w:pPr>
        <w:ind w:hanging="360" w:left="1800"/>
      </w:pPr>
    </w:lvl>
    <w:lvl w:ilvl="2" w:tentative="1" w:tplc="0407001B">
      <w:start w:val="1"/>
      <w:numFmt w:val="lowerRoman"/>
      <w:lvlText w:val="%3."/>
      <w:lvlJc w:val="right"/>
      <w:pPr>
        <w:ind w:hanging="180" w:left="2520"/>
      </w:pPr>
    </w:lvl>
    <w:lvl w:ilvl="3" w:tentative="1" w:tplc="0407000F">
      <w:start w:val="1"/>
      <w:numFmt w:val="decimal"/>
      <w:lvlText w:val="%4."/>
      <w:lvlJc w:val="left"/>
      <w:pPr>
        <w:ind w:hanging="360" w:left="3240"/>
      </w:pPr>
    </w:lvl>
    <w:lvl w:ilvl="4" w:tentative="1" w:tplc="04070019">
      <w:start w:val="1"/>
      <w:numFmt w:val="lowerLetter"/>
      <w:lvlText w:val="%5."/>
      <w:lvlJc w:val="left"/>
      <w:pPr>
        <w:ind w:hanging="360" w:left="3960"/>
      </w:pPr>
    </w:lvl>
    <w:lvl w:ilvl="5" w:tentative="1" w:tplc="0407001B">
      <w:start w:val="1"/>
      <w:numFmt w:val="lowerRoman"/>
      <w:lvlText w:val="%6."/>
      <w:lvlJc w:val="right"/>
      <w:pPr>
        <w:ind w:hanging="180" w:left="4680"/>
      </w:pPr>
    </w:lvl>
    <w:lvl w:ilvl="6" w:tentative="1" w:tplc="0407000F">
      <w:start w:val="1"/>
      <w:numFmt w:val="decimal"/>
      <w:lvlText w:val="%7."/>
      <w:lvlJc w:val="left"/>
      <w:pPr>
        <w:ind w:hanging="360" w:left="5400"/>
      </w:pPr>
    </w:lvl>
    <w:lvl w:ilvl="7" w:tentative="1" w:tplc="04070019">
      <w:start w:val="1"/>
      <w:numFmt w:val="lowerLetter"/>
      <w:lvlText w:val="%8."/>
      <w:lvlJc w:val="left"/>
      <w:pPr>
        <w:ind w:hanging="360" w:left="6120"/>
      </w:pPr>
    </w:lvl>
    <w:lvl w:ilvl="8" w:tentative="1" w:tplc="0407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32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●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●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●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●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●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●"/>
      <w:lvlJc w:val="left"/>
      <w:pPr>
        <w:ind w:hanging="360" w:left="6480"/>
      </w:pPr>
      <w:rPr>
        <w:u w:val="none"/>
      </w:rPr>
    </w:lvl>
  </w:abstractNum>
  <w:abstractNum w15:restartNumberingAfterBreak="0" w:abstractNumId="33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34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●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●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●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●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●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●"/>
      <w:lvlJc w:val="left"/>
      <w:pPr>
        <w:ind w:hanging="360" w:left="6480"/>
      </w:pPr>
      <w:rPr>
        <w:u w:val="none"/>
      </w:rPr>
    </w:lvl>
  </w:abstractNum>
  <w:abstractNum w15:restartNumberingAfterBreak="0" w:abstractNumId="35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6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hanging="360" w:left="420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1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18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5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3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0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47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4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180"/>
      </w:pPr>
      <w:rPr>
        <w:rFonts w:ascii="Wingdings" w:hAnsi="Wingdings" w:hint="default"/>
      </w:rPr>
    </w:lvl>
  </w:abstractNum>
  <w:abstractNum w15:restartNumberingAfterBreak="0" w:abstractNumId="37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8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9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hanging="360" w:left="720"/>
      </w:pPr>
      <w:rPr>
        <w:rFonts w:hint="default"/>
      </w:r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1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2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3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hanging="360" w:left="720"/>
      </w:pPr>
    </w:lvl>
    <w:lvl w:ilvl="1" w:tentative="1" w:tplc="08090019">
      <w:start w:val="1"/>
      <w:numFmt w:val="lowerLetter"/>
      <w:lvlText w:val="%2."/>
      <w:lvlJc w:val="left"/>
      <w:pPr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4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5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hanging="360" w:left="720"/>
      </w:pPr>
      <w:rPr>
        <w:rFonts w:ascii="Times New Roman" w:cs="Times New Roman" w:eastAsia="Times New Roman" w:hAnsi="Times New Roman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6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pos="720" w:val="num"/>
        </w:tabs>
        <w:ind w:hanging="360" w:left="72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47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8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hanging="360" w:left="720"/>
      </w:pPr>
      <w:rPr>
        <w:rFonts w:ascii="Arial" w:cs="Arial" w:eastAsia="Arial" w:hAnsi="Aria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1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hanging="360" w:left="360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hanging="360" w:left="504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hanging="360" w:left="57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hanging="360" w:left="6480"/>
      </w:pPr>
      <w:rPr>
        <w:u w:val="none"/>
      </w:rPr>
    </w:lvl>
  </w:abstractNum>
  <w:abstractNum w15:restartNumberingAfterBreak="0" w:abstractNumId="52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themeColor="text1" w:val="000000"/>
      </w:rPr>
    </w:lvl>
    <w:lvl w:ilvl="1" w:tplc="00CAC7B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3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54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hanging="360" w:left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55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hanging="360" w:left="360"/>
      </w:pPr>
    </w:lvl>
    <w:lvl w:ilvl="1" w:tentative="1" w:tplc="04070019">
      <w:start w:val="1"/>
      <w:numFmt w:val="lowerLetter"/>
      <w:lvlText w:val="%2."/>
      <w:lvlJc w:val="left"/>
      <w:pPr>
        <w:ind w:hanging="360" w:left="1080"/>
      </w:pPr>
    </w:lvl>
    <w:lvl w:ilvl="2" w:tentative="1" w:tplc="0407001B">
      <w:start w:val="1"/>
      <w:numFmt w:val="lowerRoman"/>
      <w:lvlText w:val="%3."/>
      <w:lvlJc w:val="right"/>
      <w:pPr>
        <w:ind w:hanging="180" w:left="1800"/>
      </w:pPr>
    </w:lvl>
    <w:lvl w:ilvl="3" w:tentative="1" w:tplc="0407000F">
      <w:start w:val="1"/>
      <w:numFmt w:val="decimal"/>
      <w:lvlText w:val="%4."/>
      <w:lvlJc w:val="left"/>
      <w:pPr>
        <w:ind w:hanging="360" w:left="2520"/>
      </w:pPr>
    </w:lvl>
    <w:lvl w:ilvl="4" w:tentative="1" w:tplc="04070019">
      <w:start w:val="1"/>
      <w:numFmt w:val="lowerLetter"/>
      <w:lvlText w:val="%5."/>
      <w:lvlJc w:val="left"/>
      <w:pPr>
        <w:ind w:hanging="360" w:left="3240"/>
      </w:pPr>
    </w:lvl>
    <w:lvl w:ilvl="5" w:tentative="1" w:tplc="0407001B">
      <w:start w:val="1"/>
      <w:numFmt w:val="lowerRoman"/>
      <w:lvlText w:val="%6."/>
      <w:lvlJc w:val="right"/>
      <w:pPr>
        <w:ind w:hanging="180" w:left="3960"/>
      </w:pPr>
    </w:lvl>
    <w:lvl w:ilvl="6" w:tentative="1" w:tplc="0407000F">
      <w:start w:val="1"/>
      <w:numFmt w:val="decimal"/>
      <w:lvlText w:val="%7."/>
      <w:lvlJc w:val="left"/>
      <w:pPr>
        <w:ind w:hanging="360" w:left="4680"/>
      </w:pPr>
    </w:lvl>
    <w:lvl w:ilvl="7" w:tentative="1" w:tplc="04070019">
      <w:start w:val="1"/>
      <w:numFmt w:val="lowerLetter"/>
      <w:lvlText w:val="%8."/>
      <w:lvlJc w:val="left"/>
      <w:pPr>
        <w:ind w:hanging="360" w:left="5400"/>
      </w:pPr>
    </w:lvl>
    <w:lvl w:ilvl="8" w:tentative="1" w:tplc="0407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56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9235234" w:numId="1">
    <w:abstractNumId w:val="30"/>
  </w:num>
  <w:num w16cid:durableId="942372324" w:numId="2">
    <w:abstractNumId w:val="52"/>
  </w:num>
  <w:num w16cid:durableId="262298673" w:numId="3">
    <w:abstractNumId w:val="9"/>
  </w:num>
  <w:num w16cid:durableId="1124426162" w:numId="4">
    <w:abstractNumId w:val="28"/>
  </w:num>
  <w:num w16cid:durableId="54596677" w:numId="5">
    <w:abstractNumId w:val="20"/>
  </w:num>
  <w:num w16cid:durableId="1921254496" w:numId="6">
    <w:abstractNumId w:val="54"/>
  </w:num>
  <w:num w16cid:durableId="853690668" w:numId="7">
    <w:abstractNumId w:val="38"/>
  </w:num>
  <w:num w16cid:durableId="1826047464" w:numId="8">
    <w:abstractNumId w:val="27"/>
  </w:num>
  <w:num w16cid:durableId="827287511" w:numId="9">
    <w:abstractNumId w:val="33"/>
  </w:num>
  <w:num w16cid:durableId="665522998" w:numId="10">
    <w:abstractNumId w:val="19"/>
  </w:num>
  <w:num w16cid:durableId="1246766847" w:numId="11">
    <w:abstractNumId w:val="53"/>
  </w:num>
  <w:num w16cid:durableId="1494183803" w:numId="12">
    <w:abstractNumId w:val="16"/>
  </w:num>
  <w:num w16cid:durableId="1733844440" w:numId="13">
    <w:abstractNumId w:val="32"/>
  </w:num>
  <w:num w16cid:durableId="782725366" w:numId="14">
    <w:abstractNumId w:val="51"/>
  </w:num>
  <w:num w16cid:durableId="1251354143" w:numId="15">
    <w:abstractNumId w:val="34"/>
  </w:num>
  <w:num w16cid:durableId="1199271168" w:numId="16">
    <w:abstractNumId w:val="43"/>
  </w:num>
  <w:num w16cid:durableId="1018117998" w:numId="17">
    <w:abstractNumId w:val="17"/>
  </w:num>
  <w:num w16cid:durableId="293214422" w:numId="18">
    <w:abstractNumId w:val="45"/>
  </w:num>
  <w:num w16cid:durableId="2035303408" w:numId="19">
    <w:abstractNumId w:val="14"/>
  </w:num>
  <w:num w16cid:durableId="1113787491" w:numId="20">
    <w:abstractNumId w:val="35"/>
  </w:num>
  <w:num w16cid:durableId="1408309337" w:numId="21">
    <w:abstractNumId w:val="37"/>
  </w:num>
  <w:num w16cid:durableId="778716432" w:numId="22">
    <w:abstractNumId w:val="25"/>
  </w:num>
  <w:num w16cid:durableId="734820291" w:numId="23">
    <w:abstractNumId w:val="29"/>
  </w:num>
  <w:num w16cid:durableId="1883980290" w:numId="24">
    <w:abstractNumId w:val="7"/>
  </w:num>
  <w:num w16cid:durableId="721752711" w:numId="25">
    <w:abstractNumId w:val="55"/>
  </w:num>
  <w:num w16cid:durableId="2003655516" w:numId="26">
    <w:abstractNumId w:val="46"/>
  </w:num>
  <w:num w16cid:durableId="1825463945" w:numId="27">
    <w:abstractNumId w:val="21"/>
  </w:num>
  <w:num w16cid:durableId="493185700" w:numId="28">
    <w:abstractNumId w:val="2"/>
  </w:num>
  <w:num w16cid:durableId="831530226" w:numId="29">
    <w:abstractNumId w:val="44"/>
  </w:num>
  <w:num w16cid:durableId="672806665" w:numId="30">
    <w:abstractNumId w:val="56"/>
  </w:num>
  <w:num w16cid:durableId="873272303" w:numId="31">
    <w:abstractNumId w:val="48"/>
  </w:num>
  <w:num w16cid:durableId="245186355" w:numId="32">
    <w:abstractNumId w:val="31"/>
  </w:num>
  <w:num w16cid:durableId="213930173" w:numId="33">
    <w:abstractNumId w:val="13"/>
  </w:num>
  <w:num w16cid:durableId="1992320232" w:numId="34">
    <w:abstractNumId w:val="47"/>
  </w:num>
  <w:num w16cid:durableId="1618834286" w:numId="35">
    <w:abstractNumId w:val="39"/>
  </w:num>
  <w:num w16cid:durableId="1683119251" w:numId="36">
    <w:abstractNumId w:val="36"/>
  </w:num>
  <w:num w16cid:durableId="1898466379" w:numId="37">
    <w:abstractNumId w:val="4"/>
  </w:num>
  <w:num w16cid:durableId="1525510709" w:numId="38">
    <w:abstractNumId w:val="41"/>
  </w:num>
  <w:num w16cid:durableId="1554467442" w:numId="39">
    <w:abstractNumId w:val="11"/>
  </w:num>
  <w:num w16cid:durableId="471825994" w:numId="40">
    <w:abstractNumId w:val="18"/>
  </w:num>
  <w:num w16cid:durableId="158038482" w:numId="41">
    <w:abstractNumId w:val="26"/>
  </w:num>
  <w:num w16cid:durableId="2142648782" w:numId="42">
    <w:abstractNumId w:val="1"/>
  </w:num>
  <w:num w16cid:durableId="121463486" w:numId="43">
    <w:abstractNumId w:val="12"/>
  </w:num>
  <w:num w16cid:durableId="1976258638" w:numId="44">
    <w:abstractNumId w:val="15"/>
  </w:num>
  <w:num w16cid:durableId="753471285" w:numId="45">
    <w:abstractNumId w:val="42"/>
  </w:num>
  <w:num w16cid:durableId="679043261" w:numId="46">
    <w:abstractNumId w:val="3"/>
  </w:num>
  <w:num w16cid:durableId="1976835958" w:numId="47">
    <w:abstractNumId w:val="10"/>
  </w:num>
  <w:num w16cid:durableId="775445922" w:numId="48">
    <w:abstractNumId w:val="22"/>
  </w:num>
  <w:num w16cid:durableId="1642417234" w:numId="49">
    <w:abstractNumId w:val="40"/>
  </w:num>
  <w:num w16cid:durableId="1986543045" w:numId="50">
    <w:abstractNumId w:val="8"/>
  </w:num>
  <w:num w16cid:durableId="1456023270" w:numId="51">
    <w:abstractNumId w:val="23"/>
  </w:num>
  <w:num w16cid:durableId="961233429" w:numId="52">
    <w:abstractNumId w:val="5"/>
  </w:num>
  <w:num w16cid:durableId="707341326" w:numId="53">
    <w:abstractNumId w:val="6"/>
  </w:num>
  <w:num w16cid:durableId="1556046804" w:numId="54">
    <w:abstractNumId w:val="49"/>
  </w:num>
  <w:num w16cid:durableId="609625482" w:numId="55">
    <w:abstractNumId w:val="24"/>
  </w:num>
  <w:num w16cid:durableId="334457131" w:numId="56">
    <w:abstractNumId w:val="50"/>
  </w:num>
  <w:num w16cid:durableId="25066747" w:numId="57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2"/>
  <w:embedSystemFonts/>
  <w:hideSpellingErrors/>
  <w:hideGrammaticalError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w:themeFontLang w:bidi="ar-SA" w:eastAsia="ja-JP"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="Arial (Body)" w:eastAsia="Arial" w:hAnsiTheme="minorHAnsi"/>
        <w:sz w:val="24"/>
        <w:szCs w:val="24"/>
        <w:lang w:bidi="ar-SA" w:eastAsia="en-US" w:val="en-GB"/>
      </w:rPr>
    </w:rPrDefault>
    <w:pPrDefault>
      <w:pPr>
        <w:spacing w:after="12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  <w:rsid w:val="00EF17F7"/>
    <w:pPr>
      <w:spacing w:line="360" w:lineRule="auto"/>
    </w:pPr>
    <w:rPr>
      <w:lang w:val="en-US"/>
    </w:rPr>
  </w:style>
  <w:style w:styleId="berschrift1" w:type="paragraph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styleId="berschrift2" w:type="paragraph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styleId="berschrift3" w:type="paragraph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styleId="berschrift4" w:type="paragraph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cs="Arial" w:hAnsi="Arial"/>
      <w:b/>
      <w:color w:val="434343"/>
    </w:rPr>
  </w:style>
  <w:style w:styleId="berschrift5" w:type="paragraph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styleId="berschrift6" w:type="paragraph">
    <w:name w:val="heading 6"/>
    <w:basedOn w:val="Standard"/>
    <w:next w:val="Standard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  <w:sz w:val="22"/>
      <w:szCs w:val="22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styleId="Titel" w:type="paragraph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styleId="Untertitel" w:type="paragraph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cs="Arial" w:hAnsi="Arial"/>
      <w:color w:val="666666"/>
      <w:sz w:val="30"/>
      <w:szCs w:val="30"/>
    </w:rPr>
  </w:style>
  <w:style w:customStyle="1" w:styleId="a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0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1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2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7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8" w:type="table">
    <w:basedOn w:val="NormaleTabelle"/>
    <w:rsid w:val="00C33A9B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9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a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b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c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d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e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0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1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2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3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4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5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f6" w:type="table">
    <w:basedOn w:val="NormaleTabelle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Kopfzeile" w:type="paragraph">
    <w:name w:val="header"/>
    <w:basedOn w:val="Standard"/>
    <w:link w:val="KopfzeileZchn"/>
    <w:uiPriority w:val="99"/>
    <w:unhideWhenUsed/>
    <w:rsid w:val="002202EE"/>
    <w:pPr>
      <w:tabs>
        <w:tab w:pos="4513" w:val="center"/>
        <w:tab w:pos="9026" w:val="right"/>
      </w:tabs>
    </w:pPr>
  </w:style>
  <w:style w:customStyle="1" w:styleId="KopfzeileZchn" w:type="character">
    <w:name w:val="Kopfzeile Zchn"/>
    <w:basedOn w:val="Absatz-Standardschriftart"/>
    <w:link w:val="Kopfzeile"/>
    <w:uiPriority w:val="99"/>
    <w:rsid w:val="002202EE"/>
  </w:style>
  <w:style w:styleId="Fuzeile" w:type="paragraph">
    <w:name w:val="footer"/>
    <w:basedOn w:val="Standard"/>
    <w:link w:val="FuzeileZchn"/>
    <w:uiPriority w:val="99"/>
    <w:unhideWhenUsed/>
    <w:rsid w:val="002202EE"/>
    <w:pPr>
      <w:tabs>
        <w:tab w:pos="4513" w:val="center"/>
        <w:tab w:pos="9026" w:val="right"/>
      </w:tabs>
    </w:pPr>
  </w:style>
  <w:style w:customStyle="1" w:styleId="FuzeileZchn" w:type="character">
    <w:name w:val="Fußzeile Zchn"/>
    <w:basedOn w:val="Absatz-Standardschriftart"/>
    <w:link w:val="Fuzeile"/>
    <w:uiPriority w:val="99"/>
    <w:rsid w:val="002202EE"/>
  </w:style>
  <w:style w:styleId="Hyperlink" w:type="character">
    <w:name w:val="Hyperlink"/>
    <w:basedOn w:val="Absatz-Standardschriftart"/>
    <w:uiPriority w:val="99"/>
    <w:unhideWhenUsed/>
    <w:rsid w:val="002202EE"/>
    <w:rPr>
      <w:color w:themeColor="hyperlink" w:val="0000FF"/>
      <w:u w:val="single"/>
    </w:rPr>
  </w:style>
  <w:style w:styleId="NichtaufgelsteErwhnung" w:type="character">
    <w:name w:val="Unresolved Mention"/>
    <w:basedOn w:val="Absatz-Standardschriftart"/>
    <w:uiPriority w:val="99"/>
    <w:semiHidden/>
    <w:unhideWhenUsed/>
    <w:rsid w:val="002202EE"/>
    <w:rPr>
      <w:color w:val="605E5C"/>
      <w:shd w:color="auto" w:fill="E1DFDD" w:val="clear"/>
    </w:rPr>
  </w:style>
  <w:style w:styleId="Kommentarzeichen" w:type="character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styleId="Kommentartext" w:type="paragraph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customStyle="1" w:styleId="KommentartextZchn" w:type="character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styleId="Kommentarthema" w:type="paragraph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customStyle="1" w:styleId="KommentarthemaZchn" w:type="character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styleId="berarbeitung" w:type="paragraph">
    <w:name w:val="Revision"/>
    <w:hidden/>
    <w:uiPriority w:val="99"/>
    <w:semiHidden/>
    <w:rsid w:val="002202EE"/>
    <w:pPr>
      <w:spacing w:after="0" w:line="240" w:lineRule="auto"/>
    </w:pPr>
  </w:style>
  <w:style w:styleId="Listenabsatz" w:type="paragraph">
    <w:name w:val="List Paragraph"/>
    <w:basedOn w:val="Standard"/>
    <w:uiPriority w:val="34"/>
    <w:qFormat/>
    <w:rsid w:val="002202EE"/>
    <w:pPr>
      <w:ind w:left="720"/>
      <w:contextualSpacing/>
    </w:pPr>
  </w:style>
  <w:style w:styleId="StandardWeb" w:type="paragraph">
    <w:name w:val="Normal (Web)"/>
    <w:basedOn w:val="Standard"/>
    <w:uiPriority w:val="99"/>
    <w:unhideWhenUsed/>
    <w:rsid w:val="002202EE"/>
    <w:pPr>
      <w:spacing w:after="100" w:afterAutospacing="1" w:before="100" w:beforeAutospacing="1"/>
    </w:pPr>
  </w:style>
  <w:style w:customStyle="1" w:styleId="paragraph" w:type="paragraph">
    <w:name w:val="paragraph"/>
    <w:basedOn w:val="Standard"/>
    <w:rsid w:val="00083DCE"/>
    <w:pPr>
      <w:spacing w:after="100" w:afterAutospacing="1" w:before="100" w:beforeAutospacing="1"/>
    </w:pPr>
  </w:style>
  <w:style w:customStyle="1" w:styleId="normaltextrun" w:type="character">
    <w:name w:val="normaltextrun"/>
    <w:basedOn w:val="Absatz-Standardschriftart"/>
    <w:rsid w:val="00083DCE"/>
  </w:style>
  <w:style w:customStyle="1" w:styleId="eop" w:type="character">
    <w:name w:val="eop"/>
    <w:basedOn w:val="Absatz-Standardschriftart"/>
    <w:rsid w:val="00083DCE"/>
  </w:style>
  <w:style w:styleId="Tabellenraster" w:type="table">
    <w:name w:val="Table Grid"/>
    <w:basedOn w:val="NormaleTabelle"/>
    <w:uiPriority w:val="39"/>
    <w:rsid w:val="00F1079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tzhaltertext" w:type="character">
    <w:name w:val="Placeholder Text"/>
    <w:basedOn w:val="Absatz-Standardschriftart"/>
    <w:uiPriority w:val="99"/>
    <w:semiHidden/>
    <w:rsid w:val="0026131C"/>
    <w:rPr>
      <w:color w:val="666666"/>
    </w:rPr>
  </w:style>
  <w:style w:styleId="Literaturverzeichnis" w:type="paragraph">
    <w:name w:val="Bibliography"/>
    <w:basedOn w:val="Standard"/>
    <w:next w:val="Standard"/>
    <w:uiPriority w:val="37"/>
    <w:unhideWhenUsed/>
    <w:rsid w:val="0083428F"/>
    <w:pPr>
      <w:spacing w:line="480" w:lineRule="auto"/>
      <w:ind w:hanging="720" w:left="720"/>
    </w:pPr>
  </w:style>
  <w:style w:styleId="Seitenzahl" w:type="character">
    <w:name w:val="page number"/>
    <w:basedOn w:val="Absatz-Standardschriftart"/>
    <w:uiPriority w:val="99"/>
    <w:semiHidden/>
    <w:unhideWhenUsed/>
    <w:rsid w:val="00392AD9"/>
  </w:style>
  <w:style w:styleId="Zeilennummer" w:type="character">
    <w:name w:val="line number"/>
    <w:basedOn w:val="Absatz-Standardschriftart"/>
    <w:uiPriority w:val="99"/>
    <w:semiHidden/>
    <w:unhideWhenUsed/>
    <w:rsid w:val="006D3E4C"/>
  </w:style>
  <w:style w:styleId="KeinLeerraum" w:type="paragraph">
    <w:name w:val="No Spacing"/>
    <w:uiPriority w:val="1"/>
    <w:qFormat/>
    <w:rsid w:val="006D3E4C"/>
    <w:pPr>
      <w:spacing w:after="0" w:line="240" w:lineRule="auto"/>
    </w:pPr>
    <w:rPr>
      <w:rFonts w:ascii="Times New Roman" w:cs="Times New Roman" w:eastAsia="Times New Roman" w:hAnsi="Times New Roman"/>
    </w:rPr>
  </w:style>
  <w:style w:styleId="BesuchterLink" w:type="character">
    <w:name w:val="FollowedHyperlink"/>
    <w:basedOn w:val="Absatz-Standardschriftart"/>
    <w:uiPriority w:val="99"/>
    <w:semiHidden/>
    <w:unhideWhenUsed/>
    <w:rsid w:val="00CB2307"/>
    <w:rPr>
      <w:color w:themeColor="followedHyperlink" w:val="800080"/>
      <w:u w:val="single"/>
    </w:rPr>
  </w:style>
  <w:style w:customStyle="1" w:styleId="EndNoteBibliographyTitle" w:type="paragraph">
    <w:name w:val="EndNote Bibliography Title"/>
    <w:basedOn w:val="Standard"/>
    <w:link w:val="EndNoteBibliographyTitleZchn"/>
    <w:rsid w:val="00FE543F"/>
    <w:pPr>
      <w:jc w:val="center"/>
    </w:pPr>
    <w:rPr>
      <w:rFonts w:ascii="Arial" w:cs="Arial" w:hAnsi="Arial"/>
    </w:rPr>
  </w:style>
  <w:style w:customStyle="1" w:styleId="EndNoteBibliographyTitleZchn" w:type="character">
    <w:name w:val="EndNote Bibliography Title Zchn"/>
    <w:basedOn w:val="Absatz-Standardschriftart"/>
    <w:link w:val="EndNoteBibliographyTitle"/>
    <w:rsid w:val="00FE543F"/>
    <w:rPr>
      <w:rFonts w:ascii="Arial" w:cs="Arial" w:hAnsi="Arial"/>
      <w:lang w:val="en-US"/>
    </w:rPr>
  </w:style>
  <w:style w:customStyle="1" w:styleId="EndNoteBibliography" w:type="paragraph">
    <w:name w:val="EndNote Bibliography"/>
    <w:basedOn w:val="Standard"/>
    <w:link w:val="EndNoteBibliographyZchn"/>
    <w:rsid w:val="00FE543F"/>
    <w:pPr>
      <w:jc w:val="both"/>
    </w:pPr>
    <w:rPr>
      <w:rFonts w:ascii="Arial" w:cs="Arial" w:hAnsi="Arial"/>
    </w:rPr>
  </w:style>
  <w:style w:customStyle="1" w:styleId="EndNoteBibliographyZchn" w:type="character">
    <w:name w:val="EndNote Bibliography Zchn"/>
    <w:basedOn w:val="Absatz-Standardschriftart"/>
    <w:link w:val="EndNoteBibliography"/>
    <w:rsid w:val="00FE543F"/>
    <w:rPr>
      <w:rFonts w:ascii="Arial" w:cs="Arial" w:hAnsi="Arial"/>
      <w:lang w:val="en-US"/>
    </w:rPr>
  </w:style>
  <w:style w:customStyle="1" w:styleId="TitelZchn" w:type="character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customStyle="1" w:styleId="Compact" w:type="paragraph">
    <w:name w:val="Compact"/>
    <w:basedOn w:val="Textkrper"/>
    <w:qFormat/>
    <w:rsid w:val="00132CBB"/>
    <w:pPr>
      <w:spacing w:after="36" w:before="36"/>
    </w:pPr>
    <w:rPr>
      <w:rFonts w:cstheme="minorBidi" w:eastAsiaTheme="minorHAnsi"/>
    </w:rPr>
  </w:style>
  <w:style w:styleId="Funotentext" w:type="paragraph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cstheme="minorBidi" w:eastAsiaTheme="minorHAnsi"/>
    </w:rPr>
  </w:style>
  <w:style w:customStyle="1" w:styleId="FunotentextZchn" w:type="character">
    <w:name w:val="Fußnotentext Zchn"/>
    <w:basedOn w:val="Absatz-Standardschriftart"/>
    <w:link w:val="Funotentext"/>
    <w:uiPriority w:val="9"/>
    <w:rsid w:val="00132CBB"/>
    <w:rPr>
      <w:rFonts w:cstheme="minorBidi" w:eastAsiaTheme="minorHAnsi"/>
      <w:lang w:val="en-US"/>
    </w:rPr>
  </w:style>
  <w:style w:customStyle="1" w:styleId="Table" w:type="table">
    <w:name w:val="Table"/>
    <w:semiHidden/>
    <w:unhideWhenUsed/>
    <w:qFormat/>
    <w:rsid w:val="00132CBB"/>
    <w:pPr>
      <w:spacing w:after="200" w:line="240" w:lineRule="auto"/>
    </w:pPr>
    <w:rPr>
      <w:rFonts w:cstheme="minorBidi" w:eastAsiaTheme="minorHAnsi"/>
      <w:sz w:val="20"/>
      <w:szCs w:val="20"/>
      <w:lang w:eastAsia="de-DE" w:val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VerbatimChar" w:type="character">
    <w:name w:val="Verbatim Char"/>
    <w:basedOn w:val="Absatz-Standardschriftart"/>
    <w:link w:val="SourceCode"/>
    <w:rsid w:val="00132CBB"/>
    <w:rPr>
      <w:rFonts w:ascii="Consolas" w:hAnsi="Consolas"/>
      <w:sz w:val="22"/>
      <w:shd w:color="auto" w:fill="F1F3F5" w:val="clear"/>
    </w:rPr>
  </w:style>
  <w:style w:styleId="Funotenzeichen" w:type="character">
    <w:name w:val="footnote reference"/>
    <w:basedOn w:val="Absatz-Standardschriftart"/>
    <w:rsid w:val="00132CBB"/>
    <w:rPr>
      <w:vertAlign w:val="superscript"/>
    </w:rPr>
  </w:style>
  <w:style w:customStyle="1" w:styleId="SourceCode" w:type="paragraph">
    <w:name w:val="Source Code"/>
    <w:basedOn w:val="Standard"/>
    <w:link w:val="VerbatimChar"/>
    <w:rsid w:val="00132CBB"/>
    <w:pPr>
      <w:shd w:color="auto" w:fill="F1F3F5" w:val="clear"/>
      <w:wordWrap w:val="0"/>
      <w:spacing w:after="200"/>
    </w:pPr>
    <w:rPr>
      <w:rFonts w:ascii="Consolas" w:hAnsi="Consolas"/>
      <w:sz w:val="22"/>
    </w:rPr>
  </w:style>
  <w:style w:styleId="Textkrper" w:type="paragraph">
    <w:name w:val="Body Text"/>
    <w:basedOn w:val="Standard"/>
    <w:link w:val="TextkrperZchn"/>
    <w:uiPriority w:val="99"/>
    <w:unhideWhenUsed/>
    <w:rsid w:val="00132CBB"/>
  </w:style>
  <w:style w:customStyle="1" w:styleId="TextkrperZchn" w:type="character">
    <w:name w:val="Textkörper Zchn"/>
    <w:basedOn w:val="Absatz-Standardschriftart"/>
    <w:link w:val="Textkrper"/>
    <w:uiPriority w:val="99"/>
    <w:rsid w:val="00132CBB"/>
  </w:style>
  <w:style w:customStyle="1" w:styleId="ImageCaption" w:type="paragraph">
    <w:name w:val="Image Caption"/>
    <w:basedOn w:val="Beschriftung"/>
    <w:rsid w:val="00132CBB"/>
    <w:pPr>
      <w:spacing w:after="120"/>
    </w:pPr>
    <w:rPr>
      <w:rFonts w:cstheme="minorBidi" w:eastAsiaTheme="minorHAnsi"/>
      <w:iCs w:val="0"/>
      <w:color w:val="auto"/>
      <w:sz w:val="24"/>
      <w:szCs w:val="24"/>
    </w:r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themeColor="text2" w:val="1F497D"/>
      <w:sz w:val="18"/>
      <w:szCs w:val="18"/>
    </w:rPr>
  </w:style>
  <w:style w:styleId="SchwacherVerweis" w:type="character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color="auto" w:fill="F1F3F5" w:val="clear"/>
    </w:rPr>
  </w:style>
  <w:style w:customStyle="1" w:styleId="FloatTok" w:type="character">
    <w:name w:val="FloatTok"/>
    <w:basedOn w:val="VerbatimChar"/>
    <w:rsid w:val="00EF17F7"/>
    <w:rPr>
      <w:rFonts w:ascii="Consolas" w:hAnsi="Consolas"/>
      <w:color w:val="AD0000"/>
      <w:sz w:val="22"/>
      <w:shd w:color="auto" w:fill="F1F3F5" w:val="clear"/>
    </w:rPr>
  </w:style>
  <w:style w:customStyle="1" w:styleId="SpecialCharTok" w:type="character">
    <w:name w:val="SpecialCharTok"/>
    <w:basedOn w:val="VerbatimChar"/>
    <w:rsid w:val="00EF17F7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sid w:val="00EF17F7"/>
    <w:rPr>
      <w:rFonts w:ascii="Consolas" w:hAnsi="Consolas"/>
      <w:color w:val="20794D"/>
      <w:sz w:val="22"/>
      <w:shd w:color="auto" w:fill="F1F3F5" w:val="clear"/>
    </w:rPr>
  </w:style>
  <w:style w:customStyle="1" w:styleId="CommentTok" w:type="character">
    <w:name w:val="CommentTok"/>
    <w:basedOn w:val="VerbatimChar"/>
    <w:rsid w:val="00EF17F7"/>
    <w:rPr>
      <w:rFonts w:ascii="Consolas" w:hAnsi="Consolas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sid w:val="00EF17F7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sid w:val="00EF17F7"/>
    <w:rPr>
      <w:rFonts w:ascii="Consolas" w:hAnsi="Consolas"/>
      <w:color w:val="4758AB"/>
      <w:sz w:val="22"/>
      <w:shd w:color="auto" w:fill="F1F3F5" w:val="clear"/>
    </w:rPr>
  </w:style>
  <w:style w:customStyle="1" w:styleId="NormalTok" w:type="character">
    <w:name w:val="NormalTok"/>
    <w:basedOn w:val="VerbatimChar"/>
    <w:rsid w:val="00EF17F7"/>
    <w:rPr>
      <w:rFonts w:ascii="Consolas" w:hAnsi="Consolas"/>
      <w:color w:val="003B4F"/>
      <w:sz w:val="22"/>
      <w:shd w:color="auto" w:fill="F1F3F5" w:val="clear"/>
    </w:rPr>
  </w:style>
  <w:style w:customStyle="1" w:styleId="FirstParagraph" w:type="paragraph">
    <w:name w:val="First Paragraph"/>
    <w:basedOn w:val="Textkrper"/>
    <w:next w:val="Textkrper"/>
    <w:qFormat/>
    <w:rsid w:val="00EF17F7"/>
    <w:pPr>
      <w:spacing w:after="180" w:before="180"/>
    </w:pPr>
    <w:rPr>
      <w:rFonts w:cstheme="minorBidi" w:eastAsiaTheme="minorHAnsi"/>
    </w:rPr>
  </w:style>
  <w:style w:customStyle="1" w:styleId="ControlFlowTok" w:type="character">
    <w:name w:val="ControlFlowTok"/>
    <w:basedOn w:val="VerbatimChar"/>
    <w:rsid w:val="00EF17F7"/>
    <w:rPr>
      <w:rFonts w:ascii="Consolas" w:hAnsi="Consolas"/>
      <w:b/>
      <w:color w:val="003B4F"/>
      <w:sz w:val="22"/>
      <w:shd w:color="auto" w:fill="F1F3F5" w:val="clear"/>
    </w:rPr>
  </w:style>
  <w:style w:customStyle="1" w:styleId="AttributeTok" w:type="character">
    <w:name w:val="AttributeTok"/>
    <w:basedOn w:val="VerbatimChar"/>
    <w:rsid w:val="00EF17F7"/>
    <w:rPr>
      <w:rFonts w:ascii="Consolas" w:hAnsi="Consolas"/>
      <w:color w:val="657422"/>
      <w:sz w:val="22"/>
      <w:shd w:color="auto" w:fill="F1F3F5" w:val="clear"/>
    </w:rPr>
  </w:style>
  <w:style w:styleId="Hervorhebung" w:type="character">
    <w:name w:val="Emphasis"/>
    <w:basedOn w:val="Absatz-Standardschriftart"/>
    <w:uiPriority w:val="20"/>
    <w:qFormat/>
    <w:rsid w:val="00B05E74"/>
    <w:rPr>
      <w:i/>
      <w:iCs/>
    </w:rPr>
  </w:style>
  <w:style w:styleId="SchwacheHervorhebung" w:type="character">
    <w:name w:val="Subtle Emphasis"/>
    <w:basedOn w:val="Absatz-Standardschriftart"/>
    <w:uiPriority w:val="19"/>
    <w:qFormat/>
    <w:rsid w:val="00B05E74"/>
    <w:rPr>
      <w:i/>
      <w:iCs/>
      <w:color w:themeColor="text1" w:themeTint="BF" w:val="404040"/>
    </w:rPr>
  </w:style>
  <w:style w:customStyle="1" w:styleId="DecValTok" w:type="character">
    <w:name w:val="DecValTok"/>
    <w:basedOn w:val="VerbatimChar"/>
    <w:rsid w:val="00646A22"/>
    <w:rPr>
      <w:rFonts w:ascii="Consolas" w:hAnsi="Consolas"/>
      <w:color w:val="AD0000"/>
      <w:sz w:val="22"/>
      <w:shd w:color="auto" w:fill="F1F3F5" w:val="clear"/>
    </w:rPr>
  </w:style>
  <w:style w:styleId="IntensiveHervorhebung" w:type="character">
    <w:name w:val="Intense Emphasis"/>
    <w:basedOn w:val="Absatz-Standardschriftart"/>
    <w:uiPriority w:val="21"/>
    <w:qFormat/>
    <w:rsid w:val="00EF7BE0"/>
    <w:rPr>
      <w:i/>
      <w:iCs/>
      <w:color w:themeColor="accent1" w:val="4F81BD"/>
    </w:rPr>
  </w:style>
  <w:style w:customStyle="1" w:styleId="ConstantTok" w:type="character">
    <w:name w:val="ConstantTok"/>
    <w:basedOn w:val="VerbatimChar"/>
    <w:rsid w:val="00504768"/>
    <w:rPr>
      <w:rFonts w:ascii="Consolas" w:hAnsi="Consolas"/>
      <w:color w:val="8F5902"/>
      <w:sz w:val="22"/>
      <w:shd w:color="auto" w:fill="F1F3F5" w:val="clear"/>
    </w:rPr>
  </w:style>
  <w:style w:styleId="Blocktext" w:type="paragraph">
    <w:name w:val="Block Text"/>
    <w:basedOn w:val="Textkrper"/>
    <w:next w:val="Textkrper"/>
    <w:uiPriority w:val="9"/>
    <w:unhideWhenUsed/>
    <w:qFormat/>
    <w:rsid w:val="00152FDE"/>
    <w:pPr>
      <w:spacing w:after="100" w:before="100" w:line="240" w:lineRule="auto"/>
      <w:ind w:left="480" w:right="480"/>
    </w:pPr>
    <w:rPr>
      <w:rFonts w:cstheme="minorBidi" w:eastAsiaTheme="minorHAnsi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 05: Immutable model-input acquisition</dc:title>
  <dc:creator/>
  <cp:keywords/>
  <dcterms:created xsi:type="dcterms:W3CDTF">2026-07-30T10:44:45Z</dcterms:created>
  <dcterms:modified xsi:type="dcterms:W3CDTF">2026-07-30T10:44:45Z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2026-07-30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manuscript">
    <vt:lpwstr/>
  </property>
  <property fmtid="{D5CDD505-2E9C-101B-9397-08002B2CF9AE}" pid="10" name="subtitle">
    <vt:lpwstr>Canonical Nature Health analysis</vt:lpwstr>
  </property>
  <property fmtid="{D5CDD505-2E9C-101B-9397-08002B2CF9AE}" pid="11" name="toc-title">
    <vt:lpwstr>Table of contents</vt:lpwstr>
  </property>
</Properties>
</file>