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Wearable device requirements</w:t>
      </w:r>
    </w:p>
    <w:p>
      <w:pPr>
        <w:pStyle w:val="Untertitel"/>
      </w:pPr>
      <w:r>
        <w:t xml:space="preserve">Project: ****</w:t>
      </w:r>
    </w:p>
    <w:p>
      <w:pPr>
        <w:pStyle w:val="Datum"/>
      </w:pPr>
      <w:r>
        <w:t xml:space="preserve">2026-03-30</w:t>
      </w:r>
    </w:p>
    <w:bookmarkStart w:id="23" w:name="preface"/>
    <w:p>
      <w:pPr>
        <w:pStyle w:val="berschrift2"/>
      </w:pPr>
      <w:r>
        <w:t xml:space="preserve">Preface</w:t>
      </w:r>
    </w:p>
    <w:p>
      <w:pPr>
        <w:pStyle w:val="FirstParagraph"/>
      </w:pPr>
      <w:r>
        <w:t xml:space="preserve">This document was generated with the</w:t>
      </w:r>
      <w:r>
        <w:t xml:space="preserve"> </w:t>
      </w:r>
      <w:hyperlink r:id="rId20">
        <w:r>
          <w:rPr>
            <w:rStyle w:val="Hyperlink"/>
          </w:rPr>
          <w:t xml:space="preserve">wearable device specification tool</w:t>
        </w:r>
      </w:hyperlink>
      <w:r>
        <w:t xml:space="preserve">, which enables researchers to gather important requirements for a wearable device in a study, so that the device can be selected based on the requirements. In some situations, a device might not be able to meet all the requirements, and the researcher might need to make a decision on which requirements are most important. This document is a resource to guide the decision process between researchers and manufacturers.</w:t>
      </w:r>
    </w:p>
    <w:p>
      <w:pPr>
        <w:pStyle w:val="Textkrper"/>
      </w:pPr>
      <w:hyperlink r:id="rId21">
        <w:r>
          <w:rPr>
            <w:rStyle w:val="Hyperlink"/>
            <w:b/>
            <w:bCs/>
          </w:rPr>
          <w:t xml:space="preserve">Restore this configuration in the web-tool</w:t>
        </w:r>
      </w:hyperlink>
      <w:r>
        <w:t xml:space="preserve"> </w:t>
      </w:r>
      <w:r>
        <w:rPr>
          <w:rStyle w:val="Funotenzeichen"/>
        </w:rPr>
        <w:footnoteReference w:id="22"/>
      </w:r>
    </w:p>
    <w:bookmarkEnd w:id="23"/>
    <w:bookmarkStart w:id="25" w:name="general-information"/>
    <w:p>
      <w:pPr>
        <w:pStyle w:val="berschrift2"/>
      </w:pPr>
      <w:r>
        <w:t xml:space="preserve">General information</w:t>
      </w:r>
    </w:p>
    <w:p>
      <w:pPr>
        <w:pStyle w:val="FirstParagraph"/>
      </w:pPr>
      <w:r>
        <w:t xml:space="preserve">Type(s) of study: unspecified</w:t>
      </w:r>
    </w:p>
    <w:p>
      <w:pPr>
        <w:pStyle w:val="Textkrper"/>
      </w:pPr>
      <w:r>
        <w:t xml:space="preserve">Required devices: unspecified</w:t>
      </w:r>
    </w:p>
    <w:p>
      <w:pPr>
        <w:pStyle w:val="Textkrper"/>
      </w:pPr>
      <w:r>
        <w:t xml:space="preserve">Country of deployment/shipment: unspecified</w:t>
      </w:r>
    </w:p>
    <w:bookmarkStart w:id="24" w:name="X4dd2e0d8d2b19a06be898d59bae66bc06ca347f"/>
    <w:p>
      <w:pPr>
        <w:pStyle w:val="berschrift3"/>
      </w:pPr>
      <w:r>
        <w:t xml:space="preserve">Description of the intended main use case(s):</w:t>
      </w:r>
    </w:p>
    <w:bookmarkEnd w:id="24"/>
    <w:bookmarkEnd w:id="25"/>
    <w:bookmarkStart w:id="33" w:name="hardware-requirements"/>
    <w:p>
      <w:pPr>
        <w:pStyle w:val="berschrift2"/>
      </w:pPr>
      <w:r>
        <w:t xml:space="preserve">Hardware requirements</w:t>
      </w:r>
    </w:p>
    <w:bookmarkStart w:id="26" w:name="housing-design"/>
    <w:p>
      <w:pPr>
        <w:pStyle w:val="berschrift3"/>
      </w:pPr>
      <w:r>
        <w:t xml:space="preserve">Housing &amp;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Mounting</w:t>
            </w:r>
          </w:p>
        </w:tc>
        <w:tc>
          <w:tcPr/>
          <w:p>
            <w:pPr>
              <w:pStyle w:val="Compact"/>
            </w:pPr>
            <w:r>
              <w:t xml:space="preserve">unspecified</w:t>
            </w:r>
          </w:p>
        </w:tc>
        <w:tc>
          <w:tcPr/>
          <w:p>
            <w:pPr>
              <w:pStyle w:val="Compact"/>
            </w:pPr>
          </w:p>
        </w:tc>
      </w:tr>
      <w:tr>
        <w:tc>
          <w:tcPr/>
          <w:p>
            <w:pPr>
              <w:pStyle w:val="Compact"/>
            </w:pPr>
            <w:r>
              <w:t xml:space="preserve">Housing material</w:t>
            </w:r>
          </w:p>
        </w:tc>
        <w:tc>
          <w:tcPr/>
          <w:p>
            <w:pPr>
              <w:pStyle w:val="Compact"/>
            </w:pPr>
            <w:r>
              <w:t xml:space="preserve">unspecified</w:t>
            </w:r>
          </w:p>
        </w:tc>
        <w:tc>
          <w:tcPr/>
          <w:p>
            <w:pPr>
              <w:pStyle w:val="Compact"/>
            </w:pPr>
          </w:p>
        </w:tc>
      </w:tr>
      <w:tr>
        <w:tc>
          <w:tcPr/>
          <w:p>
            <w:pPr>
              <w:pStyle w:val="Compact"/>
            </w:pPr>
            <w:r>
              <w:t xml:space="preserve">Max dimensions (WxBxH)</w:t>
            </w:r>
          </w:p>
        </w:tc>
        <w:tc>
          <w:tcPr/>
          <w:p>
            <w:pPr>
              <w:pStyle w:val="Compact"/>
            </w:pPr>
            <w:r>
              <w:t xml:space="preserve">5 x 5 x 2.5 cm</w:t>
            </w:r>
          </w:p>
        </w:tc>
        <w:tc>
          <w:tcPr/>
          <w:p>
            <w:pPr>
              <w:pStyle w:val="Compact"/>
            </w:pPr>
          </w:p>
        </w:tc>
      </w:tr>
      <w:tr>
        <w:tc>
          <w:tcPr/>
          <w:p>
            <w:pPr>
              <w:pStyle w:val="Compact"/>
            </w:pPr>
            <w:r>
              <w:t xml:space="preserve">Maximum weight (grams)</w:t>
            </w:r>
          </w:p>
        </w:tc>
        <w:tc>
          <w:tcPr/>
          <w:p>
            <w:pPr>
              <w:pStyle w:val="Compact"/>
            </w:pPr>
            <w:r>
              <w:t xml:space="preserve">unspecified g</w:t>
            </w:r>
          </w:p>
        </w:tc>
        <w:tc>
          <w:tcPr/>
          <w:p>
            <w:pPr>
              <w:pStyle w:val="Compact"/>
            </w:pPr>
          </w:p>
        </w:tc>
      </w:tr>
      <w:tr>
        <w:tc>
          <w:tcPr/>
          <w:p>
            <w:pPr>
              <w:pStyle w:val="Compact"/>
            </w:pPr>
            <w:r>
              <w:t xml:space="preserve">Special design considerations</w:t>
            </w:r>
          </w:p>
        </w:tc>
        <w:tc>
          <w:tcPr/>
          <w:p>
            <w:pPr>
              <w:pStyle w:val="Compact"/>
            </w:pPr>
            <w:r>
              <w:t xml:space="preserve">none</w:t>
            </w:r>
          </w:p>
        </w:tc>
        <w:tc>
          <w:tcPr/>
          <w:p>
            <w:pPr>
              <w:pStyle w:val="Compact"/>
            </w:pPr>
          </w:p>
        </w:tc>
      </w:tr>
    </w:tbl>
    <w:bookmarkEnd w:id="26"/>
    <w:bookmarkStart w:id="27" w:name="measurement-sensors"/>
    <w:p>
      <w:pPr>
        <w:pStyle w:val="berschrift3"/>
      </w:pPr>
      <w:r>
        <w:t xml:space="preserve">Measurement &amp; sensors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Min. covered spectral range (between 100 - 1000 nm)</w:t>
            </w:r>
          </w:p>
        </w:tc>
        <w:tc>
          <w:tcPr/>
          <w:p>
            <w:pPr>
              <w:pStyle w:val="Compact"/>
            </w:pPr>
            <w:r>
              <w:t xml:space="preserve">380 - 780 nm</w:t>
            </w:r>
          </w:p>
        </w:tc>
        <w:tc>
          <w:tcPr/>
          <w:p>
            <w:pPr>
              <w:pStyle w:val="Compact"/>
            </w:pPr>
          </w:p>
        </w:tc>
      </w:tr>
      <w:tr>
        <w:tc>
          <w:tcPr/>
          <w:p>
            <w:pPr>
              <w:pStyle w:val="Compact"/>
            </w:pPr>
            <w:r>
              <w:t xml:space="preserve">Minimum spectral resolution (in nm)</w:t>
            </w:r>
          </w:p>
        </w:tc>
        <w:tc>
          <w:tcPr/>
          <w:p>
            <w:pPr>
              <w:pStyle w:val="Compact"/>
            </w:pPr>
            <w:r>
              <w:t xml:space="preserve">No spectral output required</w:t>
            </w:r>
          </w:p>
        </w:tc>
        <w:tc>
          <w:tcPr/>
          <w:p>
            <w:pPr>
              <w:pStyle w:val="Compact"/>
            </w:pPr>
          </w:p>
        </w:tc>
      </w:tr>
      <w:tr>
        <w:tc>
          <w:tcPr/>
          <w:p>
            <w:pPr>
              <w:pStyle w:val="Compact"/>
            </w:pPr>
            <w:r>
              <w:t xml:space="preserve">Spectral sensitivity ≥ 1000nm</w:t>
            </w:r>
          </w:p>
        </w:tc>
        <w:tc>
          <w:tcPr/>
          <w:p>
            <w:pPr>
              <w:pStyle w:val="Compact"/>
            </w:pPr>
            <w:r>
              <w:t xml:space="preserve">No</w:t>
            </w:r>
          </w:p>
        </w:tc>
        <w:tc>
          <w:tcPr/>
          <w:p>
            <w:pPr>
              <w:pStyle w:val="Compact"/>
            </w:pPr>
          </w:p>
        </w:tc>
      </w:tr>
      <w:tr>
        <w:tc>
          <w:tcPr/>
          <w:p>
            <w:pPr>
              <w:pStyle w:val="Compact"/>
            </w:pPr>
            <w:r>
              <w:t xml:space="preserve">Min. operating range</w:t>
            </w:r>
          </w:p>
        </w:tc>
        <w:tc>
          <w:tcPr/>
          <w:p>
            <w:pPr>
              <w:pStyle w:val="Compact"/>
            </w:pPr>
            <w:r>
              <w:t xml:space="preserve">1 - 10⁴ lx</w:t>
            </w:r>
          </w:p>
        </w:tc>
        <w:tc>
          <w:tcPr/>
          <w:p>
            <w:pPr>
              <w:pStyle w:val="Compact"/>
            </w:pPr>
          </w:p>
        </w:tc>
      </w:tr>
      <w:tr>
        <w:tc>
          <w:tcPr/>
          <w:p>
            <w:pPr>
              <w:pStyle w:val="Compact"/>
            </w:pPr>
            <w:r>
              <w:t xml:space="preserve">Field of view (sensors)</w:t>
            </w:r>
          </w:p>
        </w:tc>
        <w:tc>
          <w:tcPr/>
          <w:p>
            <w:pPr>
              <w:pStyle w:val="Compact"/>
            </w:pPr>
            <w:r>
              <w:t xml:space="preserve">unspecified</w:t>
            </w:r>
          </w:p>
        </w:tc>
        <w:tc>
          <w:tcPr/>
          <w:p>
            <w:pPr>
              <w:pStyle w:val="Compact"/>
            </w:pPr>
          </w:p>
        </w:tc>
      </w:tr>
      <w:tr>
        <w:tc>
          <w:tcPr/>
          <w:p>
            <w:pPr>
              <w:pStyle w:val="Compact"/>
            </w:pPr>
            <w:r>
              <w:t xml:space="preserve">Modalities other than light</w:t>
            </w:r>
          </w:p>
        </w:tc>
        <w:tc>
          <w:tcPr/>
          <w:p>
            <w:pPr>
              <w:pStyle w:val="Compact"/>
            </w:pPr>
            <w:r>
              <w:t xml:space="preserve">unspecified</w:t>
            </w:r>
          </w:p>
        </w:tc>
        <w:tc>
          <w:tcPr/>
          <w:p>
            <w:pPr>
              <w:pStyle w:val="Compact"/>
            </w:pPr>
          </w:p>
        </w:tc>
      </w:tr>
      <w:tr>
        <w:tc>
          <w:tcPr/>
          <w:p>
            <w:pPr>
              <w:pStyle w:val="Compact"/>
            </w:pPr>
            <w:r>
              <w:t xml:space="preserve">Sampling frequency</w:t>
            </w:r>
          </w:p>
        </w:tc>
        <w:tc>
          <w:tcPr/>
          <w:p>
            <w:pPr>
              <w:pStyle w:val="Compact"/>
            </w:pPr>
            <w:r>
              <w:t xml:space="preserve">unspecified</w:t>
            </w:r>
          </w:p>
        </w:tc>
        <w:tc>
          <w:tcPr/>
          <w:p>
            <w:pPr>
              <w:pStyle w:val="Compact"/>
            </w:pPr>
          </w:p>
        </w:tc>
      </w:tr>
    </w:tbl>
    <w:bookmarkEnd w:id="27"/>
    <w:bookmarkStart w:id="28" w:name="battery-storage"/>
    <w:p>
      <w:pPr>
        <w:pStyle w:val="berschrift3"/>
      </w:pPr>
      <w:r>
        <w:t xml:space="preserve">Battery &amp;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Battery: continuous recording runtime without recharge</w:t>
            </w:r>
          </w:p>
        </w:tc>
        <w:tc>
          <w:tcPr/>
          <w:p>
            <w:pPr>
              <w:pStyle w:val="Compact"/>
            </w:pPr>
            <w:r>
              <w:t xml:space="preserve">≥2 weeks (with 10s recording interval &amp; unspecified sampling)</w:t>
            </w:r>
          </w:p>
        </w:tc>
        <w:tc>
          <w:tcPr/>
          <w:p>
            <w:pPr>
              <w:pStyle w:val="Compact"/>
            </w:pPr>
          </w:p>
        </w:tc>
      </w:tr>
      <w:tr>
        <w:tc>
          <w:tcPr/>
          <w:p>
            <w:pPr>
              <w:pStyle w:val="Compact"/>
            </w:pPr>
            <w:r>
              <w:t xml:space="preserve">Storage: minimum on-device capacity</w:t>
            </w:r>
          </w:p>
        </w:tc>
        <w:tc>
          <w:tcPr/>
          <w:p>
            <w:pPr>
              <w:pStyle w:val="Compact"/>
            </w:pPr>
            <w:r>
              <w:t xml:space="preserve">unspecified observations (≥unspecified days with 10s recording interval)</w:t>
            </w:r>
          </w:p>
        </w:tc>
        <w:tc>
          <w:tcPr/>
          <w:p>
            <w:pPr>
              <w:pStyle w:val="Compact"/>
            </w:pPr>
          </w:p>
        </w:tc>
      </w:tr>
    </w:tbl>
    <w:bookmarkEnd w:id="28"/>
    <w:bookmarkStart w:id="29" w:name="operating-environment"/>
    <w:p>
      <w:pPr>
        <w:pStyle w:val="berschrift3"/>
      </w:pPr>
      <w:r>
        <w:t xml:space="preserve">Operating environment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Operating temperature</w:t>
            </w:r>
          </w:p>
        </w:tc>
        <w:tc>
          <w:tcPr/>
          <w:p>
            <w:pPr>
              <w:pStyle w:val="Compact"/>
            </w:pPr>
            <w:r>
              <w:t xml:space="preserve">-10 to 45 °C</w:t>
            </w:r>
          </w:p>
        </w:tc>
        <w:tc>
          <w:tcPr/>
          <w:p>
            <w:pPr>
              <w:pStyle w:val="Compact"/>
            </w:pPr>
          </w:p>
        </w:tc>
      </w:tr>
      <w:tr>
        <w:tc>
          <w:tcPr/>
          <w:p>
            <w:pPr>
              <w:pStyle w:val="Compact"/>
            </w:pPr>
            <w:r>
              <w:t xml:space="preserve">Operating humidity</w:t>
            </w:r>
          </w:p>
        </w:tc>
        <w:tc>
          <w:tcPr/>
          <w:p>
            <w:pPr>
              <w:pStyle w:val="Compact"/>
            </w:pPr>
            <w:r>
              <w:t xml:space="preserve">20 – 95 % RH</w:t>
            </w:r>
          </w:p>
        </w:tc>
        <w:tc>
          <w:tcPr/>
          <w:p>
            <w:pPr>
              <w:pStyle w:val="Compact"/>
            </w:pPr>
          </w:p>
        </w:tc>
      </w:tr>
      <w:tr>
        <w:tc>
          <w:tcPr/>
          <w:p>
            <w:pPr>
              <w:pStyle w:val="Compact"/>
            </w:pPr>
            <w:r>
              <w:t xml:space="preserve">IP rating</w:t>
            </w:r>
          </w:p>
        </w:tc>
        <w:tc>
          <w:tcPr/>
          <w:p>
            <w:pPr>
              <w:pStyle w:val="Compact"/>
            </w:pPr>
            <w:r>
              <w:t xml:space="preserve">unspecified</w:t>
            </w:r>
          </w:p>
        </w:tc>
        <w:tc>
          <w:tcPr/>
          <w:p>
            <w:pPr>
              <w:pStyle w:val="Compact"/>
            </w:pPr>
          </w:p>
        </w:tc>
      </w:tr>
      <w:tr>
        <w:tc>
          <w:tcPr/>
          <w:p>
            <w:pPr>
              <w:pStyle w:val="Compact"/>
            </w:pPr>
            <w:r>
              <w:t xml:space="preserve">Activity suitability</w:t>
            </w:r>
          </w:p>
        </w:tc>
        <w:tc>
          <w:tcPr/>
          <w:p>
            <w:pPr>
              <w:pStyle w:val="Compact"/>
            </w:pPr>
            <w:r>
              <w:t xml:space="preserve">unspecified</w:t>
            </w:r>
          </w:p>
        </w:tc>
        <w:tc>
          <w:tcPr/>
          <w:p>
            <w:pPr>
              <w:pStyle w:val="Compact"/>
            </w:pPr>
          </w:p>
        </w:tc>
      </w:tr>
    </w:tbl>
    <w:bookmarkEnd w:id="29"/>
    <w:bookmarkStart w:id="30" w:name="controls-indicators"/>
    <w:p>
      <w:pPr>
        <w:pStyle w:val="berschrift3"/>
      </w:pPr>
      <w:r>
        <w:t xml:space="preserve">Controls &amp; indicators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Event marker button required</w:t>
            </w:r>
          </w:p>
        </w:tc>
        <w:tc>
          <w:tcPr/>
          <w:p>
            <w:pPr>
              <w:pStyle w:val="Compact"/>
            </w:pPr>
            <w:r>
              <w:t xml:space="preserve">No</w:t>
            </w:r>
          </w:p>
        </w:tc>
        <w:tc>
          <w:tcPr/>
          <w:p>
            <w:pPr>
              <w:pStyle w:val="Compact"/>
            </w:pPr>
          </w:p>
        </w:tc>
      </w:tr>
      <w:tr>
        <w:tc>
          <w:tcPr/>
          <w:p>
            <w:pPr>
              <w:pStyle w:val="Compact"/>
            </w:pPr>
            <w:r>
              <w:t xml:space="preserve">Dedicated start/stop recording button</w:t>
            </w:r>
          </w:p>
        </w:tc>
        <w:tc>
          <w:tcPr/>
          <w:p>
            <w:pPr>
              <w:pStyle w:val="Compact"/>
            </w:pPr>
            <w:r>
              <w:t xml:space="preserve">No</w:t>
            </w:r>
          </w:p>
        </w:tc>
        <w:tc>
          <w:tcPr/>
          <w:p>
            <w:pPr>
              <w:pStyle w:val="Compact"/>
            </w:pPr>
          </w:p>
        </w:tc>
      </w:tr>
      <w:tr>
        <w:tc>
          <w:tcPr/>
          <w:p>
            <w:pPr>
              <w:pStyle w:val="Compact"/>
            </w:pPr>
            <w:r>
              <w:t xml:space="preserve">User feedback indicators</w:t>
            </w:r>
          </w:p>
        </w:tc>
        <w:tc>
          <w:tcPr/>
          <w:p>
            <w:pPr>
              <w:pStyle w:val="Compact"/>
            </w:pPr>
            <w:r>
              <w:t xml:space="preserve">unspecified</w:t>
            </w:r>
          </w:p>
        </w:tc>
        <w:tc>
          <w:tcPr/>
          <w:p>
            <w:pPr>
              <w:pStyle w:val="Compact"/>
            </w:pPr>
          </w:p>
        </w:tc>
      </w:tr>
    </w:tbl>
    <w:bookmarkEnd w:id="30"/>
    <w:bookmarkStart w:id="31" w:name="connectivity-io"/>
    <w:p>
      <w:pPr>
        <w:pStyle w:val="berschrift3"/>
      </w:pPr>
      <w:r>
        <w:t xml:space="preserve">Connectivity &amp; 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Acceptable connectors</w:t>
            </w:r>
          </w:p>
        </w:tc>
        <w:tc>
          <w:tcPr/>
          <w:p>
            <w:pPr>
              <w:pStyle w:val="Compact"/>
            </w:pPr>
            <w:r>
              <w:t xml:space="preserve">unspecified</w:t>
            </w:r>
          </w:p>
        </w:tc>
        <w:tc>
          <w:tcPr/>
          <w:p>
            <w:pPr>
              <w:pStyle w:val="Compact"/>
            </w:pPr>
          </w:p>
        </w:tc>
      </w:tr>
      <w:tr>
        <w:tc>
          <w:tcPr/>
          <w:p>
            <w:pPr>
              <w:pStyle w:val="Compact"/>
            </w:pPr>
            <w:r>
              <w:t xml:space="preserve">Required wireless connectivity</w:t>
            </w:r>
          </w:p>
        </w:tc>
        <w:tc>
          <w:tcPr/>
          <w:p>
            <w:pPr>
              <w:pStyle w:val="Compact"/>
            </w:pPr>
            <w:r>
              <w:t xml:space="preserve">unspecified</w:t>
            </w:r>
          </w:p>
        </w:tc>
        <w:tc>
          <w:tcPr/>
          <w:p>
            <w:pPr>
              <w:pStyle w:val="Compact"/>
            </w:pPr>
          </w:p>
        </w:tc>
      </w:tr>
    </w:tbl>
    <w:bookmarkEnd w:id="31"/>
    <w:bookmarkStart w:id="32" w:name="other-hardware-considerations"/>
    <w:p>
      <w:pPr>
        <w:pStyle w:val="berschrift3"/>
      </w:pPr>
      <w:r>
        <w:t xml:space="preserve">Other hardware considerations</w:t>
      </w:r>
    </w:p>
    <w:bookmarkEnd w:id="32"/>
    <w:bookmarkEnd w:id="33"/>
    <w:bookmarkStart w:id="39" w:name="data-requirements"/>
    <w:p>
      <w:pPr>
        <w:pStyle w:val="berschrift2"/>
      </w:pPr>
      <w:r>
        <w:t xml:space="preserve">Data requirements</w:t>
      </w:r>
    </w:p>
    <w:bookmarkStart w:id="34" w:name="software"/>
    <w:p>
      <w:pPr>
        <w:pStyle w:val="berschrift3"/>
      </w:pPr>
      <w:r>
        <w:t xml:space="preserve">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Operating systems (sync/export)</w:t>
            </w:r>
          </w:p>
        </w:tc>
        <w:tc>
          <w:tcPr/>
          <w:p>
            <w:pPr>
              <w:pStyle w:val="Compact"/>
            </w:pPr>
            <w:r>
              <w:t xml:space="preserve">unspecified</w:t>
            </w:r>
          </w:p>
        </w:tc>
        <w:tc>
          <w:tcPr/>
          <w:p>
            <w:pPr>
              <w:pStyle w:val="Compact"/>
            </w:pPr>
          </w:p>
        </w:tc>
      </w:tr>
      <w:tr>
        <w:tc>
          <w:tcPr/>
          <w:p>
            <w:pPr>
              <w:pStyle w:val="Compact"/>
            </w:pPr>
            <w:r>
              <w:t xml:space="preserve">Software functions</w:t>
            </w:r>
          </w:p>
        </w:tc>
        <w:tc>
          <w:tcPr/>
          <w:p>
            <w:pPr>
              <w:pStyle w:val="Compact"/>
            </w:pPr>
            <w:r>
              <w:t xml:space="preserve">unspecified</w:t>
            </w:r>
          </w:p>
        </w:tc>
        <w:tc>
          <w:tcPr/>
          <w:p>
            <w:pPr>
              <w:pStyle w:val="Compact"/>
            </w:pPr>
          </w:p>
        </w:tc>
      </w:tr>
    </w:tbl>
    <w:bookmarkEnd w:id="34"/>
    <w:bookmarkStart w:id="35" w:name="exported-data"/>
    <w:p>
      <w:pPr>
        <w:pStyle w:val="berschrift3"/>
      </w:pPr>
      <w:r>
        <w:t xml:space="preserve">Exported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Export format options</w:t>
            </w:r>
          </w:p>
        </w:tc>
        <w:tc>
          <w:tcPr/>
          <w:p>
            <w:pPr>
              <w:pStyle w:val="Compact"/>
            </w:pPr>
            <w:r>
              <w:t xml:space="preserve">unspecified</w:t>
            </w:r>
          </w:p>
        </w:tc>
        <w:tc>
          <w:tcPr/>
          <w:p>
            <w:pPr>
              <w:pStyle w:val="Compact"/>
            </w:pPr>
          </w:p>
        </w:tc>
      </w:tr>
      <w:tr>
        <w:tc>
          <w:tcPr/>
          <w:p>
            <w:pPr>
              <w:pStyle w:val="Compact"/>
            </w:pPr>
            <w:r>
              <w:t xml:space="preserve">Required export variables</w:t>
            </w:r>
          </w:p>
        </w:tc>
        <w:tc>
          <w:tcPr/>
          <w:p>
            <w:pPr>
              <w:pStyle w:val="Compact"/>
            </w:pPr>
            <w:r>
              <w:t xml:space="preserve">unspecified</w:t>
            </w:r>
          </w:p>
        </w:tc>
        <w:tc>
          <w:tcPr/>
          <w:p>
            <w:pPr>
              <w:pStyle w:val="Compact"/>
            </w:pPr>
          </w:p>
        </w:tc>
      </w:tr>
      <w:tr>
        <w:tc>
          <w:tcPr/>
          <w:p>
            <w:pPr>
              <w:pStyle w:val="Compact"/>
            </w:pPr>
            <w:r>
              <w:t xml:space="preserve">Timestamp format</w:t>
            </w:r>
          </w:p>
        </w:tc>
        <w:tc>
          <w:tcPr/>
          <w:p>
            <w:pPr>
              <w:pStyle w:val="Compact"/>
            </w:pPr>
            <w:r>
              <w:t xml:space="preserve">unspecified</w:t>
            </w:r>
          </w:p>
        </w:tc>
        <w:tc>
          <w:tcPr/>
          <w:p>
            <w:pPr>
              <w:pStyle w:val="Compact"/>
            </w:pPr>
          </w:p>
        </w:tc>
      </w:tr>
      <w:tr>
        <w:tc>
          <w:tcPr/>
          <w:p>
            <w:pPr>
              <w:pStyle w:val="Compact"/>
            </w:pPr>
            <w:r>
              <w:t xml:space="preserve">Locale‑independent export</w:t>
            </w:r>
          </w:p>
        </w:tc>
        <w:tc>
          <w:tcPr/>
          <w:p>
            <w:pPr>
              <w:pStyle w:val="Compact"/>
            </w:pPr>
            <w:r>
              <w:t xml:space="preserve">Yes</w:t>
            </w:r>
          </w:p>
        </w:tc>
        <w:tc>
          <w:tcPr/>
          <w:p>
            <w:pPr>
              <w:pStyle w:val="Compact"/>
            </w:pPr>
          </w:p>
        </w:tc>
      </w:tr>
      <w:tr>
        <w:tc>
          <w:tcPr/>
          <w:p>
            <w:pPr>
              <w:pStyle w:val="Compact"/>
            </w:pPr>
            <w:r>
              <w:t xml:space="preserve">Store participant/session metadata</w:t>
            </w:r>
          </w:p>
        </w:tc>
        <w:tc>
          <w:tcPr/>
          <w:p>
            <w:pPr>
              <w:pStyle w:val="Compact"/>
            </w:pPr>
            <w:r>
              <w:t xml:space="preserve">No</w:t>
            </w:r>
          </w:p>
        </w:tc>
        <w:tc>
          <w:tcPr/>
          <w:p>
            <w:pPr>
              <w:pStyle w:val="Compact"/>
            </w:pPr>
          </w:p>
        </w:tc>
      </w:tr>
    </w:tbl>
    <w:bookmarkEnd w:id="35"/>
    <w:bookmarkStart w:id="36" w:name="timestamps-recording-interval"/>
    <w:p>
      <w:pPr>
        <w:pStyle w:val="berschrift3"/>
      </w:pPr>
      <w:r>
        <w:t xml:space="preserve">Timestamps &amp; recording interval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Minimum recording interval</w:t>
            </w:r>
          </w:p>
        </w:tc>
        <w:tc>
          <w:tcPr/>
          <w:p>
            <w:pPr>
              <w:pStyle w:val="Compact"/>
            </w:pPr>
            <w:r>
              <w:t xml:space="preserve">≤ 30 seconds</w:t>
            </w:r>
          </w:p>
        </w:tc>
        <w:tc>
          <w:tcPr/>
          <w:p>
            <w:pPr>
              <w:pStyle w:val="Compact"/>
            </w:pPr>
          </w:p>
        </w:tc>
      </w:tr>
      <w:tr>
        <w:tc>
          <w:tcPr/>
          <w:p>
            <w:pPr>
              <w:pStyle w:val="Compact"/>
            </w:pPr>
            <w:r>
              <w:t xml:space="preserve">Flexibility of recording interval</w:t>
            </w:r>
          </w:p>
        </w:tc>
        <w:tc>
          <w:tcPr/>
          <w:p>
            <w:pPr>
              <w:pStyle w:val="Compact"/>
            </w:pPr>
            <w:r>
              <w:t xml:space="preserve">unspecified</w:t>
            </w:r>
          </w:p>
        </w:tc>
        <w:tc>
          <w:tcPr/>
          <w:p>
            <w:pPr>
              <w:pStyle w:val="Compact"/>
            </w:pPr>
          </w:p>
        </w:tc>
      </w:tr>
      <w:tr>
        <w:tc>
          <w:tcPr/>
          <w:p>
            <w:pPr>
              <w:pStyle w:val="Compact"/>
            </w:pPr>
            <w:r>
              <w:t xml:space="preserve">Exact recording intervals required</w:t>
            </w:r>
          </w:p>
        </w:tc>
        <w:tc>
          <w:tcPr/>
          <w:p>
            <w:pPr>
              <w:pStyle w:val="Compact"/>
            </w:pPr>
            <w:r>
              <w:t xml:space="preserve">No</w:t>
            </w:r>
          </w:p>
        </w:tc>
        <w:tc>
          <w:tcPr/>
          <w:p>
            <w:pPr>
              <w:pStyle w:val="Compact"/>
            </w:pPr>
          </w:p>
        </w:tc>
      </w:tr>
      <w:tr>
        <w:tc>
          <w:tcPr/>
          <w:p>
            <w:pPr>
              <w:pStyle w:val="Compact"/>
            </w:pPr>
            <w:r>
              <w:t xml:space="preserve">Handle daylight savings transitions</w:t>
            </w:r>
          </w:p>
        </w:tc>
        <w:tc>
          <w:tcPr/>
          <w:p>
            <w:pPr>
              <w:pStyle w:val="Compact"/>
            </w:pPr>
            <w:r>
              <w:t xml:space="preserve">No</w:t>
            </w:r>
          </w:p>
        </w:tc>
        <w:tc>
          <w:tcPr/>
          <w:p>
            <w:pPr>
              <w:pStyle w:val="Compact"/>
            </w:pPr>
          </w:p>
        </w:tc>
      </w:tr>
      <w:tr>
        <w:tc>
          <w:tcPr/>
          <w:p>
            <w:pPr>
              <w:pStyle w:val="Compact"/>
            </w:pPr>
            <w:r>
              <w:t xml:space="preserve">Retain correct date &amp; time after battery drain</w:t>
            </w:r>
          </w:p>
        </w:tc>
        <w:tc>
          <w:tcPr/>
          <w:p>
            <w:pPr>
              <w:pStyle w:val="Compact"/>
            </w:pPr>
            <w:r>
              <w:t xml:space="preserve">No</w:t>
            </w:r>
          </w:p>
        </w:tc>
        <w:tc>
          <w:tcPr/>
          <w:p>
            <w:pPr>
              <w:pStyle w:val="Compact"/>
            </w:pPr>
          </w:p>
        </w:tc>
      </w:tr>
    </w:tbl>
    <w:bookmarkEnd w:id="36"/>
    <w:bookmarkStart w:id="37" w:name="automated-check-and-detections"/>
    <w:p>
      <w:pPr>
        <w:pStyle w:val="berschrift3"/>
      </w:pPr>
      <w:r>
        <w:t xml:space="preserve">Automated check and detections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Automated detection &amp; flagging</w:t>
            </w:r>
          </w:p>
        </w:tc>
        <w:tc>
          <w:tcPr/>
          <w:p>
            <w:pPr>
              <w:pStyle w:val="Compact"/>
            </w:pPr>
            <w:r>
              <w:t xml:space="preserve">unspecified</w:t>
            </w:r>
          </w:p>
        </w:tc>
        <w:tc>
          <w:tcPr/>
          <w:p>
            <w:pPr>
              <w:pStyle w:val="Compact"/>
            </w:pPr>
          </w:p>
        </w:tc>
      </w:tr>
    </w:tbl>
    <w:bookmarkEnd w:id="37"/>
    <w:bookmarkStart w:id="38" w:name="storage"/>
    <w:p>
      <w:pPr>
        <w:pStyle w:val="berschrift3"/>
      </w:pPr>
      <w:r>
        <w:t xml:space="preserve">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Acceptable data storage locations</w:t>
            </w:r>
          </w:p>
        </w:tc>
        <w:tc>
          <w:tcPr/>
          <w:p>
            <w:pPr>
              <w:pStyle w:val="Compact"/>
            </w:pPr>
            <w:r>
              <w:t xml:space="preserve">On‑device memory</w:t>
            </w:r>
          </w:p>
        </w:tc>
        <w:tc>
          <w:tcPr/>
          <w:p>
            <w:pPr>
              <w:pStyle w:val="Compact"/>
            </w:pPr>
          </w:p>
        </w:tc>
      </w:tr>
    </w:tbl>
    <w:bookmarkEnd w:id="38"/>
    <w:bookmarkEnd w:id="39"/>
    <w:bookmarkStart w:id="44" w:name="other-requirements"/>
    <w:p>
      <w:pPr>
        <w:pStyle w:val="berschrift2"/>
      </w:pPr>
      <w:r>
        <w:t xml:space="preserve">Other requirements</w:t>
      </w:r>
    </w:p>
    <w:bookmarkStart w:id="41" w:name="budget"/>
    <w:p>
      <w:pPr>
        <w:pStyle w:val="berschrift3"/>
      </w:pPr>
      <w:r>
        <w:t xml:space="preserve">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Maximum Available budget per device, including shipping</w:t>
            </w:r>
          </w:p>
        </w:tc>
        <w:tc>
          <w:tcPr/>
          <w:p>
            <w:pPr>
              <w:pStyle w:val="Compact"/>
            </w:pPr>
            <w:r>
              <w:t xml:space="preserve">unspecified</w:t>
            </w:r>
          </w:p>
        </w:tc>
        <w:tc>
          <w:tcPr/>
          <w:p>
            <w:pPr>
              <w:pStyle w:val="Compact"/>
            </w:pPr>
          </w:p>
        </w:tc>
      </w:tr>
      <w:tr>
        <w:tc>
          <w:tcPr/>
          <w:p>
            <w:pPr>
              <w:pStyle w:val="Compact"/>
            </w:pPr>
            <w:r>
              <w:t xml:space="preserve">Extended warranty/insurance required</w:t>
            </w:r>
          </w:p>
        </w:tc>
        <w:tc>
          <w:tcPr/>
          <w:p>
            <w:pPr>
              <w:pStyle w:val="Compact"/>
            </w:pPr>
            <w:r>
              <w:t xml:space="preserve">No</w:t>
            </w:r>
          </w:p>
        </w:tc>
        <w:tc>
          <w:tcPr/>
          <w:p>
            <w:pPr>
              <w:pStyle w:val="Compact"/>
            </w:pPr>
          </w:p>
        </w:tc>
      </w:tr>
      <w:tr>
        <w:tc>
          <w:tcPr/>
          <w:p>
            <w:pPr>
              <w:pStyle w:val="Compact"/>
            </w:pPr>
            <w:r>
              <w:t xml:space="preserve">Acceptable device ownership options</w:t>
            </w:r>
            <w:r>
              <w:t xml:space="preserve"> </w:t>
            </w:r>
            <w:r>
              <w:rPr>
                <w:rStyle w:val="Funotenzeichen"/>
              </w:rPr>
              <w:footnoteReference w:id="40"/>
            </w:r>
          </w:p>
        </w:tc>
        <w:tc>
          <w:tcPr/>
          <w:p>
            <w:pPr>
              <w:pStyle w:val="Compact"/>
            </w:pPr>
            <w:r>
              <w:t xml:space="preserve">unspecified</w:t>
            </w:r>
          </w:p>
        </w:tc>
        <w:tc>
          <w:tcPr/>
          <w:p>
            <w:pPr>
              <w:pStyle w:val="Compact"/>
            </w:pPr>
          </w:p>
        </w:tc>
      </w:tr>
    </w:tbl>
    <w:bookmarkEnd w:id="41"/>
    <w:bookmarkStart w:id="42" w:name="calibration"/>
    <w:p>
      <w:pPr>
        <w:pStyle w:val="berschrift3"/>
      </w:pPr>
      <w:r>
        <w:t xml:space="preserve">Calibration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Minimum required calibration validity</w:t>
            </w:r>
          </w:p>
        </w:tc>
        <w:tc>
          <w:tcPr/>
          <w:p>
            <w:pPr>
              <w:pStyle w:val="Compact"/>
            </w:pPr>
            <w:r>
              <w:t xml:space="preserve">unspecified months</w:t>
            </w:r>
          </w:p>
        </w:tc>
        <w:tc>
          <w:tcPr/>
          <w:p>
            <w:pPr>
              <w:pStyle w:val="Compact"/>
            </w:pPr>
          </w:p>
        </w:tc>
      </w:tr>
      <w:tr>
        <w:tc>
          <w:tcPr/>
          <w:p>
            <w:pPr>
              <w:pStyle w:val="Compact"/>
            </w:pPr>
            <w:r>
              <w:t xml:space="preserve">Send recalibration information (cost, procedure, modalities)</w:t>
            </w:r>
          </w:p>
        </w:tc>
        <w:tc>
          <w:tcPr/>
          <w:p>
            <w:pPr>
              <w:pStyle w:val="Compact"/>
            </w:pPr>
            <w:r>
              <w:t xml:space="preserve">No</w:t>
            </w:r>
          </w:p>
        </w:tc>
        <w:tc>
          <w:tcPr/>
          <w:p>
            <w:pPr>
              <w:pStyle w:val="Compact"/>
            </w:pPr>
          </w:p>
        </w:tc>
      </w:tr>
    </w:tbl>
    <w:bookmarkEnd w:id="42"/>
    <w:bookmarkStart w:id="43" w:name="miscellaneous"/>
    <w:p>
      <w:pPr>
        <w:pStyle w:val="berschrift3"/>
      </w:pPr>
      <w:r>
        <w:t xml:space="preserve">Miscellaneous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Requirement</w:t>
            </w:r>
          </w:p>
        </w:tc>
        <w:tc>
          <w:tcPr/>
          <w:p>
            <w:pPr>
              <w:pStyle w:val="Compact"/>
            </w:pPr>
            <w:r>
              <w:t xml:space="preserve">Device specs</w:t>
            </w:r>
          </w:p>
        </w:tc>
      </w:tr>
      <w:tr>
        <w:tc>
          <w:tcPr/>
          <w:p>
            <w:pPr>
              <w:pStyle w:val="Compact"/>
            </w:pPr>
            <w:r>
              <w:t xml:space="preserve">Devices required (delivered) by</w:t>
            </w:r>
          </w:p>
        </w:tc>
        <w:tc>
          <w:tcPr/>
          <w:p>
            <w:pPr>
              <w:pStyle w:val="Compact"/>
            </w:pPr>
            <w:r>
              <w:t xml:space="preserve">unspecified</w:t>
            </w:r>
          </w:p>
        </w:tc>
        <w:tc>
          <w:tcPr/>
          <w:p>
            <w:pPr>
              <w:pStyle w:val="Compact"/>
            </w:pPr>
          </w:p>
        </w:tc>
      </w:tr>
      <w:tr>
        <w:tc>
          <w:tcPr/>
          <w:p>
            <w:pPr>
              <w:pStyle w:val="Compact"/>
            </w:pPr>
            <w:r>
              <w:t xml:space="preserve">Free test device required</w:t>
            </w:r>
          </w:p>
        </w:tc>
        <w:tc>
          <w:tcPr/>
          <w:p>
            <w:pPr>
              <w:pStyle w:val="Compact"/>
            </w:pPr>
            <w:r>
              <w:t xml:space="preserve">No</w:t>
            </w:r>
          </w:p>
        </w:tc>
        <w:tc>
          <w:tcPr/>
          <w:p>
            <w:pPr>
              <w:pStyle w:val="Compact"/>
            </w:pPr>
          </w:p>
        </w:tc>
      </w:tr>
      <w:tr>
        <w:tc>
          <w:tcPr/>
          <w:p>
            <w:pPr>
              <w:pStyle w:val="Compact"/>
            </w:pPr>
            <w:r>
              <w:t xml:space="preserve">Light-blocking, protective carrying case required</w:t>
            </w:r>
          </w:p>
        </w:tc>
        <w:tc>
          <w:tcPr/>
          <w:p>
            <w:pPr>
              <w:pStyle w:val="Compact"/>
            </w:pPr>
            <w:r>
              <w:t xml:space="preserve">No</w:t>
            </w:r>
          </w:p>
        </w:tc>
        <w:tc>
          <w:tcPr/>
          <w:p>
            <w:pPr>
              <w:pStyle w:val="Compact"/>
            </w:pPr>
          </w:p>
        </w:tc>
      </w:tr>
      <w:tr>
        <w:tc>
          <w:tcPr/>
          <w:p>
            <w:pPr>
              <w:pStyle w:val="Compact"/>
            </w:pPr>
            <w:r>
              <w:t xml:space="preserve">Provision of easy‑to‑understand instructions suitable for study participants on correct device use.</w:t>
            </w:r>
          </w:p>
        </w:tc>
        <w:tc>
          <w:tcPr/>
          <w:p>
            <w:pPr>
              <w:pStyle w:val="Compact"/>
            </w:pPr>
            <w:r>
              <w:t xml:space="preserve">No</w:t>
            </w:r>
          </w:p>
        </w:tc>
        <w:tc>
          <w:tcPr/>
          <w:p>
            <w:pPr>
              <w:pStyle w:val="Compact"/>
            </w:pPr>
          </w:p>
        </w:tc>
      </w:tr>
    </w:tbl>
    <w:bookmarkEnd w:id="43"/>
    <w:bookmarkEnd w:id="44"/>
    <w:sectPr w:rsidR="00C47BDA" w:rsidSect="007713D8">
      <w:headerReference r:id="rId9" w:type="default"/>
      <w:pgSz w:h="15840" w:w="12240"/>
      <w:pgMar w:bottom="1134" w:footer="720" w:gutter="0" w:header="624"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unotentext"/>
      </w:pPr>
      <w:r>
        <w:rPr>
          <w:rStyle w:val="Funotenzeichen"/>
        </w:rPr>
        <w:footnoteRef/>
      </w:r>
      <w:r>
        <w:t xml:space="preserve"> </w:t>
      </w:r>
      <w:r>
        <w:t xml:space="preserve">Note that depending on the size of text inputs, restoring the bookmark may not work properly. The link will always contain all entered data, but url input length can be limited by the browser. To avoid silently dropped form-entries upon restoring the link, use a browser that supports long url inputs (e.g., Chrome) and be succinct with free-form text. Further, if the automatic redirect to the browser does not work when left-clicking on the link, copy the link via the right-click context menu and paste it manually into your browser of choice.</w:t>
      </w:r>
    </w:p>
  </w:footnote>
  <w:footnote w:id="40">
    <w:p>
      <w:pPr>
        <w:pStyle w:val="Funotentext"/>
      </w:pPr>
      <w:r>
        <w:rPr>
          <w:rStyle w:val="Funotenzeichen"/>
        </w:rPr>
        <w:footnoteRef/>
      </w:r>
      <w:r>
        <w:t xml:space="preserve"> </w:t>
      </w:r>
      <w:r>
        <w:rPr>
          <w:b/>
          <w:bCs/>
        </w:rPr>
        <w:t xml:space="preserve">One-time purchase</w:t>
      </w:r>
      <w:r>
        <w:t xml:space="preserve"> </w:t>
      </w:r>
      <w:r>
        <w:t xml:space="preserve">means full ownership of hardware and software.</w:t>
      </w:r>
      <w:r>
        <w:t xml:space="preserve"> </w:t>
      </w:r>
      <w:r>
        <w:rPr>
          <w:b/>
          <w:bCs/>
        </w:rPr>
        <w:t xml:space="preserve">Rental model</w:t>
      </w:r>
      <w:r>
        <w:t xml:space="preserve"> </w:t>
      </w:r>
      <w:r>
        <w:t xml:space="preserve">means the devices are returned after an agreed upon time. Specification is required on how to handle broken or lost devices, and what falls under normal use.</w:t>
      </w:r>
      <w:r>
        <w:t xml:space="preserve"> </w:t>
      </w:r>
      <w:r>
        <w:rPr>
          <w:b/>
          <w:bCs/>
        </w:rPr>
        <w:t xml:space="preserve">Subscription model</w:t>
      </w:r>
      <w:r>
        <w:t xml:space="preserve"> </w:t>
      </w:r>
      <w:r>
        <w:t xml:space="preserve">means that the hardware is bought/owned, but that some software services - which need to be specified - are only available with an active subscription. This can include things like more in-depth analysis or cloud-storage.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DC86" w14:textId="6A518399" w:rsidR="007713D8" w:rsidRDefault="007713D8">
    <w:pPr>
      <w:pStyle w:val="Kopfzeile"/>
    </w:pPr>
    <w:r>
      <w:rPr>
        <w:noProof/>
      </w:rPr>
      <w:drawing>
        <wp:inline distT="0" distB="0" distL="0" distR="0" wp14:anchorId="543274E6" wp14:editId="155F708B">
          <wp:extent cx="5972810" cy="570865"/>
          <wp:effectExtent l="0" t="0" r="0" b="0"/>
          <wp:docPr id="1755176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76117" name="Grafik 1755176117"/>
                  <pic:cNvPicPr/>
                </pic:nvPicPr>
                <pic:blipFill>
                  <a:blip r:embed="rId1">
                    <a:extLst>
                      <a:ext uri="{28A0092B-C50C-407E-A947-70E740481C1C}">
                        <a14:useLocalDpi xmlns:a14="http://schemas.microsoft.com/office/drawing/2010/main" val="0"/>
                      </a:ext>
                    </a:extLst>
                  </a:blip>
                  <a:stretch>
                    <a:fillRect/>
                  </a:stretch>
                </pic:blipFill>
                <pic:spPr>
                  <a:xfrm>
                    <a:off x="0" y="0"/>
                    <a:ext cx="5972810" cy="570865"/>
                  </a:xfrm>
                  <a:prstGeom prst="rect">
                    <a:avLst/>
                  </a:prstGeom>
                </pic:spPr>
              </pic:pic>
            </a:graphicData>
          </a:graphic>
        </wp:inline>
      </w:drawing>
    </w:r>
  </w:p>
  <w:p w14:paraId="478D350E" w14:textId="77777777" w:rsidR="007713D8" w:rsidRDefault="007713D8">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EFCEA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9520438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47BDA"/>
    <w:rsid w:val="007713D8"/>
    <w:rsid w:val="00B72993"/>
    <w:rsid w:val="00C47BDA"/>
    <w:rsid w:val="00FB23C0"/>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berschrift2" w:type="paragraph">
    <w:name w:val="heading 2"/>
    <w:basedOn w:val="Standard"/>
    <w:next w:val="Textkrper"/>
    <w:link w:val="berschrift2Zchn"/>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berschrift3" w:type="paragraph">
    <w:name w:val="heading 3"/>
    <w:basedOn w:val="Standard"/>
    <w:next w:val="Textkrper"/>
    <w:link w:val="berschrift3Zchn"/>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berschrift4" w:type="paragraph">
    <w:name w:val="heading 4"/>
    <w:basedOn w:val="Standard"/>
    <w:next w:val="Textkrper"/>
    <w:link w:val="berschrift4Zchn"/>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berschrift5" w:type="paragraph">
    <w:name w:val="heading 5"/>
    <w:basedOn w:val="Standard"/>
    <w:next w:val="Textkrper"/>
    <w:link w:val="berschrift5Zchn"/>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berschrift6" w:type="paragraph">
    <w:name w:val="heading 6"/>
    <w:basedOn w:val="Standard"/>
    <w:next w:val="Textkrper"/>
    <w:link w:val="berschrift6Zchn"/>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elZchn" w:type="character">
    <w:name w:val="Titel Zchn"/>
    <w:basedOn w:val="Absatz-Standardschriftart"/>
    <w:link w:val="Titel"/>
    <w:uiPriority w:val="10"/>
    <w:rsid w:val="00A10FD9"/>
    <w:rPr>
      <w:rFonts w:asciiTheme="majorHAnsi" w:cstheme="majorBidi" w:eastAsiaTheme="majorEastAsia" w:hAnsiTheme="majorHAnsi"/>
      <w:spacing w:val="-10"/>
      <w:kern w:val="28"/>
      <w:sz w:val="56"/>
      <w:szCs w:val="56"/>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A10FD9"/>
    <w:rPr>
      <w:rFonts w:asciiTheme="majorHAnsi" w:cstheme="majorBidi" w:eastAsiaTheme="majorEastAsia" w:hAnsiTheme="majorHAnsi"/>
      <w:color w:themeColor="accent1" w:themeShade="BF" w:val="0F4761"/>
      <w:sz w:val="40"/>
      <w:szCs w:val="40"/>
    </w:rPr>
  </w:style>
  <w:style w:customStyle="1" w:styleId="berschrift2Zchn" w:type="character">
    <w:name w:val="Überschrift 2 Zchn"/>
    <w:basedOn w:val="Absatz-Standardschriftart"/>
    <w:link w:val="berschrift2"/>
    <w:uiPriority w:val="9"/>
    <w:semiHidden/>
    <w:rsid w:val="00A10FD9"/>
    <w:rPr>
      <w:rFonts w:asciiTheme="majorHAnsi" w:cstheme="majorBidi" w:eastAsiaTheme="majorEastAsia" w:hAnsiTheme="majorHAnsi"/>
      <w:color w:themeColor="accent1" w:themeShade="BF" w:val="0F4761"/>
      <w:sz w:val="32"/>
      <w:szCs w:val="32"/>
    </w:rPr>
  </w:style>
  <w:style w:customStyle="1" w:styleId="berschrift3Zchn" w:type="character">
    <w:name w:val="Überschrift 3 Zchn"/>
    <w:basedOn w:val="Absatz-Standardschriftart"/>
    <w:link w:val="berschrift3"/>
    <w:uiPriority w:val="9"/>
    <w:semiHidden/>
    <w:rsid w:val="00A10FD9"/>
    <w:rPr>
      <w:rFonts w:cstheme="majorBidi" w:eastAsiaTheme="majorEastAsia"/>
      <w:color w:themeColor="accent1" w:themeShade="BF" w:val="0F4761"/>
      <w:sz w:val="28"/>
      <w:szCs w:val="28"/>
    </w:rPr>
  </w:style>
  <w:style w:customStyle="1" w:styleId="berschrift4Zchn" w:type="character">
    <w:name w:val="Überschrift 4 Zchn"/>
    <w:basedOn w:val="Absatz-Standardschriftart"/>
    <w:link w:val="berschrift4"/>
    <w:uiPriority w:val="9"/>
    <w:semiHidden/>
    <w:rsid w:val="00A10FD9"/>
    <w:rPr>
      <w:rFonts w:cstheme="majorBidi" w:eastAsiaTheme="majorEastAsia"/>
      <w:i/>
      <w:iCs/>
      <w:color w:themeColor="accent1" w:themeShade="BF" w:val="0F4761"/>
    </w:rPr>
  </w:style>
  <w:style w:customStyle="1" w:styleId="berschrift5Zchn" w:type="character">
    <w:name w:val="Überschrift 5 Zchn"/>
    <w:basedOn w:val="Absatz-Standardschriftart"/>
    <w:link w:val="berschrift5"/>
    <w:uiPriority w:val="9"/>
    <w:semiHidden/>
    <w:rsid w:val="00A10FD9"/>
    <w:rPr>
      <w:rFonts w:cstheme="majorBidi" w:eastAsiaTheme="majorEastAsia"/>
      <w:color w:themeColor="accent1" w:themeShade="BF" w:val="0F4761"/>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7713D8"/>
    <w:pPr>
      <w:tabs>
        <w:tab w:pos="4536" w:val="center"/>
        <w:tab w:pos="9072" w:val="right"/>
      </w:tabs>
      <w:spacing w:after="0"/>
    </w:pPr>
  </w:style>
  <w:style w:customStyle="1" w:styleId="KopfzeileZchn" w:type="character">
    <w:name w:val="Kopfzeile Zchn"/>
    <w:basedOn w:val="Absatz-Standardschriftart"/>
    <w:link w:val="Kopfzeile"/>
    <w:rsid w:val="007713D8"/>
  </w:style>
  <w:style w:styleId="Fuzeile" w:type="paragraph">
    <w:name w:val="footer"/>
    <w:basedOn w:val="Standard"/>
    <w:link w:val="FuzeileZchn"/>
    <w:rsid w:val="007713D8"/>
    <w:pPr>
      <w:tabs>
        <w:tab w:pos="4536" w:val="center"/>
        <w:tab w:pos="9072" w:val="right"/>
      </w:tabs>
      <w:spacing w:after="0"/>
    </w:pPr>
  </w:style>
  <w:style w:customStyle="1" w:styleId="FuzeileZchn" w:type="character">
    <w:name w:val="Fußzeile Zchn"/>
    <w:basedOn w:val="Absatz-Standardschriftart"/>
    <w:link w:val="Fuzeile"/>
    <w:rsid w:val="007713D8"/>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21" Target="http://127.0.0.1:6444/?_inputs_&amp;mode=%22light%22&amp;protective_case=false&amp;h_specCh=%22No%20spectral%20output%20required%22&amp;h_illRg=%5B%221%22%2C%2210%E2%81%B4%22%5D&amp;h_bat=%22%E2%89%A52%20weeks%22&amp;h_int=%2210s%22&amp;s_interv=%22%E2%89%A4%2030%20seconds%22&amp;pages=%22Specification%22&amp;to_specification_form=1&amp;copy=0&amp;to_specification=0&amp;to_about=0&amp;to_cite=0&amp;g_stype=null&amp;h_mount=null&amp;h_mat=null&amp;h_mod=null&amp;h_ip=%22%22&amp;h_sport=null&amp;h_statInd=null&amp;h_port=null&amp;h_wlan=null&amp;s_opsys=null&amp;s_fun=null&amp;s_exp=null&amp;s_vars=null&amp;s_tz=%22%22&amp;s_auto=null&amp;o_bref=%22per%20device%22&amp;o_rent=null&amp;o_deliv=%5B%5D&amp;h_spcRg=%5B380%2C780%5D&amp;h_temp=%5B-10%2C45%5D&amp;h_hum=%5B20%2C95%5D&amp;h_unit=%22cm%22&amp;s_flex=null&amp;s_stor=%22On%E2%80%91device%20memory%22&amp;h_ir=false&amp;h_cos=false&amp;h_event=false&amp;h_recBtn=false&amp;s_loc=true&amp;s_meta=false&amp;s_exact=false&amp;s_dst=false&amp;s_retaindt=false&amp;o_warr=false&amp;o_recal=false&amp;o_test=false&amp;o_case=false&amp;o_instr=false&amp;g_d_num=null&amp;h_wid=5&amp;h_dep=5&amp;h_hgt=2.5&amp;h_wgt=null&amp;h_err=null&amp;h_fov=null&amp;h_hz=null&amp;h_stor_day=null&amp;o_bvalue=null&amp;o_calib=null&amp;g_s_desc=%22%22&amp;h_notes=%22%22&amp;h_notesO=%22%22&amp;g_pname=%22%22&amp;g_stype_o=%22%22&amp;g_country=%22%22&amp;h_mount_o=%22%22&amp;h_mat_o=%22%22&amp;h_mod_o=%22%22&amp;h_sport_o=%22%22&amp;h_statInd_o=%22%22&amp;h_port_o=%22%22&amp;h_wlan_o=%22%22&amp;s_fun_o=%22%22&amp;s_fun_met=%22%22&amp;s_exp_o=%22%22&amp;s_vars_o=%22%22&amp;s_auto_o=%22%22&amp;s_stor_loc=%22%22&amp;o_bcurr=%22%22&amp;o_instr_lan=%22%22" TargetMode="External" /><Relationship Type="http://schemas.openxmlformats.org/officeDocument/2006/relationships/hyperlink" Id="rId20" Target="https://tscnlab-wearable-devices-specification.share.connect.posit.cloud/" TargetMode="External" /></Relationships>
</file>

<file path=word/_rels/footnotes.xml.rels><?xml version="1.0" encoding="UTF-8"?><Relationships xmlns="http://schemas.openxmlformats.org/package/2006/relationships"><Relationship Type="http://schemas.openxmlformats.org/officeDocument/2006/relationships/hyperlink" Id="rId21" Target="http://127.0.0.1:6444/?_inputs_&amp;mode=%22light%22&amp;protective_case=false&amp;h_specCh=%22No%20spectral%20output%20required%22&amp;h_illRg=%5B%221%22%2C%2210%E2%81%B4%22%5D&amp;h_bat=%22%E2%89%A52%20weeks%22&amp;h_int=%2210s%22&amp;s_interv=%22%E2%89%A4%2030%20seconds%22&amp;pages=%22Specification%22&amp;to_specification_form=1&amp;copy=0&amp;to_specification=0&amp;to_about=0&amp;to_cite=0&amp;g_stype=null&amp;h_mount=null&amp;h_mat=null&amp;h_mod=null&amp;h_ip=%22%22&amp;h_sport=null&amp;h_statInd=null&amp;h_port=null&amp;h_wlan=null&amp;s_opsys=null&amp;s_fun=null&amp;s_exp=null&amp;s_vars=null&amp;s_tz=%22%22&amp;s_auto=null&amp;o_bref=%22per%20device%22&amp;o_rent=null&amp;o_deliv=%5B%5D&amp;h_spcRg=%5B380%2C780%5D&amp;h_temp=%5B-10%2C45%5D&amp;h_hum=%5B20%2C95%5D&amp;h_unit=%22cm%22&amp;s_flex=null&amp;s_stor=%22On%E2%80%91device%20memory%22&amp;h_ir=false&amp;h_cos=false&amp;h_event=false&amp;h_recBtn=false&amp;s_loc=true&amp;s_meta=false&amp;s_exact=false&amp;s_dst=false&amp;s_retaindt=false&amp;o_warr=false&amp;o_recal=false&amp;o_test=false&amp;o_case=false&amp;o_instr=false&amp;g_d_num=null&amp;h_wid=5&amp;h_dep=5&amp;h_hgt=2.5&amp;h_wgt=null&amp;h_err=null&amp;h_fov=null&amp;h_hz=null&amp;h_stor_day=null&amp;o_bvalue=null&amp;o_calib=null&amp;g_s_desc=%22%22&amp;h_notes=%22%22&amp;h_notesO=%22%22&amp;g_pname=%22%22&amp;g_stype_o=%22%22&amp;g_country=%22%22&amp;h_mount_o=%22%22&amp;h_mat_o=%22%22&amp;h_mod_o=%22%22&amp;h_sport_o=%22%22&amp;h_statInd_o=%22%22&amp;h_port_o=%22%22&amp;h_wlan_o=%22%22&amp;s_fun_o=%22%22&amp;s_fun_met=%22%22&amp;s_exp_o=%22%22&amp;s_vars_o=%22%22&amp;s_auto_o=%22%22&amp;s_stor_loc=%22%22&amp;o_bcurr=%22%22&amp;o_instr_lan=%22%22" TargetMode="External" /><Relationship Type="http://schemas.openxmlformats.org/officeDocument/2006/relationships/hyperlink" Id="rId20" Target="https://tscnlab-wearable-devices-specification.share.connect.posit.clou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Wearable device requirements</dc:title>
  <dc:creator/>
  <cp:keywords/>
  <dcterms:created xsi:type="dcterms:W3CDTF">2026-03-30T14:35:27Z</dcterms:created>
  <dcterms:modified xsi:type="dcterms:W3CDTF">2026-03-30T14:35:27Z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2026-03-30</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Project: ****</vt:lpwstr>
  </property>
  <property fmtid="{D5CDD505-2E9C-101B-9397-08002B2CF9AE}" pid="10" name="title-block-banner">
    <vt:lpwstr>True</vt:lpwstr>
  </property>
  <property fmtid="{D5CDD505-2E9C-101B-9397-08002B2CF9AE}" pid="11" name="toc-title">
    <vt:lpwstr>Table of contents</vt:lpwstr>
  </property>
</Properties>
</file>