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usability_protocol</w:t>
      </w:r>
    </w:p>
    <w:bookmarkStart w:id="36" w:name="usability-protocol-expert-researchers"/>
    <w:p>
      <w:pPr>
        <w:pStyle w:val="Heading1"/>
      </w:pPr>
      <w:r>
        <w:t xml:space="preserve">Usability Protocol (Expert Researchers)</w:t>
      </w:r>
    </w:p>
    <w:bookmarkStart w:id="20" w:name="study-goal"/>
    <w:p>
      <w:pPr>
        <w:pStyle w:val="Heading2"/>
      </w:pPr>
      <w:r>
        <w:t xml:space="preserve">Study goal</w:t>
      </w:r>
    </w:p>
    <w:p>
      <w:pPr>
        <w:pStyle w:val="FirstParagraph"/>
      </w:pPr>
      <w:r>
        <w:t xml:space="preserve">Collect expert usability feedback on the</w:t>
      </w:r>
      <w:r>
        <w:t xml:space="preserve"> </w:t>
      </w:r>
      <w:r>
        <w:rPr>
          <w:i/>
          <w:iCs/>
        </w:rPr>
        <w:t xml:space="preserve">Wearable Device Specification Tool</w:t>
      </w:r>
      <w:r>
        <w:t xml:space="preserve"> </w:t>
      </w:r>
      <w:r>
        <w:t xml:space="preserve">(web app) to evaluate UI/UX clarity, content completeness, and how well the tool supports selecting wearable light loggers and optical radiation dosimeters for research studies.</w:t>
      </w:r>
    </w:p>
    <w:bookmarkEnd w:id="20"/>
    <w:bookmarkStart w:id="21" w:name="target-participants"/>
    <w:p>
      <w:pPr>
        <w:pStyle w:val="Heading2"/>
      </w:pPr>
      <w:r>
        <w:t xml:space="preserve">Target participants</w:t>
      </w:r>
    </w:p>
    <w:p>
      <w:pPr>
        <w:pStyle w:val="FirstParagraph"/>
      </w:pPr>
      <w:r>
        <w:t xml:space="preserve">Expert researchers who regularly design studies with wearable light loggers / optical radiation dosimeters (or adjacent wearable sensing devices).</w:t>
      </w:r>
    </w:p>
    <w:bookmarkEnd w:id="21"/>
    <w:bookmarkStart w:id="22" w:name="delivery-format"/>
    <w:p>
      <w:pPr>
        <w:pStyle w:val="Heading2"/>
      </w:pPr>
      <w:r>
        <w:t xml:space="preserve">Delivery format</w:t>
      </w:r>
    </w:p>
    <w:p>
      <w:pPr>
        <w:pStyle w:val="FirstParagraph"/>
      </w:pPr>
      <w:r>
        <w:t xml:space="preserve">Google Forms survey, completed after brief hands-on use of the app.</w:t>
      </w:r>
    </w:p>
    <w:bookmarkEnd w:id="22"/>
    <w:bookmarkStart w:id="23" w:name="estimated-time"/>
    <w:p>
      <w:pPr>
        <w:pStyle w:val="Heading2"/>
      </w:pPr>
      <w:r>
        <w:t xml:space="preserve">Estimated time</w:t>
      </w:r>
    </w:p>
    <w:p>
      <w:pPr>
        <w:pStyle w:val="FirstParagraph"/>
      </w:pPr>
      <w:r>
        <w:t xml:space="preserve">15–20 minutes.</w:t>
      </w:r>
    </w:p>
    <w:p>
      <w:r>
        <w:pict>
          <v:rect style="width:0;height:1.5pt" o:hralign="center" o:hrstd="t" o:hr="t"/>
        </w:pict>
      </w:r>
    </w:p>
    <w:bookmarkEnd w:id="23"/>
    <w:bookmarkStart w:id="24" w:name="Xddc8b0942db8687b37dc9a214366e3f09ce6817"/>
    <w:p>
      <w:pPr>
        <w:pStyle w:val="Heading2"/>
      </w:pPr>
      <w:r>
        <w:t xml:space="preserve">Moderator instructions (for recruitment email or pre‑survey text)</w:t>
      </w:r>
    </w:p>
    <w:p>
      <w:pPr>
        <w:pStyle w:val="Compact"/>
        <w:numPr>
          <w:ilvl w:val="0"/>
          <w:numId w:val="1001"/>
        </w:numPr>
      </w:pPr>
      <w:r>
        <w:t xml:space="preserve">Ask participants to open the web app.</w:t>
      </w:r>
    </w:p>
    <w:p>
      <w:pPr>
        <w:pStyle w:val="Compact"/>
        <w:numPr>
          <w:ilvl w:val="0"/>
          <w:numId w:val="1001"/>
        </w:numPr>
      </w:pPr>
      <w:r>
        <w:t xml:space="preserve">Ask them to complete the short task list (below) using any realistic study scenario.</w:t>
      </w:r>
    </w:p>
    <w:p>
      <w:pPr>
        <w:pStyle w:val="Compact"/>
        <w:numPr>
          <w:ilvl w:val="0"/>
          <w:numId w:val="1001"/>
        </w:numPr>
      </w:pPr>
      <w:r>
        <w:t xml:space="preserve">Ask them to fill out the Google Form immediately after.</w:t>
      </w:r>
    </w:p>
    <w:p>
      <w:r>
        <w:pict>
          <v:rect style="width:0;height:1.5pt" o:hralign="center" o:hrstd="t" o:hr="t"/>
        </w:pict>
      </w:r>
    </w:p>
    <w:bookmarkEnd w:id="24"/>
    <w:bookmarkStart w:id="25" w:name="X64761de8e7c8d9b2c061aad8c44f4efbc2a9450"/>
    <w:p>
      <w:pPr>
        <w:pStyle w:val="Heading2"/>
      </w:pPr>
      <w:r>
        <w:t xml:space="preserve">Task list (include in the Google Form intro)</w:t>
      </w:r>
    </w:p>
    <w:p>
      <w:pPr>
        <w:pStyle w:val="FirstParagraph"/>
      </w:pPr>
      <w:r>
        <w:rPr>
          <w:b/>
          <w:bCs/>
        </w:rPr>
        <w:t xml:space="preserve">Task 1 — Orientation</w:t>
      </w:r>
    </w:p>
    <w:p>
      <w:pPr>
        <w:pStyle w:val="Compact"/>
        <w:numPr>
          <w:ilvl w:val="0"/>
          <w:numId w:val="1002"/>
        </w:numPr>
      </w:pPr>
      <w:r>
        <w:t xml:space="preserve">Read the</w:t>
      </w:r>
      <w:r>
        <w:t xml:space="preserve"> </w:t>
      </w:r>
      <w:r>
        <w:t xml:space="preserve">“Introduction”</w:t>
      </w:r>
      <w:r>
        <w:t xml:space="preserve"> </w:t>
      </w:r>
      <w:r>
        <w:t xml:space="preserve">page, especially the background and the</w:t>
      </w:r>
      <w:r>
        <w:t xml:space="preserve"> </w:t>
      </w:r>
      <w:r>
        <w:t xml:space="preserve">“Use Cases”</w:t>
      </w:r>
      <w:r>
        <w:t xml:space="preserve"> </w:t>
      </w:r>
      <w:r>
        <w:t xml:space="preserve">section.</w:t>
      </w:r>
    </w:p>
    <w:p>
      <w:pPr>
        <w:pStyle w:val="FirstParagraph"/>
      </w:pPr>
      <w:r>
        <w:rPr>
          <w:b/>
          <w:bCs/>
        </w:rPr>
        <w:t xml:space="preserve">Task 2 — Create a specification</w:t>
      </w:r>
    </w:p>
    <w:p>
      <w:pPr>
        <w:numPr>
          <w:ilvl w:val="0"/>
          <w:numId w:val="1003"/>
        </w:numPr>
      </w:pPr>
      <w:r>
        <w:t xml:space="preserve">Fill out the</w:t>
      </w:r>
      <w:r>
        <w:t xml:space="preserve"> </w:t>
      </w:r>
      <w:r>
        <w:t xml:space="preserve">“Specification”</w:t>
      </w:r>
      <w:r>
        <w:t xml:space="preserve"> </w:t>
      </w:r>
      <w:r>
        <w:t xml:space="preserve">page with a realistic study scenario (their own or a plausible one).</w:t>
      </w:r>
    </w:p>
    <w:p>
      <w:pPr>
        <w:numPr>
          <w:ilvl w:val="0"/>
          <w:numId w:val="1003"/>
        </w:numPr>
      </w:pPr>
      <w:r>
        <w:t xml:space="preserve">Complete at least one field in each accordion section:</w:t>
      </w:r>
      <w:r>
        <w:t xml:space="preserve"> </w:t>
      </w:r>
      <w:r>
        <w:rPr>
          <w:b/>
          <w:bCs/>
        </w:rPr>
        <w:t xml:space="preserve">General information</w:t>
      </w:r>
      <w:r>
        <w:t xml:space="preserve">,</w:t>
      </w:r>
      <w:r>
        <w:t xml:space="preserve"> </w:t>
      </w:r>
      <w:r>
        <w:rPr>
          <w:b/>
          <w:bCs/>
        </w:rPr>
        <w:t xml:space="preserve">Hardware requirements</w:t>
      </w:r>
      <w:r>
        <w:t xml:space="preserve">,</w:t>
      </w:r>
      <w:r>
        <w:t xml:space="preserve"> </w:t>
      </w:r>
      <w:r>
        <w:rPr>
          <w:b/>
          <w:bCs/>
        </w:rPr>
        <w:t xml:space="preserve">Data requirements</w:t>
      </w:r>
      <w:r>
        <w:t xml:space="preserve">,</w:t>
      </w:r>
      <w:r>
        <w:t xml:space="preserve"> </w:t>
      </w:r>
      <w:r>
        <w:rPr>
          <w:b/>
          <w:bCs/>
        </w:rPr>
        <w:t xml:space="preserve">Other requirements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Task 3 — Export</w:t>
      </w:r>
    </w:p>
    <w:p>
      <w:pPr>
        <w:pStyle w:val="Compact"/>
        <w:numPr>
          <w:ilvl w:val="0"/>
          <w:numId w:val="1004"/>
        </w:numPr>
      </w:pPr>
      <w:r>
        <w:t xml:space="preserve">Download the Word export (and PDF if desired).</w:t>
      </w:r>
    </w:p>
    <w:p>
      <w:r>
        <w:pict>
          <v:rect style="width:0;height:1.5pt" o:hralign="center" o:hrstd="t" o:hr="t"/>
        </w:pict>
      </w:r>
    </w:p>
    <w:bookmarkEnd w:id="25"/>
    <w:bookmarkStart w:id="33" w:name="google-forms-structure-and-questions"/>
    <w:p>
      <w:pPr>
        <w:pStyle w:val="Heading2"/>
      </w:pPr>
      <w:r>
        <w:t xml:space="preserve">Google Forms structure and questions</w:t>
      </w:r>
    </w:p>
    <w:p>
      <w:pPr>
        <w:pStyle w:val="FirstParagraph"/>
      </w:pPr>
      <w:r>
        <w:t xml:space="preserve">Use a 1–5 Likert scale where indicated (1 = strongly disagree / very poor, 5 = strongly agree / excellent). Keep optional open-ended responses to minimize burden and make summarization easier.</w:t>
      </w:r>
    </w:p>
    <w:bookmarkStart w:id="26" w:name="section-a-eligibility-context-short"/>
    <w:p>
      <w:pPr>
        <w:pStyle w:val="Heading3"/>
      </w:pPr>
      <w:r>
        <w:t xml:space="preserve">Section A — Eligibility &amp; context (short)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 domain of work</w:t>
      </w:r>
      <w:r>
        <w:t xml:space="preserve"> </w:t>
      </w:r>
      <w:r>
        <w:t xml:space="preserve">(multiple choice)</w:t>
      </w:r>
    </w:p>
    <w:p>
      <w:pPr>
        <w:pStyle w:val="Compact"/>
        <w:numPr>
          <w:ilvl w:val="1"/>
          <w:numId w:val="1006"/>
        </w:numPr>
      </w:pPr>
      <w:r>
        <w:t xml:space="preserve">Circadian / sleep research</w:t>
      </w:r>
    </w:p>
    <w:p>
      <w:pPr>
        <w:pStyle w:val="Compact"/>
        <w:numPr>
          <w:ilvl w:val="1"/>
          <w:numId w:val="1006"/>
        </w:numPr>
      </w:pPr>
      <w:r>
        <w:t xml:space="preserve">Vision / light exposure research</w:t>
      </w:r>
    </w:p>
    <w:p>
      <w:pPr>
        <w:pStyle w:val="Compact"/>
        <w:numPr>
          <w:ilvl w:val="1"/>
          <w:numId w:val="1006"/>
        </w:numPr>
      </w:pPr>
      <w:r>
        <w:t xml:space="preserve">Other wearable sensing research</w:t>
      </w:r>
    </w:p>
    <w:p>
      <w:pPr>
        <w:pStyle w:val="Compact"/>
        <w:numPr>
          <w:ilvl w:val="1"/>
          <w:numId w:val="1006"/>
        </w:numPr>
      </w:pPr>
      <w:r>
        <w:t xml:space="preserve">Other (short text)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Years of experience working with wearable light loggers or optical radiation dosimeters</w:t>
      </w:r>
      <w:r>
        <w:t xml:space="preserve"> </w:t>
      </w:r>
      <w:r>
        <w:t xml:space="preserve">(multiple choice)</w:t>
      </w:r>
    </w:p>
    <w:p>
      <w:pPr>
        <w:pStyle w:val="Compact"/>
        <w:numPr>
          <w:ilvl w:val="1"/>
          <w:numId w:val="1007"/>
        </w:numPr>
      </w:pPr>
      <w:r>
        <w:t xml:space="preserve">0–1</w:t>
      </w:r>
    </w:p>
    <w:p>
      <w:pPr>
        <w:pStyle w:val="Compact"/>
        <w:numPr>
          <w:ilvl w:val="1"/>
          <w:numId w:val="1007"/>
        </w:numPr>
      </w:pPr>
      <w:r>
        <w:t xml:space="preserve">2–4</w:t>
      </w:r>
    </w:p>
    <w:p>
      <w:pPr>
        <w:pStyle w:val="Compact"/>
        <w:numPr>
          <w:ilvl w:val="1"/>
          <w:numId w:val="1007"/>
        </w:numPr>
      </w:pPr>
      <w:r>
        <w:t xml:space="preserve">5–9</w:t>
      </w:r>
    </w:p>
    <w:p>
      <w:pPr>
        <w:pStyle w:val="Compact"/>
        <w:numPr>
          <w:ilvl w:val="1"/>
          <w:numId w:val="1007"/>
        </w:numPr>
      </w:pPr>
      <w:r>
        <w:t xml:space="preserve">10+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Typical study duration(s)</w:t>
      </w:r>
      <w:r>
        <w:t xml:space="preserve"> </w:t>
      </w:r>
      <w:r>
        <w:t xml:space="preserve">(checkboxes)</w:t>
      </w:r>
    </w:p>
    <w:p>
      <w:pPr>
        <w:pStyle w:val="Compact"/>
        <w:numPr>
          <w:ilvl w:val="1"/>
          <w:numId w:val="1008"/>
        </w:numPr>
      </w:pPr>
      <w:r>
        <w:t xml:space="preserve">&lt; 24 hours</w:t>
      </w:r>
    </w:p>
    <w:p>
      <w:pPr>
        <w:pStyle w:val="Compact"/>
        <w:numPr>
          <w:ilvl w:val="1"/>
          <w:numId w:val="1008"/>
        </w:numPr>
      </w:pPr>
      <w:r>
        <w:t xml:space="preserve">≤ 21 days</w:t>
      </w:r>
    </w:p>
    <w:p>
      <w:pPr>
        <w:pStyle w:val="Compact"/>
        <w:numPr>
          <w:ilvl w:val="1"/>
          <w:numId w:val="1008"/>
        </w:numPr>
      </w:pPr>
      <w:r>
        <w:t xml:space="preserve">&gt; 21 days</w:t>
      </w:r>
    </w:p>
    <w:p>
      <w:pPr>
        <w:pStyle w:val="Compact"/>
        <w:numPr>
          <w:ilvl w:val="1"/>
          <w:numId w:val="1008"/>
        </w:numPr>
      </w:pPr>
      <w:r>
        <w:t xml:space="preserve">Mixed / varies</w:t>
      </w:r>
    </w:p>
    <w:bookmarkEnd w:id="26"/>
    <w:bookmarkStart w:id="27" w:name="section-b-task-completion-check-binary"/>
    <w:p>
      <w:pPr>
        <w:pStyle w:val="Heading3"/>
      </w:pPr>
      <w:r>
        <w:t xml:space="preserve">Section B — Task completion check (binary)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 completed all three tasks listed above.</w:t>
      </w:r>
      <w:r>
        <w:t xml:space="preserve"> </w:t>
      </w:r>
      <w:r>
        <w:t xml:space="preserve">(Yes/No)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If not, what prevented completion?</w:t>
      </w:r>
      <w:r>
        <w:t xml:space="preserve"> </w:t>
      </w:r>
      <w:r>
        <w:t xml:space="preserve">(short text)</w:t>
      </w:r>
    </w:p>
    <w:bookmarkEnd w:id="27"/>
    <w:bookmarkStart w:id="28" w:name="X9db56cb04033ce667b58f8aa6f5b5d1ec03c68f"/>
    <w:p>
      <w:pPr>
        <w:pStyle w:val="Heading3"/>
      </w:pPr>
      <w:r>
        <w:t xml:space="preserve">Section C — UI/UX clarity and navigation (Likert)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overall layout made it easy to find relevant sections.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accordion structure (General / Hardware / Data / Other) was intuitive.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Field labels and helper text were clear and unambiguous.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Tooltips provided the right amount of guidance.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bookmarking / shareable URL concept was understandable.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export buttons were easy to locate and understand.</w:t>
      </w:r>
    </w:p>
    <w:bookmarkEnd w:id="28"/>
    <w:bookmarkStart w:id="29" w:name="X9a8fa47f0d596eac03915efd004d4735bc01c61"/>
    <w:p>
      <w:pPr>
        <w:pStyle w:val="Heading3"/>
      </w:pPr>
      <w:r>
        <w:t xml:space="preserve">Section D — Content coverage and relevance (Likert)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specification fields cover the most important requirements for wearable light logger selection.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hardware section captures key measurement and form‑factor considerations.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data section captures key export and timestamp requirements.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“Use Cases”</w:t>
      </w:r>
      <w:r>
        <w:rPr>
          <w:b/>
          <w:bCs/>
        </w:rPr>
        <w:t xml:space="preserve"> </w:t>
      </w:r>
      <w:r>
        <w:rPr>
          <w:b/>
          <w:bCs/>
        </w:rPr>
        <w:t xml:space="preserve">framing (short‑ / medium‑ / long‑term use) is appropriate for this domain.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long‑term usability vs. fidelity trade‑off was clearly communicated.</w:t>
      </w:r>
    </w:p>
    <w:bookmarkEnd w:id="29"/>
    <w:bookmarkStart w:id="30" w:name="section-e-output-usefulness-likert"/>
    <w:p>
      <w:pPr>
        <w:pStyle w:val="Heading3"/>
      </w:pPr>
      <w:r>
        <w:t xml:space="preserve">Section E — Output usefulness (Likert)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exported Word document is suitable for sharing with manufacturers.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exported output would support device comparison or procurement decisions.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 would use (or recommend) this tool in future study planning.</w:t>
      </w:r>
    </w:p>
    <w:bookmarkEnd w:id="30"/>
    <w:bookmarkStart w:id="31" w:name="X0671d2f71626e0700b9dc378dddffa3137104e4"/>
    <w:p>
      <w:pPr>
        <w:pStyle w:val="Heading3"/>
      </w:pPr>
      <w:r>
        <w:t xml:space="preserve">Section F — Focused, easy‑to‑summarize open responses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Most helpful element of the UI or content (short text, 1–2 sentences).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Biggest gap or missing requirement (short text, 1–2 sentences).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One change that would most improve the tool (short text, 1–2 sentences).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If you are willing, name a specific requirement you often need that was hard to express here.</w:t>
      </w:r>
      <w:r>
        <w:t xml:space="preserve"> </w:t>
      </w:r>
      <w:r>
        <w:t xml:space="preserve">(short text)</w:t>
      </w:r>
    </w:p>
    <w:bookmarkEnd w:id="31"/>
    <w:bookmarkStart w:id="32" w:name="section-g-optional-followup"/>
    <w:p>
      <w:pPr>
        <w:pStyle w:val="Heading3"/>
      </w:pPr>
      <w:r>
        <w:t xml:space="preserve">Section G — Optional follow‑up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May we contact you for a brief follow‑up?</w:t>
      </w:r>
      <w:r>
        <w:t xml:space="preserve"> </w:t>
      </w:r>
      <w:r>
        <w:t xml:space="preserve">(Yes/No)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Email (optional)</w:t>
      </w:r>
      <w:r>
        <w:t xml:space="preserve"> </w:t>
      </w:r>
      <w:r>
        <w:t xml:space="preserve">(short text, conditional on Yes)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ggested-summary-metrics-for-the-paper"/>
    <w:p>
      <w:pPr>
        <w:pStyle w:val="Heading2"/>
      </w:pPr>
      <w:r>
        <w:t xml:space="preserve">Suggested summary metrics for the paper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Completion rate:</w:t>
      </w:r>
      <w:r>
        <w:t xml:space="preserve"> </w:t>
      </w:r>
      <w:r>
        <w:t xml:space="preserve">% who completed all tasks.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UI/UX clarity score:</w:t>
      </w:r>
      <w:r>
        <w:t xml:space="preserve"> </w:t>
      </w:r>
      <w:r>
        <w:t xml:space="preserve">mean of Q6–Q11.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Content coverage score:</w:t>
      </w:r>
      <w:r>
        <w:t xml:space="preserve"> </w:t>
      </w:r>
      <w:r>
        <w:t xml:space="preserve">mean of Q12–Q16.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Output usefulness score:</w:t>
      </w:r>
      <w:r>
        <w:t xml:space="preserve"> </w:t>
      </w:r>
      <w:r>
        <w:t xml:space="preserve">mean of Q17–Q19.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Top themes:</w:t>
      </w:r>
      <w:r>
        <w:t xml:space="preserve"> </w:t>
      </w:r>
      <w:r>
        <w:t xml:space="preserve">summarize Q20–Q22 using 2–4 recurring themes.</w:t>
      </w:r>
    </w:p>
    <w:p>
      <w:r>
        <w:pict>
          <v:rect style="width:0;height:1.5pt" o:hralign="center" o:hrstd="t" o:hr="t"/>
        </w:pict>
      </w:r>
    </w:p>
    <w:bookmarkEnd w:id="34"/>
    <w:bookmarkStart w:id="35" w:name="notes-for-analysis-internal"/>
    <w:p>
      <w:pPr>
        <w:pStyle w:val="Heading2"/>
      </w:pPr>
      <w:r>
        <w:t xml:space="preserve">Notes for analysis (internal)</w:t>
      </w:r>
    </w:p>
    <w:p>
      <w:pPr>
        <w:pStyle w:val="Compact"/>
        <w:numPr>
          <w:ilvl w:val="0"/>
          <w:numId w:val="1016"/>
        </w:numPr>
      </w:pPr>
      <w:r>
        <w:t xml:space="preserve">Use descriptive statistics (mean, SD) for the Likert scale blocks.</w:t>
      </w:r>
    </w:p>
    <w:p>
      <w:pPr>
        <w:pStyle w:val="Compact"/>
        <w:numPr>
          <w:ilvl w:val="0"/>
          <w:numId w:val="1016"/>
        </w:numPr>
      </w:pPr>
      <w:r>
        <w:t xml:space="preserve">Report the most frequent qualitative themes with short representative quotes.</w:t>
      </w:r>
    </w:p>
    <w:p>
      <w:pPr>
        <w:pStyle w:val="Compact"/>
        <w:numPr>
          <w:ilvl w:val="0"/>
          <w:numId w:val="1016"/>
        </w:numPr>
      </w:pPr>
      <w:r>
        <w:t xml:space="preserve">Map open‑text issues to sections (General, Hardware, Data, Other, Export) for quick prioritization.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4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usability_protocol</dc:title>
  <dc:creator/>
  <cp:keywords/>
  <dcterms:created xsi:type="dcterms:W3CDTF">2026-01-17T10:49:45Z</dcterms:created>
  <dcterms:modified xsi:type="dcterms:W3CDTF">2026-01-17T10:49:45Z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