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331DE" w14:textId="6BA0A9FE" w:rsidR="00F97DB0" w:rsidRDefault="00F97DB0" w:rsidP="00EC216F">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Herein, we provide a point-by-point response to each comment. Reviewer comments are reproduced in plain text, followed by our responses in blue text.</w:t>
      </w:r>
      <w:r w:rsidR="00FB416C">
        <w:rPr>
          <w:rFonts w:ascii="Arial" w:eastAsia="Times New Roman" w:hAnsi="Arial" w:cs="Arial"/>
          <w:color w:val="000000"/>
          <w:kern w:val="0"/>
          <w14:ligatures w14:val="none"/>
        </w:rPr>
        <w:t xml:space="preserve"> All referenced lines are from the updated manuscript with no track changes.</w:t>
      </w:r>
    </w:p>
    <w:p w14:paraId="0D89A4E0" w14:textId="77777777" w:rsidR="00F97DB0" w:rsidRDefault="00F97DB0" w:rsidP="00EC216F">
      <w:pPr>
        <w:spacing w:line="480" w:lineRule="auto"/>
        <w:rPr>
          <w:rFonts w:ascii="Arial" w:eastAsia="Times New Roman" w:hAnsi="Arial" w:cs="Arial"/>
          <w:color w:val="000000"/>
          <w:kern w:val="0"/>
          <w14:ligatures w14:val="none"/>
        </w:rPr>
      </w:pPr>
    </w:p>
    <w:p w14:paraId="10B66D79" w14:textId="3CA4305F" w:rsidR="00EC216F" w:rsidRPr="007240BA" w:rsidRDefault="00EC216F" w:rsidP="00EC216F">
      <w:pPr>
        <w:spacing w:line="480" w:lineRule="auto"/>
        <w:rPr>
          <w:rFonts w:ascii="Arial" w:eastAsia="Times New Roman" w:hAnsi="Arial" w:cs="Arial"/>
          <w:b/>
          <w:bCs/>
          <w:color w:val="000000"/>
          <w:kern w:val="0"/>
          <w14:ligatures w14:val="none"/>
        </w:rPr>
      </w:pPr>
      <w:r w:rsidRPr="007240BA">
        <w:rPr>
          <w:rFonts w:ascii="Arial" w:eastAsia="Times New Roman" w:hAnsi="Arial" w:cs="Arial"/>
          <w:b/>
          <w:bCs/>
          <w:color w:val="000000"/>
          <w:kern w:val="0"/>
          <w14:ligatures w14:val="none"/>
        </w:rPr>
        <w:t>Associate Editor</w:t>
      </w:r>
      <w:r w:rsidR="007240BA">
        <w:rPr>
          <w:rFonts w:ascii="Arial" w:eastAsia="Times New Roman" w:hAnsi="Arial" w:cs="Arial"/>
          <w:b/>
          <w:bCs/>
          <w:color w:val="000000"/>
          <w:kern w:val="0"/>
          <w14:ligatures w14:val="none"/>
        </w:rPr>
        <w:t>:</w:t>
      </w:r>
    </w:p>
    <w:p w14:paraId="6D9AE6FD"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 xml:space="preserve">Whilst this is a really interesting topic, the reviewers note several fundamental issues that limit the manuscript’s reliability and ecological relevance. The study is based on a very small sample size, only three fish per treatment, which undermines statistical power and is compounded by an unclear definition of the experimental unit and treatment of repeated measures. The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concentration used is far higher than levels found in natural environments, making it difficult to draw meaningful ecological conclusions. Interpretation of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as a stress</w:t>
      </w:r>
      <w:r w:rsidRPr="00EC216F">
        <w:rPr>
          <w:rFonts w:ascii="Arial" w:eastAsia="Times New Roman" w:hAnsi="Arial" w:cs="Arial"/>
          <w:color w:val="000000"/>
          <w:kern w:val="0"/>
          <w14:ligatures w14:val="none"/>
        </w:rPr>
        <w:noBreakHyphen/>
        <w:t>amplifying agent is also not well supported, as the study relies solely on NLR without additional physiological or endocrine indicators. Finally, the manuscript does not sufficiently engage with plausible mechanistic pathways or relevant literature to explain how PFAS might influence stress responses, limiting its contribution to conservation physiology.</w:t>
      </w:r>
    </w:p>
    <w:p w14:paraId="29FC4CB6" w14:textId="77777777" w:rsidR="00EC216F" w:rsidRDefault="00EC216F" w:rsidP="00EC216F">
      <w:pPr>
        <w:spacing w:line="480" w:lineRule="auto"/>
        <w:rPr>
          <w:rFonts w:ascii="Arial" w:eastAsia="Times New Roman" w:hAnsi="Arial" w:cs="Arial"/>
          <w:color w:val="000000"/>
          <w:kern w:val="0"/>
          <w14:ligatures w14:val="none"/>
        </w:rPr>
      </w:pPr>
    </w:p>
    <w:p w14:paraId="62ECCFBA" w14:textId="77777777" w:rsidR="007240BA" w:rsidRPr="007240BA" w:rsidRDefault="007240BA" w:rsidP="007240BA">
      <w:pPr>
        <w:spacing w:line="480" w:lineRule="auto"/>
        <w:rPr>
          <w:rFonts w:ascii="Arial" w:eastAsia="Times New Roman" w:hAnsi="Arial" w:cs="Arial"/>
          <w:b/>
          <w:bCs/>
          <w:color w:val="0070C0"/>
          <w:kern w:val="0"/>
          <w14:ligatures w14:val="none"/>
        </w:rPr>
      </w:pPr>
      <w:r w:rsidRPr="007240BA">
        <w:rPr>
          <w:rFonts w:ascii="Arial" w:eastAsia="Times New Roman" w:hAnsi="Arial" w:cs="Arial"/>
          <w:b/>
          <w:bCs/>
          <w:color w:val="0070C0"/>
          <w:kern w:val="0"/>
          <w14:ligatures w14:val="none"/>
        </w:rPr>
        <w:t xml:space="preserve">We thank the Associate Editor for this clear and constructive summary of the primary concerns. We agree that the original manuscript did not adequately acknowledge the limitations imposed by small sample size, elevated </w:t>
      </w:r>
      <w:proofErr w:type="spellStart"/>
      <w:r w:rsidRPr="007240BA">
        <w:rPr>
          <w:rFonts w:ascii="Arial" w:eastAsia="Times New Roman" w:hAnsi="Arial" w:cs="Arial"/>
          <w:b/>
          <w:bCs/>
          <w:color w:val="0070C0"/>
          <w:kern w:val="0"/>
          <w14:ligatures w14:val="none"/>
        </w:rPr>
        <w:t>PFPeA</w:t>
      </w:r>
      <w:proofErr w:type="spellEnd"/>
      <w:r w:rsidRPr="007240BA">
        <w:rPr>
          <w:rFonts w:ascii="Arial" w:eastAsia="Times New Roman" w:hAnsi="Arial" w:cs="Arial"/>
          <w:b/>
          <w:bCs/>
          <w:color w:val="0070C0"/>
          <w:kern w:val="0"/>
          <w14:ligatures w14:val="none"/>
        </w:rPr>
        <w:t xml:space="preserve"> exposure concentration, reliance on a single leukocyte-based endpoint, and limited mechanistic discussion. We have revised the manuscript substantially to address these concerns.</w:t>
      </w:r>
    </w:p>
    <w:p w14:paraId="31EA0E6E" w14:textId="77777777" w:rsidR="007240BA" w:rsidRPr="007240BA" w:rsidRDefault="007240BA" w:rsidP="007240BA">
      <w:pPr>
        <w:spacing w:line="480" w:lineRule="auto"/>
        <w:rPr>
          <w:rFonts w:ascii="Arial" w:eastAsia="Times New Roman" w:hAnsi="Arial" w:cs="Arial"/>
          <w:b/>
          <w:bCs/>
          <w:color w:val="0070C0"/>
          <w:kern w:val="0"/>
          <w14:ligatures w14:val="none"/>
        </w:rPr>
      </w:pPr>
    </w:p>
    <w:p w14:paraId="7B384F19" w14:textId="77777777" w:rsidR="007240BA" w:rsidRPr="007240BA" w:rsidRDefault="007240BA" w:rsidP="007240BA">
      <w:pPr>
        <w:spacing w:line="480" w:lineRule="auto"/>
        <w:rPr>
          <w:rFonts w:ascii="Arial" w:eastAsia="Times New Roman" w:hAnsi="Arial" w:cs="Arial"/>
          <w:b/>
          <w:bCs/>
          <w:color w:val="0070C0"/>
          <w:kern w:val="0"/>
          <w14:ligatures w14:val="none"/>
        </w:rPr>
      </w:pPr>
      <w:r w:rsidRPr="007240BA">
        <w:rPr>
          <w:rFonts w:ascii="Arial" w:eastAsia="Times New Roman" w:hAnsi="Arial" w:cs="Arial"/>
          <w:b/>
          <w:bCs/>
          <w:color w:val="0070C0"/>
          <w:kern w:val="0"/>
          <w14:ligatures w14:val="none"/>
        </w:rPr>
        <w:t>First, we clarified that each tank housed a single fish; therefore, the individual fish and tank were synonymous experimental units. We also revised the statistical methods to clarify how repeated measurements from the same fish were handled using a mixed-effects repeated-measures framework.</w:t>
      </w:r>
    </w:p>
    <w:p w14:paraId="3A3F7AAD" w14:textId="77777777" w:rsidR="007240BA" w:rsidRPr="007240BA" w:rsidRDefault="007240BA" w:rsidP="007240BA">
      <w:pPr>
        <w:spacing w:line="480" w:lineRule="auto"/>
        <w:rPr>
          <w:rFonts w:ascii="Arial" w:eastAsia="Times New Roman" w:hAnsi="Arial" w:cs="Arial"/>
          <w:b/>
          <w:bCs/>
          <w:color w:val="0070C0"/>
          <w:kern w:val="0"/>
          <w14:ligatures w14:val="none"/>
        </w:rPr>
      </w:pPr>
    </w:p>
    <w:p w14:paraId="30521DC8" w14:textId="77777777" w:rsidR="007240BA" w:rsidRPr="007240BA" w:rsidRDefault="007240BA" w:rsidP="007240BA">
      <w:pPr>
        <w:spacing w:line="480" w:lineRule="auto"/>
        <w:rPr>
          <w:rFonts w:ascii="Arial" w:eastAsia="Times New Roman" w:hAnsi="Arial" w:cs="Arial"/>
          <w:b/>
          <w:bCs/>
          <w:color w:val="0070C0"/>
          <w:kern w:val="0"/>
          <w14:ligatures w14:val="none"/>
        </w:rPr>
      </w:pPr>
      <w:r w:rsidRPr="007240BA">
        <w:rPr>
          <w:rFonts w:ascii="Arial" w:eastAsia="Times New Roman" w:hAnsi="Arial" w:cs="Arial"/>
          <w:b/>
          <w:bCs/>
          <w:color w:val="0070C0"/>
          <w:kern w:val="0"/>
          <w14:ligatures w14:val="none"/>
        </w:rPr>
        <w:t>Second, we revised the Introduction, Discussion, Abstract, and Lay Summary to reduce overstatement of ecological inference. In particular, we now describe the high-</w:t>
      </w:r>
      <w:proofErr w:type="spellStart"/>
      <w:r w:rsidRPr="007240BA">
        <w:rPr>
          <w:rFonts w:ascii="Arial" w:eastAsia="Times New Roman" w:hAnsi="Arial" w:cs="Arial"/>
          <w:b/>
          <w:bCs/>
          <w:color w:val="0070C0"/>
          <w:kern w:val="0"/>
          <w14:ligatures w14:val="none"/>
        </w:rPr>
        <w:t>PFPeA</w:t>
      </w:r>
      <w:proofErr w:type="spellEnd"/>
      <w:r w:rsidRPr="007240BA">
        <w:rPr>
          <w:rFonts w:ascii="Arial" w:eastAsia="Times New Roman" w:hAnsi="Arial" w:cs="Arial"/>
          <w:b/>
          <w:bCs/>
          <w:color w:val="0070C0"/>
          <w:kern w:val="0"/>
          <w14:ligatures w14:val="none"/>
        </w:rPr>
        <w:t xml:space="preserve"> treatment as a proof-of-concept toxicological exposure rather than an environmentally representative concentration. We also more clearly distinguish between environmentally relevant implications and experimental evidence generated under controlled laboratory conditions.</w:t>
      </w:r>
    </w:p>
    <w:p w14:paraId="594D60D0" w14:textId="77777777" w:rsidR="007240BA" w:rsidRPr="007240BA" w:rsidRDefault="007240BA" w:rsidP="007240BA">
      <w:pPr>
        <w:spacing w:line="480" w:lineRule="auto"/>
        <w:rPr>
          <w:rFonts w:ascii="Arial" w:eastAsia="Times New Roman" w:hAnsi="Arial" w:cs="Arial"/>
          <w:b/>
          <w:bCs/>
          <w:color w:val="0070C0"/>
          <w:kern w:val="0"/>
          <w14:ligatures w14:val="none"/>
        </w:rPr>
      </w:pPr>
    </w:p>
    <w:p w14:paraId="0887FFA1" w14:textId="21063603" w:rsidR="007240BA" w:rsidRPr="007240BA" w:rsidRDefault="007240BA" w:rsidP="007240BA">
      <w:pPr>
        <w:spacing w:line="480" w:lineRule="auto"/>
        <w:rPr>
          <w:rFonts w:ascii="Arial" w:eastAsia="Times New Roman" w:hAnsi="Arial" w:cs="Arial"/>
          <w:b/>
          <w:bCs/>
          <w:color w:val="0070C0"/>
          <w:kern w:val="0"/>
          <w14:ligatures w14:val="none"/>
        </w:rPr>
      </w:pPr>
      <w:r w:rsidRPr="007240BA">
        <w:rPr>
          <w:rFonts w:ascii="Arial" w:eastAsia="Times New Roman" w:hAnsi="Arial" w:cs="Arial"/>
          <w:b/>
          <w:bCs/>
          <w:color w:val="0070C0"/>
          <w:kern w:val="0"/>
          <w14:ligatures w14:val="none"/>
        </w:rPr>
        <w:t>Third, we revised all language that previously equated NLR directly with “stress.” We now describe NLR more cautiously as a leukocyte-based stress-associated biomarker or as evidence of altered leukocyte dynamics consistent with physiological stress responses. We also explicitly acknowledge</w:t>
      </w:r>
      <w:r w:rsidR="00CC0302">
        <w:rPr>
          <w:rFonts w:ascii="Arial" w:eastAsia="Times New Roman" w:hAnsi="Arial" w:cs="Arial"/>
          <w:b/>
          <w:bCs/>
          <w:color w:val="0070C0"/>
          <w:kern w:val="0"/>
          <w14:ligatures w14:val="none"/>
        </w:rPr>
        <w:t>, with citations,</w:t>
      </w:r>
      <w:r w:rsidRPr="007240BA">
        <w:rPr>
          <w:rFonts w:ascii="Arial" w:eastAsia="Times New Roman" w:hAnsi="Arial" w:cs="Arial"/>
          <w:b/>
          <w:bCs/>
          <w:color w:val="0070C0"/>
          <w:kern w:val="0"/>
          <w14:ligatures w14:val="none"/>
        </w:rPr>
        <w:t xml:space="preserve"> that additional endpoints</w:t>
      </w:r>
      <w:r>
        <w:rPr>
          <w:rFonts w:ascii="Arial" w:eastAsia="Times New Roman" w:hAnsi="Arial" w:cs="Arial"/>
          <w:b/>
          <w:bCs/>
          <w:color w:val="0070C0"/>
          <w:kern w:val="0"/>
          <w14:ligatures w14:val="none"/>
        </w:rPr>
        <w:t>,</w:t>
      </w:r>
      <w:r w:rsidRPr="007240BA">
        <w:rPr>
          <w:rFonts w:ascii="Arial" w:eastAsia="Times New Roman" w:hAnsi="Arial" w:cs="Arial"/>
          <w:b/>
          <w:bCs/>
          <w:color w:val="0070C0"/>
          <w:kern w:val="0"/>
          <w14:ligatures w14:val="none"/>
        </w:rPr>
        <w:t xml:space="preserve"> such as cortisol, oxidative stress markers, or broader immune assays</w:t>
      </w:r>
      <w:r>
        <w:rPr>
          <w:rFonts w:ascii="Arial" w:eastAsia="Times New Roman" w:hAnsi="Arial" w:cs="Arial"/>
          <w:b/>
          <w:bCs/>
          <w:color w:val="0070C0"/>
          <w:kern w:val="0"/>
          <w14:ligatures w14:val="none"/>
        </w:rPr>
        <w:t>,</w:t>
      </w:r>
      <w:r w:rsidRPr="007240BA">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c</w:t>
      </w:r>
      <w:r w:rsidRPr="007240BA">
        <w:rPr>
          <w:rFonts w:ascii="Arial" w:eastAsia="Times New Roman" w:hAnsi="Arial" w:cs="Arial"/>
          <w:b/>
          <w:bCs/>
          <w:color w:val="0070C0"/>
          <w:kern w:val="0"/>
          <w14:ligatures w14:val="none"/>
        </w:rPr>
        <w:t xml:space="preserve">ould </w:t>
      </w:r>
      <w:r>
        <w:rPr>
          <w:rFonts w:ascii="Arial" w:eastAsia="Times New Roman" w:hAnsi="Arial" w:cs="Arial"/>
          <w:b/>
          <w:bCs/>
          <w:color w:val="0070C0"/>
          <w:kern w:val="0"/>
          <w14:ligatures w14:val="none"/>
        </w:rPr>
        <w:t>provide further evidence of</w:t>
      </w:r>
      <w:r w:rsidRPr="007240BA">
        <w:rPr>
          <w:rFonts w:ascii="Arial" w:eastAsia="Times New Roman" w:hAnsi="Arial" w:cs="Arial"/>
          <w:b/>
          <w:bCs/>
          <w:color w:val="0070C0"/>
          <w:kern w:val="0"/>
          <w14:ligatures w14:val="none"/>
        </w:rPr>
        <w:t xml:space="preserve"> mechanistic pathways.</w:t>
      </w:r>
    </w:p>
    <w:p w14:paraId="646684D3" w14:textId="77777777" w:rsidR="007240BA" w:rsidRPr="007240BA" w:rsidRDefault="007240BA" w:rsidP="007240BA">
      <w:pPr>
        <w:spacing w:line="480" w:lineRule="auto"/>
        <w:rPr>
          <w:rFonts w:ascii="Arial" w:eastAsia="Times New Roman" w:hAnsi="Arial" w:cs="Arial"/>
          <w:b/>
          <w:bCs/>
          <w:color w:val="0070C0"/>
          <w:kern w:val="0"/>
          <w14:ligatures w14:val="none"/>
        </w:rPr>
      </w:pPr>
    </w:p>
    <w:p w14:paraId="459F58E8" w14:textId="7DDF6413" w:rsidR="00F97DB0" w:rsidRDefault="007240BA" w:rsidP="007240BA">
      <w:pPr>
        <w:spacing w:line="480" w:lineRule="auto"/>
        <w:rPr>
          <w:rFonts w:ascii="Arial" w:eastAsia="Times New Roman" w:hAnsi="Arial" w:cs="Arial"/>
          <w:b/>
          <w:bCs/>
          <w:color w:val="0070C0"/>
          <w:kern w:val="0"/>
          <w14:ligatures w14:val="none"/>
        </w:rPr>
      </w:pPr>
      <w:r w:rsidRPr="007240BA">
        <w:rPr>
          <w:rFonts w:ascii="Arial" w:eastAsia="Times New Roman" w:hAnsi="Arial" w:cs="Arial"/>
          <w:b/>
          <w:bCs/>
          <w:color w:val="0070C0"/>
          <w:kern w:val="0"/>
          <w14:ligatures w14:val="none"/>
        </w:rPr>
        <w:t xml:space="preserve">Finally, we expanded the Discussion to better connect the observed leukocyte patterns </w:t>
      </w:r>
      <w:r>
        <w:rPr>
          <w:rFonts w:ascii="Arial" w:eastAsia="Times New Roman" w:hAnsi="Arial" w:cs="Arial"/>
          <w:b/>
          <w:bCs/>
          <w:color w:val="0070C0"/>
          <w:kern w:val="0"/>
          <w14:ligatures w14:val="none"/>
        </w:rPr>
        <w:t>to</w:t>
      </w:r>
      <w:r w:rsidRPr="007240BA">
        <w:rPr>
          <w:rFonts w:ascii="Arial" w:eastAsia="Times New Roman" w:hAnsi="Arial" w:cs="Arial"/>
          <w:b/>
          <w:bCs/>
          <w:color w:val="0070C0"/>
          <w:kern w:val="0"/>
          <w14:ligatures w14:val="none"/>
        </w:rPr>
        <w:t xml:space="preserve"> </w:t>
      </w:r>
      <w:r w:rsidR="00FB416C" w:rsidRPr="007240BA">
        <w:rPr>
          <w:rFonts w:ascii="Arial" w:eastAsia="Times New Roman" w:hAnsi="Arial" w:cs="Arial"/>
          <w:b/>
          <w:bCs/>
          <w:color w:val="0070C0"/>
          <w:kern w:val="0"/>
          <w14:ligatures w14:val="none"/>
        </w:rPr>
        <w:t>po</w:t>
      </w:r>
      <w:r w:rsidR="00FB416C">
        <w:rPr>
          <w:rFonts w:ascii="Arial" w:eastAsia="Times New Roman" w:hAnsi="Arial" w:cs="Arial"/>
          <w:b/>
          <w:bCs/>
          <w:color w:val="0070C0"/>
          <w:kern w:val="0"/>
          <w14:ligatures w14:val="none"/>
        </w:rPr>
        <w:t>tential</w:t>
      </w:r>
      <w:r w:rsidRPr="007240BA">
        <w:rPr>
          <w:rFonts w:ascii="Arial" w:eastAsia="Times New Roman" w:hAnsi="Arial" w:cs="Arial"/>
          <w:b/>
          <w:bCs/>
          <w:color w:val="0070C0"/>
          <w:kern w:val="0"/>
          <w14:ligatures w14:val="none"/>
        </w:rPr>
        <w:t xml:space="preserve"> mechanisms, including immune modulation, oxidative stress, metabolic disruption,</w:t>
      </w:r>
      <w:r w:rsidR="00FB416C">
        <w:rPr>
          <w:rFonts w:ascii="Arial" w:eastAsia="Times New Roman" w:hAnsi="Arial" w:cs="Arial"/>
          <w:b/>
          <w:bCs/>
          <w:color w:val="0070C0"/>
          <w:kern w:val="0"/>
          <w14:ligatures w14:val="none"/>
        </w:rPr>
        <w:t xml:space="preserve"> and</w:t>
      </w:r>
      <w:r w:rsidRPr="007240BA">
        <w:rPr>
          <w:rFonts w:ascii="Arial" w:eastAsia="Times New Roman" w:hAnsi="Arial" w:cs="Arial"/>
          <w:b/>
          <w:bCs/>
          <w:color w:val="0070C0"/>
          <w:kern w:val="0"/>
          <w14:ligatures w14:val="none"/>
        </w:rPr>
        <w:t xml:space="preserve"> thyroid</w:t>
      </w:r>
      <w:r w:rsidR="00FB416C">
        <w:rPr>
          <w:rFonts w:ascii="Arial" w:eastAsia="Times New Roman" w:hAnsi="Arial" w:cs="Arial"/>
          <w:b/>
          <w:bCs/>
          <w:color w:val="0070C0"/>
          <w:kern w:val="0"/>
          <w14:ligatures w14:val="none"/>
        </w:rPr>
        <w:t xml:space="preserve"> </w:t>
      </w:r>
      <w:r w:rsidRPr="007240BA">
        <w:rPr>
          <w:rFonts w:ascii="Arial" w:eastAsia="Times New Roman" w:hAnsi="Arial" w:cs="Arial"/>
          <w:b/>
          <w:bCs/>
          <w:color w:val="0070C0"/>
          <w:kern w:val="0"/>
          <w14:ligatures w14:val="none"/>
        </w:rPr>
        <w:t>axis effects</w:t>
      </w:r>
      <w:r w:rsidR="00FB416C">
        <w:rPr>
          <w:rFonts w:ascii="Arial" w:eastAsia="Times New Roman" w:hAnsi="Arial" w:cs="Arial"/>
          <w:b/>
          <w:bCs/>
          <w:color w:val="0070C0"/>
          <w:kern w:val="0"/>
          <w14:ligatures w14:val="none"/>
        </w:rPr>
        <w:t xml:space="preserve"> associated </w:t>
      </w:r>
      <w:r w:rsidRPr="007240BA">
        <w:rPr>
          <w:rFonts w:ascii="Arial" w:eastAsia="Times New Roman" w:hAnsi="Arial" w:cs="Arial"/>
          <w:b/>
          <w:bCs/>
          <w:color w:val="0070C0"/>
          <w:kern w:val="0"/>
          <w14:ligatures w14:val="none"/>
        </w:rPr>
        <w:t xml:space="preserve">with PFAS </w:t>
      </w:r>
      <w:r w:rsidRPr="007240BA">
        <w:rPr>
          <w:rFonts w:ascii="Arial" w:eastAsia="Times New Roman" w:hAnsi="Arial" w:cs="Arial"/>
          <w:b/>
          <w:bCs/>
          <w:color w:val="0070C0"/>
          <w:kern w:val="0"/>
          <w14:ligatures w14:val="none"/>
        </w:rPr>
        <w:lastRenderedPageBreak/>
        <w:t>exposure. We believe these revisions improve the manuscript’s reliability, transparency, and relevance to conservation physiology while ensuring that the conclusions are appropriately cautious</w:t>
      </w:r>
      <w:r>
        <w:rPr>
          <w:rFonts w:ascii="Arial" w:eastAsia="Times New Roman" w:hAnsi="Arial" w:cs="Arial"/>
          <w:b/>
          <w:bCs/>
          <w:color w:val="0070C0"/>
          <w:kern w:val="0"/>
          <w14:ligatures w14:val="none"/>
        </w:rPr>
        <w:t>.</w:t>
      </w:r>
    </w:p>
    <w:p w14:paraId="0B93330A" w14:textId="77777777" w:rsidR="007240BA" w:rsidRDefault="007240BA" w:rsidP="007240BA">
      <w:pPr>
        <w:spacing w:line="480" w:lineRule="auto"/>
        <w:rPr>
          <w:rFonts w:ascii="Arial" w:eastAsia="Times New Roman" w:hAnsi="Arial" w:cs="Arial"/>
          <w:b/>
          <w:bCs/>
          <w:color w:val="0070C0"/>
          <w:kern w:val="0"/>
          <w14:ligatures w14:val="none"/>
        </w:rPr>
      </w:pPr>
    </w:p>
    <w:p w14:paraId="208FD3EA" w14:textId="63569C25" w:rsidR="007240BA" w:rsidRDefault="007240BA" w:rsidP="007240BA">
      <w:pPr>
        <w:spacing w:line="480" w:lineRule="auto"/>
        <w:rPr>
          <w:rFonts w:ascii="Arial" w:eastAsia="Times New Roman" w:hAnsi="Arial" w:cs="Arial"/>
          <w:color w:val="000000"/>
          <w:kern w:val="0"/>
          <w14:ligatures w14:val="none"/>
        </w:rPr>
      </w:pPr>
      <w:r>
        <w:rPr>
          <w:rFonts w:ascii="Arial" w:eastAsia="Times New Roman" w:hAnsi="Arial" w:cs="Arial"/>
          <w:b/>
          <w:bCs/>
          <w:color w:val="0070C0"/>
          <w:kern w:val="0"/>
          <w14:ligatures w14:val="none"/>
        </w:rPr>
        <w:t>We will provide a line-by-line response to each of these changes in the reviewer comments below, reflecting the changes discussed above.</w:t>
      </w:r>
    </w:p>
    <w:p w14:paraId="395B4703" w14:textId="77777777" w:rsidR="007240BA" w:rsidRPr="007240BA" w:rsidRDefault="007240BA" w:rsidP="00EC216F">
      <w:pPr>
        <w:spacing w:line="480" w:lineRule="auto"/>
        <w:rPr>
          <w:rFonts w:ascii="Arial" w:eastAsia="Times New Roman" w:hAnsi="Arial" w:cs="Arial"/>
          <w:color w:val="000000"/>
          <w:kern w:val="0"/>
          <w14:ligatures w14:val="none"/>
        </w:rPr>
      </w:pPr>
    </w:p>
    <w:p w14:paraId="6505E171" w14:textId="3E540BF3" w:rsidR="00EC216F" w:rsidRPr="00EC216F" w:rsidRDefault="00EC216F" w:rsidP="00EC216F">
      <w:pPr>
        <w:spacing w:line="480" w:lineRule="auto"/>
        <w:rPr>
          <w:rFonts w:ascii="Arial" w:eastAsia="Times New Roman" w:hAnsi="Arial" w:cs="Arial"/>
          <w:b/>
          <w:bCs/>
          <w:color w:val="000000"/>
          <w:kern w:val="0"/>
          <w14:ligatures w14:val="none"/>
        </w:rPr>
      </w:pPr>
      <w:r w:rsidRPr="00EC216F">
        <w:rPr>
          <w:rFonts w:ascii="Arial" w:eastAsia="Times New Roman" w:hAnsi="Arial" w:cs="Arial"/>
          <w:b/>
          <w:bCs/>
          <w:color w:val="000000"/>
          <w:kern w:val="0"/>
          <w14:ligatures w14:val="none"/>
        </w:rPr>
        <w:t>Reviewer: 1</w:t>
      </w:r>
    </w:p>
    <w:p w14:paraId="1F199ECA"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Comments to the Author</w:t>
      </w:r>
    </w:p>
    <w:p w14:paraId="34ED72CA"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This manuscript addresses a relevant and timely question for conservation physiology,</w:t>
      </w:r>
    </w:p>
    <w:p w14:paraId="14598D32"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particularly the potential for xenobiotic contaminants to confound commonly used</w:t>
      </w:r>
    </w:p>
    <w:p w14:paraId="4A8A7A86"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physiological stress biomarkers. The experimental concept is sound, and the study is</w:t>
      </w:r>
    </w:p>
    <w:p w14:paraId="3D8B4BD5" w14:textId="77777777" w:rsidR="00EC216F" w:rsidRPr="00EC216F" w:rsidRDefault="00EC216F" w:rsidP="00EC216F">
      <w:pPr>
        <w:spacing w:line="480" w:lineRule="auto"/>
        <w:rPr>
          <w:rFonts w:ascii="Arial" w:eastAsia="Times New Roman" w:hAnsi="Arial" w:cs="Arial"/>
          <w:color w:val="000000"/>
          <w:kern w:val="0"/>
          <w14:ligatures w14:val="none"/>
        </w:rPr>
      </w:pPr>
      <w:proofErr w:type="gramStart"/>
      <w:r w:rsidRPr="00EC216F">
        <w:rPr>
          <w:rFonts w:ascii="Arial" w:eastAsia="Times New Roman" w:hAnsi="Arial" w:cs="Arial"/>
          <w:color w:val="000000"/>
          <w:kern w:val="0"/>
          <w14:ligatures w14:val="none"/>
        </w:rPr>
        <w:t>generally</w:t>
      </w:r>
      <w:proofErr w:type="gramEnd"/>
      <w:r w:rsidRPr="00EC216F">
        <w:rPr>
          <w:rFonts w:ascii="Arial" w:eastAsia="Times New Roman" w:hAnsi="Arial" w:cs="Arial"/>
          <w:color w:val="000000"/>
          <w:kern w:val="0"/>
          <w14:ligatures w14:val="none"/>
        </w:rPr>
        <w:t xml:space="preserve"> well written. However, several aspects of the Methods and analysis require</w:t>
      </w:r>
    </w:p>
    <w:p w14:paraId="23E90C76"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clarification to allow full evaluation and reproducibility of the results. In particular,</w:t>
      </w:r>
    </w:p>
    <w:p w14:paraId="3E8FDBCA"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clearer description of leukocyte ratio calculation, exposure preparation and persistence,</w:t>
      </w:r>
    </w:p>
    <w:p w14:paraId="2FEFB4D1"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solvent use, verification of nominal concentrations, salinity verification at the acute</w:t>
      </w:r>
    </w:p>
    <w:p w14:paraId="19F88700"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sampling timepoint, and statistical model structure would substantially strengthen the</w:t>
      </w:r>
    </w:p>
    <w:p w14:paraId="6E5FD301"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manuscript. None of these issues appear insurmountable, and addressing them should</w:t>
      </w:r>
    </w:p>
    <w:p w14:paraId="6D2EBC8E"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improve confidence in the conclusions and enhance the manuscript’s contribution to the</w:t>
      </w:r>
    </w:p>
    <w:p w14:paraId="350482B5"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field.</w:t>
      </w:r>
    </w:p>
    <w:p w14:paraId="6D053D95" w14:textId="77777777" w:rsidR="00FB416C" w:rsidRPr="00EC216F" w:rsidRDefault="00FB416C" w:rsidP="00EC216F">
      <w:pPr>
        <w:spacing w:line="480" w:lineRule="auto"/>
        <w:rPr>
          <w:rFonts w:ascii="Arial" w:eastAsia="Times New Roman" w:hAnsi="Arial" w:cs="Arial"/>
          <w:color w:val="000000"/>
          <w:kern w:val="0"/>
          <w14:ligatures w14:val="none"/>
        </w:rPr>
      </w:pPr>
    </w:p>
    <w:p w14:paraId="09171B9F"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MAJOR COMMENTS</w:t>
      </w:r>
    </w:p>
    <w:p w14:paraId="568B4946"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Neutrophil-to-lymphocyte ratio definition and calculation:</w:t>
      </w:r>
    </w:p>
    <w:p w14:paraId="3886EA35"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lastRenderedPageBreak/>
        <w:t>L221: The calculation of the neutrophil-to-lymphocyte ratio is unclear and potentially</w:t>
      </w:r>
    </w:p>
    <w:p w14:paraId="42267786" w14:textId="2F38F522"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inconsistent with standard usage. The Methods state: “We examined smears under a light</w:t>
      </w:r>
      <w:r w:rsidR="002169C1">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microscope (40X magnification), identified the first 100 leukocytes, and calculated the</w:t>
      </w:r>
      <w:r w:rsidR="002169C1">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NLR by dividing the observed lymphocyte count by the neutrophil count” (Methods,</w:t>
      </w:r>
      <w:r w:rsidR="002169C1">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 xml:space="preserve">Section 2.3, Neutrophil-to-Lymphocyte Ratio). As written, this describes a </w:t>
      </w:r>
      <w:proofErr w:type="spellStart"/>
      <w:r w:rsidRPr="00EC216F">
        <w:rPr>
          <w:rFonts w:ascii="Arial" w:eastAsia="Times New Roman" w:hAnsi="Arial" w:cs="Arial"/>
          <w:color w:val="000000"/>
          <w:kern w:val="0"/>
          <w14:ligatures w14:val="none"/>
        </w:rPr>
        <w:t>lymphocyteto</w:t>
      </w:r>
      <w:proofErr w:type="spellEnd"/>
      <w:r w:rsidRPr="00EC216F">
        <w:rPr>
          <w:rFonts w:ascii="Arial" w:eastAsia="Times New Roman" w:hAnsi="Arial" w:cs="Arial"/>
          <w:color w:val="000000"/>
          <w:kern w:val="0"/>
          <w14:ligatures w14:val="none"/>
        </w:rPr>
        <w:t>-neutrophil ratio rather than a neutrophil-to-lymphocyte ratio. Because NLR is the sole</w:t>
      </w:r>
      <w:r w:rsidR="002169C1">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physiological response variable used in the study, this point must be explicitly clarified,</w:t>
      </w:r>
      <w:r w:rsidR="002169C1">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as it directly affects interpretation of all results.</w:t>
      </w:r>
    </w:p>
    <w:p w14:paraId="58BAA5A1" w14:textId="77777777" w:rsidR="00FB416C" w:rsidRDefault="00FB416C" w:rsidP="00FB416C">
      <w:pPr>
        <w:spacing w:line="480" w:lineRule="auto"/>
        <w:rPr>
          <w:rFonts w:ascii="Arial" w:eastAsia="Times New Roman" w:hAnsi="Arial" w:cs="Arial"/>
          <w:b/>
          <w:bCs/>
          <w:color w:val="0070C0"/>
          <w:kern w:val="0"/>
          <w14:ligatures w14:val="none"/>
        </w:rPr>
      </w:pPr>
    </w:p>
    <w:p w14:paraId="436FAF20" w14:textId="7BF9EB62" w:rsidR="002169C1" w:rsidRDefault="00FB416C" w:rsidP="00FB416C">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We</w:t>
      </w:r>
      <w:r w:rsidRPr="00FB416C">
        <w:rPr>
          <w:rFonts w:ascii="Arial" w:eastAsia="Times New Roman" w:hAnsi="Arial" w:cs="Arial"/>
          <w:b/>
          <w:bCs/>
          <w:color w:val="0070C0"/>
          <w:kern w:val="0"/>
          <w14:ligatures w14:val="none"/>
        </w:rPr>
        <w:t xml:space="preserve"> thank the reviewer for identifying this wording error. The reviewer is correct that the original text incorrectly stated that NLR was calculated as lymphocytes divided by neutrophils. However, all analyses, figures, tables, and reported values were calculated correctly</w:t>
      </w:r>
      <w:r>
        <w:rPr>
          <w:rFonts w:ascii="Arial" w:eastAsia="Times New Roman" w:hAnsi="Arial" w:cs="Arial"/>
          <w:b/>
          <w:bCs/>
          <w:color w:val="0070C0"/>
          <w:kern w:val="0"/>
          <w14:ligatures w14:val="none"/>
        </w:rPr>
        <w:t>, with</w:t>
      </w:r>
      <w:r w:rsidRPr="00FB416C">
        <w:rPr>
          <w:rFonts w:ascii="Arial" w:eastAsia="Times New Roman" w:hAnsi="Arial" w:cs="Arial"/>
          <w:b/>
          <w:bCs/>
          <w:color w:val="0070C0"/>
          <w:kern w:val="0"/>
          <w14:ligatures w14:val="none"/>
        </w:rPr>
        <w:t xml:space="preserve"> neutrophils divided by lymphocytes (i.e., NLR = neutrophils / lymphocytes). We revised the Methods section to explicitly state the correct calculation and clarify the procedure used to derive NLR values. This correction does not affect any analyses, results, figures, tables, or conclusions presented in the manuscript</w:t>
      </w:r>
      <w:r w:rsidR="006E3E3C">
        <w:rPr>
          <w:rFonts w:ascii="Arial" w:eastAsia="Times New Roman" w:hAnsi="Arial" w:cs="Arial"/>
          <w:b/>
          <w:bCs/>
          <w:color w:val="0070C0"/>
          <w:kern w:val="0"/>
          <w14:ligatures w14:val="none"/>
        </w:rPr>
        <w:t>.</w:t>
      </w:r>
    </w:p>
    <w:p w14:paraId="06623A17" w14:textId="0EE972D2" w:rsidR="006E3E3C" w:rsidRDefault="006E3E3C" w:rsidP="00FB416C">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L226–229</w:t>
      </w:r>
    </w:p>
    <w:p w14:paraId="4F58A59B" w14:textId="77777777" w:rsidR="00FB416C" w:rsidRPr="00EC216F" w:rsidRDefault="00FB416C" w:rsidP="00FB416C">
      <w:pPr>
        <w:spacing w:line="480" w:lineRule="auto"/>
        <w:rPr>
          <w:rFonts w:ascii="Arial" w:eastAsia="Times New Roman" w:hAnsi="Arial" w:cs="Arial"/>
          <w:color w:val="000000"/>
          <w:kern w:val="0"/>
          <w14:ligatures w14:val="none"/>
        </w:rPr>
      </w:pPr>
    </w:p>
    <w:p w14:paraId="58C4344F"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Experimental unit and replication structure:</w:t>
      </w:r>
    </w:p>
    <w:p w14:paraId="740EF691" w14:textId="28D0DCBE"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L166: The experimental unit and replication structure are not clearly defined. The</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Methods state: “We assigned each tank to one of five groups… with three replicates per</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group” (Methods, Section 2.1), which suggests tanks are the experimental units.</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lastRenderedPageBreak/>
        <w:t>However, the statistical analysis refers to “a random effect for individual (i.e., tank)”</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(Methods, Section 2.5). The authors should clarify whether each tank housed a single fish</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and how repeated measures were handled to avoid ambiguity regarding independence.</w:t>
      </w:r>
    </w:p>
    <w:p w14:paraId="75C2278A" w14:textId="77777777" w:rsidR="006E3E3C" w:rsidRDefault="006E3E3C" w:rsidP="006E3E3C">
      <w:pPr>
        <w:spacing w:line="480" w:lineRule="auto"/>
        <w:rPr>
          <w:rFonts w:ascii="Arial" w:eastAsia="Times New Roman" w:hAnsi="Arial" w:cs="Arial"/>
          <w:b/>
          <w:bCs/>
          <w:color w:val="0070C0"/>
          <w:kern w:val="0"/>
          <w14:ligatures w14:val="none"/>
        </w:rPr>
      </w:pPr>
    </w:p>
    <w:p w14:paraId="5A8A3CC4" w14:textId="77777777" w:rsidR="006E3E3C" w:rsidRDefault="006E3E3C" w:rsidP="006E3E3C">
      <w:pPr>
        <w:spacing w:line="480" w:lineRule="auto"/>
        <w:rPr>
          <w:rFonts w:ascii="Arial" w:eastAsia="Times New Roman" w:hAnsi="Arial" w:cs="Arial"/>
          <w:b/>
          <w:bCs/>
          <w:color w:val="0070C0"/>
          <w:kern w:val="0"/>
          <w14:ligatures w14:val="none"/>
        </w:rPr>
      </w:pPr>
      <w:r w:rsidRPr="006E3E3C">
        <w:rPr>
          <w:rFonts w:ascii="Arial" w:eastAsia="Times New Roman" w:hAnsi="Arial" w:cs="Arial"/>
          <w:b/>
          <w:bCs/>
          <w:color w:val="0070C0"/>
          <w:kern w:val="0"/>
          <w14:ligatures w14:val="none"/>
        </w:rPr>
        <w:t xml:space="preserve">We thank the reviewer for highlighting this. We agree that the original manuscript did not </w:t>
      </w:r>
      <w:r>
        <w:rPr>
          <w:rFonts w:ascii="Arial" w:eastAsia="Times New Roman" w:hAnsi="Arial" w:cs="Arial"/>
          <w:b/>
          <w:bCs/>
          <w:color w:val="0070C0"/>
          <w:kern w:val="0"/>
          <w14:ligatures w14:val="none"/>
        </w:rPr>
        <w:t>clearly</w:t>
      </w:r>
      <w:r w:rsidRPr="006E3E3C">
        <w:rPr>
          <w:rFonts w:ascii="Arial" w:eastAsia="Times New Roman" w:hAnsi="Arial" w:cs="Arial"/>
          <w:b/>
          <w:bCs/>
          <w:color w:val="0070C0"/>
          <w:kern w:val="0"/>
          <w14:ligatures w14:val="none"/>
        </w:rPr>
        <w:t xml:space="preserve"> define the experimental unit or explain how repeated measurements were handled</w:t>
      </w:r>
      <w:r>
        <w:rPr>
          <w:rFonts w:ascii="Arial" w:eastAsia="Times New Roman" w:hAnsi="Arial" w:cs="Arial"/>
          <w:b/>
          <w:bCs/>
          <w:color w:val="0070C0"/>
          <w:kern w:val="0"/>
          <w14:ligatures w14:val="none"/>
        </w:rPr>
        <w:t>, which caused ambiguity</w:t>
      </w:r>
      <w:r w:rsidRPr="006E3E3C">
        <w:rPr>
          <w:rFonts w:ascii="Arial" w:eastAsia="Times New Roman" w:hAnsi="Arial" w:cs="Arial"/>
          <w:b/>
          <w:bCs/>
          <w:color w:val="0070C0"/>
          <w:kern w:val="0"/>
          <w14:ligatures w14:val="none"/>
        </w:rPr>
        <w:t xml:space="preserve">. We have revised the Methods to explicitly state that each tank housed a single largemouth bass and that the individual fish and tank were therefore identical experimental units throughout the study. We also clarified the statistical analysis by specifying that individual fish identity was included as a random intercept in the generalized linear mixed-effects model to account for repeated measurements collected from the same fish </w:t>
      </w:r>
      <w:r>
        <w:rPr>
          <w:rFonts w:ascii="Arial" w:eastAsia="Times New Roman" w:hAnsi="Arial" w:cs="Arial"/>
          <w:b/>
          <w:bCs/>
          <w:color w:val="0070C0"/>
          <w:kern w:val="0"/>
          <w14:ligatures w14:val="none"/>
        </w:rPr>
        <w:t>over</w:t>
      </w:r>
      <w:r w:rsidRPr="006E3E3C">
        <w:rPr>
          <w:rFonts w:ascii="Arial" w:eastAsia="Times New Roman" w:hAnsi="Arial" w:cs="Arial"/>
          <w:b/>
          <w:bCs/>
          <w:color w:val="0070C0"/>
          <w:kern w:val="0"/>
          <w14:ligatures w14:val="none"/>
        </w:rPr>
        <w:t xml:space="preserve"> time. We believe these revisions remove ambiguity regarding replication structure and independence among observations</w:t>
      </w:r>
      <w:r>
        <w:rPr>
          <w:rFonts w:ascii="Arial" w:eastAsia="Times New Roman" w:hAnsi="Arial" w:cs="Arial"/>
          <w:b/>
          <w:bCs/>
          <w:color w:val="0070C0"/>
          <w:kern w:val="0"/>
          <w14:ligatures w14:val="none"/>
        </w:rPr>
        <w:t xml:space="preserve">. </w:t>
      </w:r>
    </w:p>
    <w:p w14:paraId="5A0932CC" w14:textId="571E5211" w:rsidR="006E3E3C" w:rsidRDefault="006E3E3C" w:rsidP="006E3E3C">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L160–164 &amp; L268–274</w:t>
      </w:r>
    </w:p>
    <w:p w14:paraId="3CEA05B9" w14:textId="77777777" w:rsidR="006E3E3C" w:rsidRPr="00EC216F" w:rsidRDefault="006E3E3C" w:rsidP="00EC216F">
      <w:pPr>
        <w:spacing w:line="480" w:lineRule="auto"/>
        <w:rPr>
          <w:rFonts w:ascii="Arial" w:eastAsia="Times New Roman" w:hAnsi="Arial" w:cs="Arial"/>
          <w:color w:val="000000"/>
          <w:kern w:val="0"/>
          <w14:ligatures w14:val="none"/>
        </w:rPr>
      </w:pPr>
    </w:p>
    <w:p w14:paraId="7D160CD0"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Water changes, exposure duration, and contaminant persistence:</w:t>
      </w:r>
    </w:p>
    <w:p w14:paraId="3D422960" w14:textId="77777777" w:rsidR="006E3E3C"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L195: The Methods state: “On day 8, we completed partial water changes in all tanks…</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to maintain water quality” (Methods, Section 2.2), but no additional water changes are</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described after contaminant addition on day 10. As written, this suggests continuous</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exposure from day 10 to day 22. The authors should clarify whether water changes</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lastRenderedPageBreak/>
        <w:t xml:space="preserve">occurred after day 10, whether contaminants were renewed, and discuss expected </w:t>
      </w:r>
      <w:proofErr w:type="spellStart"/>
      <w:r w:rsidRPr="00EC216F">
        <w:rPr>
          <w:rFonts w:ascii="Arial" w:eastAsia="Times New Roman" w:hAnsi="Arial" w:cs="Arial"/>
          <w:color w:val="000000"/>
          <w:kern w:val="0"/>
          <w14:ligatures w14:val="none"/>
        </w:rPr>
        <w:t>halflives</w:t>
      </w:r>
      <w:proofErr w:type="spellEnd"/>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 xml:space="preserve">of Cd and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w:t>
      </w:r>
      <w:r w:rsidR="006E3E3C">
        <w:rPr>
          <w:rFonts w:ascii="Arial" w:eastAsia="Times New Roman" w:hAnsi="Arial" w:cs="Arial"/>
          <w:color w:val="000000"/>
          <w:kern w:val="0"/>
          <w14:ligatures w14:val="none"/>
        </w:rPr>
        <w:t xml:space="preserve"> </w:t>
      </w:r>
    </w:p>
    <w:p w14:paraId="425A5141" w14:textId="08020DA8" w:rsidR="006E3E3C" w:rsidRDefault="006E3E3C" w:rsidP="006E3E3C">
      <w:pPr>
        <w:spacing w:line="480" w:lineRule="auto"/>
        <w:rPr>
          <w:rFonts w:ascii="Arial" w:eastAsia="Times New Roman" w:hAnsi="Arial" w:cs="Arial"/>
          <w:b/>
          <w:bCs/>
          <w:color w:val="0070C0"/>
          <w:kern w:val="0"/>
          <w14:ligatures w14:val="none"/>
        </w:rPr>
      </w:pPr>
      <w:r w:rsidRPr="006E3E3C">
        <w:rPr>
          <w:rFonts w:ascii="Arial" w:eastAsia="Times New Roman" w:hAnsi="Arial" w:cs="Arial"/>
          <w:b/>
          <w:bCs/>
          <w:color w:val="0070C0"/>
          <w:kern w:val="0"/>
          <w14:ligatures w14:val="none"/>
        </w:rPr>
        <w:t>We thank the reviewer for identifying this lack of clarity. We have revised the Methods to explicitly state that no additional water changes were conducted after contaminant introduction on day 10 and that contaminants were not renewed during the study. Therefore, fish were exposed to the contaminant concentrations from day 10 until study completion on day 22.</w:t>
      </w:r>
      <w:r w:rsidR="00200D70">
        <w:rPr>
          <w:rFonts w:ascii="Arial" w:eastAsia="Times New Roman" w:hAnsi="Arial" w:cs="Arial"/>
          <w:b/>
          <w:bCs/>
          <w:color w:val="0070C0"/>
          <w:kern w:val="0"/>
          <w14:ligatures w14:val="none"/>
        </w:rPr>
        <w:t xml:space="preserve"> </w:t>
      </w:r>
      <w:r w:rsidRPr="006E3E3C">
        <w:rPr>
          <w:rFonts w:ascii="Arial" w:eastAsia="Times New Roman" w:hAnsi="Arial" w:cs="Arial"/>
          <w:b/>
          <w:bCs/>
          <w:color w:val="0070C0"/>
          <w:kern w:val="0"/>
          <w14:ligatures w14:val="none"/>
        </w:rPr>
        <w:t xml:space="preserve">We also clarified that contaminant masses were analytically verified prior to </w:t>
      </w:r>
      <w:r w:rsidR="00200D70">
        <w:rPr>
          <w:rFonts w:ascii="Arial" w:eastAsia="Times New Roman" w:hAnsi="Arial" w:cs="Arial"/>
          <w:b/>
          <w:bCs/>
          <w:color w:val="0070C0"/>
          <w:kern w:val="0"/>
          <w14:ligatures w14:val="none"/>
        </w:rPr>
        <w:t>their addition to ensure consistent treatment concentrations across tanks, although aquatic contaminant concentrations were not measured analytically during</w:t>
      </w:r>
      <w:r w:rsidRPr="006E3E3C">
        <w:rPr>
          <w:rFonts w:ascii="Arial" w:eastAsia="Times New Roman" w:hAnsi="Arial" w:cs="Arial"/>
          <w:b/>
          <w:bCs/>
          <w:color w:val="0070C0"/>
          <w:kern w:val="0"/>
          <w14:ligatures w14:val="none"/>
        </w:rPr>
        <w:t xml:space="preserve"> the experiment. Because contaminant persistence was not directly quantified, we have avoided making specific inferences regarding </w:t>
      </w:r>
      <w:proofErr w:type="spellStart"/>
      <w:r w:rsidRPr="006E3E3C">
        <w:rPr>
          <w:rFonts w:ascii="Arial" w:eastAsia="Times New Roman" w:hAnsi="Arial" w:cs="Arial"/>
          <w:b/>
          <w:bCs/>
          <w:color w:val="0070C0"/>
          <w:kern w:val="0"/>
          <w14:ligatures w14:val="none"/>
        </w:rPr>
        <w:t>PFPeA</w:t>
      </w:r>
      <w:proofErr w:type="spellEnd"/>
      <w:r w:rsidRPr="006E3E3C">
        <w:rPr>
          <w:rFonts w:ascii="Arial" w:eastAsia="Times New Roman" w:hAnsi="Arial" w:cs="Arial"/>
          <w:b/>
          <w:bCs/>
          <w:color w:val="0070C0"/>
          <w:kern w:val="0"/>
          <w14:ligatures w14:val="none"/>
        </w:rPr>
        <w:t xml:space="preserve"> or Cd half-lives within our experimental system</w:t>
      </w:r>
      <w:r w:rsidR="00200D70">
        <w:rPr>
          <w:rFonts w:ascii="Arial" w:eastAsia="Times New Roman" w:hAnsi="Arial" w:cs="Arial"/>
          <w:b/>
          <w:bCs/>
          <w:color w:val="0070C0"/>
          <w:kern w:val="0"/>
          <w14:ligatures w14:val="none"/>
        </w:rPr>
        <w:t>.</w:t>
      </w:r>
    </w:p>
    <w:p w14:paraId="08BA57B2" w14:textId="6D799E56" w:rsidR="006E3E3C" w:rsidRDefault="006E3E3C" w:rsidP="006E3E3C">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L</w:t>
      </w:r>
      <w:r w:rsidR="00200D70">
        <w:rPr>
          <w:rFonts w:ascii="Arial" w:eastAsia="Times New Roman" w:hAnsi="Arial" w:cs="Arial"/>
          <w:b/>
          <w:bCs/>
          <w:color w:val="0070C0"/>
          <w:kern w:val="0"/>
          <w14:ligatures w14:val="none"/>
        </w:rPr>
        <w:t>192–199</w:t>
      </w:r>
    </w:p>
    <w:p w14:paraId="220E6729" w14:textId="77777777" w:rsidR="006E3E3C" w:rsidRDefault="006E3E3C" w:rsidP="00EC216F">
      <w:pPr>
        <w:spacing w:line="480" w:lineRule="auto"/>
        <w:rPr>
          <w:rFonts w:ascii="Arial" w:eastAsia="Times New Roman" w:hAnsi="Arial" w:cs="Arial"/>
          <w:color w:val="000000"/>
          <w:kern w:val="0"/>
          <w14:ligatures w14:val="none"/>
        </w:rPr>
      </w:pPr>
    </w:p>
    <w:p w14:paraId="2E13CEFE" w14:textId="734DBF8C" w:rsidR="006E3E3C"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Solvent use and compound preparation:</w:t>
      </w:r>
      <w:r w:rsidR="006E3E3C">
        <w:rPr>
          <w:rFonts w:ascii="Arial" w:eastAsia="Times New Roman" w:hAnsi="Arial" w:cs="Arial"/>
          <w:color w:val="000000"/>
          <w:kern w:val="0"/>
          <w14:ligatures w14:val="none"/>
        </w:rPr>
        <w:t xml:space="preserve"> </w:t>
      </w:r>
    </w:p>
    <w:p w14:paraId="7332E127" w14:textId="36615C60"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L198: The Methods state: “We applied low and high concentrations of Cd… and</w:t>
      </w:r>
      <w:r w:rsidR="006E3E3C">
        <w:rPr>
          <w:rFonts w:ascii="Arial" w:eastAsia="Times New Roman" w:hAnsi="Arial" w:cs="Arial"/>
          <w:color w:val="000000"/>
          <w:kern w:val="0"/>
          <w14:ligatures w14:val="none"/>
        </w:rPr>
        <w:t xml:space="preserve">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directly to the water” (Methods, Section 2.1), but do not indicate whether a</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solvent was required for compound solubility. The authors should explicitly state whether</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a solvent was used and whether a solvent control was included.</w:t>
      </w:r>
    </w:p>
    <w:p w14:paraId="632F8472" w14:textId="68911A88" w:rsidR="00200D70" w:rsidRDefault="00200D70" w:rsidP="00EC216F">
      <w:pPr>
        <w:spacing w:line="480" w:lineRule="auto"/>
        <w:rPr>
          <w:rFonts w:ascii="Arial" w:eastAsia="Times New Roman" w:hAnsi="Arial" w:cs="Arial"/>
          <w:b/>
          <w:bCs/>
          <w:color w:val="0070C0"/>
          <w:kern w:val="0"/>
          <w14:ligatures w14:val="none"/>
        </w:rPr>
      </w:pPr>
      <w:r w:rsidRPr="00200D70">
        <w:rPr>
          <w:rFonts w:ascii="Arial" w:eastAsia="Times New Roman" w:hAnsi="Arial" w:cs="Arial"/>
          <w:b/>
          <w:bCs/>
          <w:color w:val="0070C0"/>
          <w:kern w:val="0"/>
          <w14:ligatures w14:val="none"/>
        </w:rPr>
        <w:t xml:space="preserve">We thank the reviewer for </w:t>
      </w:r>
      <w:r>
        <w:rPr>
          <w:rFonts w:ascii="Arial" w:eastAsia="Times New Roman" w:hAnsi="Arial" w:cs="Arial"/>
          <w:b/>
          <w:bCs/>
          <w:color w:val="0070C0"/>
          <w:kern w:val="0"/>
          <w14:ligatures w14:val="none"/>
        </w:rPr>
        <w:t>asking about a solvent</w:t>
      </w:r>
      <w:r w:rsidRPr="00200D70">
        <w:rPr>
          <w:rFonts w:ascii="Arial" w:eastAsia="Times New Roman" w:hAnsi="Arial" w:cs="Arial"/>
          <w:b/>
          <w:bCs/>
          <w:color w:val="0070C0"/>
          <w:kern w:val="0"/>
          <w14:ligatures w14:val="none"/>
        </w:rPr>
        <w:t xml:space="preserve">. We have revised the Methods to clarify that both Cd and </w:t>
      </w:r>
      <w:proofErr w:type="spellStart"/>
      <w:r w:rsidRPr="00200D70">
        <w:rPr>
          <w:rFonts w:ascii="Arial" w:eastAsia="Times New Roman" w:hAnsi="Arial" w:cs="Arial"/>
          <w:b/>
          <w:bCs/>
          <w:color w:val="0070C0"/>
          <w:kern w:val="0"/>
          <w14:ligatures w14:val="none"/>
        </w:rPr>
        <w:t>PFPeA</w:t>
      </w:r>
      <w:proofErr w:type="spellEnd"/>
      <w:r w:rsidRPr="00200D70">
        <w:rPr>
          <w:rFonts w:ascii="Arial" w:eastAsia="Times New Roman" w:hAnsi="Arial" w:cs="Arial"/>
          <w:b/>
          <w:bCs/>
          <w:color w:val="0070C0"/>
          <w:kern w:val="0"/>
          <w14:ligatures w14:val="none"/>
        </w:rPr>
        <w:t xml:space="preserve"> were dissolved directly into tank water without the use of a carrier solvent</w:t>
      </w:r>
      <w:r w:rsidR="009B6E41">
        <w:rPr>
          <w:rFonts w:ascii="Arial" w:eastAsia="Times New Roman" w:hAnsi="Arial" w:cs="Arial"/>
          <w:b/>
          <w:bCs/>
          <w:color w:val="0070C0"/>
          <w:kern w:val="0"/>
          <w14:ligatures w14:val="none"/>
        </w:rPr>
        <w:t>, as a carrier solvent was unnecessary</w:t>
      </w:r>
      <w:r w:rsidRPr="00200D70">
        <w:rPr>
          <w:rFonts w:ascii="Arial" w:eastAsia="Times New Roman" w:hAnsi="Arial" w:cs="Arial"/>
          <w:b/>
          <w:bCs/>
          <w:color w:val="0070C0"/>
          <w:kern w:val="0"/>
          <w14:ligatures w14:val="none"/>
        </w:rPr>
        <w:t xml:space="preserve">. Because no </w:t>
      </w:r>
      <w:r w:rsidRPr="00200D70">
        <w:rPr>
          <w:rFonts w:ascii="Arial" w:eastAsia="Times New Roman" w:hAnsi="Arial" w:cs="Arial"/>
          <w:b/>
          <w:bCs/>
          <w:color w:val="0070C0"/>
          <w:kern w:val="0"/>
          <w14:ligatures w14:val="none"/>
        </w:rPr>
        <w:lastRenderedPageBreak/>
        <w:t>solvent was used during contaminant preparation, a solvent control was unnecessary</w:t>
      </w:r>
      <w:r>
        <w:rPr>
          <w:rFonts w:ascii="Arial" w:eastAsia="Times New Roman" w:hAnsi="Arial" w:cs="Arial"/>
          <w:b/>
          <w:bCs/>
          <w:color w:val="0070C0"/>
          <w:kern w:val="0"/>
          <w14:ligatures w14:val="none"/>
        </w:rPr>
        <w:t xml:space="preserve">. </w:t>
      </w:r>
    </w:p>
    <w:p w14:paraId="5F8057D0" w14:textId="61E9F14A" w:rsidR="006E3E3C" w:rsidRDefault="006E3E3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 xml:space="preserve">Changes made: </w:t>
      </w:r>
      <w:r w:rsidR="009B6E41">
        <w:rPr>
          <w:rFonts w:ascii="Arial" w:eastAsia="Times New Roman" w:hAnsi="Arial" w:cs="Arial"/>
          <w:b/>
          <w:bCs/>
          <w:color w:val="0070C0"/>
          <w:kern w:val="0"/>
          <w14:ligatures w14:val="none"/>
        </w:rPr>
        <w:t>L203–204</w:t>
      </w:r>
    </w:p>
    <w:p w14:paraId="33BB35EC" w14:textId="77777777" w:rsidR="006E3E3C" w:rsidRPr="00EC216F" w:rsidRDefault="006E3E3C" w:rsidP="00EC216F">
      <w:pPr>
        <w:spacing w:line="480" w:lineRule="auto"/>
        <w:rPr>
          <w:rFonts w:ascii="Arial" w:eastAsia="Times New Roman" w:hAnsi="Arial" w:cs="Arial"/>
          <w:color w:val="000000"/>
          <w:kern w:val="0"/>
          <w14:ligatures w14:val="none"/>
        </w:rPr>
      </w:pPr>
    </w:p>
    <w:p w14:paraId="01F493A7"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Verification of nominal contaminant concentrations:</w:t>
      </w:r>
    </w:p>
    <w:p w14:paraId="4F7A9911" w14:textId="57809236"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L198-202: The manuscript does not describe how nominal concentrations were verified.</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Beyond stating that compounds were added “directly to the water” (Methods, Section</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2.1), there is no indication whether concentrations were analytically confirmed. This</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limitation should be clarified, particularly when interpreting null effects.</w:t>
      </w:r>
    </w:p>
    <w:p w14:paraId="3F1AB7A2" w14:textId="55CB2B40" w:rsidR="00200D70" w:rsidRDefault="00200D70" w:rsidP="00EC216F">
      <w:pPr>
        <w:spacing w:line="480" w:lineRule="auto"/>
        <w:rPr>
          <w:rFonts w:ascii="Arial" w:eastAsia="Times New Roman" w:hAnsi="Arial" w:cs="Arial"/>
          <w:b/>
          <w:bCs/>
          <w:color w:val="0070C0"/>
          <w:kern w:val="0"/>
          <w14:ligatures w14:val="none"/>
        </w:rPr>
      </w:pPr>
      <w:r w:rsidRPr="00200D70">
        <w:rPr>
          <w:rFonts w:ascii="Arial" w:eastAsia="Times New Roman" w:hAnsi="Arial" w:cs="Arial"/>
          <w:b/>
          <w:bCs/>
          <w:color w:val="0070C0"/>
          <w:kern w:val="0"/>
          <w14:ligatures w14:val="none"/>
        </w:rPr>
        <w:t xml:space="preserve">We have revised the Methods to clarify that the masses of Cd and </w:t>
      </w:r>
      <w:proofErr w:type="spellStart"/>
      <w:r w:rsidRPr="00200D70">
        <w:rPr>
          <w:rFonts w:ascii="Arial" w:eastAsia="Times New Roman" w:hAnsi="Arial" w:cs="Arial"/>
          <w:b/>
          <w:bCs/>
          <w:color w:val="0070C0"/>
          <w:kern w:val="0"/>
          <w14:ligatures w14:val="none"/>
        </w:rPr>
        <w:t>PFPeA</w:t>
      </w:r>
      <w:proofErr w:type="spellEnd"/>
      <w:r w:rsidRPr="00200D70">
        <w:rPr>
          <w:rFonts w:ascii="Arial" w:eastAsia="Times New Roman" w:hAnsi="Arial" w:cs="Arial"/>
          <w:b/>
          <w:bCs/>
          <w:color w:val="0070C0"/>
          <w:kern w:val="0"/>
          <w14:ligatures w14:val="none"/>
        </w:rPr>
        <w:t xml:space="preserve"> added to each tank were analytically verified </w:t>
      </w:r>
      <w:r>
        <w:rPr>
          <w:rFonts w:ascii="Arial" w:eastAsia="Times New Roman" w:hAnsi="Arial" w:cs="Arial"/>
          <w:b/>
          <w:bCs/>
          <w:color w:val="0070C0"/>
          <w:kern w:val="0"/>
          <w14:ligatures w14:val="none"/>
        </w:rPr>
        <w:t>before</w:t>
      </w:r>
      <w:r w:rsidRPr="00200D70">
        <w:rPr>
          <w:rFonts w:ascii="Arial" w:eastAsia="Times New Roman" w:hAnsi="Arial" w:cs="Arial"/>
          <w:b/>
          <w:bCs/>
          <w:color w:val="0070C0"/>
          <w:kern w:val="0"/>
          <w14:ligatures w14:val="none"/>
        </w:rPr>
        <w:t xml:space="preserve"> contaminant addition</w:t>
      </w:r>
      <w:r>
        <w:rPr>
          <w:rFonts w:ascii="Arial" w:eastAsia="Times New Roman" w:hAnsi="Arial" w:cs="Arial"/>
          <w:b/>
          <w:bCs/>
          <w:color w:val="0070C0"/>
          <w:kern w:val="0"/>
          <w14:ligatures w14:val="none"/>
        </w:rPr>
        <w:t>,</w:t>
      </w:r>
      <w:r w:rsidRPr="00200D70">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ensuring</w:t>
      </w:r>
      <w:r w:rsidRPr="00200D70">
        <w:rPr>
          <w:rFonts w:ascii="Arial" w:eastAsia="Times New Roman" w:hAnsi="Arial" w:cs="Arial"/>
          <w:b/>
          <w:bCs/>
          <w:color w:val="0070C0"/>
          <w:kern w:val="0"/>
          <w14:ligatures w14:val="none"/>
        </w:rPr>
        <w:t xml:space="preserve"> consistent treatment concentrations a</w:t>
      </w:r>
      <w:r>
        <w:rPr>
          <w:rFonts w:ascii="Arial" w:eastAsia="Times New Roman" w:hAnsi="Arial" w:cs="Arial"/>
          <w:b/>
          <w:bCs/>
          <w:color w:val="0070C0"/>
          <w:kern w:val="0"/>
          <w14:ligatures w14:val="none"/>
        </w:rPr>
        <w:t>cross</w:t>
      </w:r>
      <w:r w:rsidRPr="00200D70">
        <w:rPr>
          <w:rFonts w:ascii="Arial" w:eastAsia="Times New Roman" w:hAnsi="Arial" w:cs="Arial"/>
          <w:b/>
          <w:bCs/>
          <w:color w:val="0070C0"/>
          <w:kern w:val="0"/>
          <w14:ligatures w14:val="none"/>
        </w:rPr>
        <w:t xml:space="preserve"> tanks. However, </w:t>
      </w:r>
      <w:r>
        <w:rPr>
          <w:rFonts w:ascii="Arial" w:eastAsia="Times New Roman" w:hAnsi="Arial" w:cs="Arial"/>
          <w:b/>
          <w:bCs/>
          <w:color w:val="0070C0"/>
          <w:kern w:val="0"/>
          <w14:ligatures w14:val="none"/>
        </w:rPr>
        <w:t>concentrations</w:t>
      </w:r>
      <w:r w:rsidRPr="00200D70">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of</w:t>
      </w:r>
      <w:r w:rsidRPr="00200D70">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aquatic contaminant</w:t>
      </w:r>
      <w:r w:rsidRPr="00200D70">
        <w:rPr>
          <w:rFonts w:ascii="Arial" w:eastAsia="Times New Roman" w:hAnsi="Arial" w:cs="Arial"/>
          <w:b/>
          <w:bCs/>
          <w:color w:val="0070C0"/>
          <w:kern w:val="0"/>
          <w14:ligatures w14:val="none"/>
        </w:rPr>
        <w:t>s were not measured</w:t>
      </w:r>
      <w:r>
        <w:rPr>
          <w:rFonts w:ascii="Arial" w:eastAsia="Times New Roman" w:hAnsi="Arial" w:cs="Arial"/>
          <w:b/>
          <w:bCs/>
          <w:color w:val="0070C0"/>
          <w:kern w:val="0"/>
          <w14:ligatures w14:val="none"/>
        </w:rPr>
        <w:t xml:space="preserve"> analytically</w:t>
      </w:r>
      <w:r w:rsidRPr="00200D70">
        <w:rPr>
          <w:rFonts w:ascii="Arial" w:eastAsia="Times New Roman" w:hAnsi="Arial" w:cs="Arial"/>
          <w:b/>
          <w:bCs/>
          <w:color w:val="0070C0"/>
          <w:kern w:val="0"/>
          <w14:ligatures w14:val="none"/>
        </w:rPr>
        <w:t xml:space="preserve"> during the experiment. We now explicitly acknowledge this limitation in the Methods and note that treatment concentrations therefore represent nominal concentrations rather than analytically confirmed </w:t>
      </w:r>
      <w:r>
        <w:rPr>
          <w:rFonts w:ascii="Arial" w:eastAsia="Times New Roman" w:hAnsi="Arial" w:cs="Arial"/>
          <w:b/>
          <w:bCs/>
          <w:color w:val="0070C0"/>
          <w:kern w:val="0"/>
          <w14:ligatures w14:val="none"/>
        </w:rPr>
        <w:t>aquatic</w:t>
      </w:r>
      <w:r w:rsidRPr="00200D70">
        <w:rPr>
          <w:rFonts w:ascii="Arial" w:eastAsia="Times New Roman" w:hAnsi="Arial" w:cs="Arial"/>
          <w:b/>
          <w:bCs/>
          <w:color w:val="0070C0"/>
          <w:kern w:val="0"/>
          <w14:ligatures w14:val="none"/>
        </w:rPr>
        <w:t xml:space="preserve"> concentrations</w:t>
      </w:r>
      <w:r>
        <w:rPr>
          <w:rFonts w:ascii="Arial" w:eastAsia="Times New Roman" w:hAnsi="Arial" w:cs="Arial"/>
          <w:b/>
          <w:bCs/>
          <w:color w:val="0070C0"/>
          <w:kern w:val="0"/>
          <w14:ligatures w14:val="none"/>
        </w:rPr>
        <w:t xml:space="preserve">. </w:t>
      </w:r>
    </w:p>
    <w:p w14:paraId="1B627A16" w14:textId="1530C028" w:rsidR="006E3E3C" w:rsidRDefault="006E3E3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 xml:space="preserve">Changes made: </w:t>
      </w:r>
      <w:r w:rsidR="00200D70">
        <w:rPr>
          <w:rFonts w:ascii="Arial" w:eastAsia="Times New Roman" w:hAnsi="Arial" w:cs="Arial"/>
          <w:b/>
          <w:bCs/>
          <w:color w:val="0070C0"/>
          <w:kern w:val="0"/>
          <w14:ligatures w14:val="none"/>
        </w:rPr>
        <w:t>L196–199</w:t>
      </w:r>
    </w:p>
    <w:p w14:paraId="5BD00029" w14:textId="77777777" w:rsidR="006E3E3C" w:rsidRPr="00EC216F" w:rsidRDefault="006E3E3C" w:rsidP="00EC216F">
      <w:pPr>
        <w:spacing w:line="480" w:lineRule="auto"/>
        <w:rPr>
          <w:rFonts w:ascii="Arial" w:eastAsia="Times New Roman" w:hAnsi="Arial" w:cs="Arial"/>
          <w:color w:val="000000"/>
          <w:kern w:val="0"/>
          <w14:ligatures w14:val="none"/>
        </w:rPr>
      </w:pPr>
    </w:p>
    <w:p w14:paraId="2D4EFB8A"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Salinity stressor verification:</w:t>
      </w:r>
    </w:p>
    <w:p w14:paraId="55B3BC8C" w14:textId="30A309CA"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L206: The Methods state: “Three hours after salt introduction, we collected a third blood</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sample” (Methods, Section 2.2), but salinity measurements are only reported later: “We</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collected measurements… again on day 17” (Methods, Section 2.4). Salinity at the acute</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sampling timepoint should be reported or acknowledged as a limitation.</w:t>
      </w:r>
    </w:p>
    <w:p w14:paraId="75E271E0" w14:textId="244E0767" w:rsidR="00200D70" w:rsidRDefault="00200D70" w:rsidP="00EC216F">
      <w:pPr>
        <w:spacing w:line="480" w:lineRule="auto"/>
        <w:rPr>
          <w:rFonts w:ascii="Arial" w:eastAsia="Times New Roman" w:hAnsi="Arial" w:cs="Arial"/>
          <w:b/>
          <w:bCs/>
          <w:color w:val="0070C0"/>
          <w:kern w:val="0"/>
          <w14:ligatures w14:val="none"/>
        </w:rPr>
      </w:pPr>
      <w:r w:rsidRPr="00200D70">
        <w:rPr>
          <w:rFonts w:ascii="Arial" w:eastAsia="Times New Roman" w:hAnsi="Arial" w:cs="Arial"/>
          <w:b/>
          <w:bCs/>
          <w:color w:val="0070C0"/>
          <w:kern w:val="0"/>
          <w14:ligatures w14:val="none"/>
        </w:rPr>
        <w:lastRenderedPageBreak/>
        <w:t xml:space="preserve">We thank the reviewer for identifying this lack of clarity. Salinity was measured immediately </w:t>
      </w:r>
      <w:r w:rsidR="002F15F2">
        <w:rPr>
          <w:rFonts w:ascii="Arial" w:eastAsia="Times New Roman" w:hAnsi="Arial" w:cs="Arial"/>
          <w:b/>
          <w:bCs/>
          <w:color w:val="0070C0"/>
          <w:kern w:val="0"/>
          <w14:ligatures w14:val="none"/>
        </w:rPr>
        <w:t>before</w:t>
      </w:r>
      <w:r w:rsidRPr="00200D70">
        <w:rPr>
          <w:rFonts w:ascii="Arial" w:eastAsia="Times New Roman" w:hAnsi="Arial" w:cs="Arial"/>
          <w:b/>
          <w:bCs/>
          <w:color w:val="0070C0"/>
          <w:kern w:val="0"/>
          <w14:ligatures w14:val="none"/>
        </w:rPr>
        <w:t xml:space="preserve"> salt addition and again approximately three hours later, immediately </w:t>
      </w:r>
      <w:r w:rsidR="002F15F2">
        <w:rPr>
          <w:rFonts w:ascii="Arial" w:eastAsia="Times New Roman" w:hAnsi="Arial" w:cs="Arial"/>
          <w:b/>
          <w:bCs/>
          <w:color w:val="0070C0"/>
          <w:kern w:val="0"/>
          <w14:ligatures w14:val="none"/>
        </w:rPr>
        <w:t>after</w:t>
      </w:r>
      <w:r w:rsidRPr="00200D70">
        <w:rPr>
          <w:rFonts w:ascii="Arial" w:eastAsia="Times New Roman" w:hAnsi="Arial" w:cs="Arial"/>
          <w:b/>
          <w:bCs/>
          <w:color w:val="0070C0"/>
          <w:kern w:val="0"/>
          <w14:ligatures w14:val="none"/>
        </w:rPr>
        <w:t xml:space="preserve"> the acute blood sampling period. We revised the Methods to explicitly state when salinity verification occurred following salt introduction. Because salinity was confirmed at the acute sampling timepoint, we do not consider this a limitation of the study</w:t>
      </w:r>
      <w:r>
        <w:rPr>
          <w:rFonts w:ascii="Arial" w:eastAsia="Times New Roman" w:hAnsi="Arial" w:cs="Arial"/>
          <w:b/>
          <w:bCs/>
          <w:color w:val="0070C0"/>
          <w:kern w:val="0"/>
          <w14:ligatures w14:val="none"/>
        </w:rPr>
        <w:t>.</w:t>
      </w:r>
      <w:r w:rsidR="002F15F2">
        <w:rPr>
          <w:rFonts w:ascii="Arial" w:eastAsia="Times New Roman" w:hAnsi="Arial" w:cs="Arial"/>
          <w:b/>
          <w:bCs/>
          <w:color w:val="0070C0"/>
          <w:kern w:val="0"/>
          <w14:ligatures w14:val="none"/>
        </w:rPr>
        <w:t xml:space="preserve"> We also chose to leave Figure 3 as is, as adding another column of data to Figure 3 for day 15 crowded the almost same exact values, as Table 2 reflects.</w:t>
      </w:r>
    </w:p>
    <w:p w14:paraId="01158269" w14:textId="2EB29320" w:rsidR="006E3E3C" w:rsidRDefault="006E3E3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2F15F2">
        <w:rPr>
          <w:rFonts w:ascii="Arial" w:eastAsia="Times New Roman" w:hAnsi="Arial" w:cs="Arial"/>
          <w:b/>
          <w:bCs/>
          <w:color w:val="0070C0"/>
          <w:kern w:val="0"/>
          <w14:ligatures w14:val="none"/>
        </w:rPr>
        <w:t xml:space="preserve"> L212–213, L238–241, &amp; L1010</w:t>
      </w:r>
    </w:p>
    <w:p w14:paraId="483B7729" w14:textId="77777777" w:rsidR="006E3E3C" w:rsidRPr="00EC216F" w:rsidRDefault="006E3E3C" w:rsidP="00EC216F">
      <w:pPr>
        <w:spacing w:line="480" w:lineRule="auto"/>
        <w:rPr>
          <w:rFonts w:ascii="Arial" w:eastAsia="Times New Roman" w:hAnsi="Arial" w:cs="Arial"/>
          <w:color w:val="000000"/>
          <w:kern w:val="0"/>
          <w14:ligatures w14:val="none"/>
        </w:rPr>
      </w:pPr>
    </w:p>
    <w:p w14:paraId="6B551C0D"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Statistical analysis clarity:</w:t>
      </w:r>
    </w:p>
    <w:p w14:paraId="63147A98" w14:textId="1A9E82B3"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 xml:space="preserve">L 248: The </w:t>
      </w:r>
      <w:proofErr w:type="gramStart"/>
      <w:r w:rsidRPr="00EC216F">
        <w:rPr>
          <w:rFonts w:ascii="Arial" w:eastAsia="Times New Roman" w:hAnsi="Arial" w:cs="Arial"/>
          <w:color w:val="000000"/>
          <w:kern w:val="0"/>
          <w14:ligatures w14:val="none"/>
        </w:rPr>
        <w:t>authors</w:t>
      </w:r>
      <w:proofErr w:type="gramEnd"/>
      <w:r w:rsidRPr="00EC216F">
        <w:rPr>
          <w:rFonts w:ascii="Arial" w:eastAsia="Times New Roman" w:hAnsi="Arial" w:cs="Arial"/>
          <w:color w:val="000000"/>
          <w:kern w:val="0"/>
          <w14:ligatures w14:val="none"/>
        </w:rPr>
        <w:t xml:space="preserve"> state: “We used a generalized linear mixed-effects model (GLMM)”</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(Methods, Section 2.5), but do not specify the distribution, link function, or software.</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Additionally, the sentence “We assessed model convergence by ensuring the residuals</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were normally distributed” (Methods, Section 2.5) conflates residual diagnostics with</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convergence and should be revised.</w:t>
      </w:r>
    </w:p>
    <w:p w14:paraId="15471C38" w14:textId="77777777" w:rsidR="002F15F2" w:rsidRDefault="002F15F2" w:rsidP="00EC216F">
      <w:pPr>
        <w:spacing w:line="480" w:lineRule="auto"/>
        <w:rPr>
          <w:rFonts w:ascii="Arial" w:eastAsia="Times New Roman" w:hAnsi="Arial" w:cs="Arial"/>
          <w:b/>
          <w:bCs/>
          <w:color w:val="0070C0"/>
          <w:kern w:val="0"/>
          <w14:ligatures w14:val="none"/>
        </w:rPr>
      </w:pPr>
      <w:r w:rsidRPr="002F15F2">
        <w:rPr>
          <w:rFonts w:ascii="Arial" w:eastAsia="Times New Roman" w:hAnsi="Arial" w:cs="Arial"/>
          <w:b/>
          <w:bCs/>
          <w:color w:val="0070C0"/>
          <w:kern w:val="0"/>
          <w14:ligatures w14:val="none"/>
        </w:rPr>
        <w:t xml:space="preserve">We thank the reviewer for this comment. The original manuscript described the use of a generalized linear mixed-effects model </w:t>
      </w:r>
      <w:r>
        <w:rPr>
          <w:rFonts w:ascii="Arial" w:eastAsia="Times New Roman" w:hAnsi="Arial" w:cs="Arial"/>
          <w:b/>
          <w:bCs/>
          <w:color w:val="0070C0"/>
          <w:kern w:val="0"/>
          <w14:ligatures w14:val="none"/>
        </w:rPr>
        <w:t xml:space="preserve">in R </w:t>
      </w:r>
      <w:r w:rsidRPr="002F15F2">
        <w:rPr>
          <w:rFonts w:ascii="Arial" w:eastAsia="Times New Roman" w:hAnsi="Arial" w:cs="Arial"/>
          <w:b/>
          <w:bCs/>
          <w:color w:val="0070C0"/>
          <w:kern w:val="0"/>
          <w14:ligatures w14:val="none"/>
        </w:rPr>
        <w:t xml:space="preserve">and referenced the </w:t>
      </w:r>
      <w:proofErr w:type="spellStart"/>
      <w:r w:rsidRPr="002F15F2">
        <w:rPr>
          <w:rFonts w:ascii="Arial" w:eastAsia="Times New Roman" w:hAnsi="Arial" w:cs="Arial"/>
          <w:b/>
          <w:bCs/>
          <w:color w:val="0070C0"/>
          <w:kern w:val="0"/>
          <w14:ligatures w14:val="none"/>
        </w:rPr>
        <w:t>fitdistrplus</w:t>
      </w:r>
      <w:proofErr w:type="spellEnd"/>
      <w:r w:rsidRPr="002F15F2">
        <w:rPr>
          <w:rFonts w:ascii="Arial" w:eastAsia="Times New Roman" w:hAnsi="Arial" w:cs="Arial"/>
          <w:b/>
          <w:bCs/>
          <w:color w:val="0070C0"/>
          <w:kern w:val="0"/>
          <w14:ligatures w14:val="none"/>
        </w:rPr>
        <w:t xml:space="preserve"> package</w:t>
      </w:r>
      <w:r>
        <w:rPr>
          <w:rFonts w:ascii="Arial" w:eastAsia="Times New Roman" w:hAnsi="Arial" w:cs="Arial"/>
          <w:b/>
          <w:bCs/>
          <w:color w:val="0070C0"/>
          <w:kern w:val="0"/>
          <w14:ligatures w14:val="none"/>
        </w:rPr>
        <w:t xml:space="preserve"> for distribution fitting</w:t>
      </w:r>
      <w:r w:rsidRPr="002F15F2">
        <w:rPr>
          <w:rFonts w:ascii="Arial" w:eastAsia="Times New Roman" w:hAnsi="Arial" w:cs="Arial"/>
          <w:b/>
          <w:bCs/>
          <w:color w:val="0070C0"/>
          <w:kern w:val="0"/>
          <w14:ligatures w14:val="none"/>
        </w:rPr>
        <w:t xml:space="preserve">. However, we </w:t>
      </w:r>
      <w:r>
        <w:rPr>
          <w:rFonts w:ascii="Arial" w:eastAsia="Times New Roman" w:hAnsi="Arial" w:cs="Arial"/>
          <w:b/>
          <w:bCs/>
          <w:color w:val="0070C0"/>
          <w:kern w:val="0"/>
          <w14:ligatures w14:val="none"/>
        </w:rPr>
        <w:t xml:space="preserve">strongly </w:t>
      </w:r>
      <w:r w:rsidRPr="002F15F2">
        <w:rPr>
          <w:rFonts w:ascii="Arial" w:eastAsia="Times New Roman" w:hAnsi="Arial" w:cs="Arial"/>
          <w:b/>
          <w:bCs/>
          <w:color w:val="0070C0"/>
          <w:kern w:val="0"/>
          <w14:ligatures w14:val="none"/>
        </w:rPr>
        <w:t xml:space="preserve">agree that additional detail regarding the modeling framework </w:t>
      </w:r>
      <w:r>
        <w:rPr>
          <w:rFonts w:ascii="Arial" w:eastAsia="Times New Roman" w:hAnsi="Arial" w:cs="Arial"/>
          <w:b/>
          <w:bCs/>
          <w:color w:val="0070C0"/>
          <w:kern w:val="0"/>
          <w14:ligatures w14:val="none"/>
        </w:rPr>
        <w:t>helps</w:t>
      </w:r>
      <w:r w:rsidRPr="002F15F2">
        <w:rPr>
          <w:rFonts w:ascii="Arial" w:eastAsia="Times New Roman" w:hAnsi="Arial" w:cs="Arial"/>
          <w:b/>
          <w:bCs/>
          <w:color w:val="0070C0"/>
          <w:kern w:val="0"/>
          <w14:ligatures w14:val="none"/>
        </w:rPr>
        <w:t xml:space="preserve"> improve clarity. We revised the Statistical Analyses section to explicitly state that models were fit using the </w:t>
      </w:r>
      <w:proofErr w:type="spellStart"/>
      <w:r w:rsidRPr="002F15F2">
        <w:rPr>
          <w:rFonts w:ascii="Arial" w:eastAsia="Times New Roman" w:hAnsi="Arial" w:cs="Arial"/>
          <w:b/>
          <w:bCs/>
          <w:color w:val="0070C0"/>
          <w:kern w:val="0"/>
          <w14:ligatures w14:val="none"/>
        </w:rPr>
        <w:t>glmmTMB</w:t>
      </w:r>
      <w:proofErr w:type="spellEnd"/>
      <w:r w:rsidRPr="002F15F2">
        <w:rPr>
          <w:rFonts w:ascii="Arial" w:eastAsia="Times New Roman" w:hAnsi="Arial" w:cs="Arial"/>
          <w:b/>
          <w:bCs/>
          <w:color w:val="0070C0"/>
          <w:kern w:val="0"/>
          <w14:ligatures w14:val="none"/>
        </w:rPr>
        <w:t xml:space="preserve"> package and that NLR was modeled </w:t>
      </w:r>
      <w:r>
        <w:rPr>
          <w:rFonts w:ascii="Arial" w:eastAsia="Times New Roman" w:hAnsi="Arial" w:cs="Arial"/>
          <w:b/>
          <w:bCs/>
          <w:color w:val="0070C0"/>
          <w:kern w:val="0"/>
          <w14:ligatures w14:val="none"/>
        </w:rPr>
        <w:t>assuming</w:t>
      </w:r>
      <w:r w:rsidRPr="002F15F2">
        <w:rPr>
          <w:rFonts w:ascii="Arial" w:eastAsia="Times New Roman" w:hAnsi="Arial" w:cs="Arial"/>
          <w:b/>
          <w:bCs/>
          <w:color w:val="0070C0"/>
          <w:kern w:val="0"/>
          <w14:ligatures w14:val="none"/>
        </w:rPr>
        <w:t xml:space="preserve"> a Gamma distribution with a log link function. We also revised the description of model </w:t>
      </w:r>
      <w:r w:rsidRPr="002F15F2">
        <w:rPr>
          <w:rFonts w:ascii="Arial" w:eastAsia="Times New Roman" w:hAnsi="Arial" w:cs="Arial"/>
          <w:b/>
          <w:bCs/>
          <w:color w:val="0070C0"/>
          <w:kern w:val="0"/>
          <w14:ligatures w14:val="none"/>
        </w:rPr>
        <w:lastRenderedPageBreak/>
        <w:t xml:space="preserve">assessment to avoid conflating residual diagnostics with model convergence. </w:t>
      </w:r>
      <w:r>
        <w:rPr>
          <w:rFonts w:ascii="Arial" w:eastAsia="Times New Roman" w:hAnsi="Arial" w:cs="Arial"/>
          <w:b/>
          <w:bCs/>
          <w:color w:val="0070C0"/>
          <w:kern w:val="0"/>
          <w14:ligatures w14:val="none"/>
        </w:rPr>
        <w:t xml:space="preserve">Thank you again for catching that. </w:t>
      </w:r>
      <w:r w:rsidRPr="002F15F2">
        <w:rPr>
          <w:rFonts w:ascii="Arial" w:eastAsia="Times New Roman" w:hAnsi="Arial" w:cs="Arial"/>
          <w:b/>
          <w:bCs/>
          <w:color w:val="0070C0"/>
          <w:kern w:val="0"/>
          <w14:ligatures w14:val="none"/>
        </w:rPr>
        <w:t>The revised Methods now state that model assumptions were evaluated using residual diagnostics and that model predictions were visually compared with observed data distributions using non-parametric bootstrapping</w:t>
      </w:r>
      <w:r>
        <w:rPr>
          <w:rFonts w:ascii="Arial" w:eastAsia="Times New Roman" w:hAnsi="Arial" w:cs="Arial"/>
          <w:b/>
          <w:bCs/>
          <w:color w:val="0070C0"/>
          <w:kern w:val="0"/>
          <w14:ligatures w14:val="none"/>
        </w:rPr>
        <w:t>.</w:t>
      </w:r>
    </w:p>
    <w:p w14:paraId="236ECDDE" w14:textId="699F320A" w:rsidR="006E3E3C" w:rsidRDefault="006E3E3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L</w:t>
      </w:r>
      <w:r w:rsidR="002F15F2">
        <w:rPr>
          <w:rFonts w:ascii="Arial" w:eastAsia="Times New Roman" w:hAnsi="Arial" w:cs="Arial"/>
          <w:b/>
          <w:bCs/>
          <w:color w:val="0070C0"/>
          <w:kern w:val="0"/>
          <w14:ligatures w14:val="none"/>
        </w:rPr>
        <w:t>260–276</w:t>
      </w:r>
    </w:p>
    <w:p w14:paraId="14E5F240" w14:textId="77777777" w:rsidR="006E3E3C" w:rsidRPr="00EC216F" w:rsidRDefault="006E3E3C" w:rsidP="00EC216F">
      <w:pPr>
        <w:spacing w:line="480" w:lineRule="auto"/>
        <w:rPr>
          <w:rFonts w:ascii="Arial" w:eastAsia="Times New Roman" w:hAnsi="Arial" w:cs="Arial"/>
          <w:color w:val="000000"/>
          <w:kern w:val="0"/>
          <w14:ligatures w14:val="none"/>
        </w:rPr>
      </w:pPr>
    </w:p>
    <w:p w14:paraId="23B00006"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MINOR COMMENTS</w:t>
      </w:r>
    </w:p>
    <w:p w14:paraId="31FDA1C0"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Interpretation of stress responses:</w:t>
      </w:r>
    </w:p>
    <w:p w14:paraId="0E0C34B5" w14:textId="2E708CB9"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L409: The Discussion states: “Our results could indicate that fish already experiencing</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elevated stress may not mount an expected response to an additional stressor”</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(Discussion, Section 4.4). This interpretation should be framed more cautiously, as</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alternative explanations such as ceiling effects are possible.</w:t>
      </w:r>
    </w:p>
    <w:p w14:paraId="7FCA5D3C" w14:textId="5D71B887" w:rsidR="002F15F2" w:rsidRDefault="002F15F2" w:rsidP="00EC216F">
      <w:pPr>
        <w:spacing w:line="480" w:lineRule="auto"/>
        <w:rPr>
          <w:rFonts w:ascii="Arial" w:eastAsia="Times New Roman" w:hAnsi="Arial" w:cs="Arial"/>
          <w:b/>
          <w:bCs/>
          <w:color w:val="0070C0"/>
          <w:kern w:val="0"/>
          <w14:ligatures w14:val="none"/>
        </w:rPr>
      </w:pPr>
      <w:r w:rsidRPr="002F15F2">
        <w:rPr>
          <w:rFonts w:ascii="Arial" w:eastAsia="Times New Roman" w:hAnsi="Arial" w:cs="Arial"/>
          <w:b/>
          <w:bCs/>
          <w:color w:val="0070C0"/>
          <w:kern w:val="0"/>
          <w14:ligatures w14:val="none"/>
        </w:rPr>
        <w:t xml:space="preserve">We thank the reviewer for this suggestion and agree that the original wording could be interpreted too strongly. We revised this section to present multiple plausible explanations for the observed pattern and to more clearly acknowledge uncertainty </w:t>
      </w:r>
      <w:r>
        <w:rPr>
          <w:rFonts w:ascii="Arial" w:eastAsia="Times New Roman" w:hAnsi="Arial" w:cs="Arial"/>
          <w:b/>
          <w:bCs/>
          <w:color w:val="0070C0"/>
          <w:kern w:val="0"/>
          <w14:ligatures w14:val="none"/>
        </w:rPr>
        <w:t>about</w:t>
      </w:r>
      <w:r w:rsidRPr="002F15F2">
        <w:rPr>
          <w:rFonts w:ascii="Arial" w:eastAsia="Times New Roman" w:hAnsi="Arial" w:cs="Arial"/>
          <w:b/>
          <w:bCs/>
          <w:color w:val="0070C0"/>
          <w:kern w:val="0"/>
          <w14:ligatures w14:val="none"/>
        </w:rPr>
        <w:t xml:space="preserve"> the underlying mechanisms. We further emphasize that the direct mechanisms underlying these patterns remain unclear and that our interpretations are hypothetical.</w:t>
      </w:r>
    </w:p>
    <w:p w14:paraId="6C7F00DB" w14:textId="6A2B34FD" w:rsidR="006E3E3C" w:rsidRDefault="006E3E3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 xml:space="preserve">Changes made: </w:t>
      </w:r>
      <w:r w:rsidR="002F15F2">
        <w:rPr>
          <w:rFonts w:ascii="Arial" w:eastAsia="Times New Roman" w:hAnsi="Arial" w:cs="Arial"/>
          <w:b/>
          <w:bCs/>
          <w:color w:val="0070C0"/>
          <w:kern w:val="0"/>
          <w14:ligatures w14:val="none"/>
        </w:rPr>
        <w:t>L424–443</w:t>
      </w:r>
    </w:p>
    <w:p w14:paraId="6BA81255" w14:textId="77777777" w:rsidR="006E3E3C" w:rsidRPr="00EC216F" w:rsidRDefault="006E3E3C" w:rsidP="00EC216F">
      <w:pPr>
        <w:spacing w:line="480" w:lineRule="auto"/>
        <w:rPr>
          <w:rFonts w:ascii="Arial" w:eastAsia="Times New Roman" w:hAnsi="Arial" w:cs="Arial"/>
          <w:color w:val="000000"/>
          <w:kern w:val="0"/>
          <w14:ligatures w14:val="none"/>
        </w:rPr>
      </w:pPr>
    </w:p>
    <w:p w14:paraId="054ECF6F"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Equating leukocyte ratios with stress:</w:t>
      </w:r>
    </w:p>
    <w:p w14:paraId="6C9A9FAA" w14:textId="77777777" w:rsidR="006E3E3C"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lastRenderedPageBreak/>
        <w:t>L 367: The manuscript occasionally equates leukocyte ratios directly with stress, for</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example: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exposure elevated stress in freshwater fishes” (Discussion, Section</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4.3). More precise language would improve clarity.</w:t>
      </w:r>
      <w:r w:rsidR="006E3E3C">
        <w:rPr>
          <w:rFonts w:ascii="Arial" w:eastAsia="Times New Roman" w:hAnsi="Arial" w:cs="Arial"/>
          <w:color w:val="000000"/>
          <w:kern w:val="0"/>
          <w14:ligatures w14:val="none"/>
        </w:rPr>
        <w:t xml:space="preserve"> </w:t>
      </w:r>
    </w:p>
    <w:p w14:paraId="185AFBAE" w14:textId="4964DCF0" w:rsidR="009B6E41" w:rsidRDefault="009B6E41" w:rsidP="00EC216F">
      <w:pPr>
        <w:spacing w:line="480" w:lineRule="auto"/>
        <w:rPr>
          <w:rFonts w:ascii="Arial" w:eastAsia="Times New Roman" w:hAnsi="Arial" w:cs="Arial"/>
          <w:b/>
          <w:bCs/>
          <w:color w:val="0070C0"/>
          <w:kern w:val="0"/>
          <w14:ligatures w14:val="none"/>
        </w:rPr>
      </w:pPr>
      <w:r w:rsidRPr="009B6E41">
        <w:rPr>
          <w:rFonts w:ascii="Arial" w:eastAsia="Times New Roman" w:hAnsi="Arial" w:cs="Arial"/>
          <w:b/>
          <w:bCs/>
          <w:color w:val="0070C0"/>
          <w:kern w:val="0"/>
          <w14:ligatures w14:val="none"/>
        </w:rPr>
        <w:t>We thank the reviewer for this observation and agree that some statements in the original manuscript overstated the relationship between NLR and physiological stress.</w:t>
      </w:r>
      <w:r>
        <w:rPr>
          <w:rFonts w:ascii="Arial" w:eastAsia="Times New Roman" w:hAnsi="Arial" w:cs="Arial"/>
          <w:b/>
          <w:bCs/>
          <w:color w:val="0070C0"/>
          <w:kern w:val="0"/>
          <w14:ligatures w14:val="none"/>
        </w:rPr>
        <w:t xml:space="preserve"> This comment was brought up by the Associate Editor and other reviewer as well.</w:t>
      </w:r>
      <w:r w:rsidRPr="009B6E41">
        <w:rPr>
          <w:rFonts w:ascii="Arial" w:eastAsia="Times New Roman" w:hAnsi="Arial" w:cs="Arial"/>
          <w:b/>
          <w:bCs/>
          <w:color w:val="0070C0"/>
          <w:kern w:val="0"/>
          <w14:ligatures w14:val="none"/>
        </w:rPr>
        <w:t xml:space="preserve"> Throughout the revised manuscript, we replaced language that directly equated NLR with stress and instead describe</w:t>
      </w:r>
      <w:r>
        <w:rPr>
          <w:rFonts w:ascii="Arial" w:eastAsia="Times New Roman" w:hAnsi="Arial" w:cs="Arial"/>
          <w:b/>
          <w:bCs/>
          <w:color w:val="0070C0"/>
          <w:kern w:val="0"/>
          <w14:ligatures w14:val="none"/>
        </w:rPr>
        <w:t>d</w:t>
      </w:r>
      <w:r w:rsidRPr="009B6E41">
        <w:rPr>
          <w:rFonts w:ascii="Arial" w:eastAsia="Times New Roman" w:hAnsi="Arial" w:cs="Arial"/>
          <w:b/>
          <w:bCs/>
          <w:color w:val="0070C0"/>
          <w:kern w:val="0"/>
          <w14:ligatures w14:val="none"/>
        </w:rPr>
        <w:t xml:space="preserve"> NLR as a leukocyte-based biomarker associated with physiological stress responses. We also revised the Abstract, Introduction, Discussion, Lay Summary, and Conclusions to more clearly distinguish changes in leukocyte dynamics from direct </w:t>
      </w:r>
      <w:r>
        <w:rPr>
          <w:rFonts w:ascii="Arial" w:eastAsia="Times New Roman" w:hAnsi="Arial" w:cs="Arial"/>
          <w:b/>
          <w:bCs/>
          <w:color w:val="0070C0"/>
          <w:kern w:val="0"/>
          <w14:ligatures w14:val="none"/>
        </w:rPr>
        <w:t>stress</w:t>
      </w:r>
      <w:r w:rsidRPr="009B6E41">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measurement</w:t>
      </w:r>
      <w:r w:rsidRPr="009B6E41">
        <w:rPr>
          <w:rFonts w:ascii="Arial" w:eastAsia="Times New Roman" w:hAnsi="Arial" w:cs="Arial"/>
          <w:b/>
          <w:bCs/>
          <w:color w:val="0070C0"/>
          <w:kern w:val="0"/>
          <w14:ligatures w14:val="none"/>
        </w:rPr>
        <w:t>s</w:t>
      </w:r>
      <w:r>
        <w:rPr>
          <w:rFonts w:ascii="Arial" w:eastAsia="Times New Roman" w:hAnsi="Arial" w:cs="Arial"/>
          <w:b/>
          <w:bCs/>
          <w:color w:val="0070C0"/>
          <w:kern w:val="0"/>
          <w14:ligatures w14:val="none"/>
        </w:rPr>
        <w:t>.</w:t>
      </w:r>
    </w:p>
    <w:p w14:paraId="121EC8D6" w14:textId="7B0B1405" w:rsidR="006E3E3C" w:rsidRDefault="006E3E3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L</w:t>
      </w:r>
      <w:r w:rsidR="009B6E41">
        <w:rPr>
          <w:rFonts w:ascii="Arial" w:eastAsia="Times New Roman" w:hAnsi="Arial" w:cs="Arial"/>
          <w:b/>
          <w:bCs/>
          <w:color w:val="0070C0"/>
          <w:kern w:val="0"/>
          <w14:ligatures w14:val="none"/>
        </w:rPr>
        <w:t xml:space="preserve">30–35, L41, L50–52, L66–73, L74–76, L88–91, L112–118, L133–136, L137–140, </w:t>
      </w:r>
      <w:r w:rsidR="00805248">
        <w:rPr>
          <w:rFonts w:ascii="Arial" w:eastAsia="Times New Roman" w:hAnsi="Arial" w:cs="Arial"/>
          <w:b/>
          <w:bCs/>
          <w:color w:val="0070C0"/>
          <w:kern w:val="0"/>
          <w14:ligatures w14:val="none"/>
        </w:rPr>
        <w:t>L209–212, L221–225, L335–337, L384–402, L413–415, L437–443, L448–492, &amp; L508–532</w:t>
      </w:r>
    </w:p>
    <w:p w14:paraId="4E9FD49B" w14:textId="77777777" w:rsidR="006E3E3C" w:rsidRDefault="006E3E3C" w:rsidP="00EC216F">
      <w:pPr>
        <w:spacing w:line="480" w:lineRule="auto"/>
        <w:rPr>
          <w:rFonts w:ascii="Arial" w:eastAsia="Times New Roman" w:hAnsi="Arial" w:cs="Arial"/>
          <w:color w:val="000000"/>
          <w:kern w:val="0"/>
          <w14:ligatures w14:val="none"/>
        </w:rPr>
      </w:pPr>
    </w:p>
    <w:p w14:paraId="0B205F0E" w14:textId="568A48FC"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Sample size reporting:</w:t>
      </w:r>
    </w:p>
    <w:p w14:paraId="44DEB93A" w14:textId="34385BA4"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 xml:space="preserve">L 239: Mortality is described as “one fish from the control, Cd high, and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high</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 xml:space="preserve">groups died… one fish from the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low group also died” (Methods, Section 2.5), but</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sample sizes per treatment and timepoint are not explicitly reported. A table summarizing</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sample sizes would improve transparency.</w:t>
      </w:r>
    </w:p>
    <w:p w14:paraId="48064C8A" w14:textId="77777777" w:rsidR="00805248" w:rsidRDefault="00805248" w:rsidP="00EC216F">
      <w:pPr>
        <w:spacing w:line="480" w:lineRule="auto"/>
        <w:rPr>
          <w:rFonts w:ascii="Arial" w:eastAsia="Times New Roman" w:hAnsi="Arial" w:cs="Arial"/>
          <w:b/>
          <w:bCs/>
          <w:color w:val="0070C0"/>
          <w:kern w:val="0"/>
          <w14:ligatures w14:val="none"/>
        </w:rPr>
      </w:pPr>
      <w:r w:rsidRPr="00805248">
        <w:rPr>
          <w:rFonts w:ascii="Arial" w:eastAsia="Times New Roman" w:hAnsi="Arial" w:cs="Arial"/>
          <w:b/>
          <w:bCs/>
          <w:color w:val="0070C0"/>
          <w:kern w:val="0"/>
          <w14:ligatures w14:val="none"/>
        </w:rPr>
        <w:t xml:space="preserve">We thank the reviewer for this suggestion and agree that explicit reporting of sample sizes improves transparency. We added a new table summarizing sample </w:t>
      </w:r>
      <w:r w:rsidRPr="00805248">
        <w:rPr>
          <w:rFonts w:ascii="Arial" w:eastAsia="Times New Roman" w:hAnsi="Arial" w:cs="Arial"/>
          <w:b/>
          <w:bCs/>
          <w:color w:val="0070C0"/>
          <w:kern w:val="0"/>
          <w14:ligatures w14:val="none"/>
        </w:rPr>
        <w:lastRenderedPageBreak/>
        <w:t>sizes by treatment group and blood sampling period</w:t>
      </w:r>
      <w:r>
        <w:rPr>
          <w:rFonts w:ascii="Arial" w:eastAsia="Times New Roman" w:hAnsi="Arial" w:cs="Arial"/>
          <w:b/>
          <w:bCs/>
          <w:color w:val="0070C0"/>
          <w:kern w:val="0"/>
          <w14:ligatures w14:val="none"/>
        </w:rPr>
        <w:t>,</w:t>
      </w:r>
      <w:r w:rsidRPr="00805248">
        <w:rPr>
          <w:rFonts w:ascii="Arial" w:eastAsia="Times New Roman" w:hAnsi="Arial" w:cs="Arial"/>
          <w:b/>
          <w:bCs/>
          <w:color w:val="0070C0"/>
          <w:kern w:val="0"/>
          <w14:ligatures w14:val="none"/>
        </w:rPr>
        <w:t xml:space="preserve"> and revised the Statistical Analyses section to reference this table</w:t>
      </w:r>
      <w:r>
        <w:rPr>
          <w:rFonts w:ascii="Arial" w:eastAsia="Times New Roman" w:hAnsi="Arial" w:cs="Arial"/>
          <w:b/>
          <w:bCs/>
          <w:color w:val="0070C0"/>
          <w:kern w:val="0"/>
          <w14:ligatures w14:val="none"/>
        </w:rPr>
        <w:t xml:space="preserve">. </w:t>
      </w:r>
    </w:p>
    <w:p w14:paraId="60FE0CB5" w14:textId="62B9AB72" w:rsidR="006E3E3C" w:rsidRDefault="006E3E3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 L</w:t>
      </w:r>
      <w:r w:rsidR="00805248">
        <w:rPr>
          <w:rFonts w:ascii="Arial" w:eastAsia="Times New Roman" w:hAnsi="Arial" w:cs="Arial"/>
          <w:b/>
          <w:bCs/>
          <w:color w:val="0070C0"/>
          <w:kern w:val="0"/>
          <w14:ligatures w14:val="none"/>
        </w:rPr>
        <w:t>252–253 &amp; L998–1003 (i.e., Table 1)</w:t>
      </w:r>
    </w:p>
    <w:p w14:paraId="7C81C2AE" w14:textId="77777777" w:rsidR="006E3E3C" w:rsidRPr="00EC216F" w:rsidRDefault="006E3E3C" w:rsidP="00EC216F">
      <w:pPr>
        <w:spacing w:line="480" w:lineRule="auto"/>
        <w:rPr>
          <w:rFonts w:ascii="Arial" w:eastAsia="Times New Roman" w:hAnsi="Arial" w:cs="Arial"/>
          <w:color w:val="000000"/>
          <w:kern w:val="0"/>
          <w14:ligatures w14:val="none"/>
        </w:rPr>
      </w:pPr>
    </w:p>
    <w:p w14:paraId="3BC7B901" w14:textId="77777777" w:rsidR="006E3E3C"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Reporting percent changes:</w:t>
      </w:r>
    </w:p>
    <w:p w14:paraId="3091D439" w14:textId="743330AB"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 xml:space="preserve">L292: Percent changes are reported without raw values, for example: “NLR in the </w:t>
      </w:r>
      <w:proofErr w:type="spellStart"/>
      <w:r w:rsidRPr="00EC216F">
        <w:rPr>
          <w:rFonts w:ascii="Arial" w:eastAsia="Times New Roman" w:hAnsi="Arial" w:cs="Arial"/>
          <w:color w:val="000000"/>
          <w:kern w:val="0"/>
          <w14:ligatures w14:val="none"/>
        </w:rPr>
        <w:t>PFPeA</w:t>
      </w:r>
      <w:proofErr w:type="spellEnd"/>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high group increased by 212%” (Results, Section 3.3.1). Including raw or summary</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values would improve interpretability.</w:t>
      </w:r>
    </w:p>
    <w:p w14:paraId="0485DDF2" w14:textId="5DC3B8C1" w:rsidR="004E0CB6" w:rsidRDefault="00805248" w:rsidP="00EC216F">
      <w:pPr>
        <w:spacing w:line="480" w:lineRule="auto"/>
        <w:rPr>
          <w:rFonts w:ascii="Arial" w:eastAsia="Times New Roman" w:hAnsi="Arial" w:cs="Arial"/>
          <w:b/>
          <w:bCs/>
          <w:color w:val="0070C0"/>
          <w:kern w:val="0"/>
          <w14:ligatures w14:val="none"/>
        </w:rPr>
      </w:pPr>
      <w:r w:rsidRPr="00805248">
        <w:rPr>
          <w:rFonts w:ascii="Arial" w:eastAsia="Times New Roman" w:hAnsi="Arial" w:cs="Arial"/>
          <w:b/>
          <w:bCs/>
          <w:color w:val="0070C0"/>
          <w:kern w:val="0"/>
          <w14:ligatures w14:val="none"/>
        </w:rPr>
        <w:t xml:space="preserve">We appreciate the reviewer’s suggestion. We elected to retain percent changes because they represent the model-derived effect sizes </w:t>
      </w:r>
      <w:r w:rsidR="004E0CB6">
        <w:rPr>
          <w:rFonts w:ascii="Arial" w:eastAsia="Times New Roman" w:hAnsi="Arial" w:cs="Arial"/>
          <w:b/>
          <w:bCs/>
          <w:color w:val="0070C0"/>
          <w:kern w:val="0"/>
          <w14:ligatures w14:val="none"/>
        </w:rPr>
        <w:t>from</w:t>
      </w:r>
      <w:r w:rsidRPr="00805248">
        <w:rPr>
          <w:rFonts w:ascii="Arial" w:eastAsia="Times New Roman" w:hAnsi="Arial" w:cs="Arial"/>
          <w:b/>
          <w:bCs/>
          <w:color w:val="0070C0"/>
          <w:kern w:val="0"/>
          <w14:ligatures w14:val="none"/>
        </w:rPr>
        <w:t xml:space="preserve"> our Gamma GLMM </w:t>
      </w:r>
      <w:r w:rsidR="004E0CB6">
        <w:rPr>
          <w:rFonts w:ascii="Arial" w:eastAsia="Times New Roman" w:hAnsi="Arial" w:cs="Arial"/>
          <w:b/>
          <w:bCs/>
          <w:color w:val="0070C0"/>
          <w:kern w:val="0"/>
          <w14:ligatures w14:val="none"/>
        </w:rPr>
        <w:t>using</w:t>
      </w:r>
      <w:r w:rsidRPr="00805248">
        <w:rPr>
          <w:rFonts w:ascii="Arial" w:eastAsia="Times New Roman" w:hAnsi="Arial" w:cs="Arial"/>
          <w:b/>
          <w:bCs/>
          <w:color w:val="0070C0"/>
          <w:kern w:val="0"/>
          <w14:ligatures w14:val="none"/>
        </w:rPr>
        <w:t xml:space="preserve"> a log link function and</w:t>
      </w:r>
      <w:r w:rsidR="004E0CB6">
        <w:rPr>
          <w:rFonts w:ascii="Arial" w:eastAsia="Times New Roman" w:hAnsi="Arial" w:cs="Arial"/>
          <w:b/>
          <w:bCs/>
          <w:color w:val="0070C0"/>
          <w:kern w:val="0"/>
          <w14:ligatures w14:val="none"/>
        </w:rPr>
        <w:t>,</w:t>
      </w:r>
      <w:r w:rsidRPr="00805248">
        <w:rPr>
          <w:rFonts w:ascii="Arial" w:eastAsia="Times New Roman" w:hAnsi="Arial" w:cs="Arial"/>
          <w:b/>
          <w:bCs/>
          <w:color w:val="0070C0"/>
          <w:kern w:val="0"/>
          <w14:ligatures w14:val="none"/>
        </w:rPr>
        <w:t xml:space="preserve"> therefore</w:t>
      </w:r>
      <w:r w:rsidR="004E0CB6">
        <w:rPr>
          <w:rFonts w:ascii="Arial" w:eastAsia="Times New Roman" w:hAnsi="Arial" w:cs="Arial"/>
          <w:b/>
          <w:bCs/>
          <w:color w:val="0070C0"/>
          <w:kern w:val="0"/>
          <w14:ligatures w14:val="none"/>
        </w:rPr>
        <w:t>,</w:t>
      </w:r>
      <w:r w:rsidRPr="00805248">
        <w:rPr>
          <w:rFonts w:ascii="Arial" w:eastAsia="Times New Roman" w:hAnsi="Arial" w:cs="Arial"/>
          <w:b/>
          <w:bCs/>
          <w:color w:val="0070C0"/>
          <w:kern w:val="0"/>
          <w14:ligatures w14:val="none"/>
        </w:rPr>
        <w:t xml:space="preserve"> provide a biologically interpretable description of relative differences among treatments</w:t>
      </w:r>
      <w:r w:rsidR="004E0CB6">
        <w:rPr>
          <w:rFonts w:ascii="Arial" w:eastAsia="Times New Roman" w:hAnsi="Arial" w:cs="Arial"/>
          <w:b/>
          <w:bCs/>
          <w:color w:val="0070C0"/>
          <w:kern w:val="0"/>
          <w14:ligatures w14:val="none"/>
        </w:rPr>
        <w:t xml:space="preserve"> rather than the multiplicative effects that are biologically hard to interpret. We believe the best way to present multiplicative effect sizes is to back-transform them into percent differences</w:t>
      </w:r>
      <w:r w:rsidRPr="00805248">
        <w:rPr>
          <w:rFonts w:ascii="Arial" w:eastAsia="Times New Roman" w:hAnsi="Arial" w:cs="Arial"/>
          <w:b/>
          <w:bCs/>
          <w:color w:val="0070C0"/>
          <w:kern w:val="0"/>
          <w14:ligatures w14:val="none"/>
        </w:rPr>
        <w:t xml:space="preserve">. To </w:t>
      </w:r>
      <w:r w:rsidR="004E0CB6" w:rsidRPr="00805248">
        <w:rPr>
          <w:rFonts w:ascii="Arial" w:eastAsia="Times New Roman" w:hAnsi="Arial" w:cs="Arial"/>
          <w:b/>
          <w:bCs/>
          <w:color w:val="0070C0"/>
          <w:kern w:val="0"/>
          <w14:ligatures w14:val="none"/>
        </w:rPr>
        <w:t>simplify</w:t>
      </w:r>
      <w:r w:rsidRPr="00805248">
        <w:rPr>
          <w:rFonts w:ascii="Arial" w:eastAsia="Times New Roman" w:hAnsi="Arial" w:cs="Arial"/>
          <w:b/>
          <w:bCs/>
          <w:color w:val="0070C0"/>
          <w:kern w:val="0"/>
          <w14:ligatures w14:val="none"/>
        </w:rPr>
        <w:t xml:space="preserve"> interpretation, </w:t>
      </w:r>
      <w:r w:rsidR="004E0CB6">
        <w:rPr>
          <w:rFonts w:ascii="Arial" w:eastAsia="Times New Roman" w:hAnsi="Arial" w:cs="Arial"/>
          <w:b/>
          <w:bCs/>
          <w:color w:val="0070C0"/>
          <w:kern w:val="0"/>
          <w14:ligatures w14:val="none"/>
        </w:rPr>
        <w:t>we</w:t>
      </w:r>
      <w:r w:rsidRPr="00805248">
        <w:rPr>
          <w:rFonts w:ascii="Arial" w:eastAsia="Times New Roman" w:hAnsi="Arial" w:cs="Arial"/>
          <w:b/>
          <w:bCs/>
          <w:color w:val="0070C0"/>
          <w:kern w:val="0"/>
          <w14:ligatures w14:val="none"/>
        </w:rPr>
        <w:t xml:space="preserve"> also present the underlying NLR distributions graphically (Figure 4), along with </w:t>
      </w:r>
      <w:r w:rsidR="004E0CB6">
        <w:rPr>
          <w:rFonts w:ascii="Arial" w:eastAsia="Times New Roman" w:hAnsi="Arial" w:cs="Arial"/>
          <w:b/>
          <w:bCs/>
          <w:color w:val="0070C0"/>
          <w:kern w:val="0"/>
          <w14:ligatures w14:val="none"/>
        </w:rPr>
        <w:t xml:space="preserve">written </w:t>
      </w:r>
      <w:r w:rsidRPr="00805248">
        <w:rPr>
          <w:rFonts w:ascii="Arial" w:eastAsia="Times New Roman" w:hAnsi="Arial" w:cs="Arial"/>
          <w:b/>
          <w:bCs/>
          <w:color w:val="0070C0"/>
          <w:kern w:val="0"/>
          <w14:ligatures w14:val="none"/>
        </w:rPr>
        <w:t>associated confidence limits, test statistics, and p-values for all comparisons</w:t>
      </w:r>
      <w:r w:rsidR="004E0CB6">
        <w:rPr>
          <w:rFonts w:ascii="Arial" w:eastAsia="Times New Roman" w:hAnsi="Arial" w:cs="Arial"/>
          <w:b/>
          <w:bCs/>
          <w:color w:val="0070C0"/>
          <w:kern w:val="0"/>
          <w14:ligatures w14:val="none"/>
        </w:rPr>
        <w:t xml:space="preserve"> throughout the Results section</w:t>
      </w:r>
      <w:r w:rsidRPr="00805248">
        <w:rPr>
          <w:rFonts w:ascii="Arial" w:eastAsia="Times New Roman" w:hAnsi="Arial" w:cs="Arial"/>
          <w:b/>
          <w:bCs/>
          <w:color w:val="0070C0"/>
          <w:kern w:val="0"/>
          <w14:ligatures w14:val="none"/>
        </w:rPr>
        <w:t>. We believe this combination provides an appropriate balance between statistical rigor and interpretability</w:t>
      </w:r>
      <w:r w:rsidR="004E0CB6">
        <w:rPr>
          <w:rFonts w:ascii="Arial" w:eastAsia="Times New Roman" w:hAnsi="Arial" w:cs="Arial"/>
          <w:b/>
          <w:bCs/>
          <w:color w:val="0070C0"/>
          <w:kern w:val="0"/>
          <w14:ligatures w14:val="none"/>
        </w:rPr>
        <w:t xml:space="preserve">. </w:t>
      </w:r>
    </w:p>
    <w:p w14:paraId="22A32087" w14:textId="77777777" w:rsidR="006E3E3C" w:rsidRPr="00EC216F" w:rsidRDefault="006E3E3C" w:rsidP="00EC216F">
      <w:pPr>
        <w:spacing w:line="480" w:lineRule="auto"/>
        <w:rPr>
          <w:rFonts w:ascii="Arial" w:eastAsia="Times New Roman" w:hAnsi="Arial" w:cs="Arial"/>
          <w:color w:val="000000"/>
          <w:kern w:val="0"/>
          <w14:ligatures w14:val="none"/>
        </w:rPr>
      </w:pPr>
    </w:p>
    <w:p w14:paraId="65875237"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Abstract wording:</w:t>
      </w:r>
    </w:p>
    <w:p w14:paraId="000E49EA" w14:textId="1812FA2C"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lastRenderedPageBreak/>
        <w:t>The Abstract states: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is a short-chain PFAS chemical commonly used in</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 xml:space="preserve">consumer products,” but it is unclear whether this refers specifically to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or PFAS</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compounds more broadly.</w:t>
      </w:r>
    </w:p>
    <w:p w14:paraId="2BDBF037" w14:textId="77777777" w:rsidR="004E0CB6" w:rsidRDefault="004E0CB6" w:rsidP="00EC216F">
      <w:pPr>
        <w:spacing w:line="480" w:lineRule="auto"/>
        <w:rPr>
          <w:rFonts w:ascii="Arial" w:eastAsia="Times New Roman" w:hAnsi="Arial" w:cs="Arial"/>
          <w:b/>
          <w:bCs/>
          <w:color w:val="0070C0"/>
          <w:kern w:val="0"/>
          <w14:ligatures w14:val="none"/>
        </w:rPr>
      </w:pPr>
      <w:r w:rsidRPr="004E0CB6">
        <w:rPr>
          <w:rFonts w:ascii="Arial" w:eastAsia="Times New Roman" w:hAnsi="Arial" w:cs="Arial"/>
          <w:b/>
          <w:bCs/>
          <w:color w:val="0070C0"/>
          <w:kern w:val="0"/>
          <w14:ligatures w14:val="none"/>
        </w:rPr>
        <w:t xml:space="preserve">We thank the reviewer for </w:t>
      </w:r>
      <w:r>
        <w:rPr>
          <w:rFonts w:ascii="Arial" w:eastAsia="Times New Roman" w:hAnsi="Arial" w:cs="Arial"/>
          <w:b/>
          <w:bCs/>
          <w:color w:val="0070C0"/>
          <w:kern w:val="0"/>
          <w14:ligatures w14:val="none"/>
        </w:rPr>
        <w:t>asking</w:t>
      </w:r>
      <w:r w:rsidRPr="004E0CB6">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for clarification here</w:t>
      </w:r>
      <w:r w:rsidRPr="004E0CB6">
        <w:rPr>
          <w:rFonts w:ascii="Arial" w:eastAsia="Times New Roman" w:hAnsi="Arial" w:cs="Arial"/>
          <w:b/>
          <w:bCs/>
          <w:color w:val="0070C0"/>
          <w:kern w:val="0"/>
          <w14:ligatures w14:val="none"/>
        </w:rPr>
        <w:t xml:space="preserve">. We revised the manuscript to clarify that </w:t>
      </w:r>
      <w:proofErr w:type="spellStart"/>
      <w:r w:rsidRPr="004E0CB6">
        <w:rPr>
          <w:rFonts w:ascii="Arial" w:eastAsia="Times New Roman" w:hAnsi="Arial" w:cs="Arial"/>
          <w:b/>
          <w:bCs/>
          <w:color w:val="0070C0"/>
          <w:kern w:val="0"/>
          <w14:ligatures w14:val="none"/>
        </w:rPr>
        <w:t>PFPeA</w:t>
      </w:r>
      <w:proofErr w:type="spellEnd"/>
      <w:r w:rsidRPr="004E0CB6">
        <w:rPr>
          <w:rFonts w:ascii="Arial" w:eastAsia="Times New Roman" w:hAnsi="Arial" w:cs="Arial"/>
          <w:b/>
          <w:bCs/>
          <w:color w:val="0070C0"/>
          <w:kern w:val="0"/>
          <w14:ligatures w14:val="none"/>
        </w:rPr>
        <w:t xml:space="preserve"> is a short-chain PFAS compound and adjusted the wording to more clearly describe its relationship to the broader PFAS class. We agree that the original wording could be interpreted in multiple ways</w:t>
      </w:r>
      <w:r>
        <w:rPr>
          <w:rFonts w:ascii="Arial" w:eastAsia="Times New Roman" w:hAnsi="Arial" w:cs="Arial"/>
          <w:b/>
          <w:bCs/>
          <w:color w:val="0070C0"/>
          <w:kern w:val="0"/>
          <w14:ligatures w14:val="none"/>
        </w:rPr>
        <w:t xml:space="preserve">. </w:t>
      </w:r>
    </w:p>
    <w:p w14:paraId="4C2D3E1B" w14:textId="1E32249E" w:rsidR="006E3E3C" w:rsidRDefault="006E3E3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 xml:space="preserve">Changes made: </w:t>
      </w:r>
      <w:r w:rsidR="004E0CB6">
        <w:rPr>
          <w:rFonts w:ascii="Arial" w:eastAsia="Times New Roman" w:hAnsi="Arial" w:cs="Arial"/>
          <w:b/>
          <w:bCs/>
          <w:color w:val="0070C0"/>
          <w:kern w:val="0"/>
          <w14:ligatures w14:val="none"/>
        </w:rPr>
        <w:t xml:space="preserve">L40–41 &amp; </w:t>
      </w:r>
      <w:r>
        <w:rPr>
          <w:rFonts w:ascii="Arial" w:eastAsia="Times New Roman" w:hAnsi="Arial" w:cs="Arial"/>
          <w:b/>
          <w:bCs/>
          <w:color w:val="0070C0"/>
          <w:kern w:val="0"/>
          <w14:ligatures w14:val="none"/>
        </w:rPr>
        <w:t>L</w:t>
      </w:r>
      <w:r w:rsidR="004E0CB6">
        <w:rPr>
          <w:rFonts w:ascii="Arial" w:eastAsia="Times New Roman" w:hAnsi="Arial" w:cs="Arial"/>
          <w:b/>
          <w:bCs/>
          <w:color w:val="0070C0"/>
          <w:kern w:val="0"/>
          <w14:ligatures w14:val="none"/>
        </w:rPr>
        <w:t>137–140</w:t>
      </w:r>
    </w:p>
    <w:p w14:paraId="4736C5E9" w14:textId="77777777" w:rsidR="006E3E3C" w:rsidRPr="00EC216F" w:rsidRDefault="006E3E3C" w:rsidP="00EC216F">
      <w:pPr>
        <w:spacing w:line="480" w:lineRule="auto"/>
        <w:rPr>
          <w:rFonts w:ascii="Arial" w:eastAsia="Times New Roman" w:hAnsi="Arial" w:cs="Arial"/>
          <w:color w:val="000000"/>
          <w:kern w:val="0"/>
          <w14:ligatures w14:val="none"/>
        </w:rPr>
      </w:pPr>
    </w:p>
    <w:p w14:paraId="3F364909" w14:textId="77777777" w:rsidR="00EC216F" w:rsidRP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Feeding regime description:</w:t>
      </w:r>
    </w:p>
    <w:p w14:paraId="09222E88" w14:textId="413C65EB"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L351-352: The Discussion notes: “We restricted food intake during the study”</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(Discussion, Section 4.2), but feeding frequency and duration are not described in the</w:t>
      </w:r>
      <w:r w:rsidR="006E3E3C">
        <w:rPr>
          <w:rFonts w:ascii="Arial" w:eastAsia="Times New Roman" w:hAnsi="Arial" w:cs="Arial"/>
          <w:color w:val="000000"/>
          <w:kern w:val="0"/>
          <w14:ligatures w14:val="none"/>
        </w:rPr>
        <w:t xml:space="preserve"> </w:t>
      </w:r>
      <w:r w:rsidRPr="00EC216F">
        <w:rPr>
          <w:rFonts w:ascii="Arial" w:eastAsia="Times New Roman" w:hAnsi="Arial" w:cs="Arial"/>
          <w:color w:val="000000"/>
          <w:kern w:val="0"/>
          <w14:ligatures w14:val="none"/>
        </w:rPr>
        <w:t>Methods.</w:t>
      </w:r>
    </w:p>
    <w:p w14:paraId="131DBD72" w14:textId="38F6D272" w:rsidR="004E0CB6" w:rsidRDefault="004E0CB6" w:rsidP="00EC216F">
      <w:pPr>
        <w:spacing w:line="480" w:lineRule="auto"/>
        <w:rPr>
          <w:rFonts w:ascii="Arial" w:eastAsia="Times New Roman" w:hAnsi="Arial" w:cs="Arial"/>
          <w:b/>
          <w:bCs/>
          <w:color w:val="0070C0"/>
          <w:kern w:val="0"/>
          <w14:ligatures w14:val="none"/>
        </w:rPr>
      </w:pPr>
      <w:r w:rsidRPr="004E0CB6">
        <w:rPr>
          <w:rFonts w:ascii="Arial" w:eastAsia="Times New Roman" w:hAnsi="Arial" w:cs="Arial"/>
          <w:b/>
          <w:bCs/>
          <w:color w:val="0070C0"/>
          <w:kern w:val="0"/>
          <w14:ligatures w14:val="none"/>
        </w:rPr>
        <w:t xml:space="preserve">We thank the reviewer for </w:t>
      </w:r>
      <w:r>
        <w:rPr>
          <w:rFonts w:ascii="Arial" w:eastAsia="Times New Roman" w:hAnsi="Arial" w:cs="Arial"/>
          <w:b/>
          <w:bCs/>
          <w:color w:val="0070C0"/>
          <w:kern w:val="0"/>
          <w14:ligatures w14:val="none"/>
        </w:rPr>
        <w:t>catching this inconsistency.</w:t>
      </w:r>
      <w:r w:rsidRPr="004E0CB6">
        <w:rPr>
          <w:rFonts w:ascii="Arial" w:eastAsia="Times New Roman" w:hAnsi="Arial" w:cs="Arial"/>
          <w:b/>
          <w:bCs/>
          <w:color w:val="0070C0"/>
          <w:kern w:val="0"/>
          <w14:ligatures w14:val="none"/>
        </w:rPr>
        <w:t xml:space="preserve"> We revised the Methods to explicitly state that fish were not fed during the study period. We </w:t>
      </w:r>
      <w:r w:rsidR="00135B0C">
        <w:rPr>
          <w:rFonts w:ascii="Arial" w:eastAsia="Times New Roman" w:hAnsi="Arial" w:cs="Arial"/>
          <w:b/>
          <w:bCs/>
          <w:color w:val="0070C0"/>
          <w:kern w:val="0"/>
          <w14:ligatures w14:val="none"/>
        </w:rPr>
        <w:t>then</w:t>
      </w:r>
      <w:r>
        <w:rPr>
          <w:rFonts w:ascii="Arial" w:eastAsia="Times New Roman" w:hAnsi="Arial" w:cs="Arial"/>
          <w:b/>
          <w:bCs/>
          <w:color w:val="0070C0"/>
          <w:kern w:val="0"/>
          <w14:ligatures w14:val="none"/>
        </w:rPr>
        <w:t xml:space="preserve"> explained why </w:t>
      </w:r>
      <w:r w:rsidRPr="004E0CB6">
        <w:rPr>
          <w:rFonts w:ascii="Arial" w:eastAsia="Times New Roman" w:hAnsi="Arial" w:cs="Arial"/>
          <w:b/>
          <w:bCs/>
          <w:color w:val="0070C0"/>
          <w:kern w:val="0"/>
          <w14:ligatures w14:val="none"/>
        </w:rPr>
        <w:t>in the Discussion section</w:t>
      </w:r>
      <w:r>
        <w:rPr>
          <w:rFonts w:ascii="Arial" w:eastAsia="Times New Roman" w:hAnsi="Arial" w:cs="Arial"/>
          <w:b/>
          <w:bCs/>
          <w:color w:val="0070C0"/>
          <w:kern w:val="0"/>
          <w14:ligatures w14:val="none"/>
        </w:rPr>
        <w:t xml:space="preserve">. </w:t>
      </w:r>
    </w:p>
    <w:p w14:paraId="5E9ED271" w14:textId="552C14B3" w:rsidR="006E3E3C" w:rsidRDefault="006E3E3C" w:rsidP="00EC216F">
      <w:pPr>
        <w:spacing w:line="480" w:lineRule="auto"/>
        <w:rPr>
          <w:rFonts w:ascii="Arial" w:eastAsia="Times New Roman" w:hAnsi="Arial" w:cs="Arial"/>
          <w:color w:val="000000"/>
          <w:kern w:val="0"/>
          <w14:ligatures w14:val="none"/>
        </w:rPr>
      </w:pPr>
      <w:r>
        <w:rPr>
          <w:rFonts w:ascii="Arial" w:eastAsia="Times New Roman" w:hAnsi="Arial" w:cs="Arial"/>
          <w:b/>
          <w:bCs/>
          <w:color w:val="0070C0"/>
          <w:kern w:val="0"/>
          <w14:ligatures w14:val="none"/>
        </w:rPr>
        <w:t xml:space="preserve">Changes made: </w:t>
      </w:r>
      <w:r w:rsidR="00B4231A">
        <w:rPr>
          <w:rFonts w:ascii="Arial" w:eastAsia="Times New Roman" w:hAnsi="Arial" w:cs="Arial"/>
          <w:b/>
          <w:bCs/>
          <w:color w:val="0070C0"/>
          <w:kern w:val="0"/>
          <w14:ligatures w14:val="none"/>
        </w:rPr>
        <w:t>L179–181 &amp; L368–375</w:t>
      </w:r>
    </w:p>
    <w:p w14:paraId="1C671A9E" w14:textId="77777777" w:rsidR="00EC216F" w:rsidRDefault="00EC216F" w:rsidP="00EC216F">
      <w:pPr>
        <w:spacing w:line="480" w:lineRule="auto"/>
        <w:rPr>
          <w:rFonts w:ascii="Arial" w:eastAsia="Times New Roman" w:hAnsi="Arial" w:cs="Arial"/>
          <w:color w:val="000000"/>
          <w:kern w:val="0"/>
          <w14:ligatures w14:val="none"/>
        </w:rPr>
      </w:pPr>
    </w:p>
    <w:p w14:paraId="2CA0FB42" w14:textId="321CF1AE" w:rsidR="00EC216F" w:rsidRDefault="00EC216F" w:rsidP="00EC216F">
      <w:pPr>
        <w:spacing w:line="480" w:lineRule="auto"/>
        <w:rPr>
          <w:rFonts w:ascii="Arial" w:eastAsia="Times New Roman" w:hAnsi="Arial" w:cs="Arial"/>
          <w:b/>
          <w:bCs/>
          <w:color w:val="000000"/>
          <w:kern w:val="0"/>
          <w14:ligatures w14:val="none"/>
        </w:rPr>
      </w:pPr>
      <w:r w:rsidRPr="00EC216F">
        <w:rPr>
          <w:rFonts w:ascii="Arial" w:eastAsia="Times New Roman" w:hAnsi="Arial" w:cs="Arial"/>
          <w:b/>
          <w:bCs/>
          <w:color w:val="000000"/>
          <w:kern w:val="0"/>
          <w14:ligatures w14:val="none"/>
        </w:rPr>
        <w:t>Reviewer: 2</w:t>
      </w:r>
    </w:p>
    <w:p w14:paraId="36E37855"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Comments to the Author</w:t>
      </w:r>
    </w:p>
    <w:p w14:paraId="0629CAB0"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 xml:space="preserve">This manuscript investigates whether exposure to Cd and the short-chain PFAS compound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alters the NLR stress biomarker in largemouth bass and whether contaminant exposure modifies the response to a secondary environmental stressor </w:t>
      </w:r>
      <w:r w:rsidRPr="00EC216F">
        <w:rPr>
          <w:rFonts w:ascii="Arial" w:eastAsia="Times New Roman" w:hAnsi="Arial" w:cs="Arial"/>
          <w:color w:val="000000"/>
          <w:kern w:val="0"/>
          <w14:ligatures w14:val="none"/>
        </w:rPr>
        <w:lastRenderedPageBreak/>
        <w:t>(salinity increase). The topic is relevant for this journal because conservation physiology increasingly relies on physiological indicators, and the possibility that contaminants bias those indicators is important for both ecological monitoring and fisheries management.</w:t>
      </w:r>
    </w:p>
    <w:p w14:paraId="6805F618" w14:textId="77777777" w:rsidR="00EC216F" w:rsidRDefault="00EC216F" w:rsidP="00EC216F">
      <w:pPr>
        <w:spacing w:line="480" w:lineRule="auto"/>
        <w:rPr>
          <w:rFonts w:ascii="Arial" w:eastAsia="Times New Roman" w:hAnsi="Arial" w:cs="Arial"/>
          <w:color w:val="000000"/>
          <w:kern w:val="0"/>
          <w14:ligatures w14:val="none"/>
        </w:rPr>
      </w:pPr>
    </w:p>
    <w:p w14:paraId="56A10F5F"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 xml:space="preserve">The experimental design (combining xenobiotic exposure and an environmental challenge) is conceptually strong and addresses a real limitation in applied ecological physiology. The data show that high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exposure produced sustained elevation of NLR and impaired recovery after salinity stress, whereas Cd did not significantly affect NLR under the tested conditions</w:t>
      </w:r>
    </w:p>
    <w:p w14:paraId="3FFC9717" w14:textId="77777777" w:rsidR="00EC216F" w:rsidRDefault="00EC216F" w:rsidP="00EC216F">
      <w:pPr>
        <w:spacing w:line="480" w:lineRule="auto"/>
        <w:rPr>
          <w:rFonts w:ascii="Arial" w:eastAsia="Times New Roman" w:hAnsi="Arial" w:cs="Arial"/>
          <w:color w:val="000000"/>
          <w:kern w:val="0"/>
          <w14:ligatures w14:val="none"/>
        </w:rPr>
      </w:pPr>
    </w:p>
    <w:p w14:paraId="3C24034F"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However, while the study is interesting, the manuscript currently has weakness in terms of methodological, statistical, and interpretational. In particular, sample size, exposure relevance, biomarker interpretation, and mechanistic discussion require substantial revision.</w:t>
      </w:r>
    </w:p>
    <w:p w14:paraId="563D4412" w14:textId="77777777" w:rsidR="00EC216F" w:rsidRDefault="00EC216F" w:rsidP="00EC216F">
      <w:pPr>
        <w:spacing w:line="480" w:lineRule="auto"/>
        <w:rPr>
          <w:rFonts w:ascii="Arial" w:eastAsia="Times New Roman" w:hAnsi="Arial" w:cs="Arial"/>
          <w:color w:val="000000"/>
          <w:kern w:val="0"/>
          <w14:ligatures w14:val="none"/>
        </w:rPr>
      </w:pPr>
    </w:p>
    <w:p w14:paraId="667895D9"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Refer my comments below</w:t>
      </w:r>
    </w:p>
    <w:p w14:paraId="37B7353A" w14:textId="77777777" w:rsidR="00EC216F" w:rsidRDefault="00EC216F" w:rsidP="00EC216F">
      <w:pPr>
        <w:spacing w:line="480" w:lineRule="auto"/>
        <w:rPr>
          <w:rFonts w:ascii="Arial" w:eastAsia="Times New Roman" w:hAnsi="Arial" w:cs="Arial"/>
          <w:color w:val="000000"/>
          <w:kern w:val="0"/>
          <w14:ligatures w14:val="none"/>
        </w:rPr>
      </w:pPr>
    </w:p>
    <w:p w14:paraId="3A49E8FA"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Major comments</w:t>
      </w:r>
    </w:p>
    <w:p w14:paraId="31C145EE"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-The study is limited by an extremely small sample size. Only 15 fish were used across five treatments (i.e. three fish per treatment), which is inadequate for mixed-effects modeling and substantially weakens both statistical power and biological inference. Consequently, the GLMM analyses are highly susceptible to pseudo-replication and may lead to overinterpretation of the results.</w:t>
      </w:r>
    </w:p>
    <w:p w14:paraId="2C06F035" w14:textId="148450DE" w:rsidR="00135B0C" w:rsidRDefault="00135B0C" w:rsidP="00135B0C">
      <w:pPr>
        <w:spacing w:line="480" w:lineRule="auto"/>
        <w:rPr>
          <w:rFonts w:ascii="Arial" w:eastAsia="Times New Roman" w:hAnsi="Arial" w:cs="Arial"/>
          <w:b/>
          <w:bCs/>
          <w:color w:val="0070C0"/>
          <w:kern w:val="0"/>
          <w14:ligatures w14:val="none"/>
        </w:rPr>
      </w:pPr>
      <w:r w:rsidRPr="00135B0C">
        <w:rPr>
          <w:rFonts w:ascii="Arial" w:eastAsia="Times New Roman" w:hAnsi="Arial" w:cs="Arial"/>
          <w:b/>
          <w:bCs/>
          <w:color w:val="0070C0"/>
          <w:kern w:val="0"/>
          <w14:ligatures w14:val="none"/>
        </w:rPr>
        <w:lastRenderedPageBreak/>
        <w:t xml:space="preserve">We thank the reviewer for this comment and agree that the small sample size represents an important limitation of our study. </w:t>
      </w:r>
      <w:r w:rsidR="000373FE" w:rsidRPr="00135B0C">
        <w:rPr>
          <w:rFonts w:ascii="Arial" w:eastAsia="Times New Roman" w:hAnsi="Arial" w:cs="Arial"/>
          <w:b/>
          <w:bCs/>
          <w:color w:val="0070C0"/>
          <w:kern w:val="0"/>
          <w14:ligatures w14:val="none"/>
        </w:rPr>
        <w:t>Therefore</w:t>
      </w:r>
      <w:r w:rsidRPr="00135B0C">
        <w:rPr>
          <w:rFonts w:ascii="Arial" w:eastAsia="Times New Roman" w:hAnsi="Arial" w:cs="Arial"/>
          <w:b/>
          <w:bCs/>
          <w:color w:val="0070C0"/>
          <w:kern w:val="0"/>
          <w14:ligatures w14:val="none"/>
        </w:rPr>
        <w:t xml:space="preserve">, we substantially revised the manuscript to more explicitly acknowledge that this work should be viewed as an exploratory laboratory investigation </w:t>
      </w:r>
      <w:r>
        <w:rPr>
          <w:rFonts w:ascii="Arial" w:eastAsia="Times New Roman" w:hAnsi="Arial" w:cs="Arial"/>
          <w:b/>
          <w:bCs/>
          <w:color w:val="0070C0"/>
          <w:kern w:val="0"/>
          <w14:ligatures w14:val="none"/>
        </w:rPr>
        <w:t>aim</w:t>
      </w:r>
      <w:r w:rsidRPr="00135B0C">
        <w:rPr>
          <w:rFonts w:ascii="Arial" w:eastAsia="Times New Roman" w:hAnsi="Arial" w:cs="Arial"/>
          <w:b/>
          <w:bCs/>
          <w:color w:val="0070C0"/>
          <w:kern w:val="0"/>
          <w14:ligatures w14:val="none"/>
        </w:rPr>
        <w:t xml:space="preserve">ed </w:t>
      </w:r>
      <w:r>
        <w:rPr>
          <w:rFonts w:ascii="Arial" w:eastAsia="Times New Roman" w:hAnsi="Arial" w:cs="Arial"/>
          <w:b/>
          <w:bCs/>
          <w:color w:val="0070C0"/>
          <w:kern w:val="0"/>
          <w14:ligatures w14:val="none"/>
        </w:rPr>
        <w:t>at</w:t>
      </w:r>
      <w:r w:rsidRPr="00135B0C">
        <w:rPr>
          <w:rFonts w:ascii="Arial" w:eastAsia="Times New Roman" w:hAnsi="Arial" w:cs="Arial"/>
          <w:b/>
          <w:bCs/>
          <w:color w:val="0070C0"/>
          <w:kern w:val="0"/>
          <w14:ligatures w14:val="none"/>
        </w:rPr>
        <w:t xml:space="preserve"> identify</w:t>
      </w:r>
      <w:r>
        <w:rPr>
          <w:rFonts w:ascii="Arial" w:eastAsia="Times New Roman" w:hAnsi="Arial" w:cs="Arial"/>
          <w:b/>
          <w:bCs/>
          <w:color w:val="0070C0"/>
          <w:kern w:val="0"/>
          <w14:ligatures w14:val="none"/>
        </w:rPr>
        <w:t>ing</w:t>
      </w:r>
      <w:r w:rsidRPr="00135B0C">
        <w:rPr>
          <w:rFonts w:ascii="Arial" w:eastAsia="Times New Roman" w:hAnsi="Arial" w:cs="Arial"/>
          <w:b/>
          <w:bCs/>
          <w:color w:val="0070C0"/>
          <w:kern w:val="0"/>
          <w14:ligatures w14:val="none"/>
        </w:rPr>
        <w:t xml:space="preserve"> potential physiological responses </w:t>
      </w:r>
      <w:r>
        <w:rPr>
          <w:rFonts w:ascii="Arial" w:eastAsia="Times New Roman" w:hAnsi="Arial" w:cs="Arial"/>
          <w:b/>
          <w:bCs/>
          <w:color w:val="0070C0"/>
          <w:kern w:val="0"/>
          <w14:ligatures w14:val="none"/>
        </w:rPr>
        <w:t>warranting</w:t>
      </w:r>
      <w:r w:rsidRPr="00135B0C">
        <w:rPr>
          <w:rFonts w:ascii="Arial" w:eastAsia="Times New Roman" w:hAnsi="Arial" w:cs="Arial"/>
          <w:b/>
          <w:bCs/>
          <w:color w:val="0070C0"/>
          <w:kern w:val="0"/>
          <w14:ligatures w14:val="none"/>
        </w:rPr>
        <w:t xml:space="preserve"> further study. We now discuss sample-size limitations in the Statistical Analyses and Discussion sections and emphasize the need for larger studies to evaluate these patterns more rigorously.</w:t>
      </w:r>
      <w:r>
        <w:rPr>
          <w:rFonts w:ascii="Arial" w:eastAsia="Times New Roman" w:hAnsi="Arial" w:cs="Arial"/>
          <w:b/>
          <w:bCs/>
          <w:color w:val="0070C0"/>
          <w:kern w:val="0"/>
          <w14:ligatures w14:val="none"/>
        </w:rPr>
        <w:t xml:space="preserve"> </w:t>
      </w:r>
      <w:r w:rsidRPr="00135B0C">
        <w:rPr>
          <w:rFonts w:ascii="Arial" w:eastAsia="Times New Roman" w:hAnsi="Arial" w:cs="Arial"/>
          <w:b/>
          <w:bCs/>
          <w:color w:val="0070C0"/>
          <w:kern w:val="0"/>
          <w14:ligatures w14:val="none"/>
        </w:rPr>
        <w:t>However, we respectfully</w:t>
      </w:r>
      <w:r>
        <w:rPr>
          <w:rFonts w:ascii="Arial" w:eastAsia="Times New Roman" w:hAnsi="Arial" w:cs="Arial"/>
          <w:b/>
          <w:bCs/>
          <w:color w:val="0070C0"/>
          <w:kern w:val="0"/>
          <w14:ligatures w14:val="none"/>
        </w:rPr>
        <w:t xml:space="preserve"> and </w:t>
      </w:r>
      <w:r w:rsidR="000373FE">
        <w:rPr>
          <w:rFonts w:ascii="Arial" w:eastAsia="Times New Roman" w:hAnsi="Arial" w:cs="Arial"/>
          <w:b/>
          <w:bCs/>
          <w:color w:val="0070C0"/>
          <w:kern w:val="0"/>
          <w14:ligatures w14:val="none"/>
        </w:rPr>
        <w:t>passionately</w:t>
      </w:r>
      <w:r w:rsidRPr="00135B0C">
        <w:rPr>
          <w:rFonts w:ascii="Arial" w:eastAsia="Times New Roman" w:hAnsi="Arial" w:cs="Arial"/>
          <w:b/>
          <w:bCs/>
          <w:color w:val="0070C0"/>
          <w:kern w:val="0"/>
          <w14:ligatures w14:val="none"/>
        </w:rPr>
        <w:t xml:space="preserve"> disagree with the characterization of our analyses as </w:t>
      </w:r>
      <w:proofErr w:type="spellStart"/>
      <w:r w:rsidRPr="00135B0C">
        <w:rPr>
          <w:rFonts w:ascii="Arial" w:eastAsia="Times New Roman" w:hAnsi="Arial" w:cs="Arial"/>
          <w:b/>
          <w:bCs/>
          <w:color w:val="0070C0"/>
          <w:kern w:val="0"/>
          <w14:ligatures w14:val="none"/>
        </w:rPr>
        <w:t>pseudoreplicated</w:t>
      </w:r>
      <w:proofErr w:type="spellEnd"/>
      <w:r w:rsidR="000373FE">
        <w:rPr>
          <w:rFonts w:ascii="Arial" w:eastAsia="Times New Roman" w:hAnsi="Arial" w:cs="Arial"/>
          <w:b/>
          <w:bCs/>
          <w:color w:val="0070C0"/>
          <w:kern w:val="0"/>
          <w14:ligatures w14:val="none"/>
        </w:rPr>
        <w:t>, and we would like to acknowledge that the use of mixed-effects modeling herein is the correct way to gain biological inference with statistical power from this type of hierarchical dataset</w:t>
      </w:r>
      <w:r w:rsidRPr="00135B0C">
        <w:rPr>
          <w:rFonts w:ascii="Arial" w:eastAsia="Times New Roman" w:hAnsi="Arial" w:cs="Arial"/>
          <w:b/>
          <w:bCs/>
          <w:color w:val="0070C0"/>
          <w:kern w:val="0"/>
          <w14:ligatures w14:val="none"/>
        </w:rPr>
        <w:t>. Each tank housed a single fish; therefore, the tank and individual fish were synonymous experimental units. Treatments were assigned at the individual-fish level, and repeated measurements collected from the same fish through time were modeled using a mixed-effects framework that included individual identity as a random intercept.</w:t>
      </w:r>
      <w:r w:rsidR="000373FE">
        <w:rPr>
          <w:rFonts w:ascii="Arial" w:eastAsia="Times New Roman" w:hAnsi="Arial" w:cs="Arial"/>
          <w:b/>
          <w:bCs/>
          <w:color w:val="0070C0"/>
          <w:kern w:val="0"/>
          <w14:ligatures w14:val="none"/>
        </w:rPr>
        <w:t xml:space="preserve"> </w:t>
      </w:r>
      <w:r w:rsidRPr="00135B0C">
        <w:rPr>
          <w:rFonts w:ascii="Arial" w:eastAsia="Times New Roman" w:hAnsi="Arial" w:cs="Arial"/>
          <w:b/>
          <w:bCs/>
          <w:color w:val="0070C0"/>
          <w:kern w:val="0"/>
          <w14:ligatures w14:val="none"/>
        </w:rPr>
        <w:t xml:space="preserve">Thus, repeated observations from the same </w:t>
      </w:r>
      <w:r w:rsidR="000373FE">
        <w:rPr>
          <w:rFonts w:ascii="Arial" w:eastAsia="Times New Roman" w:hAnsi="Arial" w:cs="Arial"/>
          <w:b/>
          <w:bCs/>
          <w:color w:val="0070C0"/>
          <w:kern w:val="0"/>
          <w14:ligatures w14:val="none"/>
        </w:rPr>
        <w:t>individual</w:t>
      </w:r>
      <w:r w:rsidRPr="00135B0C">
        <w:rPr>
          <w:rFonts w:ascii="Arial" w:eastAsia="Times New Roman" w:hAnsi="Arial" w:cs="Arial"/>
          <w:b/>
          <w:bCs/>
          <w:color w:val="0070C0"/>
          <w:kern w:val="0"/>
          <w14:ligatures w14:val="none"/>
        </w:rPr>
        <w:t xml:space="preserve"> were not treated as independent observations</w:t>
      </w:r>
      <w:r w:rsidR="000373FE">
        <w:rPr>
          <w:rFonts w:ascii="Arial" w:eastAsia="Times New Roman" w:hAnsi="Arial" w:cs="Arial"/>
          <w:b/>
          <w:bCs/>
          <w:color w:val="0070C0"/>
          <w:kern w:val="0"/>
          <w14:ligatures w14:val="none"/>
        </w:rPr>
        <w:t>—almost the textbook opposite of pseudoreplication</w:t>
      </w:r>
      <w:r w:rsidRPr="00135B0C">
        <w:rPr>
          <w:rFonts w:ascii="Arial" w:eastAsia="Times New Roman" w:hAnsi="Arial" w:cs="Arial"/>
          <w:b/>
          <w:bCs/>
          <w:color w:val="0070C0"/>
          <w:kern w:val="0"/>
          <w14:ligatures w14:val="none"/>
        </w:rPr>
        <w:t>.</w:t>
      </w:r>
      <w:r>
        <w:rPr>
          <w:rFonts w:ascii="Arial" w:eastAsia="Times New Roman" w:hAnsi="Arial" w:cs="Arial"/>
          <w:b/>
          <w:bCs/>
          <w:color w:val="0070C0"/>
          <w:kern w:val="0"/>
          <w14:ligatures w14:val="none"/>
        </w:rPr>
        <w:t xml:space="preserve"> </w:t>
      </w:r>
    </w:p>
    <w:p w14:paraId="1B4DB445" w14:textId="653165C4" w:rsidR="00135B0C" w:rsidRDefault="00135B0C" w:rsidP="00135B0C">
      <w:pPr>
        <w:spacing w:line="480" w:lineRule="auto"/>
        <w:rPr>
          <w:rFonts w:ascii="Arial" w:eastAsia="Times New Roman" w:hAnsi="Arial" w:cs="Arial"/>
          <w:b/>
          <w:bCs/>
          <w:color w:val="0070C0"/>
          <w:kern w:val="0"/>
          <w14:ligatures w14:val="none"/>
        </w:rPr>
      </w:pPr>
      <w:r w:rsidRPr="00135B0C">
        <w:rPr>
          <w:rFonts w:ascii="Arial" w:eastAsia="Times New Roman" w:hAnsi="Arial" w:cs="Arial"/>
          <w:b/>
          <w:bCs/>
          <w:color w:val="0070C0"/>
          <w:kern w:val="0"/>
          <w14:ligatures w14:val="none"/>
        </w:rPr>
        <w:t xml:space="preserve">We have revised the Methods to more clearly define the experimental unit and explain how repeated measurements were incorporated into the analyses to avoid </w:t>
      </w:r>
      <w:r>
        <w:rPr>
          <w:rFonts w:ascii="Arial" w:eastAsia="Times New Roman" w:hAnsi="Arial" w:cs="Arial"/>
          <w:b/>
          <w:bCs/>
          <w:color w:val="0070C0"/>
          <w:kern w:val="0"/>
          <w14:ligatures w14:val="none"/>
        </w:rPr>
        <w:t>confusion</w:t>
      </w:r>
      <w:r w:rsidRPr="00135B0C">
        <w:rPr>
          <w:rFonts w:ascii="Arial" w:eastAsia="Times New Roman" w:hAnsi="Arial" w:cs="Arial"/>
          <w:b/>
          <w:bCs/>
          <w:color w:val="0070C0"/>
          <w:kern w:val="0"/>
          <w14:ligatures w14:val="none"/>
        </w:rPr>
        <w:t>.</w:t>
      </w:r>
      <w:r>
        <w:rPr>
          <w:rFonts w:ascii="Arial" w:eastAsia="Times New Roman" w:hAnsi="Arial" w:cs="Arial"/>
          <w:b/>
          <w:bCs/>
          <w:color w:val="0070C0"/>
          <w:kern w:val="0"/>
          <w14:ligatures w14:val="none"/>
        </w:rPr>
        <w:t xml:space="preserve"> </w:t>
      </w:r>
    </w:p>
    <w:p w14:paraId="2DB289BB" w14:textId="0FEB414F" w:rsidR="00EC216F" w:rsidRDefault="00135B0C" w:rsidP="00135B0C">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0373FE">
        <w:rPr>
          <w:rFonts w:ascii="Arial" w:eastAsia="Times New Roman" w:hAnsi="Arial" w:cs="Arial"/>
          <w:b/>
          <w:bCs/>
          <w:color w:val="0070C0"/>
          <w:kern w:val="0"/>
          <w14:ligatures w14:val="none"/>
        </w:rPr>
        <w:t xml:space="preserve"> L161–162, L260–276, &amp; L473–505</w:t>
      </w:r>
    </w:p>
    <w:p w14:paraId="5154457C" w14:textId="77777777" w:rsidR="00135B0C" w:rsidRDefault="00135B0C" w:rsidP="00EC216F">
      <w:pPr>
        <w:spacing w:line="480" w:lineRule="auto"/>
        <w:rPr>
          <w:rFonts w:ascii="Arial" w:eastAsia="Times New Roman" w:hAnsi="Arial" w:cs="Arial"/>
          <w:color w:val="000000"/>
          <w:kern w:val="0"/>
          <w14:ligatures w14:val="none"/>
        </w:rPr>
      </w:pPr>
    </w:p>
    <w:p w14:paraId="61E8B81A"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lastRenderedPageBreak/>
        <w:t xml:space="preserve">-The concentration of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used in this study (34 mg/L) greatly exceeds levels typically reported in natural aquatic environments. Consequently, although the findings are discussed in terms of ecological implications, the exposure conditions more accurately represent a toxicological worst-case scenario rather than environmentally realistic contamination.</w:t>
      </w:r>
    </w:p>
    <w:p w14:paraId="64ED7934" w14:textId="36B50D27" w:rsidR="00DF25FA" w:rsidRDefault="002A6FA3" w:rsidP="002A6FA3">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W</w:t>
      </w:r>
      <w:r w:rsidRPr="002A6FA3">
        <w:rPr>
          <w:rFonts w:ascii="Arial" w:eastAsia="Times New Roman" w:hAnsi="Arial" w:cs="Arial"/>
          <w:b/>
          <w:bCs/>
          <w:color w:val="0070C0"/>
          <w:kern w:val="0"/>
          <w14:ligatures w14:val="none"/>
        </w:rPr>
        <w:t xml:space="preserve">e thank the reviewer for this comment and agree that the high </w:t>
      </w:r>
      <w:proofErr w:type="spellStart"/>
      <w:r w:rsidRPr="002A6FA3">
        <w:rPr>
          <w:rFonts w:ascii="Arial" w:eastAsia="Times New Roman" w:hAnsi="Arial" w:cs="Arial"/>
          <w:b/>
          <w:bCs/>
          <w:color w:val="0070C0"/>
          <w:kern w:val="0"/>
          <w14:ligatures w14:val="none"/>
        </w:rPr>
        <w:t>PFPeA</w:t>
      </w:r>
      <w:proofErr w:type="spellEnd"/>
      <w:r w:rsidRPr="002A6FA3">
        <w:rPr>
          <w:rFonts w:ascii="Arial" w:eastAsia="Times New Roman" w:hAnsi="Arial" w:cs="Arial"/>
          <w:b/>
          <w:bCs/>
          <w:color w:val="0070C0"/>
          <w:kern w:val="0"/>
          <w14:ligatures w14:val="none"/>
        </w:rPr>
        <w:t xml:space="preserve"> treatment (34 mg/L) exceeds concentrations currently reported from natural aquatic systems</w:t>
      </w:r>
      <w:r>
        <w:rPr>
          <w:rFonts w:ascii="Arial" w:eastAsia="Times New Roman" w:hAnsi="Arial" w:cs="Arial"/>
          <w:b/>
          <w:bCs/>
          <w:color w:val="0070C0"/>
          <w:kern w:val="0"/>
          <w14:ligatures w14:val="none"/>
        </w:rPr>
        <w:t xml:space="preserve"> as we stated in the original text</w:t>
      </w:r>
      <w:r w:rsidRPr="002A6FA3">
        <w:rPr>
          <w:rFonts w:ascii="Arial" w:eastAsia="Times New Roman" w:hAnsi="Arial" w:cs="Arial"/>
          <w:b/>
          <w:bCs/>
          <w:color w:val="0070C0"/>
          <w:kern w:val="0"/>
          <w14:ligatures w14:val="none"/>
        </w:rPr>
        <w:t>. We have substantially revised the manuscript to more clearly acknowledge this</w:t>
      </w:r>
      <w:r>
        <w:rPr>
          <w:rFonts w:ascii="Arial" w:eastAsia="Times New Roman" w:hAnsi="Arial" w:cs="Arial"/>
          <w:b/>
          <w:bCs/>
          <w:color w:val="0070C0"/>
          <w:kern w:val="0"/>
          <w14:ligatures w14:val="none"/>
        </w:rPr>
        <w:t>,</w:t>
      </w:r>
      <w:r w:rsidRPr="002A6FA3">
        <w:rPr>
          <w:rFonts w:ascii="Arial" w:eastAsia="Times New Roman" w:hAnsi="Arial" w:cs="Arial"/>
          <w:b/>
          <w:bCs/>
          <w:color w:val="0070C0"/>
          <w:kern w:val="0"/>
          <w14:ligatures w14:val="none"/>
        </w:rPr>
        <w:t xml:space="preserve"> and </w:t>
      </w:r>
      <w:r>
        <w:rPr>
          <w:rFonts w:ascii="Arial" w:eastAsia="Times New Roman" w:hAnsi="Arial" w:cs="Arial"/>
          <w:b/>
          <w:bCs/>
          <w:color w:val="0070C0"/>
          <w:kern w:val="0"/>
          <w14:ligatures w14:val="none"/>
        </w:rPr>
        <w:t xml:space="preserve">we directly </w:t>
      </w:r>
      <w:r w:rsidRPr="002A6FA3">
        <w:rPr>
          <w:rFonts w:ascii="Arial" w:eastAsia="Times New Roman" w:hAnsi="Arial" w:cs="Arial"/>
          <w:b/>
          <w:bCs/>
          <w:color w:val="0070C0"/>
          <w:kern w:val="0"/>
          <w14:ligatures w14:val="none"/>
        </w:rPr>
        <w:t>avoid implying that the high-</w:t>
      </w:r>
      <w:proofErr w:type="spellStart"/>
      <w:r w:rsidRPr="002A6FA3">
        <w:rPr>
          <w:rFonts w:ascii="Arial" w:eastAsia="Times New Roman" w:hAnsi="Arial" w:cs="Arial"/>
          <w:b/>
          <w:bCs/>
          <w:color w:val="0070C0"/>
          <w:kern w:val="0"/>
          <w14:ligatures w14:val="none"/>
        </w:rPr>
        <w:t>PFPeA</w:t>
      </w:r>
      <w:proofErr w:type="spellEnd"/>
      <w:r w:rsidRPr="002A6FA3">
        <w:rPr>
          <w:rFonts w:ascii="Arial" w:eastAsia="Times New Roman" w:hAnsi="Arial" w:cs="Arial"/>
          <w:b/>
          <w:bCs/>
          <w:color w:val="0070C0"/>
          <w:kern w:val="0"/>
          <w14:ligatures w14:val="none"/>
        </w:rPr>
        <w:t xml:space="preserve"> treatment represents environmentally typical exposure conditions.</w:t>
      </w:r>
      <w:r>
        <w:rPr>
          <w:rFonts w:ascii="Arial" w:eastAsia="Times New Roman" w:hAnsi="Arial" w:cs="Arial"/>
          <w:b/>
          <w:bCs/>
          <w:color w:val="0070C0"/>
          <w:kern w:val="0"/>
          <w14:ligatures w14:val="none"/>
        </w:rPr>
        <w:t xml:space="preserve"> </w:t>
      </w:r>
      <w:r w:rsidRPr="002A6FA3">
        <w:rPr>
          <w:rFonts w:ascii="Arial" w:eastAsia="Times New Roman" w:hAnsi="Arial" w:cs="Arial"/>
          <w:b/>
          <w:bCs/>
          <w:color w:val="0070C0"/>
          <w:kern w:val="0"/>
          <w14:ligatures w14:val="none"/>
        </w:rPr>
        <w:t>Specifically, we now describe the high-concentration treatment as an exploratory toxicological exposure used to evaluate physiological responses across an order</w:t>
      </w:r>
      <w:r w:rsidR="00DF25FA">
        <w:rPr>
          <w:rFonts w:ascii="Arial" w:eastAsia="Times New Roman" w:hAnsi="Arial" w:cs="Arial"/>
          <w:b/>
          <w:bCs/>
          <w:color w:val="0070C0"/>
          <w:kern w:val="0"/>
          <w14:ligatures w14:val="none"/>
        </w:rPr>
        <w:t>-</w:t>
      </w:r>
      <w:r>
        <w:rPr>
          <w:rFonts w:ascii="Arial" w:eastAsia="Times New Roman" w:hAnsi="Arial" w:cs="Arial"/>
          <w:b/>
          <w:bCs/>
          <w:color w:val="0070C0"/>
          <w:kern w:val="0"/>
          <w14:ligatures w14:val="none"/>
        </w:rPr>
        <w:t>of</w:t>
      </w:r>
      <w:r w:rsidR="00DF25FA">
        <w:rPr>
          <w:rFonts w:ascii="Arial" w:eastAsia="Times New Roman" w:hAnsi="Arial" w:cs="Arial"/>
          <w:b/>
          <w:bCs/>
          <w:color w:val="0070C0"/>
          <w:kern w:val="0"/>
          <w14:ligatures w14:val="none"/>
        </w:rPr>
        <w:t>-</w:t>
      </w:r>
      <w:r>
        <w:rPr>
          <w:rFonts w:ascii="Arial" w:eastAsia="Times New Roman" w:hAnsi="Arial" w:cs="Arial"/>
          <w:b/>
          <w:bCs/>
          <w:color w:val="0070C0"/>
          <w:kern w:val="0"/>
          <w14:ligatures w14:val="none"/>
        </w:rPr>
        <w:t>magnitude</w:t>
      </w:r>
      <w:r w:rsidR="00DF25FA">
        <w:rPr>
          <w:rFonts w:ascii="Arial" w:eastAsia="Times New Roman" w:hAnsi="Arial" w:cs="Arial"/>
          <w:b/>
          <w:bCs/>
          <w:color w:val="0070C0"/>
          <w:kern w:val="0"/>
          <w14:ligatures w14:val="none"/>
        </w:rPr>
        <w:t xml:space="preserve"> dosing scale</w:t>
      </w:r>
      <w:r>
        <w:rPr>
          <w:rFonts w:ascii="Arial" w:eastAsia="Times New Roman" w:hAnsi="Arial" w:cs="Arial"/>
          <w:b/>
          <w:bCs/>
          <w:color w:val="0070C0"/>
          <w:kern w:val="0"/>
          <w14:ligatures w14:val="none"/>
        </w:rPr>
        <w:t xml:space="preserve"> in</w:t>
      </w:r>
      <w:r w:rsidRPr="002A6FA3">
        <w:rPr>
          <w:rFonts w:ascii="Arial" w:eastAsia="Times New Roman" w:hAnsi="Arial" w:cs="Arial"/>
          <w:b/>
          <w:bCs/>
          <w:color w:val="0070C0"/>
          <w:kern w:val="0"/>
          <w14:ligatures w14:val="none"/>
        </w:rPr>
        <w:t xml:space="preserve"> concentration under controlled laboratory conditions. We also emphasize throughout the manuscript that the study should be interpreted as a proof-of-concept investigation rather than a direct simulation of environmental</w:t>
      </w:r>
      <w:r w:rsidR="00DF25FA">
        <w:rPr>
          <w:rFonts w:ascii="Arial" w:eastAsia="Times New Roman" w:hAnsi="Arial" w:cs="Arial"/>
          <w:b/>
          <w:bCs/>
          <w:color w:val="0070C0"/>
          <w:kern w:val="0"/>
          <w14:ligatures w14:val="none"/>
        </w:rPr>
        <w:t xml:space="preserve"> Cd or</w:t>
      </w:r>
      <w:r w:rsidRPr="002A6FA3">
        <w:rPr>
          <w:rFonts w:ascii="Arial" w:eastAsia="Times New Roman" w:hAnsi="Arial" w:cs="Arial"/>
          <w:b/>
          <w:bCs/>
          <w:color w:val="0070C0"/>
          <w:kern w:val="0"/>
          <w14:ligatures w14:val="none"/>
        </w:rPr>
        <w:t xml:space="preserve"> </w:t>
      </w:r>
      <w:proofErr w:type="spellStart"/>
      <w:r w:rsidRPr="002A6FA3">
        <w:rPr>
          <w:rFonts w:ascii="Arial" w:eastAsia="Times New Roman" w:hAnsi="Arial" w:cs="Arial"/>
          <w:b/>
          <w:bCs/>
          <w:color w:val="0070C0"/>
          <w:kern w:val="0"/>
          <w14:ligatures w14:val="none"/>
        </w:rPr>
        <w:t>PFPeA</w:t>
      </w:r>
      <w:proofErr w:type="spellEnd"/>
      <w:r w:rsidRPr="002A6FA3">
        <w:rPr>
          <w:rFonts w:ascii="Arial" w:eastAsia="Times New Roman" w:hAnsi="Arial" w:cs="Arial"/>
          <w:b/>
          <w:bCs/>
          <w:color w:val="0070C0"/>
          <w:kern w:val="0"/>
          <w14:ligatures w14:val="none"/>
        </w:rPr>
        <w:t xml:space="preserve"> exposure. In addition, we </w:t>
      </w:r>
      <w:r w:rsidR="00DF25FA">
        <w:rPr>
          <w:rFonts w:ascii="Arial" w:eastAsia="Times New Roman" w:hAnsi="Arial" w:cs="Arial"/>
          <w:b/>
          <w:bCs/>
          <w:color w:val="0070C0"/>
          <w:kern w:val="0"/>
          <w14:ligatures w14:val="none"/>
        </w:rPr>
        <w:t xml:space="preserve">have </w:t>
      </w:r>
      <w:r w:rsidRPr="002A6FA3">
        <w:rPr>
          <w:rFonts w:ascii="Arial" w:eastAsia="Times New Roman" w:hAnsi="Arial" w:cs="Arial"/>
          <w:b/>
          <w:bCs/>
          <w:color w:val="0070C0"/>
          <w:kern w:val="0"/>
          <w14:ligatures w14:val="none"/>
        </w:rPr>
        <w:t xml:space="preserve">expanded the Discussion and Limitations sections to explicitly acknowledge that future studies should evaluate environmentally relevant </w:t>
      </w:r>
      <w:r w:rsidR="00DF25FA">
        <w:rPr>
          <w:rFonts w:ascii="Arial" w:eastAsia="Times New Roman" w:hAnsi="Arial" w:cs="Arial"/>
          <w:b/>
          <w:bCs/>
          <w:color w:val="0070C0"/>
          <w:kern w:val="0"/>
          <w14:ligatures w14:val="none"/>
        </w:rPr>
        <w:t xml:space="preserve">concentrations of Cd and </w:t>
      </w:r>
      <w:r w:rsidRPr="002A6FA3">
        <w:rPr>
          <w:rFonts w:ascii="Arial" w:eastAsia="Times New Roman" w:hAnsi="Arial" w:cs="Arial"/>
          <w:b/>
          <w:bCs/>
          <w:color w:val="0070C0"/>
          <w:kern w:val="0"/>
          <w14:ligatures w14:val="none"/>
        </w:rPr>
        <w:t>PFAS and longer-term exposure scenarios.</w:t>
      </w:r>
      <w:r w:rsidR="00DF25FA">
        <w:rPr>
          <w:rFonts w:ascii="Arial" w:eastAsia="Times New Roman" w:hAnsi="Arial" w:cs="Arial"/>
          <w:b/>
          <w:bCs/>
          <w:color w:val="0070C0"/>
          <w:kern w:val="0"/>
          <w14:ligatures w14:val="none"/>
        </w:rPr>
        <w:t xml:space="preserve"> </w:t>
      </w:r>
      <w:r w:rsidRPr="002A6FA3">
        <w:rPr>
          <w:rFonts w:ascii="Arial" w:eastAsia="Times New Roman" w:hAnsi="Arial" w:cs="Arial"/>
          <w:b/>
          <w:bCs/>
          <w:color w:val="0070C0"/>
          <w:kern w:val="0"/>
          <w14:ligatures w14:val="none"/>
        </w:rPr>
        <w:t>Although the high-concentration treatment exceeded reported environmental levels, the low-concentration</w:t>
      </w:r>
      <w:r w:rsidR="00DF25FA">
        <w:rPr>
          <w:rFonts w:ascii="Arial" w:eastAsia="Times New Roman" w:hAnsi="Arial" w:cs="Arial"/>
          <w:b/>
          <w:bCs/>
          <w:color w:val="0070C0"/>
          <w:kern w:val="0"/>
          <w14:ligatures w14:val="none"/>
        </w:rPr>
        <w:t xml:space="preserve"> Cd and</w:t>
      </w:r>
      <w:r w:rsidRPr="002A6FA3">
        <w:rPr>
          <w:rFonts w:ascii="Arial" w:eastAsia="Times New Roman" w:hAnsi="Arial" w:cs="Arial"/>
          <w:b/>
          <w:bCs/>
          <w:color w:val="0070C0"/>
          <w:kern w:val="0"/>
          <w14:ligatures w14:val="none"/>
        </w:rPr>
        <w:t xml:space="preserve"> </w:t>
      </w:r>
      <w:proofErr w:type="spellStart"/>
      <w:r w:rsidRPr="002A6FA3">
        <w:rPr>
          <w:rFonts w:ascii="Arial" w:eastAsia="Times New Roman" w:hAnsi="Arial" w:cs="Arial"/>
          <w:b/>
          <w:bCs/>
          <w:color w:val="0070C0"/>
          <w:kern w:val="0"/>
          <w14:ligatures w14:val="none"/>
        </w:rPr>
        <w:t>PFPeA</w:t>
      </w:r>
      <w:proofErr w:type="spellEnd"/>
      <w:r w:rsidRPr="002A6FA3">
        <w:rPr>
          <w:rFonts w:ascii="Arial" w:eastAsia="Times New Roman" w:hAnsi="Arial" w:cs="Arial"/>
          <w:b/>
          <w:bCs/>
          <w:color w:val="0070C0"/>
          <w:kern w:val="0"/>
          <w14:ligatures w14:val="none"/>
        </w:rPr>
        <w:t xml:space="preserve"> treatment</w:t>
      </w:r>
      <w:r w:rsidR="00DF25FA">
        <w:rPr>
          <w:rFonts w:ascii="Arial" w:eastAsia="Times New Roman" w:hAnsi="Arial" w:cs="Arial"/>
          <w:b/>
          <w:bCs/>
          <w:color w:val="0070C0"/>
          <w:kern w:val="0"/>
          <w14:ligatures w14:val="none"/>
        </w:rPr>
        <w:t>s</w:t>
      </w:r>
      <w:r w:rsidRPr="002A6FA3">
        <w:rPr>
          <w:rFonts w:ascii="Arial" w:eastAsia="Times New Roman" w:hAnsi="Arial" w:cs="Arial"/>
          <w:b/>
          <w:bCs/>
          <w:color w:val="0070C0"/>
          <w:kern w:val="0"/>
          <w14:ligatures w14:val="none"/>
        </w:rPr>
        <w:t xml:space="preserve"> </w:t>
      </w:r>
      <w:r w:rsidR="00DF25FA">
        <w:rPr>
          <w:rFonts w:ascii="Arial" w:eastAsia="Times New Roman" w:hAnsi="Arial" w:cs="Arial"/>
          <w:b/>
          <w:bCs/>
          <w:color w:val="0070C0"/>
          <w:kern w:val="0"/>
          <w14:ligatures w14:val="none"/>
        </w:rPr>
        <w:t>were</w:t>
      </w:r>
      <w:r w:rsidRPr="002A6FA3">
        <w:rPr>
          <w:rFonts w:ascii="Arial" w:eastAsia="Times New Roman" w:hAnsi="Arial" w:cs="Arial"/>
          <w:b/>
          <w:bCs/>
          <w:color w:val="0070C0"/>
          <w:kern w:val="0"/>
          <w14:ligatures w14:val="none"/>
        </w:rPr>
        <w:t xml:space="preserve"> selected to reflect concentrations reported </w:t>
      </w:r>
      <w:r w:rsidR="00DF25FA">
        <w:rPr>
          <w:rFonts w:ascii="Arial" w:eastAsia="Times New Roman" w:hAnsi="Arial" w:cs="Arial"/>
          <w:b/>
          <w:bCs/>
          <w:color w:val="0070C0"/>
          <w:kern w:val="0"/>
          <w14:ligatures w14:val="none"/>
        </w:rPr>
        <w:t>in</w:t>
      </w:r>
      <w:r w:rsidRPr="002A6FA3">
        <w:rPr>
          <w:rFonts w:ascii="Arial" w:eastAsia="Times New Roman" w:hAnsi="Arial" w:cs="Arial"/>
          <w:b/>
          <w:bCs/>
          <w:color w:val="0070C0"/>
          <w:kern w:val="0"/>
          <w14:ligatures w14:val="none"/>
        </w:rPr>
        <w:t xml:space="preserve"> aquatic systems. Together, </w:t>
      </w:r>
      <w:r w:rsidR="00DF25FA">
        <w:rPr>
          <w:rFonts w:ascii="Arial" w:eastAsia="Times New Roman" w:hAnsi="Arial" w:cs="Arial"/>
          <w:b/>
          <w:bCs/>
          <w:color w:val="0070C0"/>
          <w:kern w:val="0"/>
          <w14:ligatures w14:val="none"/>
        </w:rPr>
        <w:t xml:space="preserve">assessing </w:t>
      </w:r>
      <w:r w:rsidRPr="002A6FA3">
        <w:rPr>
          <w:rFonts w:ascii="Arial" w:eastAsia="Times New Roman" w:hAnsi="Arial" w:cs="Arial"/>
          <w:b/>
          <w:bCs/>
          <w:color w:val="0070C0"/>
          <w:kern w:val="0"/>
          <w14:ligatures w14:val="none"/>
        </w:rPr>
        <w:t xml:space="preserve">these treatments allowed us to evaluate </w:t>
      </w:r>
      <w:r w:rsidRPr="002A6FA3">
        <w:rPr>
          <w:rFonts w:ascii="Arial" w:eastAsia="Times New Roman" w:hAnsi="Arial" w:cs="Arial"/>
          <w:b/>
          <w:bCs/>
          <w:color w:val="0070C0"/>
          <w:kern w:val="0"/>
          <w14:ligatures w14:val="none"/>
        </w:rPr>
        <w:lastRenderedPageBreak/>
        <w:t>physiological responses across a broad concentration range while identifying directions for future research</w:t>
      </w:r>
      <w:r w:rsidR="00DF25FA">
        <w:rPr>
          <w:rFonts w:ascii="Arial" w:eastAsia="Times New Roman" w:hAnsi="Arial" w:cs="Arial"/>
          <w:b/>
          <w:bCs/>
          <w:color w:val="0070C0"/>
          <w:kern w:val="0"/>
          <w14:ligatures w14:val="none"/>
        </w:rPr>
        <w:t xml:space="preserve">. </w:t>
      </w:r>
    </w:p>
    <w:p w14:paraId="0232C410" w14:textId="10ECFDD7" w:rsidR="00EC216F" w:rsidRDefault="00135B0C" w:rsidP="002A6FA3">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DF25FA">
        <w:rPr>
          <w:rFonts w:ascii="Arial" w:eastAsia="Times New Roman" w:hAnsi="Arial" w:cs="Arial"/>
          <w:b/>
          <w:bCs/>
          <w:color w:val="0070C0"/>
          <w:kern w:val="0"/>
          <w14:ligatures w14:val="none"/>
        </w:rPr>
        <w:t xml:space="preserve"> L166–176, L389–396, </w:t>
      </w:r>
      <w:r w:rsidR="00EA2B38">
        <w:rPr>
          <w:rFonts w:ascii="Arial" w:eastAsia="Times New Roman" w:hAnsi="Arial" w:cs="Arial"/>
          <w:b/>
          <w:bCs/>
          <w:color w:val="0070C0"/>
          <w:kern w:val="0"/>
          <w14:ligatures w14:val="none"/>
        </w:rPr>
        <w:t>L496–505</w:t>
      </w:r>
    </w:p>
    <w:p w14:paraId="63E9788F" w14:textId="77777777" w:rsidR="00135B0C" w:rsidRDefault="00135B0C" w:rsidP="00EC216F">
      <w:pPr>
        <w:spacing w:line="480" w:lineRule="auto"/>
        <w:rPr>
          <w:rFonts w:ascii="Arial" w:eastAsia="Times New Roman" w:hAnsi="Arial" w:cs="Arial"/>
          <w:color w:val="000000"/>
          <w:kern w:val="0"/>
          <w14:ligatures w14:val="none"/>
        </w:rPr>
      </w:pPr>
    </w:p>
    <w:p w14:paraId="6BE1C7F5"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 xml:space="preserve">-The NLR was employed as the sole physiological indicator of stress in this study. However, in the absence of corroborating endpoints (such as plasma cortisol, glucose, lactate, or additional immune parameters) the assertion that </w:t>
      </w:r>
      <w:proofErr w:type="spellStart"/>
      <w:r w:rsidRPr="00EC216F">
        <w:rPr>
          <w:rFonts w:ascii="Arial" w:eastAsia="Times New Roman" w:hAnsi="Arial" w:cs="Arial"/>
          <w:color w:val="000000"/>
          <w:kern w:val="0"/>
          <w14:ligatures w14:val="none"/>
        </w:rPr>
        <w:t>PFPeA</w:t>
      </w:r>
      <w:proofErr w:type="spellEnd"/>
      <w:r w:rsidRPr="00EC216F">
        <w:rPr>
          <w:rFonts w:ascii="Arial" w:eastAsia="Times New Roman" w:hAnsi="Arial" w:cs="Arial"/>
          <w:color w:val="000000"/>
          <w:kern w:val="0"/>
          <w14:ligatures w14:val="none"/>
        </w:rPr>
        <w:t xml:space="preserve"> “amplifies stress” is not adequately supported.</w:t>
      </w:r>
    </w:p>
    <w:p w14:paraId="75B4F11E" w14:textId="33517A09" w:rsidR="00EA2B38" w:rsidRDefault="00EA2B38" w:rsidP="00EA2B38">
      <w:pPr>
        <w:spacing w:line="480" w:lineRule="auto"/>
        <w:rPr>
          <w:rFonts w:ascii="Arial" w:eastAsia="Times New Roman" w:hAnsi="Arial" w:cs="Arial"/>
          <w:b/>
          <w:bCs/>
          <w:color w:val="0070C0"/>
          <w:kern w:val="0"/>
          <w14:ligatures w14:val="none"/>
        </w:rPr>
      </w:pPr>
      <w:r w:rsidRPr="00EA2B38">
        <w:rPr>
          <w:rFonts w:ascii="Arial" w:eastAsia="Times New Roman" w:hAnsi="Arial" w:cs="Arial"/>
          <w:b/>
          <w:bCs/>
          <w:color w:val="0070C0"/>
          <w:kern w:val="0"/>
          <w14:ligatures w14:val="none"/>
        </w:rPr>
        <w:t xml:space="preserve">We thank the reviewer for this important comment and agree that NLR represents a single physiological biomarker. In response, we substantially revised the manuscript to avoid directly equating changes in NLR with physiological stress or concluding that </w:t>
      </w:r>
      <w:proofErr w:type="spellStart"/>
      <w:r w:rsidRPr="00EA2B38">
        <w:rPr>
          <w:rFonts w:ascii="Arial" w:eastAsia="Times New Roman" w:hAnsi="Arial" w:cs="Arial"/>
          <w:b/>
          <w:bCs/>
          <w:color w:val="0070C0"/>
          <w:kern w:val="0"/>
          <w14:ligatures w14:val="none"/>
        </w:rPr>
        <w:t>PFPeA</w:t>
      </w:r>
      <w:proofErr w:type="spellEnd"/>
      <w:r w:rsidRPr="00EA2B38">
        <w:rPr>
          <w:rFonts w:ascii="Arial" w:eastAsia="Times New Roman" w:hAnsi="Arial" w:cs="Arial"/>
          <w:b/>
          <w:bCs/>
          <w:color w:val="0070C0"/>
          <w:kern w:val="0"/>
          <w14:ligatures w14:val="none"/>
        </w:rPr>
        <w:t xml:space="preserve"> definitively “amplifies stress.” Instead, we now describe NLR as a leukocyte-based biomarker associated with physiological stress responses and frame our findings </w:t>
      </w:r>
      <w:r>
        <w:rPr>
          <w:rFonts w:ascii="Arial" w:eastAsia="Times New Roman" w:hAnsi="Arial" w:cs="Arial"/>
          <w:b/>
          <w:bCs/>
          <w:color w:val="0070C0"/>
          <w:kern w:val="0"/>
          <w14:ligatures w14:val="none"/>
        </w:rPr>
        <w:t>as</w:t>
      </w:r>
      <w:r w:rsidRPr="00EA2B38">
        <w:rPr>
          <w:rFonts w:ascii="Arial" w:eastAsia="Times New Roman" w:hAnsi="Arial" w:cs="Arial"/>
          <w:b/>
          <w:bCs/>
          <w:color w:val="0070C0"/>
          <w:kern w:val="0"/>
          <w14:ligatures w14:val="none"/>
        </w:rPr>
        <w:t xml:space="preserve"> altered leukocyte dynamics following contaminant exposure.</w:t>
      </w:r>
      <w:r>
        <w:rPr>
          <w:rFonts w:ascii="Arial" w:eastAsia="Times New Roman" w:hAnsi="Arial" w:cs="Arial"/>
          <w:b/>
          <w:bCs/>
          <w:color w:val="0070C0"/>
          <w:kern w:val="0"/>
          <w14:ligatures w14:val="none"/>
        </w:rPr>
        <w:t xml:space="preserve"> </w:t>
      </w:r>
      <w:r w:rsidRPr="00EA2B38">
        <w:rPr>
          <w:rFonts w:ascii="Arial" w:eastAsia="Times New Roman" w:hAnsi="Arial" w:cs="Arial"/>
          <w:b/>
          <w:bCs/>
          <w:color w:val="0070C0"/>
          <w:kern w:val="0"/>
          <w14:ligatures w14:val="none"/>
        </w:rPr>
        <w:t>We also added a new Discussion section addressing potential mechanisms, limitations, and future directions. In this section, we explicitly acknowledge that additional physiological endpoints, including cortisol, glucose, oxidative stress indicators, and other immune parameters, would provide a more comprehensive understanding of the physiological pathways influenced by contaminant exposure. We further discuss the need for future studies incorporating multiple biomarkers to better characterize the mechanistic basis of the observed responses</w:t>
      </w:r>
      <w:r>
        <w:rPr>
          <w:rFonts w:ascii="Arial" w:eastAsia="Times New Roman" w:hAnsi="Arial" w:cs="Arial"/>
          <w:b/>
          <w:bCs/>
          <w:color w:val="0070C0"/>
          <w:kern w:val="0"/>
          <w14:ligatures w14:val="none"/>
        </w:rPr>
        <w:t>.</w:t>
      </w:r>
    </w:p>
    <w:p w14:paraId="1FEDEF04" w14:textId="7EF2161F" w:rsidR="00EC216F" w:rsidRDefault="00135B0C" w:rsidP="00EA2B38">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lastRenderedPageBreak/>
        <w:t>Changes made:</w:t>
      </w:r>
      <w:r w:rsidR="00EA2B38">
        <w:rPr>
          <w:rFonts w:ascii="Arial" w:eastAsia="Times New Roman" w:hAnsi="Arial" w:cs="Arial"/>
          <w:b/>
          <w:bCs/>
          <w:color w:val="0070C0"/>
          <w:kern w:val="0"/>
          <w14:ligatures w14:val="none"/>
        </w:rPr>
        <w:t xml:space="preserve"> L30–35, L42–46, L50–52, L66–76, L88–91, L209–210, L221–225, L334–337, L357–631, L</w:t>
      </w:r>
      <w:r w:rsidR="00C678CF">
        <w:rPr>
          <w:rFonts w:ascii="Arial" w:eastAsia="Times New Roman" w:hAnsi="Arial" w:cs="Arial"/>
          <w:b/>
          <w:bCs/>
          <w:color w:val="0070C0"/>
          <w:kern w:val="0"/>
          <w14:ligatures w14:val="none"/>
        </w:rPr>
        <w:t>384–387, L397–398, L400–404, L</w:t>
      </w:r>
      <w:r w:rsidR="00C3428B">
        <w:rPr>
          <w:rFonts w:ascii="Arial" w:eastAsia="Times New Roman" w:hAnsi="Arial" w:cs="Arial"/>
          <w:b/>
          <w:bCs/>
          <w:color w:val="0070C0"/>
          <w:kern w:val="0"/>
          <w14:ligatures w14:val="none"/>
        </w:rPr>
        <w:t>437–443, L457–459, L464–470, L473–505,</w:t>
      </w:r>
      <w:r w:rsidR="00EA0721">
        <w:rPr>
          <w:rFonts w:ascii="Arial" w:eastAsia="Times New Roman" w:hAnsi="Arial" w:cs="Arial"/>
          <w:b/>
          <w:bCs/>
          <w:color w:val="0070C0"/>
          <w:kern w:val="0"/>
          <w14:ligatures w14:val="none"/>
        </w:rPr>
        <w:t xml:space="preserve"> &amp;</w:t>
      </w:r>
      <w:r w:rsidR="00C3428B">
        <w:rPr>
          <w:rFonts w:ascii="Arial" w:eastAsia="Times New Roman" w:hAnsi="Arial" w:cs="Arial"/>
          <w:b/>
          <w:bCs/>
          <w:color w:val="0070C0"/>
          <w:kern w:val="0"/>
          <w14:ligatures w14:val="none"/>
        </w:rPr>
        <w:t xml:space="preserve"> </w:t>
      </w:r>
      <w:r w:rsidR="00EA0721">
        <w:rPr>
          <w:rFonts w:ascii="Arial" w:eastAsia="Times New Roman" w:hAnsi="Arial" w:cs="Arial"/>
          <w:b/>
          <w:bCs/>
          <w:color w:val="0070C0"/>
          <w:kern w:val="0"/>
          <w14:ligatures w14:val="none"/>
        </w:rPr>
        <w:t>L508–532</w:t>
      </w:r>
    </w:p>
    <w:p w14:paraId="113FF323" w14:textId="77777777" w:rsidR="00135B0C" w:rsidRDefault="00135B0C" w:rsidP="00EC216F">
      <w:pPr>
        <w:spacing w:line="480" w:lineRule="auto"/>
        <w:rPr>
          <w:rFonts w:ascii="Arial" w:eastAsia="Times New Roman" w:hAnsi="Arial" w:cs="Arial"/>
          <w:color w:val="000000"/>
          <w:kern w:val="0"/>
          <w14:ligatures w14:val="none"/>
        </w:rPr>
      </w:pPr>
    </w:p>
    <w:p w14:paraId="11AC4428"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-The Discussion proposes that PFAS exposure alters physiological stress responses; however, the underlying mechanisms are not sufficiently explained. The manuscript would be strengthened by outlining plausible pathways—such as endocrine disruption (e.g., HPI/HPA axis effects), immune modulation, oxidative stress, or metabolic disturbances, and relating these to existing literature. Addressing these mechanisms would improve the conservation physiology relevance and provide a clearer biological interpretation of the observed responses.</w:t>
      </w:r>
    </w:p>
    <w:p w14:paraId="3C453183" w14:textId="32E623EB" w:rsidR="00EA0721" w:rsidRDefault="00EA0721" w:rsidP="00EC216F">
      <w:pPr>
        <w:spacing w:line="480" w:lineRule="auto"/>
        <w:rPr>
          <w:rFonts w:ascii="Arial" w:eastAsia="Times New Roman" w:hAnsi="Arial" w:cs="Arial"/>
          <w:b/>
          <w:bCs/>
          <w:color w:val="0070C0"/>
          <w:kern w:val="0"/>
          <w14:ligatures w14:val="none"/>
        </w:rPr>
      </w:pPr>
      <w:r w:rsidRPr="00EA0721">
        <w:rPr>
          <w:rFonts w:ascii="Arial" w:eastAsia="Times New Roman" w:hAnsi="Arial" w:cs="Arial"/>
          <w:b/>
          <w:bCs/>
          <w:color w:val="0070C0"/>
          <w:kern w:val="0"/>
          <w14:ligatures w14:val="none"/>
        </w:rPr>
        <w:t>We thank the reviewer for this suggestion</w:t>
      </w:r>
      <w:r>
        <w:rPr>
          <w:rFonts w:ascii="Arial" w:eastAsia="Times New Roman" w:hAnsi="Arial" w:cs="Arial"/>
          <w:b/>
          <w:bCs/>
          <w:color w:val="0070C0"/>
          <w:kern w:val="0"/>
          <w14:ligatures w14:val="none"/>
        </w:rPr>
        <w:t>,</w:t>
      </w:r>
      <w:r w:rsidRPr="00EA0721">
        <w:rPr>
          <w:rFonts w:ascii="Arial" w:eastAsia="Times New Roman" w:hAnsi="Arial" w:cs="Arial"/>
          <w:b/>
          <w:bCs/>
          <w:color w:val="0070C0"/>
          <w:kern w:val="0"/>
          <w14:ligatures w14:val="none"/>
        </w:rPr>
        <w:t xml:space="preserve"> and </w:t>
      </w:r>
      <w:r>
        <w:rPr>
          <w:rFonts w:ascii="Arial" w:eastAsia="Times New Roman" w:hAnsi="Arial" w:cs="Arial"/>
          <w:b/>
          <w:bCs/>
          <w:color w:val="0070C0"/>
          <w:kern w:val="0"/>
          <w14:ligatures w14:val="none"/>
        </w:rPr>
        <w:t xml:space="preserve">we </w:t>
      </w:r>
      <w:r w:rsidRPr="00EA0721">
        <w:rPr>
          <w:rFonts w:ascii="Arial" w:eastAsia="Times New Roman" w:hAnsi="Arial" w:cs="Arial"/>
          <w:b/>
          <w:bCs/>
          <w:color w:val="0070C0"/>
          <w:kern w:val="0"/>
          <w14:ligatures w14:val="none"/>
        </w:rPr>
        <w:t xml:space="preserve">agree that the original manuscript </w:t>
      </w:r>
      <w:r>
        <w:rPr>
          <w:rFonts w:ascii="Arial" w:eastAsia="Times New Roman" w:hAnsi="Arial" w:cs="Arial"/>
          <w:b/>
          <w:bCs/>
          <w:color w:val="0070C0"/>
          <w:kern w:val="0"/>
          <w14:ligatures w14:val="none"/>
        </w:rPr>
        <w:t xml:space="preserve">did not </w:t>
      </w:r>
      <w:r w:rsidRPr="00EA0721">
        <w:rPr>
          <w:rFonts w:ascii="Arial" w:eastAsia="Times New Roman" w:hAnsi="Arial" w:cs="Arial"/>
          <w:b/>
          <w:bCs/>
          <w:color w:val="0070C0"/>
          <w:kern w:val="0"/>
          <w14:ligatures w14:val="none"/>
        </w:rPr>
        <w:t xml:space="preserve">provide sufficient discussion of mechanisms linking PFAS exposure to altered leukocyte dynamics. In response, we substantially expanded the Discussion and added a new </w:t>
      </w:r>
      <w:r>
        <w:rPr>
          <w:rFonts w:ascii="Arial" w:eastAsia="Times New Roman" w:hAnsi="Arial" w:cs="Arial"/>
          <w:b/>
          <w:bCs/>
          <w:color w:val="0070C0"/>
          <w:kern w:val="0"/>
          <w14:ligatures w14:val="none"/>
        </w:rPr>
        <w:t>sub</w:t>
      </w:r>
      <w:r w:rsidRPr="00EA0721">
        <w:rPr>
          <w:rFonts w:ascii="Arial" w:eastAsia="Times New Roman" w:hAnsi="Arial" w:cs="Arial"/>
          <w:b/>
          <w:bCs/>
          <w:color w:val="0070C0"/>
          <w:kern w:val="0"/>
          <w14:ligatures w14:val="none"/>
        </w:rPr>
        <w:t>section entitled “Potential Mechanisms, Limitations, and Future Directions.” This section discusses several biological</w:t>
      </w:r>
      <w:r>
        <w:rPr>
          <w:rFonts w:ascii="Arial" w:eastAsia="Times New Roman" w:hAnsi="Arial" w:cs="Arial"/>
          <w:b/>
          <w:bCs/>
          <w:color w:val="0070C0"/>
          <w:kern w:val="0"/>
          <w14:ligatures w14:val="none"/>
        </w:rPr>
        <w:t xml:space="preserve"> </w:t>
      </w:r>
      <w:r w:rsidRPr="00EA0721">
        <w:rPr>
          <w:rFonts w:ascii="Arial" w:eastAsia="Times New Roman" w:hAnsi="Arial" w:cs="Arial"/>
          <w:b/>
          <w:bCs/>
          <w:color w:val="0070C0"/>
          <w:kern w:val="0"/>
          <w14:ligatures w14:val="none"/>
        </w:rPr>
        <w:t>pathways through which PFAS exposure may influence leukocyte-associated physiological responses. We also discuss how disruption of these pathways could influence leukocyte</w:t>
      </w:r>
      <w:r>
        <w:rPr>
          <w:rFonts w:ascii="Arial" w:eastAsia="Times New Roman" w:hAnsi="Arial" w:cs="Arial"/>
          <w:b/>
          <w:bCs/>
          <w:color w:val="0070C0"/>
          <w:kern w:val="0"/>
          <w14:ligatures w14:val="none"/>
        </w:rPr>
        <w:t xml:space="preserve"> </w:t>
      </w:r>
      <w:r w:rsidRPr="00EA0721">
        <w:rPr>
          <w:rFonts w:ascii="Arial" w:eastAsia="Times New Roman" w:hAnsi="Arial" w:cs="Arial"/>
          <w:b/>
          <w:bCs/>
          <w:color w:val="0070C0"/>
          <w:kern w:val="0"/>
          <w14:ligatures w14:val="none"/>
        </w:rPr>
        <w:t xml:space="preserve">and NLR dynamics while acknowledging that </w:t>
      </w:r>
      <w:r>
        <w:rPr>
          <w:rFonts w:ascii="Arial" w:eastAsia="Times New Roman" w:hAnsi="Arial" w:cs="Arial"/>
          <w:b/>
          <w:bCs/>
          <w:color w:val="0070C0"/>
          <w:kern w:val="0"/>
          <w14:ligatures w14:val="none"/>
        </w:rPr>
        <w:t>the</w:t>
      </w:r>
      <w:r w:rsidRPr="00EA0721">
        <w:rPr>
          <w:rFonts w:ascii="Arial" w:eastAsia="Times New Roman" w:hAnsi="Arial" w:cs="Arial"/>
          <w:b/>
          <w:bCs/>
          <w:color w:val="0070C0"/>
          <w:kern w:val="0"/>
          <w14:ligatures w14:val="none"/>
        </w:rPr>
        <w:t xml:space="preserve"> mechanistic basis </w:t>
      </w:r>
      <w:r>
        <w:rPr>
          <w:rFonts w:ascii="Arial" w:eastAsia="Times New Roman" w:hAnsi="Arial" w:cs="Arial"/>
          <w:b/>
          <w:bCs/>
          <w:color w:val="0070C0"/>
          <w:kern w:val="0"/>
          <w14:ligatures w14:val="none"/>
        </w:rPr>
        <w:t>of our findings is uncertain</w:t>
      </w:r>
      <w:r w:rsidRPr="00EA0721">
        <w:rPr>
          <w:rFonts w:ascii="Arial" w:eastAsia="Times New Roman" w:hAnsi="Arial" w:cs="Arial"/>
          <w:b/>
          <w:bCs/>
          <w:color w:val="0070C0"/>
          <w:kern w:val="0"/>
          <w14:ligatures w14:val="none"/>
        </w:rPr>
        <w:t xml:space="preserve">. We believe these additions substantially improve the </w:t>
      </w:r>
      <w:r>
        <w:rPr>
          <w:rFonts w:ascii="Arial" w:eastAsia="Times New Roman" w:hAnsi="Arial" w:cs="Arial"/>
          <w:b/>
          <w:bCs/>
          <w:color w:val="0070C0"/>
          <w:kern w:val="0"/>
          <w14:ligatures w14:val="none"/>
        </w:rPr>
        <w:t>study’s</w:t>
      </w:r>
      <w:r w:rsidRPr="00EA0721">
        <w:rPr>
          <w:rFonts w:ascii="Arial" w:eastAsia="Times New Roman" w:hAnsi="Arial" w:cs="Arial"/>
          <w:b/>
          <w:bCs/>
          <w:color w:val="0070C0"/>
          <w:kern w:val="0"/>
          <w14:ligatures w14:val="none"/>
        </w:rPr>
        <w:t xml:space="preserve"> relevance </w:t>
      </w:r>
      <w:r>
        <w:rPr>
          <w:rFonts w:ascii="Arial" w:eastAsia="Times New Roman" w:hAnsi="Arial" w:cs="Arial"/>
          <w:b/>
          <w:bCs/>
          <w:color w:val="0070C0"/>
          <w:kern w:val="0"/>
          <w14:ligatures w14:val="none"/>
        </w:rPr>
        <w:t>to</w:t>
      </w:r>
      <w:r w:rsidRPr="00EA0721">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conservation</w:t>
      </w:r>
      <w:r w:rsidRPr="00EA0721">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physiolog</w:t>
      </w:r>
      <w:r w:rsidRPr="00EA0721">
        <w:rPr>
          <w:rFonts w:ascii="Arial" w:eastAsia="Times New Roman" w:hAnsi="Arial" w:cs="Arial"/>
          <w:b/>
          <w:bCs/>
          <w:color w:val="0070C0"/>
          <w:kern w:val="0"/>
          <w14:ligatures w14:val="none"/>
        </w:rPr>
        <w:t xml:space="preserve">y and provide a </w:t>
      </w:r>
      <w:r>
        <w:rPr>
          <w:rFonts w:ascii="Arial" w:eastAsia="Times New Roman" w:hAnsi="Arial" w:cs="Arial"/>
          <w:b/>
          <w:bCs/>
          <w:color w:val="0070C0"/>
          <w:kern w:val="0"/>
          <w14:ligatures w14:val="none"/>
        </w:rPr>
        <w:t>better</w:t>
      </w:r>
      <w:r w:rsidRPr="00EA0721">
        <w:rPr>
          <w:rFonts w:ascii="Arial" w:eastAsia="Times New Roman" w:hAnsi="Arial" w:cs="Arial"/>
          <w:b/>
          <w:bCs/>
          <w:color w:val="0070C0"/>
          <w:kern w:val="0"/>
          <w14:ligatures w14:val="none"/>
        </w:rPr>
        <w:t xml:space="preserve"> interpretation of our findings</w:t>
      </w:r>
      <w:r>
        <w:rPr>
          <w:rFonts w:ascii="Arial" w:eastAsia="Times New Roman" w:hAnsi="Arial" w:cs="Arial"/>
          <w:b/>
          <w:bCs/>
          <w:color w:val="0070C0"/>
          <w:kern w:val="0"/>
          <w14:ligatures w14:val="none"/>
        </w:rPr>
        <w:t>.</w:t>
      </w:r>
    </w:p>
    <w:p w14:paraId="14430C39" w14:textId="0DA8FC2A" w:rsidR="00EC216F" w:rsidRDefault="00135B0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EA0721">
        <w:rPr>
          <w:rFonts w:ascii="Arial" w:eastAsia="Times New Roman" w:hAnsi="Arial" w:cs="Arial"/>
          <w:b/>
          <w:bCs/>
          <w:color w:val="0070C0"/>
          <w:kern w:val="0"/>
          <w14:ligatures w14:val="none"/>
        </w:rPr>
        <w:t xml:space="preserve"> L472–505</w:t>
      </w:r>
    </w:p>
    <w:p w14:paraId="4E0E0B54" w14:textId="77777777" w:rsidR="00135B0C" w:rsidRDefault="00135B0C" w:rsidP="00EC216F">
      <w:pPr>
        <w:spacing w:line="480" w:lineRule="auto"/>
        <w:rPr>
          <w:rFonts w:ascii="Arial" w:eastAsia="Times New Roman" w:hAnsi="Arial" w:cs="Arial"/>
          <w:color w:val="000000"/>
          <w:kern w:val="0"/>
          <w14:ligatures w14:val="none"/>
        </w:rPr>
      </w:pPr>
    </w:p>
    <w:p w14:paraId="7AD129DA"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-The statistical design requires further clarification and refinement. It is not clear whether the experimental unit was the tank or the individual fish, and this distinction is important for correct analysis. In addition, repeated measurements taken from the same fish may violate the assumption of independence if they are treated as separate observations. The authors are encouraged to explicitly define the experimental unit and to apply an appropriate statistical approach (e.g., mixed-effects or repeated-measures models) that accounts for tank and/or individual random effects to ensure the validity of the inferences.</w:t>
      </w:r>
    </w:p>
    <w:p w14:paraId="716A8BF5" w14:textId="34E7D70E" w:rsidR="00EA0721" w:rsidRDefault="00EA0721" w:rsidP="00EA0721">
      <w:pPr>
        <w:spacing w:line="480" w:lineRule="auto"/>
        <w:rPr>
          <w:rFonts w:ascii="Arial" w:eastAsia="Times New Roman" w:hAnsi="Arial" w:cs="Arial"/>
          <w:b/>
          <w:bCs/>
          <w:color w:val="0070C0"/>
          <w:kern w:val="0"/>
          <w14:ligatures w14:val="none"/>
        </w:rPr>
      </w:pPr>
      <w:r w:rsidRPr="00EA0721">
        <w:rPr>
          <w:rFonts w:ascii="Arial" w:eastAsia="Times New Roman" w:hAnsi="Arial" w:cs="Arial"/>
          <w:b/>
          <w:bCs/>
          <w:color w:val="0070C0"/>
          <w:kern w:val="0"/>
          <w14:ligatures w14:val="none"/>
        </w:rPr>
        <w:t>We thank the reviewer for this comment. We agree that clearly defining the experimental unit and repeated-measures structure is important for interpreting the analyses. In response, we revised the Methods to explicitly state that each tank housed a single fish and that the tank and individual fish were therefore synonymous experimental units throughout the study.</w:t>
      </w:r>
      <w:r>
        <w:rPr>
          <w:rFonts w:ascii="Arial" w:eastAsia="Times New Roman" w:hAnsi="Arial" w:cs="Arial"/>
          <w:b/>
          <w:bCs/>
          <w:color w:val="0070C0"/>
          <w:kern w:val="0"/>
          <w14:ligatures w14:val="none"/>
        </w:rPr>
        <w:t xml:space="preserve"> </w:t>
      </w:r>
      <w:r w:rsidR="00930FE7" w:rsidRPr="00930FE7">
        <w:rPr>
          <w:rFonts w:ascii="Arial" w:eastAsia="Times New Roman" w:hAnsi="Arial" w:cs="Arial"/>
          <w:b/>
          <w:bCs/>
          <w:color w:val="0070C0"/>
          <w:kern w:val="0"/>
          <w14:ligatures w14:val="none"/>
        </w:rPr>
        <w:t>We appreciate the reviewer highlighting the importance of accounting for repeated measurements</w:t>
      </w:r>
      <w:r w:rsidR="00930FE7">
        <w:rPr>
          <w:rFonts w:ascii="Arial" w:eastAsia="Times New Roman" w:hAnsi="Arial" w:cs="Arial"/>
          <w:b/>
          <w:bCs/>
          <w:color w:val="0070C0"/>
          <w:kern w:val="0"/>
          <w14:ligatures w14:val="none"/>
        </w:rPr>
        <w:t>, as our analyses did just that</w:t>
      </w:r>
      <w:r w:rsidR="00930FE7" w:rsidRPr="00930FE7">
        <w:rPr>
          <w:rFonts w:ascii="Arial" w:eastAsia="Times New Roman" w:hAnsi="Arial" w:cs="Arial"/>
          <w:b/>
          <w:bCs/>
          <w:color w:val="0070C0"/>
          <w:kern w:val="0"/>
          <w14:ligatures w14:val="none"/>
        </w:rPr>
        <w:t xml:space="preserve">. </w:t>
      </w:r>
      <w:r w:rsidRPr="00EA0721">
        <w:rPr>
          <w:rFonts w:ascii="Arial" w:eastAsia="Times New Roman" w:hAnsi="Arial" w:cs="Arial"/>
          <w:b/>
          <w:bCs/>
          <w:color w:val="0070C0"/>
          <w:kern w:val="0"/>
          <w14:ligatures w14:val="none"/>
        </w:rPr>
        <w:t xml:space="preserve">We clarified the statistical framework used to analyze the repeated measurements. Specifically, repeated observations </w:t>
      </w:r>
      <w:r>
        <w:rPr>
          <w:rFonts w:ascii="Arial" w:eastAsia="Times New Roman" w:hAnsi="Arial" w:cs="Arial"/>
          <w:b/>
          <w:bCs/>
          <w:color w:val="0070C0"/>
          <w:kern w:val="0"/>
          <w14:ligatures w14:val="none"/>
        </w:rPr>
        <w:t>of</w:t>
      </w:r>
      <w:r w:rsidRPr="00EA0721">
        <w:rPr>
          <w:rFonts w:ascii="Arial" w:eastAsia="Times New Roman" w:hAnsi="Arial" w:cs="Arial"/>
          <w:b/>
          <w:bCs/>
          <w:color w:val="0070C0"/>
          <w:kern w:val="0"/>
          <w14:ligatures w14:val="none"/>
        </w:rPr>
        <w:t xml:space="preserve"> the same fish across blood sampling periods were analyzed using a generalized linear mixed-effects model </w:t>
      </w:r>
      <w:r>
        <w:rPr>
          <w:rFonts w:ascii="Arial" w:eastAsia="Times New Roman" w:hAnsi="Arial" w:cs="Arial"/>
          <w:b/>
          <w:bCs/>
          <w:color w:val="0070C0"/>
          <w:kern w:val="0"/>
          <w14:ligatures w14:val="none"/>
        </w:rPr>
        <w:t>with</w:t>
      </w:r>
      <w:r w:rsidRPr="00EA0721">
        <w:rPr>
          <w:rFonts w:ascii="Arial" w:eastAsia="Times New Roman" w:hAnsi="Arial" w:cs="Arial"/>
          <w:b/>
          <w:bCs/>
          <w:color w:val="0070C0"/>
          <w:kern w:val="0"/>
          <w14:ligatures w14:val="none"/>
        </w:rPr>
        <w:t xml:space="preserve"> individual fish identity as a random intercept. This mixed-effects approach was specifically selected to account for the non-independence of repeated measurements collected from the same individual through time.</w:t>
      </w:r>
      <w:r>
        <w:rPr>
          <w:rFonts w:ascii="Arial" w:eastAsia="Times New Roman" w:hAnsi="Arial" w:cs="Arial"/>
          <w:b/>
          <w:bCs/>
          <w:color w:val="0070C0"/>
          <w:kern w:val="0"/>
          <w14:ligatures w14:val="none"/>
        </w:rPr>
        <w:t xml:space="preserve"> </w:t>
      </w:r>
      <w:r w:rsidRPr="00EA0721">
        <w:rPr>
          <w:rFonts w:ascii="Arial" w:eastAsia="Times New Roman" w:hAnsi="Arial" w:cs="Arial"/>
          <w:b/>
          <w:bCs/>
          <w:color w:val="0070C0"/>
          <w:kern w:val="0"/>
          <w14:ligatures w14:val="none"/>
        </w:rPr>
        <w:t xml:space="preserve">We believe </w:t>
      </w:r>
      <w:r>
        <w:rPr>
          <w:rFonts w:ascii="Arial" w:eastAsia="Times New Roman" w:hAnsi="Arial" w:cs="Arial"/>
          <w:b/>
          <w:bCs/>
          <w:color w:val="0070C0"/>
          <w:kern w:val="0"/>
          <w14:ligatures w14:val="none"/>
        </w:rPr>
        <w:t>the</w:t>
      </w:r>
      <w:r w:rsidRPr="00EA0721">
        <w:rPr>
          <w:rFonts w:ascii="Arial" w:eastAsia="Times New Roman" w:hAnsi="Arial" w:cs="Arial"/>
          <w:b/>
          <w:bCs/>
          <w:color w:val="0070C0"/>
          <w:kern w:val="0"/>
          <w14:ligatures w14:val="none"/>
        </w:rPr>
        <w:t xml:space="preserve"> revisions clarify </w:t>
      </w:r>
      <w:r w:rsidR="00930FE7">
        <w:rPr>
          <w:rFonts w:ascii="Arial" w:eastAsia="Times New Roman" w:hAnsi="Arial" w:cs="Arial"/>
          <w:b/>
          <w:bCs/>
          <w:color w:val="0070C0"/>
          <w:kern w:val="0"/>
          <w14:ligatures w14:val="none"/>
        </w:rPr>
        <w:t>our</w:t>
      </w:r>
      <w:r w:rsidRPr="00EA0721">
        <w:rPr>
          <w:rFonts w:ascii="Arial" w:eastAsia="Times New Roman" w:hAnsi="Arial" w:cs="Arial"/>
          <w:b/>
          <w:bCs/>
          <w:color w:val="0070C0"/>
          <w:kern w:val="0"/>
          <w14:ligatures w14:val="none"/>
        </w:rPr>
        <w:t xml:space="preserve"> experimental design and </w:t>
      </w:r>
      <w:r w:rsidRPr="00EA0721">
        <w:rPr>
          <w:rFonts w:ascii="Arial" w:eastAsia="Times New Roman" w:hAnsi="Arial" w:cs="Arial"/>
          <w:b/>
          <w:bCs/>
          <w:color w:val="0070C0"/>
          <w:kern w:val="0"/>
          <w14:ligatures w14:val="none"/>
        </w:rPr>
        <w:lastRenderedPageBreak/>
        <w:t xml:space="preserve">statistical framework and help avoid </w:t>
      </w:r>
      <w:r w:rsidR="00930FE7">
        <w:rPr>
          <w:rFonts w:ascii="Arial" w:eastAsia="Times New Roman" w:hAnsi="Arial" w:cs="Arial"/>
          <w:b/>
          <w:bCs/>
          <w:color w:val="0070C0"/>
          <w:kern w:val="0"/>
          <w14:ligatures w14:val="none"/>
        </w:rPr>
        <w:t>confusion</w:t>
      </w:r>
      <w:r w:rsidRPr="00EA0721">
        <w:rPr>
          <w:rFonts w:ascii="Arial" w:eastAsia="Times New Roman" w:hAnsi="Arial" w:cs="Arial"/>
          <w:b/>
          <w:bCs/>
          <w:color w:val="0070C0"/>
          <w:kern w:val="0"/>
          <w14:ligatures w14:val="none"/>
        </w:rPr>
        <w:t xml:space="preserve"> regarding independence and replication</w:t>
      </w:r>
      <w:r>
        <w:rPr>
          <w:rFonts w:ascii="Arial" w:eastAsia="Times New Roman" w:hAnsi="Arial" w:cs="Arial"/>
          <w:b/>
          <w:bCs/>
          <w:color w:val="0070C0"/>
          <w:kern w:val="0"/>
          <w14:ligatures w14:val="none"/>
        </w:rPr>
        <w:t xml:space="preserve">. </w:t>
      </w:r>
    </w:p>
    <w:p w14:paraId="5A715246" w14:textId="4B6F4E5A" w:rsidR="00930FE7" w:rsidRDefault="00135B0C" w:rsidP="00EA0721">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EA0721">
        <w:rPr>
          <w:rFonts w:ascii="Arial" w:eastAsia="Times New Roman" w:hAnsi="Arial" w:cs="Arial"/>
          <w:b/>
          <w:bCs/>
          <w:color w:val="0070C0"/>
          <w:kern w:val="0"/>
          <w14:ligatures w14:val="none"/>
        </w:rPr>
        <w:t xml:space="preserve"> </w:t>
      </w:r>
      <w:r w:rsidR="00930FE7">
        <w:rPr>
          <w:rFonts w:ascii="Arial" w:eastAsia="Times New Roman" w:hAnsi="Arial" w:cs="Arial"/>
          <w:b/>
          <w:bCs/>
          <w:color w:val="0070C0"/>
          <w:kern w:val="0"/>
          <w14:ligatures w14:val="none"/>
        </w:rPr>
        <w:t>L161–162, L260–276, &amp; L473–505</w:t>
      </w:r>
    </w:p>
    <w:p w14:paraId="66E04817" w14:textId="77777777" w:rsidR="00135B0C" w:rsidRDefault="00135B0C" w:rsidP="00EC216F">
      <w:pPr>
        <w:spacing w:line="480" w:lineRule="auto"/>
        <w:rPr>
          <w:rFonts w:ascii="Arial" w:eastAsia="Times New Roman" w:hAnsi="Arial" w:cs="Arial"/>
          <w:color w:val="000000"/>
          <w:kern w:val="0"/>
          <w14:ligatures w14:val="none"/>
        </w:rPr>
      </w:pPr>
    </w:p>
    <w:p w14:paraId="02F6E4C6"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Specific comments</w:t>
      </w:r>
    </w:p>
    <w:p w14:paraId="67A2782F" w14:textId="77777777" w:rsidR="00EC216F" w:rsidRDefault="00EC216F" w:rsidP="00EC216F">
      <w:pPr>
        <w:spacing w:line="480" w:lineRule="auto"/>
        <w:rPr>
          <w:rFonts w:ascii="Arial" w:eastAsia="Times New Roman" w:hAnsi="Arial" w:cs="Arial"/>
          <w:color w:val="000000"/>
          <w:kern w:val="0"/>
          <w14:ligatures w14:val="none"/>
        </w:rPr>
      </w:pPr>
    </w:p>
    <w:p w14:paraId="3F189951"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-Introduction: The scope appears overly broad and somewhat unfocused, which affects the clarity of the central message. In addition, the background on PFAS toxicology is insufficiently reviewed, limiting the contextual foundation of the study. Finally, the physiological basis of the NLR response is not adequately explained, particularly regarding mechanisms such as immune cell redistribution and potential glucocorticoid mediation.</w:t>
      </w:r>
    </w:p>
    <w:p w14:paraId="30666951" w14:textId="77777777" w:rsidR="006B0050" w:rsidRDefault="006B0050" w:rsidP="006B0050">
      <w:pPr>
        <w:spacing w:line="480" w:lineRule="auto"/>
        <w:rPr>
          <w:rFonts w:ascii="Arial" w:eastAsia="Times New Roman" w:hAnsi="Arial" w:cs="Arial"/>
          <w:b/>
          <w:bCs/>
          <w:color w:val="0070C0"/>
          <w:kern w:val="0"/>
          <w14:ligatures w14:val="none"/>
        </w:rPr>
      </w:pPr>
      <w:r w:rsidRPr="006B0050">
        <w:rPr>
          <w:rFonts w:ascii="Arial" w:eastAsia="Times New Roman" w:hAnsi="Arial" w:cs="Arial"/>
          <w:b/>
          <w:bCs/>
          <w:color w:val="0070C0"/>
          <w:kern w:val="0"/>
          <w14:ligatures w14:val="none"/>
        </w:rPr>
        <w:t>We thank the reviewer for these suggestions. We substantially revised the Introduction to improve focus, strengthen the PFAS toxicology background, and provide additional context regarding the physiological basis of NLR responses. Specifically, we reduced discussion of broad contaminant and stress literature that was not directly relevant to our objectives</w:t>
      </w:r>
      <w:r>
        <w:rPr>
          <w:rFonts w:ascii="Arial" w:eastAsia="Times New Roman" w:hAnsi="Arial" w:cs="Arial"/>
          <w:b/>
          <w:bCs/>
          <w:color w:val="0070C0"/>
          <w:kern w:val="0"/>
          <w14:ligatures w14:val="none"/>
        </w:rPr>
        <w:t>,</w:t>
      </w:r>
      <w:r w:rsidRPr="006B0050">
        <w:rPr>
          <w:rFonts w:ascii="Arial" w:eastAsia="Times New Roman" w:hAnsi="Arial" w:cs="Arial"/>
          <w:b/>
          <w:bCs/>
          <w:color w:val="0070C0"/>
          <w:kern w:val="0"/>
          <w14:ligatures w14:val="none"/>
        </w:rPr>
        <w:t xml:space="preserve"> and instead focused on physiological biomarkers, PFAS exposure, contaminant-associated effects on endocrine and immune function, salinity as a secondary environmental stressor, and the utility of NLR as a leukocyte-based biomarker.</w:t>
      </w:r>
      <w:r>
        <w:rPr>
          <w:rFonts w:ascii="Arial" w:eastAsia="Times New Roman" w:hAnsi="Arial" w:cs="Arial"/>
          <w:b/>
          <w:bCs/>
          <w:color w:val="0070C0"/>
          <w:kern w:val="0"/>
          <w14:ligatures w14:val="none"/>
        </w:rPr>
        <w:t xml:space="preserve"> </w:t>
      </w:r>
      <w:r w:rsidRPr="006B0050">
        <w:rPr>
          <w:rFonts w:ascii="Arial" w:eastAsia="Times New Roman" w:hAnsi="Arial" w:cs="Arial"/>
          <w:b/>
          <w:bCs/>
          <w:color w:val="0070C0"/>
          <w:kern w:val="0"/>
          <w14:ligatures w14:val="none"/>
        </w:rPr>
        <w:t xml:space="preserve">We also expanded discussion of PFAS toxicology, including literature describing endocrine disruption, immune modulation, oxidative stress, thyroid dysfunction, and leukocyte-associated responses. </w:t>
      </w:r>
      <w:r>
        <w:rPr>
          <w:rFonts w:ascii="Arial" w:eastAsia="Times New Roman" w:hAnsi="Arial" w:cs="Arial"/>
          <w:b/>
          <w:bCs/>
          <w:color w:val="0070C0"/>
          <w:kern w:val="0"/>
          <w14:ligatures w14:val="none"/>
        </w:rPr>
        <w:t>Lastly</w:t>
      </w:r>
      <w:r w:rsidRPr="006B0050">
        <w:rPr>
          <w:rFonts w:ascii="Arial" w:eastAsia="Times New Roman" w:hAnsi="Arial" w:cs="Arial"/>
          <w:b/>
          <w:bCs/>
          <w:color w:val="0070C0"/>
          <w:kern w:val="0"/>
          <w14:ligatures w14:val="none"/>
        </w:rPr>
        <w:t xml:space="preserve">, we revised the Introduction to better </w:t>
      </w:r>
      <w:r w:rsidRPr="006B0050">
        <w:rPr>
          <w:rFonts w:ascii="Arial" w:eastAsia="Times New Roman" w:hAnsi="Arial" w:cs="Arial"/>
          <w:b/>
          <w:bCs/>
          <w:color w:val="0070C0"/>
          <w:kern w:val="0"/>
          <w14:ligatures w14:val="none"/>
        </w:rPr>
        <w:lastRenderedPageBreak/>
        <w:t>explain the physiological basis of NLR responses, including glucocorticoid-associated leukocyte redistribution and the resulting changes in circulating neutrophil and lymphocyte abundance that underlie NLR dynamics.</w:t>
      </w:r>
      <w:r>
        <w:rPr>
          <w:rFonts w:ascii="Arial" w:eastAsia="Times New Roman" w:hAnsi="Arial" w:cs="Arial"/>
          <w:b/>
          <w:bCs/>
          <w:color w:val="0070C0"/>
          <w:kern w:val="0"/>
          <w14:ligatures w14:val="none"/>
        </w:rPr>
        <w:t xml:space="preserve"> </w:t>
      </w:r>
      <w:r w:rsidRPr="006B0050">
        <w:rPr>
          <w:rFonts w:ascii="Arial" w:eastAsia="Times New Roman" w:hAnsi="Arial" w:cs="Arial"/>
          <w:b/>
          <w:bCs/>
          <w:color w:val="0070C0"/>
          <w:kern w:val="0"/>
          <w14:ligatures w14:val="none"/>
        </w:rPr>
        <w:t xml:space="preserve">Collectively, these revisions improved the </w:t>
      </w:r>
      <w:r>
        <w:rPr>
          <w:rFonts w:ascii="Arial" w:eastAsia="Times New Roman" w:hAnsi="Arial" w:cs="Arial"/>
          <w:b/>
          <w:bCs/>
          <w:color w:val="0070C0"/>
          <w:kern w:val="0"/>
          <w14:ligatures w14:val="none"/>
        </w:rPr>
        <w:t>Introduction's</w:t>
      </w:r>
      <w:r w:rsidRPr="006B0050">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focus</w:t>
      </w:r>
      <w:r w:rsidRPr="006B0050">
        <w:rPr>
          <w:rFonts w:ascii="Arial" w:eastAsia="Times New Roman" w:hAnsi="Arial" w:cs="Arial"/>
          <w:b/>
          <w:bCs/>
          <w:color w:val="0070C0"/>
          <w:kern w:val="0"/>
          <w14:ligatures w14:val="none"/>
        </w:rPr>
        <w:t xml:space="preserve"> and provided a stronger physiological and toxicological foundation for the study.</w:t>
      </w:r>
      <w:r>
        <w:rPr>
          <w:rFonts w:ascii="Arial" w:eastAsia="Times New Roman" w:hAnsi="Arial" w:cs="Arial"/>
          <w:b/>
          <w:bCs/>
          <w:color w:val="0070C0"/>
          <w:kern w:val="0"/>
          <w14:ligatures w14:val="none"/>
        </w:rPr>
        <w:t xml:space="preserve"> </w:t>
      </w:r>
    </w:p>
    <w:p w14:paraId="14E98B84" w14:textId="7B9569D8" w:rsidR="00EC216F" w:rsidRDefault="00135B0C" w:rsidP="006B0050">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6B0050">
        <w:rPr>
          <w:rFonts w:ascii="Arial" w:eastAsia="Times New Roman" w:hAnsi="Arial" w:cs="Arial"/>
          <w:b/>
          <w:bCs/>
          <w:color w:val="0070C0"/>
          <w:kern w:val="0"/>
          <w14:ligatures w14:val="none"/>
        </w:rPr>
        <w:t xml:space="preserve"> L59–150</w:t>
      </w:r>
    </w:p>
    <w:p w14:paraId="020574BA" w14:textId="77777777" w:rsidR="00135B0C" w:rsidRDefault="00135B0C" w:rsidP="00EC216F">
      <w:pPr>
        <w:spacing w:line="480" w:lineRule="auto"/>
        <w:rPr>
          <w:rFonts w:ascii="Arial" w:eastAsia="Times New Roman" w:hAnsi="Arial" w:cs="Arial"/>
          <w:color w:val="000000"/>
          <w:kern w:val="0"/>
          <w14:ligatures w14:val="none"/>
        </w:rPr>
      </w:pPr>
    </w:p>
    <w:p w14:paraId="1E64A325"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-Introduction: The novelty also needs to be clarified, as numerous prior studies have already demonstrated that contaminants can alter leukocyte profiles</w:t>
      </w:r>
    </w:p>
    <w:p w14:paraId="4BBDAE4E" w14:textId="62682B4E" w:rsidR="006B0050" w:rsidRDefault="006B0050" w:rsidP="006B0050">
      <w:pPr>
        <w:spacing w:line="480" w:lineRule="auto"/>
        <w:rPr>
          <w:rFonts w:ascii="Arial" w:eastAsia="Times New Roman" w:hAnsi="Arial" w:cs="Arial"/>
          <w:b/>
          <w:bCs/>
          <w:color w:val="0070C0"/>
          <w:kern w:val="0"/>
          <w14:ligatures w14:val="none"/>
        </w:rPr>
      </w:pPr>
      <w:r w:rsidRPr="006B0050">
        <w:rPr>
          <w:rFonts w:ascii="Arial" w:eastAsia="Times New Roman" w:hAnsi="Arial" w:cs="Arial"/>
          <w:b/>
          <w:bCs/>
          <w:color w:val="0070C0"/>
          <w:kern w:val="0"/>
          <w14:ligatures w14:val="none"/>
        </w:rPr>
        <w:t xml:space="preserve">We thank the reviewer for this observation and agree that previous studies have demonstrated that contaminants can influence leukocyte profiles and other physiological indicators. The primary novelty of our study </w:t>
      </w:r>
      <w:r>
        <w:rPr>
          <w:rFonts w:ascii="Arial" w:eastAsia="Times New Roman" w:hAnsi="Arial" w:cs="Arial"/>
          <w:b/>
          <w:bCs/>
          <w:color w:val="0070C0"/>
          <w:kern w:val="0"/>
          <w14:ligatures w14:val="none"/>
        </w:rPr>
        <w:t xml:space="preserve">was </w:t>
      </w:r>
      <w:r w:rsidRPr="006B0050">
        <w:rPr>
          <w:rFonts w:ascii="Arial" w:eastAsia="Times New Roman" w:hAnsi="Arial" w:cs="Arial"/>
          <w:b/>
          <w:bCs/>
          <w:color w:val="0070C0"/>
          <w:kern w:val="0"/>
          <w14:ligatures w14:val="none"/>
        </w:rPr>
        <w:t xml:space="preserve">not that contaminants affect leukocytes, but rather that exposure to </w:t>
      </w:r>
      <w:r>
        <w:rPr>
          <w:rFonts w:ascii="Arial" w:eastAsia="Times New Roman" w:hAnsi="Arial" w:cs="Arial"/>
          <w:b/>
          <w:bCs/>
          <w:color w:val="0070C0"/>
          <w:kern w:val="0"/>
          <w14:ligatures w14:val="none"/>
        </w:rPr>
        <w:t xml:space="preserve">Cd and </w:t>
      </w:r>
      <w:proofErr w:type="spellStart"/>
      <w:r w:rsidRPr="006B0050">
        <w:rPr>
          <w:rFonts w:ascii="Arial" w:eastAsia="Times New Roman" w:hAnsi="Arial" w:cs="Arial"/>
          <w:b/>
          <w:bCs/>
          <w:color w:val="0070C0"/>
          <w:kern w:val="0"/>
          <w14:ligatures w14:val="none"/>
        </w:rPr>
        <w:t>PFPeA</w:t>
      </w:r>
      <w:proofErr w:type="spellEnd"/>
      <w:r w:rsidRPr="006B0050">
        <w:rPr>
          <w:rFonts w:ascii="Arial" w:eastAsia="Times New Roman" w:hAnsi="Arial" w:cs="Arial"/>
          <w:b/>
          <w:bCs/>
          <w:color w:val="0070C0"/>
          <w:kern w:val="0"/>
          <w14:ligatures w14:val="none"/>
        </w:rPr>
        <w:t xml:space="preserve"> </w:t>
      </w:r>
      <w:r>
        <w:rPr>
          <w:rFonts w:ascii="Arial" w:eastAsia="Times New Roman" w:hAnsi="Arial" w:cs="Arial"/>
          <w:b/>
          <w:bCs/>
          <w:color w:val="0070C0"/>
          <w:kern w:val="0"/>
          <w14:ligatures w14:val="none"/>
        </w:rPr>
        <w:t>may be</w:t>
      </w:r>
      <w:r w:rsidRPr="006B0050">
        <w:rPr>
          <w:rFonts w:ascii="Arial" w:eastAsia="Times New Roman" w:hAnsi="Arial" w:cs="Arial"/>
          <w:b/>
          <w:bCs/>
          <w:color w:val="0070C0"/>
          <w:kern w:val="0"/>
          <w14:ligatures w14:val="none"/>
        </w:rPr>
        <w:t xml:space="preserve"> associated with altered dynamics of a commonly used physiological biomarker before and after environmental stressor</w:t>
      </w:r>
      <w:r>
        <w:rPr>
          <w:rFonts w:ascii="Arial" w:eastAsia="Times New Roman" w:hAnsi="Arial" w:cs="Arial"/>
          <w:b/>
          <w:bCs/>
          <w:color w:val="0070C0"/>
          <w:kern w:val="0"/>
          <w14:ligatures w14:val="none"/>
        </w:rPr>
        <w:t xml:space="preserve"> exposure</w:t>
      </w:r>
      <w:r w:rsidRPr="006B0050">
        <w:rPr>
          <w:rFonts w:ascii="Arial" w:eastAsia="Times New Roman" w:hAnsi="Arial" w:cs="Arial"/>
          <w:b/>
          <w:bCs/>
          <w:color w:val="0070C0"/>
          <w:kern w:val="0"/>
          <w14:ligatures w14:val="none"/>
        </w:rPr>
        <w:t>. This distinction is relevant in conservation physiology because physiological biomarkers are frequently used to assess environmental disturbance and organismal condition.</w:t>
      </w:r>
      <w:r>
        <w:rPr>
          <w:rFonts w:ascii="Arial" w:eastAsia="Times New Roman" w:hAnsi="Arial" w:cs="Arial"/>
          <w:b/>
          <w:bCs/>
          <w:color w:val="0070C0"/>
          <w:kern w:val="0"/>
          <w14:ligatures w14:val="none"/>
        </w:rPr>
        <w:t xml:space="preserve"> </w:t>
      </w:r>
      <w:r w:rsidRPr="006B0050">
        <w:rPr>
          <w:rFonts w:ascii="Arial" w:eastAsia="Times New Roman" w:hAnsi="Arial" w:cs="Arial"/>
          <w:b/>
          <w:bCs/>
          <w:color w:val="0070C0"/>
          <w:kern w:val="0"/>
          <w14:ligatures w14:val="none"/>
        </w:rPr>
        <w:t>To improve clarity, we revised the Introduction</w:t>
      </w:r>
      <w:r>
        <w:rPr>
          <w:rFonts w:ascii="Arial" w:eastAsia="Times New Roman" w:hAnsi="Arial" w:cs="Arial"/>
          <w:b/>
          <w:bCs/>
          <w:color w:val="0070C0"/>
          <w:kern w:val="0"/>
          <w14:ligatures w14:val="none"/>
        </w:rPr>
        <w:t xml:space="preserve"> and</w:t>
      </w:r>
      <w:r w:rsidRPr="006B0050">
        <w:rPr>
          <w:rFonts w:ascii="Arial" w:eastAsia="Times New Roman" w:hAnsi="Arial" w:cs="Arial"/>
          <w:b/>
          <w:bCs/>
          <w:color w:val="0070C0"/>
          <w:kern w:val="0"/>
          <w14:ligatures w14:val="none"/>
        </w:rPr>
        <w:t xml:space="preserve"> Discussion to </w:t>
      </w:r>
      <w:r>
        <w:rPr>
          <w:rFonts w:ascii="Arial" w:eastAsia="Times New Roman" w:hAnsi="Arial" w:cs="Arial"/>
          <w:b/>
          <w:bCs/>
          <w:color w:val="0070C0"/>
          <w:kern w:val="0"/>
          <w14:ligatures w14:val="none"/>
        </w:rPr>
        <w:t>more clearly</w:t>
      </w:r>
      <w:r w:rsidRPr="006B0050">
        <w:rPr>
          <w:rFonts w:ascii="Arial" w:eastAsia="Times New Roman" w:hAnsi="Arial" w:cs="Arial"/>
          <w:b/>
          <w:bCs/>
          <w:color w:val="0070C0"/>
          <w:kern w:val="0"/>
          <w14:ligatures w14:val="none"/>
        </w:rPr>
        <w:t xml:space="preserve"> emphasize that </w:t>
      </w:r>
      <w:r>
        <w:rPr>
          <w:rFonts w:ascii="Arial" w:eastAsia="Times New Roman" w:hAnsi="Arial" w:cs="Arial"/>
          <w:b/>
          <w:bCs/>
          <w:color w:val="0070C0"/>
          <w:kern w:val="0"/>
          <w14:ligatures w14:val="none"/>
        </w:rPr>
        <w:t>our</w:t>
      </w:r>
      <w:r w:rsidRPr="006B0050">
        <w:rPr>
          <w:rFonts w:ascii="Arial" w:eastAsia="Times New Roman" w:hAnsi="Arial" w:cs="Arial"/>
          <w:b/>
          <w:bCs/>
          <w:color w:val="0070C0"/>
          <w:kern w:val="0"/>
          <w14:ligatures w14:val="none"/>
        </w:rPr>
        <w:t xml:space="preserve"> study focuses on </w:t>
      </w:r>
      <w:r>
        <w:rPr>
          <w:rFonts w:ascii="Arial" w:eastAsia="Times New Roman" w:hAnsi="Arial" w:cs="Arial"/>
          <w:b/>
          <w:bCs/>
          <w:color w:val="0070C0"/>
          <w:kern w:val="0"/>
          <w14:ligatures w14:val="none"/>
        </w:rPr>
        <w:t>how</w:t>
      </w:r>
      <w:r w:rsidRPr="006B0050">
        <w:rPr>
          <w:rFonts w:ascii="Arial" w:eastAsia="Times New Roman" w:hAnsi="Arial" w:cs="Arial"/>
          <w:b/>
          <w:bCs/>
          <w:color w:val="0070C0"/>
          <w:kern w:val="0"/>
          <w14:ligatures w14:val="none"/>
        </w:rPr>
        <w:t xml:space="preserve"> contaminant exposure </w:t>
      </w:r>
      <w:r>
        <w:rPr>
          <w:rFonts w:ascii="Arial" w:eastAsia="Times New Roman" w:hAnsi="Arial" w:cs="Arial"/>
          <w:b/>
          <w:bCs/>
          <w:color w:val="0070C0"/>
          <w:kern w:val="0"/>
          <w14:ligatures w14:val="none"/>
        </w:rPr>
        <w:t>may</w:t>
      </w:r>
      <w:r w:rsidRPr="006B0050">
        <w:rPr>
          <w:rFonts w:ascii="Arial" w:eastAsia="Times New Roman" w:hAnsi="Arial" w:cs="Arial"/>
          <w:b/>
          <w:bCs/>
          <w:color w:val="0070C0"/>
          <w:kern w:val="0"/>
          <w14:ligatures w14:val="none"/>
        </w:rPr>
        <w:t xml:space="preserve"> influence the interpretation of physiological biomarkers used in conservation and ecological research, rather than simply demonstrating that contaminants can alter leukocyte profiles. We also strengthened </w:t>
      </w:r>
      <w:r>
        <w:rPr>
          <w:rFonts w:ascii="Arial" w:eastAsia="Times New Roman" w:hAnsi="Arial" w:cs="Arial"/>
          <w:b/>
          <w:bCs/>
          <w:color w:val="0070C0"/>
          <w:kern w:val="0"/>
          <w14:ligatures w14:val="none"/>
        </w:rPr>
        <w:t xml:space="preserve">the </w:t>
      </w:r>
      <w:r w:rsidRPr="006B0050">
        <w:rPr>
          <w:rFonts w:ascii="Arial" w:eastAsia="Times New Roman" w:hAnsi="Arial" w:cs="Arial"/>
          <w:b/>
          <w:bCs/>
          <w:color w:val="0070C0"/>
          <w:kern w:val="0"/>
          <w14:ligatures w14:val="none"/>
        </w:rPr>
        <w:t xml:space="preserve">discussion of </w:t>
      </w:r>
      <w:proofErr w:type="spellStart"/>
      <w:r w:rsidRPr="006B0050">
        <w:rPr>
          <w:rFonts w:ascii="Arial" w:eastAsia="Times New Roman" w:hAnsi="Arial" w:cs="Arial"/>
          <w:b/>
          <w:bCs/>
          <w:color w:val="0070C0"/>
          <w:kern w:val="0"/>
          <w14:ligatures w14:val="none"/>
        </w:rPr>
        <w:t>PFPeA</w:t>
      </w:r>
      <w:proofErr w:type="spellEnd"/>
      <w:r w:rsidRPr="006B0050">
        <w:rPr>
          <w:rFonts w:ascii="Arial" w:eastAsia="Times New Roman" w:hAnsi="Arial" w:cs="Arial"/>
          <w:b/>
          <w:bCs/>
          <w:color w:val="0070C0"/>
          <w:kern w:val="0"/>
          <w14:ligatures w14:val="none"/>
        </w:rPr>
        <w:t xml:space="preserve"> </w:t>
      </w:r>
      <w:r w:rsidRPr="006B0050">
        <w:rPr>
          <w:rFonts w:ascii="Arial" w:eastAsia="Times New Roman" w:hAnsi="Arial" w:cs="Arial"/>
          <w:b/>
          <w:bCs/>
          <w:color w:val="0070C0"/>
          <w:kern w:val="0"/>
          <w14:ligatures w14:val="none"/>
        </w:rPr>
        <w:lastRenderedPageBreak/>
        <w:t>specifically, as relatively little information is available regarding its effects on leukocyte-associated physiological responses in fishes</w:t>
      </w:r>
      <w:r>
        <w:rPr>
          <w:rFonts w:ascii="Arial" w:eastAsia="Times New Roman" w:hAnsi="Arial" w:cs="Arial"/>
          <w:b/>
          <w:bCs/>
          <w:color w:val="0070C0"/>
          <w:kern w:val="0"/>
          <w14:ligatures w14:val="none"/>
        </w:rPr>
        <w:t xml:space="preserve">. </w:t>
      </w:r>
    </w:p>
    <w:p w14:paraId="61DE211A" w14:textId="26362618" w:rsidR="00EC216F" w:rsidRDefault="00135B0C" w:rsidP="006B0050">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6B0050">
        <w:rPr>
          <w:rFonts w:ascii="Arial" w:eastAsia="Times New Roman" w:hAnsi="Arial" w:cs="Arial"/>
          <w:b/>
          <w:bCs/>
          <w:color w:val="0070C0"/>
          <w:kern w:val="0"/>
          <w14:ligatures w14:val="none"/>
        </w:rPr>
        <w:t xml:space="preserve"> L112–146 &amp; L507–532</w:t>
      </w:r>
    </w:p>
    <w:p w14:paraId="0C714755" w14:textId="77777777" w:rsidR="00135B0C" w:rsidRDefault="00135B0C" w:rsidP="00EC216F">
      <w:pPr>
        <w:spacing w:line="480" w:lineRule="auto"/>
        <w:rPr>
          <w:rFonts w:ascii="Arial" w:eastAsia="Times New Roman" w:hAnsi="Arial" w:cs="Arial"/>
          <w:color w:val="000000"/>
          <w:kern w:val="0"/>
          <w14:ligatures w14:val="none"/>
        </w:rPr>
      </w:pPr>
    </w:p>
    <w:p w14:paraId="4B92497A" w14:textId="77777777" w:rsidR="00EC216F"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t>-Methodology: The blood sampling methodology raises concern because no anesthesia was used during collection. Handling and restraint alone can induce an acute stress response in fish, which may alter leukocyte profiles and artificially elevate leukocyte ratios, potentially confounding the interpretation of the results.</w:t>
      </w:r>
    </w:p>
    <w:p w14:paraId="49D24978" w14:textId="6FDCECE1" w:rsidR="00633D3A" w:rsidRDefault="006B0050" w:rsidP="006B0050">
      <w:pPr>
        <w:spacing w:line="480" w:lineRule="auto"/>
        <w:rPr>
          <w:rFonts w:ascii="Arial" w:eastAsia="Times New Roman" w:hAnsi="Arial" w:cs="Arial"/>
          <w:b/>
          <w:bCs/>
          <w:color w:val="0070C0"/>
          <w:kern w:val="0"/>
          <w14:ligatures w14:val="none"/>
        </w:rPr>
      </w:pPr>
      <w:r w:rsidRPr="006B0050">
        <w:rPr>
          <w:rFonts w:ascii="Arial" w:eastAsia="Times New Roman" w:hAnsi="Arial" w:cs="Arial"/>
          <w:b/>
          <w:bCs/>
          <w:color w:val="0070C0"/>
          <w:kern w:val="0"/>
          <w14:ligatures w14:val="none"/>
        </w:rPr>
        <w:t xml:space="preserve">We thank the reviewer for this comment. We agree that handling and restraint can induce physiological responses in fishes. For this reason, we intentionally collected all blood samples within three minutes of initial handling and without anesthesia, following recommendations from the stress physiology literature indicating that rapid sampling minimizes the influence of newly induced handling-associated responses (Davis, 2005; </w:t>
      </w:r>
      <w:r w:rsidR="00633D3A">
        <w:rPr>
          <w:rFonts w:ascii="Arial" w:eastAsia="Times New Roman" w:hAnsi="Arial" w:cs="Arial"/>
          <w:b/>
          <w:bCs/>
          <w:color w:val="0070C0"/>
          <w:kern w:val="0"/>
          <w14:ligatures w14:val="none"/>
        </w:rPr>
        <w:t xml:space="preserve">Davis </w:t>
      </w:r>
      <w:r w:rsidR="00633D3A" w:rsidRPr="00633D3A">
        <w:rPr>
          <w:rFonts w:ascii="Arial" w:eastAsia="Times New Roman" w:hAnsi="Arial" w:cs="Arial"/>
          <w:b/>
          <w:bCs/>
          <w:i/>
          <w:iCs/>
          <w:color w:val="0070C0"/>
          <w:kern w:val="0"/>
          <w14:ligatures w14:val="none"/>
        </w:rPr>
        <w:t>et al</w:t>
      </w:r>
      <w:r w:rsidR="00633D3A">
        <w:rPr>
          <w:rFonts w:ascii="Arial" w:eastAsia="Times New Roman" w:hAnsi="Arial" w:cs="Arial"/>
          <w:b/>
          <w:bCs/>
          <w:color w:val="0070C0"/>
          <w:kern w:val="0"/>
          <w14:ligatures w14:val="none"/>
        </w:rPr>
        <w:t xml:space="preserve">., 2008; </w:t>
      </w:r>
      <w:r w:rsidRPr="006B0050">
        <w:rPr>
          <w:rFonts w:ascii="Arial" w:eastAsia="Times New Roman" w:hAnsi="Arial" w:cs="Arial"/>
          <w:b/>
          <w:bCs/>
          <w:color w:val="0070C0"/>
          <w:kern w:val="0"/>
          <w14:ligatures w14:val="none"/>
        </w:rPr>
        <w:t>Lawrence et al., 2020). We have clarified this rationale in the Methods.</w:t>
      </w:r>
      <w:r w:rsidR="00633D3A">
        <w:rPr>
          <w:rFonts w:ascii="Arial" w:eastAsia="Times New Roman" w:hAnsi="Arial" w:cs="Arial"/>
          <w:b/>
          <w:bCs/>
          <w:color w:val="0070C0"/>
          <w:kern w:val="0"/>
          <w14:ligatures w14:val="none"/>
        </w:rPr>
        <w:t xml:space="preserve"> </w:t>
      </w:r>
      <w:r w:rsidRPr="006B0050">
        <w:rPr>
          <w:rFonts w:ascii="Arial" w:eastAsia="Times New Roman" w:hAnsi="Arial" w:cs="Arial"/>
          <w:b/>
          <w:bCs/>
          <w:color w:val="0070C0"/>
          <w:kern w:val="0"/>
          <w14:ligatures w14:val="none"/>
        </w:rPr>
        <w:t xml:space="preserve">We also note that all treatment groups were sampled using the same collection procedures at each blood sampling period. Therefore, any handling-associated effects would have been standardized across treatments and are unlikely to explain the treatment-specific differences observed in the </w:t>
      </w:r>
      <w:proofErr w:type="spellStart"/>
      <w:r w:rsidRPr="006B0050">
        <w:rPr>
          <w:rFonts w:ascii="Arial" w:eastAsia="Times New Roman" w:hAnsi="Arial" w:cs="Arial"/>
          <w:b/>
          <w:bCs/>
          <w:color w:val="0070C0"/>
          <w:kern w:val="0"/>
          <w14:ligatures w14:val="none"/>
        </w:rPr>
        <w:t>PFPeA</w:t>
      </w:r>
      <w:proofErr w:type="spellEnd"/>
      <w:r w:rsidRPr="006B0050">
        <w:rPr>
          <w:rFonts w:ascii="Arial" w:eastAsia="Times New Roman" w:hAnsi="Arial" w:cs="Arial"/>
          <w:b/>
          <w:bCs/>
          <w:color w:val="0070C0"/>
          <w:kern w:val="0"/>
          <w14:ligatures w14:val="none"/>
        </w:rPr>
        <w:t xml:space="preserve"> high group. </w:t>
      </w:r>
      <w:r w:rsidR="00633D3A" w:rsidRPr="006B0050">
        <w:rPr>
          <w:rFonts w:ascii="Arial" w:eastAsia="Times New Roman" w:hAnsi="Arial" w:cs="Arial"/>
          <w:b/>
          <w:bCs/>
          <w:color w:val="0070C0"/>
          <w:kern w:val="0"/>
          <w14:ligatures w14:val="none"/>
        </w:rPr>
        <w:t>However</w:t>
      </w:r>
      <w:r w:rsidRPr="006B0050">
        <w:rPr>
          <w:rFonts w:ascii="Arial" w:eastAsia="Times New Roman" w:hAnsi="Arial" w:cs="Arial"/>
          <w:b/>
          <w:bCs/>
          <w:color w:val="0070C0"/>
          <w:kern w:val="0"/>
          <w14:ligatures w14:val="none"/>
        </w:rPr>
        <w:t xml:space="preserve">, we agree that blood sampling represents a potential source of variation in physiological studies and have further emphasized </w:t>
      </w:r>
      <w:r w:rsidR="00633D3A">
        <w:rPr>
          <w:rFonts w:ascii="Arial" w:eastAsia="Times New Roman" w:hAnsi="Arial" w:cs="Arial"/>
          <w:b/>
          <w:bCs/>
          <w:color w:val="0070C0"/>
          <w:kern w:val="0"/>
          <w14:ligatures w14:val="none"/>
        </w:rPr>
        <w:t>that in the Discussion.</w:t>
      </w:r>
    </w:p>
    <w:p w14:paraId="1EF2022A" w14:textId="6999FCA5" w:rsidR="00EC216F" w:rsidRDefault="00135B0C" w:rsidP="006B0050">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633D3A">
        <w:rPr>
          <w:rFonts w:ascii="Arial" w:eastAsia="Times New Roman" w:hAnsi="Arial" w:cs="Arial"/>
          <w:b/>
          <w:bCs/>
          <w:color w:val="0070C0"/>
          <w:kern w:val="0"/>
          <w14:ligatures w14:val="none"/>
        </w:rPr>
        <w:t xml:space="preserve"> L192–198, 221–225, &amp; throughout the revised Discussion</w:t>
      </w:r>
    </w:p>
    <w:p w14:paraId="1F31D3CE" w14:textId="77777777" w:rsidR="00135B0C" w:rsidRDefault="00135B0C" w:rsidP="00EC216F">
      <w:pPr>
        <w:spacing w:line="480" w:lineRule="auto"/>
        <w:rPr>
          <w:rFonts w:ascii="Arial" w:eastAsia="Times New Roman" w:hAnsi="Arial" w:cs="Arial"/>
          <w:color w:val="000000"/>
          <w:kern w:val="0"/>
          <w14:ligatures w14:val="none"/>
        </w:rPr>
      </w:pPr>
    </w:p>
    <w:p w14:paraId="158F675F" w14:textId="3A1050A1" w:rsidR="00EB0471" w:rsidRDefault="00EC216F" w:rsidP="00EC216F">
      <w:pPr>
        <w:spacing w:line="480" w:lineRule="auto"/>
        <w:rPr>
          <w:rFonts w:ascii="Arial" w:eastAsia="Times New Roman" w:hAnsi="Arial" w:cs="Arial"/>
          <w:color w:val="000000"/>
          <w:kern w:val="0"/>
          <w14:ligatures w14:val="none"/>
        </w:rPr>
      </w:pPr>
      <w:r w:rsidRPr="00EC216F">
        <w:rPr>
          <w:rFonts w:ascii="Arial" w:eastAsia="Times New Roman" w:hAnsi="Arial" w:cs="Arial"/>
          <w:color w:val="000000"/>
          <w:kern w:val="0"/>
          <w14:ligatures w14:val="none"/>
        </w:rPr>
        <w:lastRenderedPageBreak/>
        <w:t>-References: Several references support general stress but not PFAS mechanisms.</w:t>
      </w:r>
    </w:p>
    <w:p w14:paraId="2BFE2DB0" w14:textId="77777777" w:rsidR="0017195E" w:rsidRDefault="0017195E" w:rsidP="00EC216F">
      <w:pPr>
        <w:spacing w:line="480" w:lineRule="auto"/>
        <w:rPr>
          <w:rFonts w:ascii="Arial" w:eastAsia="Times New Roman" w:hAnsi="Arial" w:cs="Arial"/>
          <w:b/>
          <w:bCs/>
          <w:color w:val="0070C0"/>
          <w:kern w:val="0"/>
          <w14:ligatures w14:val="none"/>
        </w:rPr>
      </w:pPr>
      <w:r w:rsidRPr="0017195E">
        <w:rPr>
          <w:rFonts w:ascii="Arial" w:eastAsia="Times New Roman" w:hAnsi="Arial" w:cs="Arial"/>
          <w:b/>
          <w:bCs/>
          <w:color w:val="0070C0"/>
          <w:kern w:val="0"/>
          <w14:ligatures w14:val="none"/>
        </w:rPr>
        <w:t xml:space="preserve">We thank the reviewer for this observation. We agree that the original manuscript relied too </w:t>
      </w:r>
      <w:r>
        <w:rPr>
          <w:rFonts w:ascii="Arial" w:eastAsia="Times New Roman" w:hAnsi="Arial" w:cs="Arial"/>
          <w:b/>
          <w:bCs/>
          <w:color w:val="0070C0"/>
          <w:kern w:val="0"/>
          <w14:ligatures w14:val="none"/>
        </w:rPr>
        <w:t>heavily on the general stress literature and did not provide enough mechanistic context for PFAS.</w:t>
      </w:r>
      <w:r w:rsidRPr="0017195E">
        <w:rPr>
          <w:rFonts w:ascii="Arial" w:eastAsia="Times New Roman" w:hAnsi="Arial" w:cs="Arial"/>
          <w:b/>
          <w:bCs/>
          <w:color w:val="0070C0"/>
          <w:kern w:val="0"/>
          <w14:ligatures w14:val="none"/>
        </w:rPr>
        <w:t xml:space="preserve"> In response, we substantially revised the Introduction and Discussion to incorporate literature describing PFAS-associated endocrine disruption, immune modulation, oxidative stress, thyroid dysfunction, and altered leukocyte dynamics in fishes and other vertebrates. We also added several recent studies documenting PFAS-related physiological and immunological responses in aquatic organisms, including evidence of altered leukocyte abundance, thyroid function, liver function, and cortisol-associated stress responses. These additions provide a stronger mechanistic framework for interpreting the elevated neutrophil-to-lymphocyte ratios observed in the high-</w:t>
      </w:r>
      <w:proofErr w:type="spellStart"/>
      <w:r w:rsidRPr="0017195E">
        <w:rPr>
          <w:rFonts w:ascii="Arial" w:eastAsia="Times New Roman" w:hAnsi="Arial" w:cs="Arial"/>
          <w:b/>
          <w:bCs/>
          <w:color w:val="0070C0"/>
          <w:kern w:val="0"/>
          <w14:ligatures w14:val="none"/>
        </w:rPr>
        <w:t>PFPeA</w:t>
      </w:r>
      <w:proofErr w:type="spellEnd"/>
      <w:r w:rsidRPr="0017195E">
        <w:rPr>
          <w:rFonts w:ascii="Arial" w:eastAsia="Times New Roman" w:hAnsi="Arial" w:cs="Arial"/>
          <w:b/>
          <w:bCs/>
          <w:color w:val="0070C0"/>
          <w:kern w:val="0"/>
          <w14:ligatures w14:val="none"/>
        </w:rPr>
        <w:t xml:space="preserve"> treatment and better place our findings within the broader PFAS ecotoxicology literature</w:t>
      </w:r>
      <w:r>
        <w:rPr>
          <w:rFonts w:ascii="Arial" w:eastAsia="Times New Roman" w:hAnsi="Arial" w:cs="Arial"/>
          <w:b/>
          <w:bCs/>
          <w:color w:val="0070C0"/>
          <w:kern w:val="0"/>
          <w14:ligatures w14:val="none"/>
        </w:rPr>
        <w:t xml:space="preserve">. </w:t>
      </w:r>
    </w:p>
    <w:p w14:paraId="5DA40AD4" w14:textId="75FDFDCA" w:rsidR="00135B0C" w:rsidRDefault="00135B0C" w:rsidP="00EC216F">
      <w:pPr>
        <w:spacing w:line="480" w:lineRule="auto"/>
        <w:rPr>
          <w:rFonts w:ascii="Arial" w:eastAsia="Times New Roman" w:hAnsi="Arial" w:cs="Arial"/>
          <w:b/>
          <w:bCs/>
          <w:color w:val="0070C0"/>
          <w:kern w:val="0"/>
          <w14:ligatures w14:val="none"/>
        </w:rPr>
      </w:pPr>
      <w:r>
        <w:rPr>
          <w:rFonts w:ascii="Arial" w:eastAsia="Times New Roman" w:hAnsi="Arial" w:cs="Arial"/>
          <w:b/>
          <w:bCs/>
          <w:color w:val="0070C0"/>
          <w:kern w:val="0"/>
          <w14:ligatures w14:val="none"/>
        </w:rPr>
        <w:t>Changes made:</w:t>
      </w:r>
      <w:r w:rsidR="00160224">
        <w:rPr>
          <w:rFonts w:ascii="Arial" w:eastAsia="Times New Roman" w:hAnsi="Arial" w:cs="Arial"/>
          <w:b/>
          <w:bCs/>
          <w:color w:val="0070C0"/>
          <w:kern w:val="0"/>
          <w14:ligatures w14:val="none"/>
        </w:rPr>
        <w:t xml:space="preserve"> throughout the revised Introduction and Discussion</w:t>
      </w:r>
    </w:p>
    <w:p w14:paraId="06017A73" w14:textId="77777777" w:rsidR="00160224" w:rsidRPr="00160224" w:rsidRDefault="00160224" w:rsidP="00EC216F">
      <w:pPr>
        <w:spacing w:line="480" w:lineRule="auto"/>
        <w:rPr>
          <w:rFonts w:ascii="Arial" w:eastAsia="Times New Roman" w:hAnsi="Arial" w:cs="Arial"/>
          <w:b/>
          <w:bCs/>
          <w:color w:val="0070C0"/>
          <w:kern w:val="0"/>
          <w14:ligatures w14:val="none"/>
        </w:rPr>
      </w:pPr>
    </w:p>
    <w:sectPr w:rsidR="00160224" w:rsidRPr="00160224" w:rsidSect="00122893">
      <w:footerReference w:type="even" r:id="rId7"/>
      <w:footerReference w:type="default" r:id="rId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76E80" w14:textId="77777777" w:rsidR="009D7A09" w:rsidRDefault="009D7A09" w:rsidP="00EB0471">
      <w:r>
        <w:separator/>
      </w:r>
    </w:p>
  </w:endnote>
  <w:endnote w:type="continuationSeparator" w:id="0">
    <w:p w14:paraId="37E68CEF" w14:textId="77777777" w:rsidR="009D7A09" w:rsidRDefault="009D7A09"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B6ADF" w14:textId="77777777" w:rsidR="009D7A09" w:rsidRDefault="009D7A09" w:rsidP="00EB0471">
      <w:r>
        <w:separator/>
      </w:r>
    </w:p>
  </w:footnote>
  <w:footnote w:type="continuationSeparator" w:id="0">
    <w:p w14:paraId="48948806" w14:textId="77777777" w:rsidR="009D7A09" w:rsidRDefault="009D7A09" w:rsidP="00EB04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040"/>
    <w:rsid w:val="000052A3"/>
    <w:rsid w:val="000057BF"/>
    <w:rsid w:val="000061CA"/>
    <w:rsid w:val="00025F21"/>
    <w:rsid w:val="000373FE"/>
    <w:rsid w:val="0004143E"/>
    <w:rsid w:val="00042AE0"/>
    <w:rsid w:val="000430F0"/>
    <w:rsid w:val="00052E17"/>
    <w:rsid w:val="00060DF7"/>
    <w:rsid w:val="00087F6E"/>
    <w:rsid w:val="00096637"/>
    <w:rsid w:val="000A4FC5"/>
    <w:rsid w:val="000B2425"/>
    <w:rsid w:val="000C0A4F"/>
    <w:rsid w:val="000C6123"/>
    <w:rsid w:val="000D0961"/>
    <w:rsid w:val="000E4487"/>
    <w:rsid w:val="000E64D2"/>
    <w:rsid w:val="000F19D5"/>
    <w:rsid w:val="000F3223"/>
    <w:rsid w:val="00104F83"/>
    <w:rsid w:val="00115132"/>
    <w:rsid w:val="00115EDC"/>
    <w:rsid w:val="00122893"/>
    <w:rsid w:val="001252F7"/>
    <w:rsid w:val="00135B0C"/>
    <w:rsid w:val="0015584C"/>
    <w:rsid w:val="00160224"/>
    <w:rsid w:val="00167D66"/>
    <w:rsid w:val="001701E2"/>
    <w:rsid w:val="0017195E"/>
    <w:rsid w:val="0019026F"/>
    <w:rsid w:val="001A5BEF"/>
    <w:rsid w:val="001A6161"/>
    <w:rsid w:val="001A70E8"/>
    <w:rsid w:val="001A7A49"/>
    <w:rsid w:val="001B0B3B"/>
    <w:rsid w:val="001B1FC1"/>
    <w:rsid w:val="001C65FA"/>
    <w:rsid w:val="001C75DF"/>
    <w:rsid w:val="001D61EF"/>
    <w:rsid w:val="00200D70"/>
    <w:rsid w:val="00202619"/>
    <w:rsid w:val="0020365B"/>
    <w:rsid w:val="00207381"/>
    <w:rsid w:val="00215459"/>
    <w:rsid w:val="002169C1"/>
    <w:rsid w:val="00224081"/>
    <w:rsid w:val="00232400"/>
    <w:rsid w:val="00247A31"/>
    <w:rsid w:val="00260B96"/>
    <w:rsid w:val="00260CC1"/>
    <w:rsid w:val="00266A8E"/>
    <w:rsid w:val="002838B7"/>
    <w:rsid w:val="00292FF5"/>
    <w:rsid w:val="002A1E95"/>
    <w:rsid w:val="002A6FA3"/>
    <w:rsid w:val="002B7DFC"/>
    <w:rsid w:val="002E03B3"/>
    <w:rsid w:val="002E15B0"/>
    <w:rsid w:val="002E30FE"/>
    <w:rsid w:val="002F15F2"/>
    <w:rsid w:val="002F400A"/>
    <w:rsid w:val="002F7ACA"/>
    <w:rsid w:val="00310A30"/>
    <w:rsid w:val="003160EE"/>
    <w:rsid w:val="00331B8D"/>
    <w:rsid w:val="00333609"/>
    <w:rsid w:val="003545BE"/>
    <w:rsid w:val="00373EEB"/>
    <w:rsid w:val="003A0468"/>
    <w:rsid w:val="003A3E8C"/>
    <w:rsid w:val="003A5734"/>
    <w:rsid w:val="003A5F48"/>
    <w:rsid w:val="003A62B7"/>
    <w:rsid w:val="003B1330"/>
    <w:rsid w:val="003B7302"/>
    <w:rsid w:val="003E7284"/>
    <w:rsid w:val="003E7E30"/>
    <w:rsid w:val="0041037D"/>
    <w:rsid w:val="004348D0"/>
    <w:rsid w:val="00435094"/>
    <w:rsid w:val="0043570C"/>
    <w:rsid w:val="0043715D"/>
    <w:rsid w:val="0045384D"/>
    <w:rsid w:val="0045522C"/>
    <w:rsid w:val="0047765D"/>
    <w:rsid w:val="00487AF7"/>
    <w:rsid w:val="00490475"/>
    <w:rsid w:val="004B13AA"/>
    <w:rsid w:val="004B432A"/>
    <w:rsid w:val="004B6151"/>
    <w:rsid w:val="004C036E"/>
    <w:rsid w:val="004D1032"/>
    <w:rsid w:val="004D3F45"/>
    <w:rsid w:val="004E0CB6"/>
    <w:rsid w:val="004E2D52"/>
    <w:rsid w:val="004F6348"/>
    <w:rsid w:val="005032D7"/>
    <w:rsid w:val="005037F5"/>
    <w:rsid w:val="00511F43"/>
    <w:rsid w:val="0053050C"/>
    <w:rsid w:val="00533DCC"/>
    <w:rsid w:val="00551E9B"/>
    <w:rsid w:val="00555CCE"/>
    <w:rsid w:val="005627D8"/>
    <w:rsid w:val="0056648E"/>
    <w:rsid w:val="005765A6"/>
    <w:rsid w:val="00582001"/>
    <w:rsid w:val="005830A1"/>
    <w:rsid w:val="005B5643"/>
    <w:rsid w:val="005C0EAA"/>
    <w:rsid w:val="005C74FE"/>
    <w:rsid w:val="005E1EBB"/>
    <w:rsid w:val="005E4414"/>
    <w:rsid w:val="005F1824"/>
    <w:rsid w:val="00603633"/>
    <w:rsid w:val="006152BC"/>
    <w:rsid w:val="00621C62"/>
    <w:rsid w:val="00632BB6"/>
    <w:rsid w:val="00633D3A"/>
    <w:rsid w:val="00642F95"/>
    <w:rsid w:val="0065523F"/>
    <w:rsid w:val="00660213"/>
    <w:rsid w:val="00661E69"/>
    <w:rsid w:val="0066778F"/>
    <w:rsid w:val="006724AA"/>
    <w:rsid w:val="00676DE3"/>
    <w:rsid w:val="00685B95"/>
    <w:rsid w:val="00692828"/>
    <w:rsid w:val="006A4266"/>
    <w:rsid w:val="006B0050"/>
    <w:rsid w:val="006C1949"/>
    <w:rsid w:val="006D31C5"/>
    <w:rsid w:val="006D776E"/>
    <w:rsid w:val="006E3E3C"/>
    <w:rsid w:val="006F2404"/>
    <w:rsid w:val="006F2B00"/>
    <w:rsid w:val="006F55A5"/>
    <w:rsid w:val="006F5F8F"/>
    <w:rsid w:val="007005B0"/>
    <w:rsid w:val="007108BE"/>
    <w:rsid w:val="00710DD7"/>
    <w:rsid w:val="0071106E"/>
    <w:rsid w:val="00716A81"/>
    <w:rsid w:val="0071739F"/>
    <w:rsid w:val="007240BA"/>
    <w:rsid w:val="00724787"/>
    <w:rsid w:val="00726201"/>
    <w:rsid w:val="007262FD"/>
    <w:rsid w:val="00731DB9"/>
    <w:rsid w:val="00733DEC"/>
    <w:rsid w:val="007549CF"/>
    <w:rsid w:val="00796D02"/>
    <w:rsid w:val="00797A47"/>
    <w:rsid w:val="00797E81"/>
    <w:rsid w:val="007A4C34"/>
    <w:rsid w:val="007A6340"/>
    <w:rsid w:val="007A6AFC"/>
    <w:rsid w:val="007B242C"/>
    <w:rsid w:val="007C0C20"/>
    <w:rsid w:val="007C1291"/>
    <w:rsid w:val="007C2468"/>
    <w:rsid w:val="007E4FA3"/>
    <w:rsid w:val="00800A8A"/>
    <w:rsid w:val="00802505"/>
    <w:rsid w:val="00805248"/>
    <w:rsid w:val="00837774"/>
    <w:rsid w:val="008605B2"/>
    <w:rsid w:val="00860E51"/>
    <w:rsid w:val="00877B75"/>
    <w:rsid w:val="00883338"/>
    <w:rsid w:val="008959E1"/>
    <w:rsid w:val="008A768D"/>
    <w:rsid w:val="008B31E8"/>
    <w:rsid w:val="008B42F9"/>
    <w:rsid w:val="008D2EC2"/>
    <w:rsid w:val="008D357E"/>
    <w:rsid w:val="008D3C73"/>
    <w:rsid w:val="008D4890"/>
    <w:rsid w:val="008E74C0"/>
    <w:rsid w:val="008F6D79"/>
    <w:rsid w:val="00901FD4"/>
    <w:rsid w:val="00914B51"/>
    <w:rsid w:val="0092197F"/>
    <w:rsid w:val="00930FE7"/>
    <w:rsid w:val="009360F3"/>
    <w:rsid w:val="00943450"/>
    <w:rsid w:val="00991BBD"/>
    <w:rsid w:val="009921F6"/>
    <w:rsid w:val="009A25A6"/>
    <w:rsid w:val="009A4B3F"/>
    <w:rsid w:val="009B6E41"/>
    <w:rsid w:val="009B7318"/>
    <w:rsid w:val="009C025E"/>
    <w:rsid w:val="009C312A"/>
    <w:rsid w:val="009C3189"/>
    <w:rsid w:val="009D0723"/>
    <w:rsid w:val="009D7A09"/>
    <w:rsid w:val="009D7C83"/>
    <w:rsid w:val="009E6D23"/>
    <w:rsid w:val="009F15B3"/>
    <w:rsid w:val="00A16CA8"/>
    <w:rsid w:val="00A25304"/>
    <w:rsid w:val="00A34BAC"/>
    <w:rsid w:val="00A406CA"/>
    <w:rsid w:val="00A52B25"/>
    <w:rsid w:val="00A52C7A"/>
    <w:rsid w:val="00A60268"/>
    <w:rsid w:val="00A6080A"/>
    <w:rsid w:val="00A639BC"/>
    <w:rsid w:val="00A67F34"/>
    <w:rsid w:val="00A713E8"/>
    <w:rsid w:val="00AB131F"/>
    <w:rsid w:val="00AC1393"/>
    <w:rsid w:val="00AD00E2"/>
    <w:rsid w:val="00AE1B47"/>
    <w:rsid w:val="00AE52CC"/>
    <w:rsid w:val="00AF135C"/>
    <w:rsid w:val="00AF634C"/>
    <w:rsid w:val="00B052BD"/>
    <w:rsid w:val="00B24DA3"/>
    <w:rsid w:val="00B255A6"/>
    <w:rsid w:val="00B40FDB"/>
    <w:rsid w:val="00B4231A"/>
    <w:rsid w:val="00B42EBF"/>
    <w:rsid w:val="00B57896"/>
    <w:rsid w:val="00B6670E"/>
    <w:rsid w:val="00B66BB1"/>
    <w:rsid w:val="00B677E5"/>
    <w:rsid w:val="00B81BD4"/>
    <w:rsid w:val="00BA0DB1"/>
    <w:rsid w:val="00BB2E67"/>
    <w:rsid w:val="00BB30DD"/>
    <w:rsid w:val="00BB3B60"/>
    <w:rsid w:val="00BB7E76"/>
    <w:rsid w:val="00BC047E"/>
    <w:rsid w:val="00BC06BE"/>
    <w:rsid w:val="00BC1AEE"/>
    <w:rsid w:val="00BC20B9"/>
    <w:rsid w:val="00BE1C9E"/>
    <w:rsid w:val="00BE205A"/>
    <w:rsid w:val="00BE263B"/>
    <w:rsid w:val="00BE3C21"/>
    <w:rsid w:val="00C04669"/>
    <w:rsid w:val="00C14026"/>
    <w:rsid w:val="00C20E9B"/>
    <w:rsid w:val="00C30F28"/>
    <w:rsid w:val="00C3428B"/>
    <w:rsid w:val="00C35271"/>
    <w:rsid w:val="00C47742"/>
    <w:rsid w:val="00C57BC9"/>
    <w:rsid w:val="00C6688A"/>
    <w:rsid w:val="00C678CF"/>
    <w:rsid w:val="00C71B9B"/>
    <w:rsid w:val="00C71E22"/>
    <w:rsid w:val="00C73E19"/>
    <w:rsid w:val="00C74F6F"/>
    <w:rsid w:val="00C75EDA"/>
    <w:rsid w:val="00C77121"/>
    <w:rsid w:val="00C86230"/>
    <w:rsid w:val="00CA091B"/>
    <w:rsid w:val="00CB3E06"/>
    <w:rsid w:val="00CC0302"/>
    <w:rsid w:val="00CC348A"/>
    <w:rsid w:val="00CD1F0F"/>
    <w:rsid w:val="00CD225C"/>
    <w:rsid w:val="00CD5079"/>
    <w:rsid w:val="00CD6FE5"/>
    <w:rsid w:val="00CE1082"/>
    <w:rsid w:val="00CE79DD"/>
    <w:rsid w:val="00CF1BF6"/>
    <w:rsid w:val="00D0262C"/>
    <w:rsid w:val="00D12BE3"/>
    <w:rsid w:val="00D15AC4"/>
    <w:rsid w:val="00D17B0A"/>
    <w:rsid w:val="00D31E11"/>
    <w:rsid w:val="00D5525A"/>
    <w:rsid w:val="00D62511"/>
    <w:rsid w:val="00D62C68"/>
    <w:rsid w:val="00D73773"/>
    <w:rsid w:val="00D76EBC"/>
    <w:rsid w:val="00D8586B"/>
    <w:rsid w:val="00DB5DB2"/>
    <w:rsid w:val="00DC38E9"/>
    <w:rsid w:val="00DC5F05"/>
    <w:rsid w:val="00DC5F12"/>
    <w:rsid w:val="00DC6FD5"/>
    <w:rsid w:val="00DE5AAA"/>
    <w:rsid w:val="00DF25FA"/>
    <w:rsid w:val="00E22878"/>
    <w:rsid w:val="00E25081"/>
    <w:rsid w:val="00E2531B"/>
    <w:rsid w:val="00E26807"/>
    <w:rsid w:val="00E33DF7"/>
    <w:rsid w:val="00E458B8"/>
    <w:rsid w:val="00E64343"/>
    <w:rsid w:val="00E70104"/>
    <w:rsid w:val="00E840D9"/>
    <w:rsid w:val="00E95E6A"/>
    <w:rsid w:val="00EA0721"/>
    <w:rsid w:val="00EA2B38"/>
    <w:rsid w:val="00EA4540"/>
    <w:rsid w:val="00EA5D19"/>
    <w:rsid w:val="00EB0471"/>
    <w:rsid w:val="00EC216F"/>
    <w:rsid w:val="00EC2B98"/>
    <w:rsid w:val="00EC3FC8"/>
    <w:rsid w:val="00EE02AE"/>
    <w:rsid w:val="00EF7EE6"/>
    <w:rsid w:val="00F02F5F"/>
    <w:rsid w:val="00F071E0"/>
    <w:rsid w:val="00F16408"/>
    <w:rsid w:val="00F20066"/>
    <w:rsid w:val="00F304EE"/>
    <w:rsid w:val="00F34016"/>
    <w:rsid w:val="00F433B8"/>
    <w:rsid w:val="00F47773"/>
    <w:rsid w:val="00F535C0"/>
    <w:rsid w:val="00F57B95"/>
    <w:rsid w:val="00F652F7"/>
    <w:rsid w:val="00F708FE"/>
    <w:rsid w:val="00F805F7"/>
    <w:rsid w:val="00F86C24"/>
    <w:rsid w:val="00F9017C"/>
    <w:rsid w:val="00F935B6"/>
    <w:rsid w:val="00F97DB0"/>
    <w:rsid w:val="00FA1F7F"/>
    <w:rsid w:val="00FA7CE2"/>
    <w:rsid w:val="00FB2272"/>
    <w:rsid w:val="00FB27A1"/>
    <w:rsid w:val="00FB416C"/>
    <w:rsid w:val="00FB49AE"/>
    <w:rsid w:val="00FC318B"/>
    <w:rsid w:val="00FE23DD"/>
    <w:rsid w:val="00FE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22</Pages>
  <Words>4737</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12</cp:revision>
  <cp:lastPrinted>2025-05-28T15:34:00Z</cp:lastPrinted>
  <dcterms:created xsi:type="dcterms:W3CDTF">2026-06-01T17:28:00Z</dcterms:created>
  <dcterms:modified xsi:type="dcterms:W3CDTF">2026-06-09T02:45:00Z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