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31DE" w14:textId="6BA0A9FE" w:rsidR="00F97DB0" w:rsidRDefault="00F97DB0" w:rsidP="00EC216F">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Herein, we provide a point-by-point response to each comment. Reviewer comments are reproduced in plain text, followed by our responses in blue text.</w:t>
      </w:r>
      <w:r w:rsidR="00FB416C">
        <w:rPr>
          <w:rFonts w:ascii="Arial" w:eastAsia="Times New Roman" w:hAnsi="Arial" w:cs="Arial"/>
          <w:color w:val="000000"/>
          <w:kern w:val="0"/>
          <w14:ligatures w14:val="none"/>
        </w:rPr>
        <w:t xml:space="preserve"> All referenced lines are from the updated manuscript with no track changes.</w:t>
      </w:r>
    </w:p>
    <w:p w14:paraId="0D89A4E0" w14:textId="77777777" w:rsidR="00F97DB0" w:rsidRDefault="00F97DB0" w:rsidP="00EC216F">
      <w:pPr>
        <w:spacing w:line="480" w:lineRule="auto"/>
        <w:rPr>
          <w:rFonts w:ascii="Arial" w:eastAsia="Times New Roman" w:hAnsi="Arial" w:cs="Arial"/>
          <w:color w:val="000000"/>
          <w:kern w:val="0"/>
          <w14:ligatures w14:val="none"/>
        </w:rPr>
      </w:pPr>
    </w:p>
    <w:p w14:paraId="10B66D79" w14:textId="3CA4305F" w:rsidR="00EC216F" w:rsidRPr="007240BA" w:rsidRDefault="00EC216F" w:rsidP="00EC216F">
      <w:pPr>
        <w:spacing w:line="480" w:lineRule="auto"/>
        <w:rPr>
          <w:rFonts w:ascii="Arial" w:eastAsia="Times New Roman" w:hAnsi="Arial" w:cs="Arial"/>
          <w:b/>
          <w:bCs/>
          <w:color w:val="000000"/>
          <w:kern w:val="0"/>
          <w14:ligatures w14:val="none"/>
        </w:rPr>
      </w:pPr>
      <w:r w:rsidRPr="007240BA">
        <w:rPr>
          <w:rFonts w:ascii="Arial" w:eastAsia="Times New Roman" w:hAnsi="Arial" w:cs="Arial"/>
          <w:b/>
          <w:bCs/>
          <w:color w:val="000000"/>
          <w:kern w:val="0"/>
          <w14:ligatures w14:val="none"/>
        </w:rPr>
        <w:t>Associate Editor</w:t>
      </w:r>
      <w:r w:rsidR="007240BA">
        <w:rPr>
          <w:rFonts w:ascii="Arial" w:eastAsia="Times New Roman" w:hAnsi="Arial" w:cs="Arial"/>
          <w:b/>
          <w:bCs/>
          <w:color w:val="000000"/>
          <w:kern w:val="0"/>
          <w14:ligatures w14:val="none"/>
        </w:rPr>
        <w:t>:</w:t>
      </w:r>
    </w:p>
    <w:p w14:paraId="6D9AE6FD"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Whilst this is a really interesting topic, the reviewers note several fundamental issues that limit the manuscript’s reliability and ecological relevance. The study is based on a very small sample size, only three fish per treatment, which undermines statistical power and is compounded by an unclear definition of the experimental unit and treatment of repeated measures.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concentration used is far higher than levels found in natural environments, making it difficult to draw meaningful ecological conclusions. Interpretation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as a stress</w:t>
      </w:r>
      <w:r w:rsidRPr="00EC216F">
        <w:rPr>
          <w:rFonts w:ascii="Arial" w:eastAsia="Times New Roman" w:hAnsi="Arial" w:cs="Arial"/>
          <w:color w:val="000000"/>
          <w:kern w:val="0"/>
          <w14:ligatures w14:val="none"/>
        </w:rPr>
        <w:noBreakHyphen/>
        <w:t>amplifying agent is also not well supported, as the study relies solely on NLR without additional physiological or endocrine indicators. Finally, the manuscript does not sufficiently engage with plausible mechanistic pathways or relevant literature to explain how PFAS might influence stress responses, limiting its contribution to conservation physiology.</w:t>
      </w:r>
    </w:p>
    <w:p w14:paraId="29FC4CB6" w14:textId="77777777" w:rsidR="00EC216F" w:rsidRDefault="00EC216F" w:rsidP="00EC216F">
      <w:pPr>
        <w:spacing w:line="480" w:lineRule="auto"/>
        <w:rPr>
          <w:rFonts w:ascii="Arial" w:eastAsia="Times New Roman" w:hAnsi="Arial" w:cs="Arial"/>
          <w:color w:val="000000"/>
          <w:kern w:val="0"/>
          <w14:ligatures w14:val="none"/>
        </w:rPr>
      </w:pPr>
    </w:p>
    <w:p w14:paraId="62ECCFBA"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We thank the Associate Editor for this clear and constructive summary of the primary concerns. We agree that the original manuscript did not adequately acknowledge the limitations imposed by small sample size, elevated </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exposure concentration, reliance on a single leukocyte-based endpoint, and limited mechanistic discussion. We have revised the manuscript substantially to address these concerns.</w:t>
      </w:r>
    </w:p>
    <w:p w14:paraId="31EA0E6E"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7B384F19"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First, we clarified that each tank housed a single fish; therefore, the individual fish and tank were synonymous experimental units. We also revised the statistical methods to clarify how repeated measurements from the same fish were handled using a mixed-effects repeated-measures framework.</w:t>
      </w:r>
    </w:p>
    <w:p w14:paraId="3A3F7AAD"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30521DC8"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Second, we revised the Introduction, Discussion, Abstract, and Lay Summary to reduce overstatement of ecological inference. In particular, we now describe the high-</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treatment as a proof-of-concept toxicological exposure rather than an environmentally representative concentration. We also more clearly distinguish between environmentally relevant implications and experimental evidence generated under controlled laboratory conditions.</w:t>
      </w:r>
    </w:p>
    <w:p w14:paraId="594D60D0"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0887FFA1" w14:textId="21063603"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Third, we revised all language that previously equated NLR directly with “stress.” We now describe NLR more cautiously as a leukocyte-based stress-associated biomarker or as evidence of altered leukocyte dynamics consistent with physiological stress responses. We also explicitly acknowledge</w:t>
      </w:r>
      <w:r w:rsidR="00CC0302">
        <w:rPr>
          <w:rFonts w:ascii="Arial" w:eastAsia="Times New Roman" w:hAnsi="Arial" w:cs="Arial"/>
          <w:b/>
          <w:bCs/>
          <w:color w:val="0070C0"/>
          <w:kern w:val="0"/>
          <w14:ligatures w14:val="none"/>
        </w:rPr>
        <w:t>, with citations,</w:t>
      </w:r>
      <w:r w:rsidRPr="007240BA">
        <w:rPr>
          <w:rFonts w:ascii="Arial" w:eastAsia="Times New Roman" w:hAnsi="Arial" w:cs="Arial"/>
          <w:b/>
          <w:bCs/>
          <w:color w:val="0070C0"/>
          <w:kern w:val="0"/>
          <w14:ligatures w14:val="none"/>
        </w:rPr>
        <w:t xml:space="preserve"> that additional endpoints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such as cortisol, oxidative stress markers, or broader immune assays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c</w:t>
      </w:r>
      <w:r w:rsidRPr="007240BA">
        <w:rPr>
          <w:rFonts w:ascii="Arial" w:eastAsia="Times New Roman" w:hAnsi="Arial" w:cs="Arial"/>
          <w:b/>
          <w:bCs/>
          <w:color w:val="0070C0"/>
          <w:kern w:val="0"/>
          <w14:ligatures w14:val="none"/>
        </w:rPr>
        <w:t xml:space="preserve">ould </w:t>
      </w:r>
      <w:r>
        <w:rPr>
          <w:rFonts w:ascii="Arial" w:eastAsia="Times New Roman" w:hAnsi="Arial" w:cs="Arial"/>
          <w:b/>
          <w:bCs/>
          <w:color w:val="0070C0"/>
          <w:kern w:val="0"/>
          <w14:ligatures w14:val="none"/>
        </w:rPr>
        <w:t>provide further evidence of</w:t>
      </w:r>
      <w:r w:rsidRPr="007240BA">
        <w:rPr>
          <w:rFonts w:ascii="Arial" w:eastAsia="Times New Roman" w:hAnsi="Arial" w:cs="Arial"/>
          <w:b/>
          <w:bCs/>
          <w:color w:val="0070C0"/>
          <w:kern w:val="0"/>
          <w14:ligatures w14:val="none"/>
        </w:rPr>
        <w:t xml:space="preserve"> mechanistic pathways.</w:t>
      </w:r>
    </w:p>
    <w:p w14:paraId="646684D3"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459F58E8" w14:textId="7DDF6413" w:rsidR="00F97DB0"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Finally, we expanded the Discussion to better connect the observed leukocyte patterns </w:t>
      </w:r>
      <w:r>
        <w:rPr>
          <w:rFonts w:ascii="Arial" w:eastAsia="Times New Roman" w:hAnsi="Arial" w:cs="Arial"/>
          <w:b/>
          <w:bCs/>
          <w:color w:val="0070C0"/>
          <w:kern w:val="0"/>
          <w14:ligatures w14:val="none"/>
        </w:rPr>
        <w:t>to</w:t>
      </w:r>
      <w:r w:rsidRPr="007240BA">
        <w:rPr>
          <w:rFonts w:ascii="Arial" w:eastAsia="Times New Roman" w:hAnsi="Arial" w:cs="Arial"/>
          <w:b/>
          <w:bCs/>
          <w:color w:val="0070C0"/>
          <w:kern w:val="0"/>
          <w14:ligatures w14:val="none"/>
        </w:rPr>
        <w:t xml:space="preserve"> </w:t>
      </w:r>
      <w:r w:rsidR="00FB416C" w:rsidRPr="007240BA">
        <w:rPr>
          <w:rFonts w:ascii="Arial" w:eastAsia="Times New Roman" w:hAnsi="Arial" w:cs="Arial"/>
          <w:b/>
          <w:bCs/>
          <w:color w:val="0070C0"/>
          <w:kern w:val="0"/>
          <w14:ligatures w14:val="none"/>
        </w:rPr>
        <w:t>po</w:t>
      </w:r>
      <w:r w:rsidR="00FB416C">
        <w:rPr>
          <w:rFonts w:ascii="Arial" w:eastAsia="Times New Roman" w:hAnsi="Arial" w:cs="Arial"/>
          <w:b/>
          <w:bCs/>
          <w:color w:val="0070C0"/>
          <w:kern w:val="0"/>
          <w14:ligatures w14:val="none"/>
        </w:rPr>
        <w:t>tential</w:t>
      </w:r>
      <w:r w:rsidRPr="007240BA">
        <w:rPr>
          <w:rFonts w:ascii="Arial" w:eastAsia="Times New Roman" w:hAnsi="Arial" w:cs="Arial"/>
          <w:b/>
          <w:bCs/>
          <w:color w:val="0070C0"/>
          <w:kern w:val="0"/>
          <w14:ligatures w14:val="none"/>
        </w:rPr>
        <w:t xml:space="preserve"> mechanisms, including immune modulation, oxidative stress, metabolic disruption,</w:t>
      </w:r>
      <w:r w:rsidR="00FB416C">
        <w:rPr>
          <w:rFonts w:ascii="Arial" w:eastAsia="Times New Roman" w:hAnsi="Arial" w:cs="Arial"/>
          <w:b/>
          <w:bCs/>
          <w:color w:val="0070C0"/>
          <w:kern w:val="0"/>
          <w14:ligatures w14:val="none"/>
        </w:rPr>
        <w:t xml:space="preserve"> and</w:t>
      </w:r>
      <w:r w:rsidRPr="007240BA">
        <w:rPr>
          <w:rFonts w:ascii="Arial" w:eastAsia="Times New Roman" w:hAnsi="Arial" w:cs="Arial"/>
          <w:b/>
          <w:bCs/>
          <w:color w:val="0070C0"/>
          <w:kern w:val="0"/>
          <w14:ligatures w14:val="none"/>
        </w:rPr>
        <w:t xml:space="preserve"> thyroid</w:t>
      </w:r>
      <w:r w:rsidR="00FB416C">
        <w:rPr>
          <w:rFonts w:ascii="Arial" w:eastAsia="Times New Roman" w:hAnsi="Arial" w:cs="Arial"/>
          <w:b/>
          <w:bCs/>
          <w:color w:val="0070C0"/>
          <w:kern w:val="0"/>
          <w14:ligatures w14:val="none"/>
        </w:rPr>
        <w:t xml:space="preserve"> </w:t>
      </w:r>
      <w:r w:rsidRPr="007240BA">
        <w:rPr>
          <w:rFonts w:ascii="Arial" w:eastAsia="Times New Roman" w:hAnsi="Arial" w:cs="Arial"/>
          <w:b/>
          <w:bCs/>
          <w:color w:val="0070C0"/>
          <w:kern w:val="0"/>
          <w14:ligatures w14:val="none"/>
        </w:rPr>
        <w:t>axis effects</w:t>
      </w:r>
      <w:r w:rsidR="00FB416C">
        <w:rPr>
          <w:rFonts w:ascii="Arial" w:eastAsia="Times New Roman" w:hAnsi="Arial" w:cs="Arial"/>
          <w:b/>
          <w:bCs/>
          <w:color w:val="0070C0"/>
          <w:kern w:val="0"/>
          <w14:ligatures w14:val="none"/>
        </w:rPr>
        <w:t xml:space="preserve"> associated </w:t>
      </w:r>
      <w:r w:rsidRPr="007240BA">
        <w:rPr>
          <w:rFonts w:ascii="Arial" w:eastAsia="Times New Roman" w:hAnsi="Arial" w:cs="Arial"/>
          <w:b/>
          <w:bCs/>
          <w:color w:val="0070C0"/>
          <w:kern w:val="0"/>
          <w14:ligatures w14:val="none"/>
        </w:rPr>
        <w:t xml:space="preserve">with PFAS </w:t>
      </w:r>
      <w:r w:rsidRPr="007240BA">
        <w:rPr>
          <w:rFonts w:ascii="Arial" w:eastAsia="Times New Roman" w:hAnsi="Arial" w:cs="Arial"/>
          <w:b/>
          <w:bCs/>
          <w:color w:val="0070C0"/>
          <w:kern w:val="0"/>
          <w14:ligatures w14:val="none"/>
        </w:rPr>
        <w:lastRenderedPageBreak/>
        <w:t>exposure. We believe these revisions improve the manuscript’s reliability, transparency, and relevance to conservation physiology while ensuring that the conclusions are appropriately cautious</w:t>
      </w:r>
      <w:r>
        <w:rPr>
          <w:rFonts w:ascii="Arial" w:eastAsia="Times New Roman" w:hAnsi="Arial" w:cs="Arial"/>
          <w:b/>
          <w:bCs/>
          <w:color w:val="0070C0"/>
          <w:kern w:val="0"/>
          <w14:ligatures w14:val="none"/>
        </w:rPr>
        <w:t>.</w:t>
      </w:r>
    </w:p>
    <w:p w14:paraId="0B93330A" w14:textId="77777777" w:rsidR="007240BA" w:rsidRDefault="007240BA" w:rsidP="007240BA">
      <w:pPr>
        <w:spacing w:line="480" w:lineRule="auto"/>
        <w:rPr>
          <w:rFonts w:ascii="Arial" w:eastAsia="Times New Roman" w:hAnsi="Arial" w:cs="Arial"/>
          <w:b/>
          <w:bCs/>
          <w:color w:val="0070C0"/>
          <w:kern w:val="0"/>
          <w14:ligatures w14:val="none"/>
        </w:rPr>
      </w:pPr>
    </w:p>
    <w:p w14:paraId="208FD3EA" w14:textId="63569C25" w:rsidR="007240BA" w:rsidRDefault="007240BA" w:rsidP="007240BA">
      <w:pPr>
        <w:spacing w:line="480" w:lineRule="auto"/>
        <w:rPr>
          <w:rFonts w:ascii="Arial" w:eastAsia="Times New Roman" w:hAnsi="Arial" w:cs="Arial"/>
          <w:color w:val="000000"/>
          <w:kern w:val="0"/>
          <w14:ligatures w14:val="none"/>
        </w:rPr>
      </w:pPr>
      <w:r>
        <w:rPr>
          <w:rFonts w:ascii="Arial" w:eastAsia="Times New Roman" w:hAnsi="Arial" w:cs="Arial"/>
          <w:b/>
          <w:bCs/>
          <w:color w:val="0070C0"/>
          <w:kern w:val="0"/>
          <w14:ligatures w14:val="none"/>
        </w:rPr>
        <w:t>We will provide a line-by-line response to each of these changes in the reviewer comments below, reflecting the changes discussed above.</w:t>
      </w:r>
    </w:p>
    <w:p w14:paraId="395B4703" w14:textId="77777777" w:rsidR="007240BA" w:rsidRPr="007240BA" w:rsidRDefault="007240BA" w:rsidP="00EC216F">
      <w:pPr>
        <w:spacing w:line="480" w:lineRule="auto"/>
        <w:rPr>
          <w:rFonts w:ascii="Arial" w:eastAsia="Times New Roman" w:hAnsi="Arial" w:cs="Arial"/>
          <w:color w:val="000000"/>
          <w:kern w:val="0"/>
          <w14:ligatures w14:val="none"/>
        </w:rPr>
      </w:pPr>
    </w:p>
    <w:p w14:paraId="6505E171" w14:textId="3E540BF3" w:rsidR="00EC216F" w:rsidRP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1</w:t>
      </w:r>
    </w:p>
    <w:p w14:paraId="1F199E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34ED72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This manuscript addresses a relevant and timely question for conservation physiology,</w:t>
      </w:r>
    </w:p>
    <w:p w14:paraId="14598D3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particularly the potential for xenobiotic contaminants to confound commonly used</w:t>
      </w:r>
    </w:p>
    <w:p w14:paraId="4A8A7A8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physiological stress biomarkers. The experimental concept is sound, and the study is</w:t>
      </w:r>
    </w:p>
    <w:p w14:paraId="3D8B4BD5" w14:textId="77777777" w:rsidR="00EC216F" w:rsidRPr="00EC216F" w:rsidRDefault="00EC216F" w:rsidP="00EC216F">
      <w:pPr>
        <w:spacing w:line="480" w:lineRule="auto"/>
        <w:rPr>
          <w:rFonts w:ascii="Arial" w:eastAsia="Times New Roman" w:hAnsi="Arial" w:cs="Arial"/>
          <w:color w:val="000000"/>
          <w:kern w:val="0"/>
          <w14:ligatures w14:val="none"/>
        </w:rPr>
      </w:pPr>
      <w:proofErr w:type="gramStart"/>
      <w:r w:rsidRPr="00EC216F">
        <w:rPr>
          <w:rFonts w:ascii="Arial" w:eastAsia="Times New Roman" w:hAnsi="Arial" w:cs="Arial"/>
          <w:color w:val="000000"/>
          <w:kern w:val="0"/>
          <w14:ligatures w14:val="none"/>
        </w:rPr>
        <w:t>generally</w:t>
      </w:r>
      <w:proofErr w:type="gramEnd"/>
      <w:r w:rsidRPr="00EC216F">
        <w:rPr>
          <w:rFonts w:ascii="Arial" w:eastAsia="Times New Roman" w:hAnsi="Arial" w:cs="Arial"/>
          <w:color w:val="000000"/>
          <w:kern w:val="0"/>
          <w14:ligatures w14:val="none"/>
        </w:rPr>
        <w:t xml:space="preserve"> well written. However, several aspects of the Methods and analysis require</w:t>
      </w:r>
    </w:p>
    <w:p w14:paraId="23E90C7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clarification to allow full evaluation and reproducibility of the results. In particular,</w:t>
      </w:r>
    </w:p>
    <w:p w14:paraId="3E8FDB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clearer description of leukocyte ratio calculation, exposure preparation and persistence,</w:t>
      </w:r>
    </w:p>
    <w:p w14:paraId="2FEFB4D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verification of nominal concentrations, salinity verification at the acute</w:t>
      </w:r>
    </w:p>
    <w:p w14:paraId="19F8870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sampling timepoint, and statistical model structure would substantially strengthen the</w:t>
      </w:r>
    </w:p>
    <w:p w14:paraId="6E5FD30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manuscript. None of these issues appear insurmountable, and addressing them should</w:t>
      </w:r>
    </w:p>
    <w:p w14:paraId="6D2EBC8E"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improve confidence in the conclusions and enhance the manuscript’s contribution to the</w:t>
      </w:r>
    </w:p>
    <w:p w14:paraId="350482B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field.</w:t>
      </w:r>
    </w:p>
    <w:p w14:paraId="6D053D95" w14:textId="77777777" w:rsidR="00FB416C" w:rsidRPr="00EC216F" w:rsidRDefault="00FB416C" w:rsidP="00EC216F">
      <w:pPr>
        <w:spacing w:line="480" w:lineRule="auto"/>
        <w:rPr>
          <w:rFonts w:ascii="Arial" w:eastAsia="Times New Roman" w:hAnsi="Arial" w:cs="Arial"/>
          <w:color w:val="000000"/>
          <w:kern w:val="0"/>
          <w14:ligatures w14:val="none"/>
        </w:rPr>
      </w:pPr>
    </w:p>
    <w:p w14:paraId="09171B9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568B494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Neutrophil-to-lymphocyte ratio definition and calculation:</w:t>
      </w:r>
    </w:p>
    <w:p w14:paraId="3886EA3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L221: The calculation of the neutrophil-to-lymphocyte ratio is unclear and potentially</w:t>
      </w:r>
    </w:p>
    <w:p w14:paraId="42267786" w14:textId="2F38F522"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inconsistent with standard usage. The Methods state: “We examined smears under a light</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microscope (40X magnification), identified the first 100 leukocytes, and calculated the</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NLR by dividing the observed lymphocyte count by the neutrophil count” (Methods,</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 xml:space="preserve">Section 2.3, Neutrophil-to-Lymphocyte Ratio). As written, this describes a </w:t>
      </w:r>
      <w:proofErr w:type="spellStart"/>
      <w:r w:rsidRPr="00EC216F">
        <w:rPr>
          <w:rFonts w:ascii="Arial" w:eastAsia="Times New Roman" w:hAnsi="Arial" w:cs="Arial"/>
          <w:color w:val="000000"/>
          <w:kern w:val="0"/>
          <w14:ligatures w14:val="none"/>
        </w:rPr>
        <w:t>lymphocyteto</w:t>
      </w:r>
      <w:proofErr w:type="spellEnd"/>
      <w:r w:rsidRPr="00EC216F">
        <w:rPr>
          <w:rFonts w:ascii="Arial" w:eastAsia="Times New Roman" w:hAnsi="Arial" w:cs="Arial"/>
          <w:color w:val="000000"/>
          <w:kern w:val="0"/>
          <w14:ligatures w14:val="none"/>
        </w:rPr>
        <w:t>-neutrophil ratio rather than a neutrophil-to-lymphocyte ratio. Because NLR is the sole</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physiological response variable used in the study, this point must be explicitly clarified,</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as it directly affects interpretation of all results.</w:t>
      </w:r>
    </w:p>
    <w:p w14:paraId="58BAA5A1" w14:textId="77777777" w:rsidR="00FB416C" w:rsidRDefault="00FB416C" w:rsidP="00FB416C">
      <w:pPr>
        <w:spacing w:line="480" w:lineRule="auto"/>
        <w:rPr>
          <w:rFonts w:ascii="Arial" w:eastAsia="Times New Roman" w:hAnsi="Arial" w:cs="Arial"/>
          <w:b/>
          <w:bCs/>
          <w:color w:val="0070C0"/>
          <w:kern w:val="0"/>
          <w14:ligatures w14:val="none"/>
        </w:rPr>
      </w:pPr>
    </w:p>
    <w:p w14:paraId="436FAF20" w14:textId="7BF9EB62" w:rsidR="002169C1" w:rsidRDefault="00FB416C" w:rsidP="00FB416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We</w:t>
      </w:r>
      <w:r w:rsidRPr="00FB416C">
        <w:rPr>
          <w:rFonts w:ascii="Arial" w:eastAsia="Times New Roman" w:hAnsi="Arial" w:cs="Arial"/>
          <w:b/>
          <w:bCs/>
          <w:color w:val="0070C0"/>
          <w:kern w:val="0"/>
          <w14:ligatures w14:val="none"/>
        </w:rPr>
        <w:t xml:space="preserve"> thank the reviewer for identifying this wording error. The reviewer is correct that the original text incorrectly stated that NLR was calculated as lymphocytes divided by neutrophils. However, all analyses, figures, tables, and reported values were calculated correctly</w:t>
      </w:r>
      <w:r>
        <w:rPr>
          <w:rFonts w:ascii="Arial" w:eastAsia="Times New Roman" w:hAnsi="Arial" w:cs="Arial"/>
          <w:b/>
          <w:bCs/>
          <w:color w:val="0070C0"/>
          <w:kern w:val="0"/>
          <w14:ligatures w14:val="none"/>
        </w:rPr>
        <w:t>, with</w:t>
      </w:r>
      <w:r w:rsidRPr="00FB416C">
        <w:rPr>
          <w:rFonts w:ascii="Arial" w:eastAsia="Times New Roman" w:hAnsi="Arial" w:cs="Arial"/>
          <w:b/>
          <w:bCs/>
          <w:color w:val="0070C0"/>
          <w:kern w:val="0"/>
          <w14:ligatures w14:val="none"/>
        </w:rPr>
        <w:t xml:space="preserve"> neutrophils divided by lymphocytes (i.e., NLR = neutrophils / lymphocytes). We revised the Methods section to explicitly state the correct calculation and clarify the procedure used to derive NLR values. This correction does not affect any analyses, results, figures, tables, or conclusions presented in the manuscript</w:t>
      </w:r>
      <w:r w:rsidR="006E3E3C">
        <w:rPr>
          <w:rFonts w:ascii="Arial" w:eastAsia="Times New Roman" w:hAnsi="Arial" w:cs="Arial"/>
          <w:b/>
          <w:bCs/>
          <w:color w:val="0070C0"/>
          <w:kern w:val="0"/>
          <w14:ligatures w14:val="none"/>
        </w:rPr>
        <w:t>.</w:t>
      </w:r>
    </w:p>
    <w:p w14:paraId="06623A17" w14:textId="0EE972D2" w:rsidR="006E3E3C" w:rsidRDefault="006E3E3C" w:rsidP="00FB416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L226–229</w:t>
      </w:r>
    </w:p>
    <w:p w14:paraId="4F58A59B" w14:textId="77777777" w:rsidR="00FB416C" w:rsidRPr="00EC216F" w:rsidRDefault="00FB416C" w:rsidP="00FB416C">
      <w:pPr>
        <w:spacing w:line="480" w:lineRule="auto"/>
        <w:rPr>
          <w:rFonts w:ascii="Arial" w:eastAsia="Times New Roman" w:hAnsi="Arial" w:cs="Arial"/>
          <w:color w:val="000000"/>
          <w:kern w:val="0"/>
          <w14:ligatures w14:val="none"/>
        </w:rPr>
      </w:pPr>
    </w:p>
    <w:p w14:paraId="58C4344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Experimental unit and replication structure:</w:t>
      </w:r>
    </w:p>
    <w:p w14:paraId="740EF691" w14:textId="28D0DCBE"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L166: The experimental unit and replication structure are not clearly defined. The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Methods state: “We assigned each tank to one of five groups… with three replicates per</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group” (Methods, Section 2.1), which suggests tanks are the experimental units.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lastRenderedPageBreak/>
        <w:t>However, the statistical analysis refers to “a random effect for individual (i.e., tank)”</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(Methods, Section 2.5). The authors should clarify whether each tank housed a single fish</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and how repeated measures were handled to avoid ambiguity regarding independence.</w:t>
      </w:r>
    </w:p>
    <w:p w14:paraId="75C2278A" w14:textId="77777777" w:rsidR="006E3E3C" w:rsidRDefault="006E3E3C" w:rsidP="006E3E3C">
      <w:pPr>
        <w:spacing w:line="480" w:lineRule="auto"/>
        <w:rPr>
          <w:rFonts w:ascii="Arial" w:eastAsia="Times New Roman" w:hAnsi="Arial" w:cs="Arial"/>
          <w:b/>
          <w:bCs/>
          <w:color w:val="0070C0"/>
          <w:kern w:val="0"/>
          <w14:ligatures w14:val="none"/>
        </w:rPr>
      </w:pPr>
    </w:p>
    <w:p w14:paraId="5A8A3CC4" w14:textId="77777777" w:rsidR="006E3E3C" w:rsidRDefault="006E3E3C" w:rsidP="006E3E3C">
      <w:pPr>
        <w:spacing w:line="480" w:lineRule="auto"/>
        <w:rPr>
          <w:rFonts w:ascii="Arial" w:eastAsia="Times New Roman" w:hAnsi="Arial" w:cs="Arial"/>
          <w:b/>
          <w:bCs/>
          <w:color w:val="0070C0"/>
          <w:kern w:val="0"/>
          <w14:ligatures w14:val="none"/>
        </w:rPr>
      </w:pPr>
      <w:r w:rsidRPr="006E3E3C">
        <w:rPr>
          <w:rFonts w:ascii="Arial" w:eastAsia="Times New Roman" w:hAnsi="Arial" w:cs="Arial"/>
          <w:b/>
          <w:bCs/>
          <w:color w:val="0070C0"/>
          <w:kern w:val="0"/>
          <w14:ligatures w14:val="none"/>
        </w:rPr>
        <w:t xml:space="preserve">We thank the reviewer for highlighting this. We agree that the original manuscript did not </w:t>
      </w:r>
      <w:r>
        <w:rPr>
          <w:rFonts w:ascii="Arial" w:eastAsia="Times New Roman" w:hAnsi="Arial" w:cs="Arial"/>
          <w:b/>
          <w:bCs/>
          <w:color w:val="0070C0"/>
          <w:kern w:val="0"/>
          <w14:ligatures w14:val="none"/>
        </w:rPr>
        <w:t>clearly</w:t>
      </w:r>
      <w:r w:rsidRPr="006E3E3C">
        <w:rPr>
          <w:rFonts w:ascii="Arial" w:eastAsia="Times New Roman" w:hAnsi="Arial" w:cs="Arial"/>
          <w:b/>
          <w:bCs/>
          <w:color w:val="0070C0"/>
          <w:kern w:val="0"/>
          <w14:ligatures w14:val="none"/>
        </w:rPr>
        <w:t xml:space="preserve"> define the experimental unit or explain how repeated measurements were handled</w:t>
      </w:r>
      <w:r>
        <w:rPr>
          <w:rFonts w:ascii="Arial" w:eastAsia="Times New Roman" w:hAnsi="Arial" w:cs="Arial"/>
          <w:b/>
          <w:bCs/>
          <w:color w:val="0070C0"/>
          <w:kern w:val="0"/>
          <w14:ligatures w14:val="none"/>
        </w:rPr>
        <w:t>, which caused ambiguity</w:t>
      </w:r>
      <w:r w:rsidRPr="006E3E3C">
        <w:rPr>
          <w:rFonts w:ascii="Arial" w:eastAsia="Times New Roman" w:hAnsi="Arial" w:cs="Arial"/>
          <w:b/>
          <w:bCs/>
          <w:color w:val="0070C0"/>
          <w:kern w:val="0"/>
          <w14:ligatures w14:val="none"/>
        </w:rPr>
        <w:t xml:space="preserve">. We have revised the Methods to explicitly state that each tank housed a single largemouth bass and that the individual fish and tank were therefore </w:t>
      </w:r>
      <w:r w:rsidRPr="006E3E3C">
        <w:rPr>
          <w:rFonts w:ascii="Arial" w:eastAsia="Times New Roman" w:hAnsi="Arial" w:cs="Arial"/>
          <w:b/>
          <w:bCs/>
          <w:color w:val="0070C0"/>
          <w:kern w:val="0"/>
          <w14:ligatures w14:val="none"/>
        </w:rPr>
        <w:t>identical</w:t>
      </w:r>
      <w:r w:rsidRPr="006E3E3C">
        <w:rPr>
          <w:rFonts w:ascii="Arial" w:eastAsia="Times New Roman" w:hAnsi="Arial" w:cs="Arial"/>
          <w:b/>
          <w:bCs/>
          <w:color w:val="0070C0"/>
          <w:kern w:val="0"/>
          <w14:ligatures w14:val="none"/>
        </w:rPr>
        <w:t xml:space="preserve"> experimental units throughout the study. We also clarified the statistical analysis by specifying that individual fish identity was included as a random intercept in the generalized linear mixed-effects model to account for repeated measurements collected from the same fish </w:t>
      </w:r>
      <w:r>
        <w:rPr>
          <w:rFonts w:ascii="Arial" w:eastAsia="Times New Roman" w:hAnsi="Arial" w:cs="Arial"/>
          <w:b/>
          <w:bCs/>
          <w:color w:val="0070C0"/>
          <w:kern w:val="0"/>
          <w14:ligatures w14:val="none"/>
        </w:rPr>
        <w:t>over</w:t>
      </w:r>
      <w:r w:rsidRPr="006E3E3C">
        <w:rPr>
          <w:rFonts w:ascii="Arial" w:eastAsia="Times New Roman" w:hAnsi="Arial" w:cs="Arial"/>
          <w:b/>
          <w:bCs/>
          <w:color w:val="0070C0"/>
          <w:kern w:val="0"/>
          <w14:ligatures w14:val="none"/>
        </w:rPr>
        <w:t xml:space="preserve"> time. We believe these revisions remove ambiguity regarding replication structure and independence among observations</w:t>
      </w:r>
      <w:r>
        <w:rPr>
          <w:rFonts w:ascii="Arial" w:eastAsia="Times New Roman" w:hAnsi="Arial" w:cs="Arial"/>
          <w:b/>
          <w:bCs/>
          <w:color w:val="0070C0"/>
          <w:kern w:val="0"/>
          <w14:ligatures w14:val="none"/>
        </w:rPr>
        <w:t xml:space="preserve">. </w:t>
      </w:r>
    </w:p>
    <w:p w14:paraId="5A0932CC" w14:textId="571E5211" w:rsidR="006E3E3C" w:rsidRDefault="006E3E3C" w:rsidP="006E3E3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Pr>
          <w:rFonts w:ascii="Arial" w:eastAsia="Times New Roman" w:hAnsi="Arial" w:cs="Arial"/>
          <w:b/>
          <w:bCs/>
          <w:color w:val="0070C0"/>
          <w:kern w:val="0"/>
          <w14:ligatures w14:val="none"/>
        </w:rPr>
        <w:t>L160–164 &amp; L268–274</w:t>
      </w:r>
    </w:p>
    <w:p w14:paraId="3CEA05B9" w14:textId="77777777" w:rsidR="006E3E3C" w:rsidRPr="00EC216F" w:rsidRDefault="006E3E3C" w:rsidP="00EC216F">
      <w:pPr>
        <w:spacing w:line="480" w:lineRule="auto"/>
        <w:rPr>
          <w:rFonts w:ascii="Arial" w:eastAsia="Times New Roman" w:hAnsi="Arial" w:cs="Arial"/>
          <w:color w:val="000000"/>
          <w:kern w:val="0"/>
          <w14:ligatures w14:val="none"/>
        </w:rPr>
      </w:pPr>
    </w:p>
    <w:p w14:paraId="7D160CD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Water changes, exposure duration, and contaminant persistence:</w:t>
      </w:r>
    </w:p>
    <w:p w14:paraId="3D422960" w14:textId="77777777" w:rsidR="006E3E3C"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L195: The Methods state: “On day 8, we completed partial water changes in all tanks…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to maintain water quality” (Methods, Section 2.2), but no additional water changes are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described after contaminant addition on day 10. As written, this suggests continuous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exposure from day 10 to day 22. The authors should clarify whether water changes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lastRenderedPageBreak/>
        <w:t xml:space="preserve">occurred after day 10, whether contaminants were renewed, and discuss expected </w:t>
      </w:r>
      <w:proofErr w:type="spellStart"/>
      <w:r w:rsidRPr="00EC216F">
        <w:rPr>
          <w:rFonts w:ascii="Arial" w:eastAsia="Times New Roman" w:hAnsi="Arial" w:cs="Arial"/>
          <w:color w:val="000000"/>
          <w:kern w:val="0"/>
          <w14:ligatures w14:val="none"/>
        </w:rPr>
        <w:t>halflives</w:t>
      </w:r>
      <w:proofErr w:type="spellEnd"/>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 xml:space="preserve">of Cd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w:t>
      </w:r>
      <w:r w:rsidR="006E3E3C">
        <w:rPr>
          <w:rFonts w:ascii="Arial" w:eastAsia="Times New Roman" w:hAnsi="Arial" w:cs="Arial"/>
          <w:color w:val="000000"/>
          <w:kern w:val="0"/>
          <w14:ligatures w14:val="none"/>
        </w:rPr>
        <w:t xml:space="preserve"> </w:t>
      </w:r>
    </w:p>
    <w:p w14:paraId="425A5141" w14:textId="2B4BDA78" w:rsidR="006E3E3C" w:rsidRDefault="006E3E3C" w:rsidP="006E3E3C">
      <w:pPr>
        <w:spacing w:line="480" w:lineRule="auto"/>
        <w:rPr>
          <w:rFonts w:ascii="Arial" w:eastAsia="Times New Roman" w:hAnsi="Arial" w:cs="Arial"/>
          <w:b/>
          <w:bCs/>
          <w:color w:val="0070C0"/>
          <w:kern w:val="0"/>
          <w14:ligatures w14:val="none"/>
        </w:rPr>
      </w:pPr>
      <w:r w:rsidRPr="006E3E3C">
        <w:rPr>
          <w:rFonts w:ascii="Arial" w:eastAsia="Times New Roman" w:hAnsi="Arial" w:cs="Arial"/>
          <w:b/>
          <w:bCs/>
          <w:color w:val="0070C0"/>
          <w:kern w:val="0"/>
          <w14:ligatures w14:val="none"/>
        </w:rPr>
        <w:t>We thank the reviewer for identifying this lack of clarity. We have revised the Methods to explicitly state that no additional water changes were conducted after contaminant introduction on day 10 and that contaminants were not renewed during the study. Therefore, fish were continuously exposed to the contaminant concentrations from day 10 until study completion on day 22.</w:t>
      </w:r>
      <w:r w:rsidR="00200D70">
        <w:rPr>
          <w:rFonts w:ascii="Arial" w:eastAsia="Times New Roman" w:hAnsi="Arial" w:cs="Arial"/>
          <w:b/>
          <w:bCs/>
          <w:color w:val="0070C0"/>
          <w:kern w:val="0"/>
          <w14:ligatures w14:val="none"/>
        </w:rPr>
        <w:t xml:space="preserve"> </w:t>
      </w:r>
      <w:r w:rsidRPr="006E3E3C">
        <w:rPr>
          <w:rFonts w:ascii="Arial" w:eastAsia="Times New Roman" w:hAnsi="Arial" w:cs="Arial"/>
          <w:b/>
          <w:bCs/>
          <w:color w:val="0070C0"/>
          <w:kern w:val="0"/>
          <w14:ligatures w14:val="none"/>
        </w:rPr>
        <w:t xml:space="preserve">We also clarified that contaminant masses were analytically verified prior to </w:t>
      </w:r>
      <w:r w:rsidR="00200D70">
        <w:rPr>
          <w:rFonts w:ascii="Arial" w:eastAsia="Times New Roman" w:hAnsi="Arial" w:cs="Arial"/>
          <w:b/>
          <w:bCs/>
          <w:color w:val="0070C0"/>
          <w:kern w:val="0"/>
          <w14:ligatures w14:val="none"/>
        </w:rPr>
        <w:t>their addition to ensure consistent treatment concentrations across tanks, although aquatic contaminant concentrations were not measured analytically durin</w:t>
      </w:r>
      <w:r w:rsidR="00200D70">
        <w:rPr>
          <w:rFonts w:ascii="Arial" w:eastAsia="Times New Roman" w:hAnsi="Arial" w:cs="Arial"/>
          <w:b/>
          <w:bCs/>
          <w:color w:val="0070C0"/>
          <w:kern w:val="0"/>
          <w14:ligatures w14:val="none"/>
        </w:rPr>
        <w:t>g</w:t>
      </w:r>
      <w:r w:rsidRPr="006E3E3C">
        <w:rPr>
          <w:rFonts w:ascii="Arial" w:eastAsia="Times New Roman" w:hAnsi="Arial" w:cs="Arial"/>
          <w:b/>
          <w:bCs/>
          <w:color w:val="0070C0"/>
          <w:kern w:val="0"/>
          <w14:ligatures w14:val="none"/>
        </w:rPr>
        <w:t xml:space="preserve"> the experiment. Because contaminant persistence was not directly quantified, we have avoided making specific inferences regarding </w:t>
      </w:r>
      <w:proofErr w:type="spellStart"/>
      <w:r w:rsidRPr="006E3E3C">
        <w:rPr>
          <w:rFonts w:ascii="Arial" w:eastAsia="Times New Roman" w:hAnsi="Arial" w:cs="Arial"/>
          <w:b/>
          <w:bCs/>
          <w:color w:val="0070C0"/>
          <w:kern w:val="0"/>
          <w14:ligatures w14:val="none"/>
        </w:rPr>
        <w:t>PFPeA</w:t>
      </w:r>
      <w:proofErr w:type="spellEnd"/>
      <w:r w:rsidRPr="006E3E3C">
        <w:rPr>
          <w:rFonts w:ascii="Arial" w:eastAsia="Times New Roman" w:hAnsi="Arial" w:cs="Arial"/>
          <w:b/>
          <w:bCs/>
          <w:color w:val="0070C0"/>
          <w:kern w:val="0"/>
          <w14:ligatures w14:val="none"/>
        </w:rPr>
        <w:t xml:space="preserve"> or Cd half-lives within our experimental system</w:t>
      </w:r>
      <w:r w:rsidR="00200D70">
        <w:rPr>
          <w:rFonts w:ascii="Arial" w:eastAsia="Times New Roman" w:hAnsi="Arial" w:cs="Arial"/>
          <w:b/>
          <w:bCs/>
          <w:color w:val="0070C0"/>
          <w:kern w:val="0"/>
          <w14:ligatures w14:val="none"/>
        </w:rPr>
        <w:t>.</w:t>
      </w:r>
    </w:p>
    <w:p w14:paraId="08BA57B2" w14:textId="6D799E56" w:rsidR="006E3E3C" w:rsidRDefault="006E3E3C" w:rsidP="006E3E3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w:t>
      </w:r>
      <w:r w:rsidR="00200D70">
        <w:rPr>
          <w:rFonts w:ascii="Arial" w:eastAsia="Times New Roman" w:hAnsi="Arial" w:cs="Arial"/>
          <w:b/>
          <w:bCs/>
          <w:color w:val="0070C0"/>
          <w:kern w:val="0"/>
          <w14:ligatures w14:val="none"/>
        </w:rPr>
        <w:t>192–199</w:t>
      </w:r>
    </w:p>
    <w:p w14:paraId="220E6729" w14:textId="77777777" w:rsidR="006E3E3C" w:rsidRDefault="006E3E3C" w:rsidP="00EC216F">
      <w:pPr>
        <w:spacing w:line="480" w:lineRule="auto"/>
        <w:rPr>
          <w:rFonts w:ascii="Arial" w:eastAsia="Times New Roman" w:hAnsi="Arial" w:cs="Arial"/>
          <w:color w:val="000000"/>
          <w:kern w:val="0"/>
          <w14:ligatures w14:val="none"/>
        </w:rPr>
      </w:pPr>
    </w:p>
    <w:p w14:paraId="2E13CEFE" w14:textId="734DBF8C" w:rsidR="006E3E3C"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and compound preparation:</w:t>
      </w:r>
      <w:r w:rsidR="006E3E3C">
        <w:rPr>
          <w:rFonts w:ascii="Arial" w:eastAsia="Times New Roman" w:hAnsi="Arial" w:cs="Arial"/>
          <w:color w:val="000000"/>
          <w:kern w:val="0"/>
          <w14:ligatures w14:val="none"/>
        </w:rPr>
        <w:t xml:space="preserve"> </w:t>
      </w:r>
    </w:p>
    <w:p w14:paraId="7332E127" w14:textId="36615C60"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 The Methods state: “We applied low and high concentrations of Cd… and</w:t>
      </w:r>
      <w:r w:rsidR="006E3E3C">
        <w:rPr>
          <w:rFonts w:ascii="Arial" w:eastAsia="Times New Roman" w:hAnsi="Arial" w:cs="Arial"/>
          <w:color w:val="000000"/>
          <w:kern w:val="0"/>
          <w14:ligatures w14:val="none"/>
        </w:rPr>
        <w:t xml:space="preserv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directly to the water” (Methods, Section 2.1), but do not indicate whether a</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solvent was required for compound solubility. The authors should explicitly state whether</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 solvent was used and whether a solvent control was included.</w:t>
      </w:r>
    </w:p>
    <w:p w14:paraId="632F8472" w14:textId="68911A88" w:rsidR="00200D70" w:rsidRDefault="00200D70" w:rsidP="00EC216F">
      <w:pPr>
        <w:spacing w:line="480" w:lineRule="auto"/>
        <w:rPr>
          <w:rFonts w:ascii="Arial" w:eastAsia="Times New Roman" w:hAnsi="Arial" w:cs="Arial"/>
          <w:b/>
          <w:bCs/>
          <w:color w:val="0070C0"/>
          <w:kern w:val="0"/>
          <w14:ligatures w14:val="none"/>
        </w:rPr>
      </w:pPr>
      <w:r w:rsidRPr="00200D70">
        <w:rPr>
          <w:rFonts w:ascii="Arial" w:eastAsia="Times New Roman" w:hAnsi="Arial" w:cs="Arial"/>
          <w:b/>
          <w:bCs/>
          <w:color w:val="0070C0"/>
          <w:kern w:val="0"/>
          <w14:ligatures w14:val="none"/>
        </w:rPr>
        <w:t xml:space="preserve">We thank the reviewer for </w:t>
      </w:r>
      <w:r>
        <w:rPr>
          <w:rFonts w:ascii="Arial" w:eastAsia="Times New Roman" w:hAnsi="Arial" w:cs="Arial"/>
          <w:b/>
          <w:bCs/>
          <w:color w:val="0070C0"/>
          <w:kern w:val="0"/>
          <w14:ligatures w14:val="none"/>
        </w:rPr>
        <w:t>asking about a solvent</w:t>
      </w:r>
      <w:r w:rsidRPr="00200D70">
        <w:rPr>
          <w:rFonts w:ascii="Arial" w:eastAsia="Times New Roman" w:hAnsi="Arial" w:cs="Arial"/>
          <w:b/>
          <w:bCs/>
          <w:color w:val="0070C0"/>
          <w:kern w:val="0"/>
          <w14:ligatures w14:val="none"/>
        </w:rPr>
        <w:t xml:space="preserve">. We have revised the Methods to clarify that both Cd and </w:t>
      </w:r>
      <w:proofErr w:type="spellStart"/>
      <w:r w:rsidRPr="00200D70">
        <w:rPr>
          <w:rFonts w:ascii="Arial" w:eastAsia="Times New Roman" w:hAnsi="Arial" w:cs="Arial"/>
          <w:b/>
          <w:bCs/>
          <w:color w:val="0070C0"/>
          <w:kern w:val="0"/>
          <w14:ligatures w14:val="none"/>
        </w:rPr>
        <w:t>PFPeA</w:t>
      </w:r>
      <w:proofErr w:type="spellEnd"/>
      <w:r w:rsidRPr="00200D70">
        <w:rPr>
          <w:rFonts w:ascii="Arial" w:eastAsia="Times New Roman" w:hAnsi="Arial" w:cs="Arial"/>
          <w:b/>
          <w:bCs/>
          <w:color w:val="0070C0"/>
          <w:kern w:val="0"/>
          <w14:ligatures w14:val="none"/>
        </w:rPr>
        <w:t xml:space="preserve"> were dissolved directly into tank water without the use of a carrier solvent</w:t>
      </w:r>
      <w:r w:rsidR="009B6E41">
        <w:rPr>
          <w:rFonts w:ascii="Arial" w:eastAsia="Times New Roman" w:hAnsi="Arial" w:cs="Arial"/>
          <w:b/>
          <w:bCs/>
          <w:color w:val="0070C0"/>
          <w:kern w:val="0"/>
          <w14:ligatures w14:val="none"/>
        </w:rPr>
        <w:t>, as a carrier solvent was unnecessary</w:t>
      </w:r>
      <w:r w:rsidRPr="00200D70">
        <w:rPr>
          <w:rFonts w:ascii="Arial" w:eastAsia="Times New Roman" w:hAnsi="Arial" w:cs="Arial"/>
          <w:b/>
          <w:bCs/>
          <w:color w:val="0070C0"/>
          <w:kern w:val="0"/>
          <w14:ligatures w14:val="none"/>
        </w:rPr>
        <w:t xml:space="preserve">. Because no </w:t>
      </w:r>
      <w:r w:rsidRPr="00200D70">
        <w:rPr>
          <w:rFonts w:ascii="Arial" w:eastAsia="Times New Roman" w:hAnsi="Arial" w:cs="Arial"/>
          <w:b/>
          <w:bCs/>
          <w:color w:val="0070C0"/>
          <w:kern w:val="0"/>
          <w14:ligatures w14:val="none"/>
        </w:rPr>
        <w:lastRenderedPageBreak/>
        <w:t>solvent was used during contaminant preparation, a solvent control was unnecessary</w:t>
      </w:r>
      <w:r>
        <w:rPr>
          <w:rFonts w:ascii="Arial" w:eastAsia="Times New Roman" w:hAnsi="Arial" w:cs="Arial"/>
          <w:b/>
          <w:bCs/>
          <w:color w:val="0070C0"/>
          <w:kern w:val="0"/>
          <w14:ligatures w14:val="none"/>
        </w:rPr>
        <w:t xml:space="preserve">. </w:t>
      </w:r>
    </w:p>
    <w:p w14:paraId="5F8057D0" w14:textId="61E9F14A"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sidR="009B6E41">
        <w:rPr>
          <w:rFonts w:ascii="Arial" w:eastAsia="Times New Roman" w:hAnsi="Arial" w:cs="Arial"/>
          <w:b/>
          <w:bCs/>
          <w:color w:val="0070C0"/>
          <w:kern w:val="0"/>
          <w14:ligatures w14:val="none"/>
        </w:rPr>
        <w:t>L203–204</w:t>
      </w:r>
    </w:p>
    <w:p w14:paraId="33BB35EC" w14:textId="77777777" w:rsidR="006E3E3C" w:rsidRPr="00EC216F" w:rsidRDefault="006E3E3C" w:rsidP="00EC216F">
      <w:pPr>
        <w:spacing w:line="480" w:lineRule="auto"/>
        <w:rPr>
          <w:rFonts w:ascii="Arial" w:eastAsia="Times New Roman" w:hAnsi="Arial" w:cs="Arial"/>
          <w:color w:val="000000"/>
          <w:kern w:val="0"/>
          <w14:ligatures w14:val="none"/>
        </w:rPr>
      </w:pPr>
    </w:p>
    <w:p w14:paraId="01F493A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Verification of nominal contaminant concentrations:</w:t>
      </w:r>
    </w:p>
    <w:p w14:paraId="4F7A9911" w14:textId="57809236"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L198-202: The manuscript does not describe how nominal concentrations were verified.</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Beyond stating that compounds were added “directly to the water” (Methods, Section</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2.1), there is no indication whether concentrations were analytically confirmed. This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limitation should be clarified, particularly when interpreting null effects.</w:t>
      </w:r>
    </w:p>
    <w:p w14:paraId="3F1AB7A2" w14:textId="55CB2B40" w:rsidR="00200D70" w:rsidRDefault="00200D70" w:rsidP="00EC216F">
      <w:pPr>
        <w:spacing w:line="480" w:lineRule="auto"/>
        <w:rPr>
          <w:rFonts w:ascii="Arial" w:eastAsia="Times New Roman" w:hAnsi="Arial" w:cs="Arial"/>
          <w:b/>
          <w:bCs/>
          <w:color w:val="0070C0"/>
          <w:kern w:val="0"/>
          <w14:ligatures w14:val="none"/>
        </w:rPr>
      </w:pPr>
      <w:r w:rsidRPr="00200D70">
        <w:rPr>
          <w:rFonts w:ascii="Arial" w:eastAsia="Times New Roman" w:hAnsi="Arial" w:cs="Arial"/>
          <w:b/>
          <w:bCs/>
          <w:color w:val="0070C0"/>
          <w:kern w:val="0"/>
          <w14:ligatures w14:val="none"/>
        </w:rPr>
        <w:t xml:space="preserve">We have revised the Methods to clarify that the masses of Cd and </w:t>
      </w:r>
      <w:proofErr w:type="spellStart"/>
      <w:r w:rsidRPr="00200D70">
        <w:rPr>
          <w:rFonts w:ascii="Arial" w:eastAsia="Times New Roman" w:hAnsi="Arial" w:cs="Arial"/>
          <w:b/>
          <w:bCs/>
          <w:color w:val="0070C0"/>
          <w:kern w:val="0"/>
          <w14:ligatures w14:val="none"/>
        </w:rPr>
        <w:t>PFPeA</w:t>
      </w:r>
      <w:proofErr w:type="spellEnd"/>
      <w:r w:rsidRPr="00200D70">
        <w:rPr>
          <w:rFonts w:ascii="Arial" w:eastAsia="Times New Roman" w:hAnsi="Arial" w:cs="Arial"/>
          <w:b/>
          <w:bCs/>
          <w:color w:val="0070C0"/>
          <w:kern w:val="0"/>
          <w14:ligatures w14:val="none"/>
        </w:rPr>
        <w:t xml:space="preserve"> added to each tank were analytically verified </w:t>
      </w:r>
      <w:r>
        <w:rPr>
          <w:rFonts w:ascii="Arial" w:eastAsia="Times New Roman" w:hAnsi="Arial" w:cs="Arial"/>
          <w:b/>
          <w:bCs/>
          <w:color w:val="0070C0"/>
          <w:kern w:val="0"/>
          <w14:ligatures w14:val="none"/>
        </w:rPr>
        <w:t>before</w:t>
      </w:r>
      <w:r w:rsidRPr="00200D70">
        <w:rPr>
          <w:rFonts w:ascii="Arial" w:eastAsia="Times New Roman" w:hAnsi="Arial" w:cs="Arial"/>
          <w:b/>
          <w:bCs/>
          <w:color w:val="0070C0"/>
          <w:kern w:val="0"/>
          <w14:ligatures w14:val="none"/>
        </w:rPr>
        <w:t xml:space="preserve"> contaminant addition</w:t>
      </w:r>
      <w:r>
        <w:rPr>
          <w:rFonts w:ascii="Arial" w:eastAsia="Times New Roman" w:hAnsi="Arial" w:cs="Arial"/>
          <w:b/>
          <w:bCs/>
          <w:color w:val="0070C0"/>
          <w:kern w:val="0"/>
          <w14:ligatures w14:val="none"/>
        </w:rPr>
        <w:t>,</w:t>
      </w:r>
      <w:r w:rsidRPr="00200D7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ensuring</w:t>
      </w:r>
      <w:r w:rsidRPr="00200D70">
        <w:rPr>
          <w:rFonts w:ascii="Arial" w:eastAsia="Times New Roman" w:hAnsi="Arial" w:cs="Arial"/>
          <w:b/>
          <w:bCs/>
          <w:color w:val="0070C0"/>
          <w:kern w:val="0"/>
          <w14:ligatures w14:val="none"/>
        </w:rPr>
        <w:t xml:space="preserve"> consistent treatment concentrations a</w:t>
      </w:r>
      <w:r>
        <w:rPr>
          <w:rFonts w:ascii="Arial" w:eastAsia="Times New Roman" w:hAnsi="Arial" w:cs="Arial"/>
          <w:b/>
          <w:bCs/>
          <w:color w:val="0070C0"/>
          <w:kern w:val="0"/>
          <w14:ligatures w14:val="none"/>
        </w:rPr>
        <w:t>cross</w:t>
      </w:r>
      <w:r w:rsidRPr="00200D70">
        <w:rPr>
          <w:rFonts w:ascii="Arial" w:eastAsia="Times New Roman" w:hAnsi="Arial" w:cs="Arial"/>
          <w:b/>
          <w:bCs/>
          <w:color w:val="0070C0"/>
          <w:kern w:val="0"/>
          <w14:ligatures w14:val="none"/>
        </w:rPr>
        <w:t xml:space="preserve"> tanks. However, </w:t>
      </w:r>
      <w:r>
        <w:rPr>
          <w:rFonts w:ascii="Arial" w:eastAsia="Times New Roman" w:hAnsi="Arial" w:cs="Arial"/>
          <w:b/>
          <w:bCs/>
          <w:color w:val="0070C0"/>
          <w:kern w:val="0"/>
          <w14:ligatures w14:val="none"/>
        </w:rPr>
        <w:t>concentrations</w:t>
      </w:r>
      <w:r w:rsidRPr="00200D7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of</w:t>
      </w:r>
      <w:r w:rsidRPr="00200D7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aquatic contaminant</w:t>
      </w:r>
      <w:r w:rsidRPr="00200D70">
        <w:rPr>
          <w:rFonts w:ascii="Arial" w:eastAsia="Times New Roman" w:hAnsi="Arial" w:cs="Arial"/>
          <w:b/>
          <w:bCs/>
          <w:color w:val="0070C0"/>
          <w:kern w:val="0"/>
          <w14:ligatures w14:val="none"/>
        </w:rPr>
        <w:t>s were not measured</w:t>
      </w:r>
      <w:r>
        <w:rPr>
          <w:rFonts w:ascii="Arial" w:eastAsia="Times New Roman" w:hAnsi="Arial" w:cs="Arial"/>
          <w:b/>
          <w:bCs/>
          <w:color w:val="0070C0"/>
          <w:kern w:val="0"/>
          <w14:ligatures w14:val="none"/>
        </w:rPr>
        <w:t xml:space="preserve"> analytically</w:t>
      </w:r>
      <w:r w:rsidRPr="00200D70">
        <w:rPr>
          <w:rFonts w:ascii="Arial" w:eastAsia="Times New Roman" w:hAnsi="Arial" w:cs="Arial"/>
          <w:b/>
          <w:bCs/>
          <w:color w:val="0070C0"/>
          <w:kern w:val="0"/>
          <w14:ligatures w14:val="none"/>
        </w:rPr>
        <w:t xml:space="preserve"> during the experiment. We now explicitly acknowledge this limitation in the Methods and note that treatment concentrations therefore represent nominal concentrations rather than analytically confirmed </w:t>
      </w:r>
      <w:r>
        <w:rPr>
          <w:rFonts w:ascii="Arial" w:eastAsia="Times New Roman" w:hAnsi="Arial" w:cs="Arial"/>
          <w:b/>
          <w:bCs/>
          <w:color w:val="0070C0"/>
          <w:kern w:val="0"/>
          <w14:ligatures w14:val="none"/>
        </w:rPr>
        <w:t>aquatic</w:t>
      </w:r>
      <w:r w:rsidRPr="00200D70">
        <w:rPr>
          <w:rFonts w:ascii="Arial" w:eastAsia="Times New Roman" w:hAnsi="Arial" w:cs="Arial"/>
          <w:b/>
          <w:bCs/>
          <w:color w:val="0070C0"/>
          <w:kern w:val="0"/>
          <w14:ligatures w14:val="none"/>
        </w:rPr>
        <w:t xml:space="preserve"> concentrations</w:t>
      </w:r>
      <w:r>
        <w:rPr>
          <w:rFonts w:ascii="Arial" w:eastAsia="Times New Roman" w:hAnsi="Arial" w:cs="Arial"/>
          <w:b/>
          <w:bCs/>
          <w:color w:val="0070C0"/>
          <w:kern w:val="0"/>
          <w14:ligatures w14:val="none"/>
        </w:rPr>
        <w:t xml:space="preserve">. </w:t>
      </w:r>
    </w:p>
    <w:p w14:paraId="1B627A16" w14:textId="1530C028"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sidR="00200D70">
        <w:rPr>
          <w:rFonts w:ascii="Arial" w:eastAsia="Times New Roman" w:hAnsi="Arial" w:cs="Arial"/>
          <w:b/>
          <w:bCs/>
          <w:color w:val="0070C0"/>
          <w:kern w:val="0"/>
          <w14:ligatures w14:val="none"/>
        </w:rPr>
        <w:t>L196–199</w:t>
      </w:r>
    </w:p>
    <w:p w14:paraId="5BD00029" w14:textId="77777777" w:rsidR="006E3E3C" w:rsidRPr="00EC216F" w:rsidRDefault="006E3E3C" w:rsidP="00EC216F">
      <w:pPr>
        <w:spacing w:line="480" w:lineRule="auto"/>
        <w:rPr>
          <w:rFonts w:ascii="Arial" w:eastAsia="Times New Roman" w:hAnsi="Arial" w:cs="Arial"/>
          <w:color w:val="000000"/>
          <w:kern w:val="0"/>
          <w14:ligatures w14:val="none"/>
        </w:rPr>
      </w:pPr>
    </w:p>
    <w:p w14:paraId="2D4EFB8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Salinity stressor verification:</w:t>
      </w:r>
    </w:p>
    <w:p w14:paraId="55B3BC8C" w14:textId="30A309CA"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L206: The Methods state: “Three hours after salt introduction, we collected a third blood</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sample” (Methods, Section 2.2), but salinity measurements are only reported later: “We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collected measurements… again on day 17” (Methods, Section 2.4). Salinity at the acute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sampling timepoint should be reported or acknowledged as a limitation.</w:t>
      </w:r>
    </w:p>
    <w:p w14:paraId="75E271E0" w14:textId="244E0767" w:rsidR="00200D70" w:rsidRDefault="00200D70" w:rsidP="00EC216F">
      <w:pPr>
        <w:spacing w:line="480" w:lineRule="auto"/>
        <w:rPr>
          <w:rFonts w:ascii="Arial" w:eastAsia="Times New Roman" w:hAnsi="Arial" w:cs="Arial"/>
          <w:b/>
          <w:bCs/>
          <w:color w:val="0070C0"/>
          <w:kern w:val="0"/>
          <w14:ligatures w14:val="none"/>
        </w:rPr>
      </w:pPr>
      <w:r w:rsidRPr="00200D70">
        <w:rPr>
          <w:rFonts w:ascii="Arial" w:eastAsia="Times New Roman" w:hAnsi="Arial" w:cs="Arial"/>
          <w:b/>
          <w:bCs/>
          <w:color w:val="0070C0"/>
          <w:kern w:val="0"/>
          <w14:ligatures w14:val="none"/>
        </w:rPr>
        <w:lastRenderedPageBreak/>
        <w:t xml:space="preserve">We thank the reviewer for identifying this lack of clarity. Salinity was measured immediately </w:t>
      </w:r>
      <w:r w:rsidR="002F15F2">
        <w:rPr>
          <w:rFonts w:ascii="Arial" w:eastAsia="Times New Roman" w:hAnsi="Arial" w:cs="Arial"/>
          <w:b/>
          <w:bCs/>
          <w:color w:val="0070C0"/>
          <w:kern w:val="0"/>
          <w14:ligatures w14:val="none"/>
        </w:rPr>
        <w:t>before</w:t>
      </w:r>
      <w:r w:rsidRPr="00200D70">
        <w:rPr>
          <w:rFonts w:ascii="Arial" w:eastAsia="Times New Roman" w:hAnsi="Arial" w:cs="Arial"/>
          <w:b/>
          <w:bCs/>
          <w:color w:val="0070C0"/>
          <w:kern w:val="0"/>
          <w14:ligatures w14:val="none"/>
        </w:rPr>
        <w:t xml:space="preserve"> salt addition and again approximately three hours later, immediately </w:t>
      </w:r>
      <w:r w:rsidR="002F15F2">
        <w:rPr>
          <w:rFonts w:ascii="Arial" w:eastAsia="Times New Roman" w:hAnsi="Arial" w:cs="Arial"/>
          <w:b/>
          <w:bCs/>
          <w:color w:val="0070C0"/>
          <w:kern w:val="0"/>
          <w14:ligatures w14:val="none"/>
        </w:rPr>
        <w:t>after</w:t>
      </w:r>
      <w:r w:rsidRPr="00200D70">
        <w:rPr>
          <w:rFonts w:ascii="Arial" w:eastAsia="Times New Roman" w:hAnsi="Arial" w:cs="Arial"/>
          <w:b/>
          <w:bCs/>
          <w:color w:val="0070C0"/>
          <w:kern w:val="0"/>
          <w14:ligatures w14:val="none"/>
        </w:rPr>
        <w:t xml:space="preserve"> the acute blood sampling period. We revised the Methods to explicitly state when salinity verification occurred following salt introduction. Because salinity was confirmed at the acute sampling timepoint, we do not consider this a limitation of the study</w:t>
      </w:r>
      <w:r>
        <w:rPr>
          <w:rFonts w:ascii="Arial" w:eastAsia="Times New Roman" w:hAnsi="Arial" w:cs="Arial"/>
          <w:b/>
          <w:bCs/>
          <w:color w:val="0070C0"/>
          <w:kern w:val="0"/>
          <w14:ligatures w14:val="none"/>
        </w:rPr>
        <w:t>.</w:t>
      </w:r>
      <w:r w:rsidR="002F15F2">
        <w:rPr>
          <w:rFonts w:ascii="Arial" w:eastAsia="Times New Roman" w:hAnsi="Arial" w:cs="Arial"/>
          <w:b/>
          <w:bCs/>
          <w:color w:val="0070C0"/>
          <w:kern w:val="0"/>
          <w14:ligatures w14:val="none"/>
        </w:rPr>
        <w:t xml:space="preserve"> We also chose to leave Figure 3 as is, as adding another column of data to Figure 3 for day 15 crowded the almost same exact values, as Table 2 reflects.</w:t>
      </w:r>
    </w:p>
    <w:p w14:paraId="01158269" w14:textId="2EB29320"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2F15F2">
        <w:rPr>
          <w:rFonts w:ascii="Arial" w:eastAsia="Times New Roman" w:hAnsi="Arial" w:cs="Arial"/>
          <w:b/>
          <w:bCs/>
          <w:color w:val="0070C0"/>
          <w:kern w:val="0"/>
          <w14:ligatures w14:val="none"/>
        </w:rPr>
        <w:t xml:space="preserve"> L212–213, L238–241, &amp; L1010</w:t>
      </w:r>
    </w:p>
    <w:p w14:paraId="483B7729" w14:textId="77777777" w:rsidR="006E3E3C" w:rsidRPr="00EC216F" w:rsidRDefault="006E3E3C" w:rsidP="00EC216F">
      <w:pPr>
        <w:spacing w:line="480" w:lineRule="auto"/>
        <w:rPr>
          <w:rFonts w:ascii="Arial" w:eastAsia="Times New Roman" w:hAnsi="Arial" w:cs="Arial"/>
          <w:color w:val="000000"/>
          <w:kern w:val="0"/>
          <w14:ligatures w14:val="none"/>
        </w:rPr>
      </w:pPr>
    </w:p>
    <w:p w14:paraId="6B551C0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Statistical analysis clarity:</w:t>
      </w:r>
    </w:p>
    <w:p w14:paraId="63147A98" w14:textId="1A9E82B3"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248: The </w:t>
      </w:r>
      <w:proofErr w:type="gramStart"/>
      <w:r w:rsidRPr="00EC216F">
        <w:rPr>
          <w:rFonts w:ascii="Arial" w:eastAsia="Times New Roman" w:hAnsi="Arial" w:cs="Arial"/>
          <w:color w:val="000000"/>
          <w:kern w:val="0"/>
          <w14:ligatures w14:val="none"/>
        </w:rPr>
        <w:t>authors</w:t>
      </w:r>
      <w:proofErr w:type="gramEnd"/>
      <w:r w:rsidRPr="00EC216F">
        <w:rPr>
          <w:rFonts w:ascii="Arial" w:eastAsia="Times New Roman" w:hAnsi="Arial" w:cs="Arial"/>
          <w:color w:val="000000"/>
          <w:kern w:val="0"/>
          <w14:ligatures w14:val="none"/>
        </w:rPr>
        <w:t xml:space="preserve"> state: “We used a generalized linear mixed-effects model (GLMM)”</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(Methods, Section 2.5), but do not specify the distribution, link function, or software.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Additionally, the sentence “We assessed model convergence by ensuring the residuals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were normally distributed” (Methods, Section 2.5) conflates residual diagnostics with</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convergence and should be revised.</w:t>
      </w:r>
    </w:p>
    <w:p w14:paraId="15471C38" w14:textId="77777777" w:rsidR="002F15F2" w:rsidRDefault="002F15F2" w:rsidP="00EC216F">
      <w:pPr>
        <w:spacing w:line="480" w:lineRule="auto"/>
        <w:rPr>
          <w:rFonts w:ascii="Arial" w:eastAsia="Times New Roman" w:hAnsi="Arial" w:cs="Arial"/>
          <w:b/>
          <w:bCs/>
          <w:color w:val="0070C0"/>
          <w:kern w:val="0"/>
          <w14:ligatures w14:val="none"/>
        </w:rPr>
      </w:pPr>
      <w:r w:rsidRPr="002F15F2">
        <w:rPr>
          <w:rFonts w:ascii="Arial" w:eastAsia="Times New Roman" w:hAnsi="Arial" w:cs="Arial"/>
          <w:b/>
          <w:bCs/>
          <w:color w:val="0070C0"/>
          <w:kern w:val="0"/>
          <w14:ligatures w14:val="none"/>
        </w:rPr>
        <w:t xml:space="preserve">We thank the reviewer for this comment. The original manuscript described the use of a generalized linear mixed-effects model </w:t>
      </w:r>
      <w:r>
        <w:rPr>
          <w:rFonts w:ascii="Arial" w:eastAsia="Times New Roman" w:hAnsi="Arial" w:cs="Arial"/>
          <w:b/>
          <w:bCs/>
          <w:color w:val="0070C0"/>
          <w:kern w:val="0"/>
          <w14:ligatures w14:val="none"/>
        </w:rPr>
        <w:t xml:space="preserve">in R </w:t>
      </w:r>
      <w:r w:rsidRPr="002F15F2">
        <w:rPr>
          <w:rFonts w:ascii="Arial" w:eastAsia="Times New Roman" w:hAnsi="Arial" w:cs="Arial"/>
          <w:b/>
          <w:bCs/>
          <w:color w:val="0070C0"/>
          <w:kern w:val="0"/>
          <w14:ligatures w14:val="none"/>
        </w:rPr>
        <w:t xml:space="preserve">and referenced the </w:t>
      </w:r>
      <w:proofErr w:type="spellStart"/>
      <w:r w:rsidRPr="002F15F2">
        <w:rPr>
          <w:rFonts w:ascii="Arial" w:eastAsia="Times New Roman" w:hAnsi="Arial" w:cs="Arial"/>
          <w:b/>
          <w:bCs/>
          <w:color w:val="0070C0"/>
          <w:kern w:val="0"/>
          <w14:ligatures w14:val="none"/>
        </w:rPr>
        <w:t>fitdistrplus</w:t>
      </w:r>
      <w:proofErr w:type="spellEnd"/>
      <w:r w:rsidRPr="002F15F2">
        <w:rPr>
          <w:rFonts w:ascii="Arial" w:eastAsia="Times New Roman" w:hAnsi="Arial" w:cs="Arial"/>
          <w:b/>
          <w:bCs/>
          <w:color w:val="0070C0"/>
          <w:kern w:val="0"/>
          <w14:ligatures w14:val="none"/>
        </w:rPr>
        <w:t xml:space="preserve"> package</w:t>
      </w:r>
      <w:r>
        <w:rPr>
          <w:rFonts w:ascii="Arial" w:eastAsia="Times New Roman" w:hAnsi="Arial" w:cs="Arial"/>
          <w:b/>
          <w:bCs/>
          <w:color w:val="0070C0"/>
          <w:kern w:val="0"/>
          <w14:ligatures w14:val="none"/>
        </w:rPr>
        <w:t xml:space="preserve"> for distribution fitting</w:t>
      </w:r>
      <w:r w:rsidRPr="002F15F2">
        <w:rPr>
          <w:rFonts w:ascii="Arial" w:eastAsia="Times New Roman" w:hAnsi="Arial" w:cs="Arial"/>
          <w:b/>
          <w:bCs/>
          <w:color w:val="0070C0"/>
          <w:kern w:val="0"/>
          <w14:ligatures w14:val="none"/>
        </w:rPr>
        <w:t xml:space="preserve">. However, we </w:t>
      </w:r>
      <w:r>
        <w:rPr>
          <w:rFonts w:ascii="Arial" w:eastAsia="Times New Roman" w:hAnsi="Arial" w:cs="Arial"/>
          <w:b/>
          <w:bCs/>
          <w:color w:val="0070C0"/>
          <w:kern w:val="0"/>
          <w14:ligatures w14:val="none"/>
        </w:rPr>
        <w:t xml:space="preserve">strongly </w:t>
      </w:r>
      <w:r w:rsidRPr="002F15F2">
        <w:rPr>
          <w:rFonts w:ascii="Arial" w:eastAsia="Times New Roman" w:hAnsi="Arial" w:cs="Arial"/>
          <w:b/>
          <w:bCs/>
          <w:color w:val="0070C0"/>
          <w:kern w:val="0"/>
          <w14:ligatures w14:val="none"/>
        </w:rPr>
        <w:t xml:space="preserve">agree that additional detail regarding the modeling framework </w:t>
      </w:r>
      <w:r>
        <w:rPr>
          <w:rFonts w:ascii="Arial" w:eastAsia="Times New Roman" w:hAnsi="Arial" w:cs="Arial"/>
          <w:b/>
          <w:bCs/>
          <w:color w:val="0070C0"/>
          <w:kern w:val="0"/>
          <w14:ligatures w14:val="none"/>
        </w:rPr>
        <w:t>helps</w:t>
      </w:r>
      <w:r w:rsidRPr="002F15F2">
        <w:rPr>
          <w:rFonts w:ascii="Arial" w:eastAsia="Times New Roman" w:hAnsi="Arial" w:cs="Arial"/>
          <w:b/>
          <w:bCs/>
          <w:color w:val="0070C0"/>
          <w:kern w:val="0"/>
          <w14:ligatures w14:val="none"/>
        </w:rPr>
        <w:t xml:space="preserve"> improve clarity. We revised the Statistical Analyses section to explicitly state that models were fit using the </w:t>
      </w:r>
      <w:proofErr w:type="spellStart"/>
      <w:r w:rsidRPr="002F15F2">
        <w:rPr>
          <w:rFonts w:ascii="Arial" w:eastAsia="Times New Roman" w:hAnsi="Arial" w:cs="Arial"/>
          <w:b/>
          <w:bCs/>
          <w:color w:val="0070C0"/>
          <w:kern w:val="0"/>
          <w14:ligatures w14:val="none"/>
        </w:rPr>
        <w:t>glmmTMB</w:t>
      </w:r>
      <w:proofErr w:type="spellEnd"/>
      <w:r w:rsidRPr="002F15F2">
        <w:rPr>
          <w:rFonts w:ascii="Arial" w:eastAsia="Times New Roman" w:hAnsi="Arial" w:cs="Arial"/>
          <w:b/>
          <w:bCs/>
          <w:color w:val="0070C0"/>
          <w:kern w:val="0"/>
          <w14:ligatures w14:val="none"/>
        </w:rPr>
        <w:t xml:space="preserve"> package and that NLR was modeled </w:t>
      </w:r>
      <w:r>
        <w:rPr>
          <w:rFonts w:ascii="Arial" w:eastAsia="Times New Roman" w:hAnsi="Arial" w:cs="Arial"/>
          <w:b/>
          <w:bCs/>
          <w:color w:val="0070C0"/>
          <w:kern w:val="0"/>
          <w14:ligatures w14:val="none"/>
        </w:rPr>
        <w:t>assuming</w:t>
      </w:r>
      <w:r w:rsidRPr="002F15F2">
        <w:rPr>
          <w:rFonts w:ascii="Arial" w:eastAsia="Times New Roman" w:hAnsi="Arial" w:cs="Arial"/>
          <w:b/>
          <w:bCs/>
          <w:color w:val="0070C0"/>
          <w:kern w:val="0"/>
          <w14:ligatures w14:val="none"/>
        </w:rPr>
        <w:t xml:space="preserve"> a Gamma distribution with a log link function. We also revised the description of model </w:t>
      </w:r>
      <w:r w:rsidRPr="002F15F2">
        <w:rPr>
          <w:rFonts w:ascii="Arial" w:eastAsia="Times New Roman" w:hAnsi="Arial" w:cs="Arial"/>
          <w:b/>
          <w:bCs/>
          <w:color w:val="0070C0"/>
          <w:kern w:val="0"/>
          <w14:ligatures w14:val="none"/>
        </w:rPr>
        <w:lastRenderedPageBreak/>
        <w:t xml:space="preserve">assessment to avoid conflating residual diagnostics with model convergence. </w:t>
      </w:r>
      <w:r>
        <w:rPr>
          <w:rFonts w:ascii="Arial" w:eastAsia="Times New Roman" w:hAnsi="Arial" w:cs="Arial"/>
          <w:b/>
          <w:bCs/>
          <w:color w:val="0070C0"/>
          <w:kern w:val="0"/>
          <w14:ligatures w14:val="none"/>
        </w:rPr>
        <w:t xml:space="preserve">Thank you again for catching that. </w:t>
      </w:r>
      <w:proofErr w:type="spellStart"/>
      <w:r w:rsidRPr="002F15F2">
        <w:rPr>
          <w:rFonts w:ascii="Arial" w:eastAsia="Times New Roman" w:hAnsi="Arial" w:cs="Arial"/>
          <w:b/>
          <w:bCs/>
          <w:color w:val="0070C0"/>
          <w:kern w:val="0"/>
          <w14:ligatures w14:val="none"/>
        </w:rPr>
        <w:t>The</w:t>
      </w:r>
      <w:proofErr w:type="spellEnd"/>
      <w:r w:rsidRPr="002F15F2">
        <w:rPr>
          <w:rFonts w:ascii="Arial" w:eastAsia="Times New Roman" w:hAnsi="Arial" w:cs="Arial"/>
          <w:b/>
          <w:bCs/>
          <w:color w:val="0070C0"/>
          <w:kern w:val="0"/>
          <w14:ligatures w14:val="none"/>
        </w:rPr>
        <w:t xml:space="preserve"> revised Methods now state that model assumptions were evaluated using residual diagnostics and that model predictions were visually compared with observed data distributions using non-parametric bootstrapping</w:t>
      </w:r>
      <w:r>
        <w:rPr>
          <w:rFonts w:ascii="Arial" w:eastAsia="Times New Roman" w:hAnsi="Arial" w:cs="Arial"/>
          <w:b/>
          <w:bCs/>
          <w:color w:val="0070C0"/>
          <w:kern w:val="0"/>
          <w14:ligatures w14:val="none"/>
        </w:rPr>
        <w:t>.</w:t>
      </w:r>
    </w:p>
    <w:p w14:paraId="236ECDDE" w14:textId="699F320A"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w:t>
      </w:r>
      <w:r w:rsidR="002F15F2">
        <w:rPr>
          <w:rFonts w:ascii="Arial" w:eastAsia="Times New Roman" w:hAnsi="Arial" w:cs="Arial"/>
          <w:b/>
          <w:bCs/>
          <w:color w:val="0070C0"/>
          <w:kern w:val="0"/>
          <w14:ligatures w14:val="none"/>
        </w:rPr>
        <w:t>260–276</w:t>
      </w:r>
    </w:p>
    <w:p w14:paraId="14E5F240" w14:textId="77777777" w:rsidR="006E3E3C" w:rsidRPr="00EC216F" w:rsidRDefault="006E3E3C" w:rsidP="00EC216F">
      <w:pPr>
        <w:spacing w:line="480" w:lineRule="auto"/>
        <w:rPr>
          <w:rFonts w:ascii="Arial" w:eastAsia="Times New Roman" w:hAnsi="Arial" w:cs="Arial"/>
          <w:color w:val="000000"/>
          <w:kern w:val="0"/>
          <w14:ligatures w14:val="none"/>
        </w:rPr>
      </w:pPr>
    </w:p>
    <w:p w14:paraId="23B0000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MINOR COMMENTS</w:t>
      </w:r>
    </w:p>
    <w:p w14:paraId="31FDA1C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Interpretation of stress responses:</w:t>
      </w:r>
    </w:p>
    <w:p w14:paraId="0E0C34B5" w14:textId="2E708CB9"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L409: The Discussion states: “Our results could indicate that fish already experiencing</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elevated stress may not mount an expected response to an additional stressor”</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(Discussion, Section 4.4). This interpretation should be framed more cautiously, as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alternative explanations such as ceiling effects are possible.</w:t>
      </w:r>
    </w:p>
    <w:p w14:paraId="7FCA5D3C" w14:textId="5D71B887" w:rsidR="002F15F2" w:rsidRDefault="002F15F2" w:rsidP="00EC216F">
      <w:pPr>
        <w:spacing w:line="480" w:lineRule="auto"/>
        <w:rPr>
          <w:rFonts w:ascii="Arial" w:eastAsia="Times New Roman" w:hAnsi="Arial" w:cs="Arial"/>
          <w:b/>
          <w:bCs/>
          <w:color w:val="0070C0"/>
          <w:kern w:val="0"/>
          <w14:ligatures w14:val="none"/>
        </w:rPr>
      </w:pPr>
      <w:r w:rsidRPr="002F15F2">
        <w:rPr>
          <w:rFonts w:ascii="Arial" w:eastAsia="Times New Roman" w:hAnsi="Arial" w:cs="Arial"/>
          <w:b/>
          <w:bCs/>
          <w:color w:val="0070C0"/>
          <w:kern w:val="0"/>
          <w14:ligatures w14:val="none"/>
        </w:rPr>
        <w:t xml:space="preserve">We thank the reviewer for this suggestion and agree that the original wording could be interpreted too strongly. We revised this section to present multiple plausible explanations for the observed pattern and to more clearly acknowledge uncertainty </w:t>
      </w:r>
      <w:r>
        <w:rPr>
          <w:rFonts w:ascii="Arial" w:eastAsia="Times New Roman" w:hAnsi="Arial" w:cs="Arial"/>
          <w:b/>
          <w:bCs/>
          <w:color w:val="0070C0"/>
          <w:kern w:val="0"/>
          <w14:ligatures w14:val="none"/>
        </w:rPr>
        <w:t>about</w:t>
      </w:r>
      <w:r w:rsidRPr="002F15F2">
        <w:rPr>
          <w:rFonts w:ascii="Arial" w:eastAsia="Times New Roman" w:hAnsi="Arial" w:cs="Arial"/>
          <w:b/>
          <w:bCs/>
          <w:color w:val="0070C0"/>
          <w:kern w:val="0"/>
          <w14:ligatures w14:val="none"/>
        </w:rPr>
        <w:t xml:space="preserve"> the underlying mechanisms. We further emphasize that the direct mechanisms underlying these patterns remain unclear and that our interpretations are </w:t>
      </w:r>
      <w:r w:rsidRPr="002F15F2">
        <w:rPr>
          <w:rFonts w:ascii="Arial" w:eastAsia="Times New Roman" w:hAnsi="Arial" w:cs="Arial"/>
          <w:b/>
          <w:bCs/>
          <w:color w:val="0070C0"/>
          <w:kern w:val="0"/>
          <w14:ligatures w14:val="none"/>
        </w:rPr>
        <w:t>hypothetical</w:t>
      </w:r>
      <w:r w:rsidRPr="002F15F2">
        <w:rPr>
          <w:rFonts w:ascii="Arial" w:eastAsia="Times New Roman" w:hAnsi="Arial" w:cs="Arial"/>
          <w:b/>
          <w:bCs/>
          <w:color w:val="0070C0"/>
          <w:kern w:val="0"/>
          <w14:ligatures w14:val="none"/>
        </w:rPr>
        <w:t>.</w:t>
      </w:r>
    </w:p>
    <w:p w14:paraId="6C7F00DB" w14:textId="6A2B34FD"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sidR="002F15F2">
        <w:rPr>
          <w:rFonts w:ascii="Arial" w:eastAsia="Times New Roman" w:hAnsi="Arial" w:cs="Arial"/>
          <w:b/>
          <w:bCs/>
          <w:color w:val="0070C0"/>
          <w:kern w:val="0"/>
          <w14:ligatures w14:val="none"/>
        </w:rPr>
        <w:t>L424–443</w:t>
      </w:r>
    </w:p>
    <w:p w14:paraId="6BA81255" w14:textId="77777777" w:rsidR="006E3E3C" w:rsidRPr="00EC216F" w:rsidRDefault="006E3E3C" w:rsidP="00EC216F">
      <w:pPr>
        <w:spacing w:line="480" w:lineRule="auto"/>
        <w:rPr>
          <w:rFonts w:ascii="Arial" w:eastAsia="Times New Roman" w:hAnsi="Arial" w:cs="Arial"/>
          <w:color w:val="000000"/>
          <w:kern w:val="0"/>
          <w14:ligatures w14:val="none"/>
        </w:rPr>
      </w:pPr>
    </w:p>
    <w:p w14:paraId="054ECF6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Equating leukocyte ratios with stress:</w:t>
      </w:r>
    </w:p>
    <w:p w14:paraId="6C9A9FAA" w14:textId="77777777" w:rsidR="006E3E3C"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L 367: The manuscript occasionally equates leukocyte ratios directly with stress, for</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example: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elevated stress in freshwater fishes” (Discussion, Section</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4.3). More precise language would improve clarity.</w:t>
      </w:r>
      <w:r w:rsidR="006E3E3C">
        <w:rPr>
          <w:rFonts w:ascii="Arial" w:eastAsia="Times New Roman" w:hAnsi="Arial" w:cs="Arial"/>
          <w:color w:val="000000"/>
          <w:kern w:val="0"/>
          <w14:ligatures w14:val="none"/>
        </w:rPr>
        <w:t xml:space="preserve"> </w:t>
      </w:r>
    </w:p>
    <w:p w14:paraId="185AFBAE" w14:textId="4964DCF0" w:rsidR="009B6E41" w:rsidRDefault="009B6E41" w:rsidP="00EC216F">
      <w:pPr>
        <w:spacing w:line="480" w:lineRule="auto"/>
        <w:rPr>
          <w:rFonts w:ascii="Arial" w:eastAsia="Times New Roman" w:hAnsi="Arial" w:cs="Arial"/>
          <w:b/>
          <w:bCs/>
          <w:color w:val="0070C0"/>
          <w:kern w:val="0"/>
          <w14:ligatures w14:val="none"/>
        </w:rPr>
      </w:pPr>
      <w:r w:rsidRPr="009B6E41">
        <w:rPr>
          <w:rFonts w:ascii="Arial" w:eastAsia="Times New Roman" w:hAnsi="Arial" w:cs="Arial"/>
          <w:b/>
          <w:bCs/>
          <w:color w:val="0070C0"/>
          <w:kern w:val="0"/>
          <w14:ligatures w14:val="none"/>
        </w:rPr>
        <w:t>We thank the reviewer for this observation and agree that some statements in the original manuscript overstated the relationship between NLR and physiological stress.</w:t>
      </w:r>
      <w:r>
        <w:rPr>
          <w:rFonts w:ascii="Arial" w:eastAsia="Times New Roman" w:hAnsi="Arial" w:cs="Arial"/>
          <w:b/>
          <w:bCs/>
          <w:color w:val="0070C0"/>
          <w:kern w:val="0"/>
          <w14:ligatures w14:val="none"/>
        </w:rPr>
        <w:t xml:space="preserve"> This comment was brought up by the Associate Editor and other reviewer as well.</w:t>
      </w:r>
      <w:r w:rsidRPr="009B6E41">
        <w:rPr>
          <w:rFonts w:ascii="Arial" w:eastAsia="Times New Roman" w:hAnsi="Arial" w:cs="Arial"/>
          <w:b/>
          <w:bCs/>
          <w:color w:val="0070C0"/>
          <w:kern w:val="0"/>
          <w14:ligatures w14:val="none"/>
        </w:rPr>
        <w:t xml:space="preserve"> Throughout the revised manuscript, we replaced language that directly equated NLR with stress and instead describe</w:t>
      </w:r>
      <w:r>
        <w:rPr>
          <w:rFonts w:ascii="Arial" w:eastAsia="Times New Roman" w:hAnsi="Arial" w:cs="Arial"/>
          <w:b/>
          <w:bCs/>
          <w:color w:val="0070C0"/>
          <w:kern w:val="0"/>
          <w14:ligatures w14:val="none"/>
        </w:rPr>
        <w:t>d</w:t>
      </w:r>
      <w:r w:rsidRPr="009B6E41">
        <w:rPr>
          <w:rFonts w:ascii="Arial" w:eastAsia="Times New Roman" w:hAnsi="Arial" w:cs="Arial"/>
          <w:b/>
          <w:bCs/>
          <w:color w:val="0070C0"/>
          <w:kern w:val="0"/>
          <w14:ligatures w14:val="none"/>
        </w:rPr>
        <w:t xml:space="preserve"> NLR as a leukocyte-based biomarker associated with physiological stress responses. We also revised the Abstract, Introduction, Discussion, Lay Summary, and Conclusions to more clearly distinguish changes in leukocyte dynamics from direct </w:t>
      </w:r>
      <w:r>
        <w:rPr>
          <w:rFonts w:ascii="Arial" w:eastAsia="Times New Roman" w:hAnsi="Arial" w:cs="Arial"/>
          <w:b/>
          <w:bCs/>
          <w:color w:val="0070C0"/>
          <w:kern w:val="0"/>
          <w14:ligatures w14:val="none"/>
        </w:rPr>
        <w:t>stress</w:t>
      </w:r>
      <w:r w:rsidRPr="009B6E41">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measurement</w:t>
      </w:r>
      <w:r w:rsidRPr="009B6E41">
        <w:rPr>
          <w:rFonts w:ascii="Arial" w:eastAsia="Times New Roman" w:hAnsi="Arial" w:cs="Arial"/>
          <w:b/>
          <w:bCs/>
          <w:color w:val="0070C0"/>
          <w:kern w:val="0"/>
          <w14:ligatures w14:val="none"/>
        </w:rPr>
        <w:t>s</w:t>
      </w:r>
      <w:r>
        <w:rPr>
          <w:rFonts w:ascii="Arial" w:eastAsia="Times New Roman" w:hAnsi="Arial" w:cs="Arial"/>
          <w:b/>
          <w:bCs/>
          <w:color w:val="0070C0"/>
          <w:kern w:val="0"/>
          <w14:ligatures w14:val="none"/>
        </w:rPr>
        <w:t>.</w:t>
      </w:r>
    </w:p>
    <w:p w14:paraId="121EC8D6" w14:textId="7B0B1405"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w:t>
      </w:r>
      <w:r w:rsidR="009B6E41">
        <w:rPr>
          <w:rFonts w:ascii="Arial" w:eastAsia="Times New Roman" w:hAnsi="Arial" w:cs="Arial"/>
          <w:b/>
          <w:bCs/>
          <w:color w:val="0070C0"/>
          <w:kern w:val="0"/>
          <w14:ligatures w14:val="none"/>
        </w:rPr>
        <w:t xml:space="preserve">30–35, L41, L50–52, L66–73, L74–76, L88–91, L112–118, L133–136, L137–140, </w:t>
      </w:r>
      <w:r w:rsidR="00805248">
        <w:rPr>
          <w:rFonts w:ascii="Arial" w:eastAsia="Times New Roman" w:hAnsi="Arial" w:cs="Arial"/>
          <w:b/>
          <w:bCs/>
          <w:color w:val="0070C0"/>
          <w:kern w:val="0"/>
          <w14:ligatures w14:val="none"/>
        </w:rPr>
        <w:t>L209–212, L221–225, L335–337, L384–402, L413–415, L437–443, L448–492, &amp; L508–532</w:t>
      </w:r>
    </w:p>
    <w:p w14:paraId="4E9FD49B" w14:textId="77777777" w:rsidR="006E3E3C" w:rsidRDefault="006E3E3C" w:rsidP="00EC216F">
      <w:pPr>
        <w:spacing w:line="480" w:lineRule="auto"/>
        <w:rPr>
          <w:rFonts w:ascii="Arial" w:eastAsia="Times New Roman" w:hAnsi="Arial" w:cs="Arial"/>
          <w:color w:val="000000"/>
          <w:kern w:val="0"/>
          <w14:ligatures w14:val="none"/>
        </w:rPr>
      </w:pPr>
    </w:p>
    <w:p w14:paraId="0B205F0E" w14:textId="568A48FC"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 reporting:</w:t>
      </w:r>
    </w:p>
    <w:p w14:paraId="44DEB93A" w14:textId="34385BA4"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239: Mortality is described as “one fish from the control, Cd high,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high</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 xml:space="preserve">groups died… one fish from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low group also died” (Methods, Section 2.5), but</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sample sizes per treatment and timepoint are not explicitly reported. A table summarizing</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sample sizes would improve transparency.</w:t>
      </w:r>
    </w:p>
    <w:p w14:paraId="48064C8A" w14:textId="77777777" w:rsidR="00805248" w:rsidRDefault="00805248" w:rsidP="00EC216F">
      <w:pPr>
        <w:spacing w:line="480" w:lineRule="auto"/>
        <w:rPr>
          <w:rFonts w:ascii="Arial" w:eastAsia="Times New Roman" w:hAnsi="Arial" w:cs="Arial"/>
          <w:b/>
          <w:bCs/>
          <w:color w:val="0070C0"/>
          <w:kern w:val="0"/>
          <w14:ligatures w14:val="none"/>
        </w:rPr>
      </w:pPr>
      <w:r w:rsidRPr="00805248">
        <w:rPr>
          <w:rFonts w:ascii="Arial" w:eastAsia="Times New Roman" w:hAnsi="Arial" w:cs="Arial"/>
          <w:b/>
          <w:bCs/>
          <w:color w:val="0070C0"/>
          <w:kern w:val="0"/>
          <w14:ligatures w14:val="none"/>
        </w:rPr>
        <w:t xml:space="preserve">We thank the reviewer for this suggestion and agree that explicit reporting of sample sizes improves transparency. We added a new table summarizing sample </w:t>
      </w:r>
      <w:r w:rsidRPr="00805248">
        <w:rPr>
          <w:rFonts w:ascii="Arial" w:eastAsia="Times New Roman" w:hAnsi="Arial" w:cs="Arial"/>
          <w:b/>
          <w:bCs/>
          <w:color w:val="0070C0"/>
          <w:kern w:val="0"/>
          <w14:ligatures w14:val="none"/>
        </w:rPr>
        <w:lastRenderedPageBreak/>
        <w:t>sizes by treatment group and blood sampling period</w:t>
      </w:r>
      <w:r>
        <w:rPr>
          <w:rFonts w:ascii="Arial" w:eastAsia="Times New Roman" w:hAnsi="Arial" w:cs="Arial"/>
          <w:b/>
          <w:bCs/>
          <w:color w:val="0070C0"/>
          <w:kern w:val="0"/>
          <w14:ligatures w14:val="none"/>
        </w:rPr>
        <w:t>,</w:t>
      </w:r>
      <w:r w:rsidRPr="00805248">
        <w:rPr>
          <w:rFonts w:ascii="Arial" w:eastAsia="Times New Roman" w:hAnsi="Arial" w:cs="Arial"/>
          <w:b/>
          <w:bCs/>
          <w:color w:val="0070C0"/>
          <w:kern w:val="0"/>
          <w14:ligatures w14:val="none"/>
        </w:rPr>
        <w:t xml:space="preserve"> and revised the Statistical Analyses section to reference this table</w:t>
      </w:r>
      <w:r>
        <w:rPr>
          <w:rFonts w:ascii="Arial" w:eastAsia="Times New Roman" w:hAnsi="Arial" w:cs="Arial"/>
          <w:b/>
          <w:bCs/>
          <w:color w:val="0070C0"/>
          <w:kern w:val="0"/>
          <w14:ligatures w14:val="none"/>
        </w:rPr>
        <w:t xml:space="preserve">. </w:t>
      </w:r>
    </w:p>
    <w:p w14:paraId="60FE0CB5" w14:textId="62B9AB72"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w:t>
      </w:r>
      <w:r w:rsidR="00805248">
        <w:rPr>
          <w:rFonts w:ascii="Arial" w:eastAsia="Times New Roman" w:hAnsi="Arial" w:cs="Arial"/>
          <w:b/>
          <w:bCs/>
          <w:color w:val="0070C0"/>
          <w:kern w:val="0"/>
          <w14:ligatures w14:val="none"/>
        </w:rPr>
        <w:t>252–253 &amp; L998–1003 (i.e., Table 1)</w:t>
      </w:r>
    </w:p>
    <w:p w14:paraId="7C81C2AE" w14:textId="77777777" w:rsidR="006E3E3C" w:rsidRPr="00EC216F" w:rsidRDefault="006E3E3C" w:rsidP="00EC216F">
      <w:pPr>
        <w:spacing w:line="480" w:lineRule="auto"/>
        <w:rPr>
          <w:rFonts w:ascii="Arial" w:eastAsia="Times New Roman" w:hAnsi="Arial" w:cs="Arial"/>
          <w:color w:val="000000"/>
          <w:kern w:val="0"/>
          <w14:ligatures w14:val="none"/>
        </w:rPr>
      </w:pPr>
    </w:p>
    <w:p w14:paraId="3BC7B901" w14:textId="77777777" w:rsidR="006E3E3C"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Reporting percent changes:</w:t>
      </w:r>
    </w:p>
    <w:p w14:paraId="3091D439" w14:textId="743330AB"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L292: Percent changes are reported without raw values, for example: “NLR in the </w:t>
      </w:r>
      <w:proofErr w:type="spellStart"/>
      <w:r w:rsidRPr="00EC216F">
        <w:rPr>
          <w:rFonts w:ascii="Arial" w:eastAsia="Times New Roman" w:hAnsi="Arial" w:cs="Arial"/>
          <w:color w:val="000000"/>
          <w:kern w:val="0"/>
          <w14:ligatures w14:val="none"/>
        </w:rPr>
        <w:t>PFPeA</w:t>
      </w:r>
      <w:proofErr w:type="spellEnd"/>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high group increased by 212%” (Results, Section 3.3.1). Including raw or summary</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values would improve interpretability.</w:t>
      </w:r>
    </w:p>
    <w:p w14:paraId="0485DDF2" w14:textId="5DC3B8C1" w:rsidR="004E0CB6" w:rsidRDefault="00805248" w:rsidP="00EC216F">
      <w:pPr>
        <w:spacing w:line="480" w:lineRule="auto"/>
        <w:rPr>
          <w:rFonts w:ascii="Arial" w:eastAsia="Times New Roman" w:hAnsi="Arial" w:cs="Arial"/>
          <w:b/>
          <w:bCs/>
          <w:color w:val="0070C0"/>
          <w:kern w:val="0"/>
          <w14:ligatures w14:val="none"/>
        </w:rPr>
      </w:pPr>
      <w:r w:rsidRPr="00805248">
        <w:rPr>
          <w:rFonts w:ascii="Arial" w:eastAsia="Times New Roman" w:hAnsi="Arial" w:cs="Arial"/>
          <w:b/>
          <w:bCs/>
          <w:color w:val="0070C0"/>
          <w:kern w:val="0"/>
          <w14:ligatures w14:val="none"/>
        </w:rPr>
        <w:t xml:space="preserve">We appreciate the reviewer’s suggestion. We elected to retain percent changes because they represent the model-derived effect sizes </w:t>
      </w:r>
      <w:r w:rsidR="004E0CB6">
        <w:rPr>
          <w:rFonts w:ascii="Arial" w:eastAsia="Times New Roman" w:hAnsi="Arial" w:cs="Arial"/>
          <w:b/>
          <w:bCs/>
          <w:color w:val="0070C0"/>
          <w:kern w:val="0"/>
          <w14:ligatures w14:val="none"/>
        </w:rPr>
        <w:t>from</w:t>
      </w:r>
      <w:r w:rsidRPr="00805248">
        <w:rPr>
          <w:rFonts w:ascii="Arial" w:eastAsia="Times New Roman" w:hAnsi="Arial" w:cs="Arial"/>
          <w:b/>
          <w:bCs/>
          <w:color w:val="0070C0"/>
          <w:kern w:val="0"/>
          <w14:ligatures w14:val="none"/>
        </w:rPr>
        <w:t xml:space="preserve"> our Gamma GLMM </w:t>
      </w:r>
      <w:r w:rsidR="004E0CB6">
        <w:rPr>
          <w:rFonts w:ascii="Arial" w:eastAsia="Times New Roman" w:hAnsi="Arial" w:cs="Arial"/>
          <w:b/>
          <w:bCs/>
          <w:color w:val="0070C0"/>
          <w:kern w:val="0"/>
          <w14:ligatures w14:val="none"/>
        </w:rPr>
        <w:t>using</w:t>
      </w:r>
      <w:r w:rsidRPr="00805248">
        <w:rPr>
          <w:rFonts w:ascii="Arial" w:eastAsia="Times New Roman" w:hAnsi="Arial" w:cs="Arial"/>
          <w:b/>
          <w:bCs/>
          <w:color w:val="0070C0"/>
          <w:kern w:val="0"/>
          <w14:ligatures w14:val="none"/>
        </w:rPr>
        <w:t xml:space="preserve"> a log link function and</w:t>
      </w:r>
      <w:r w:rsidR="004E0CB6">
        <w:rPr>
          <w:rFonts w:ascii="Arial" w:eastAsia="Times New Roman" w:hAnsi="Arial" w:cs="Arial"/>
          <w:b/>
          <w:bCs/>
          <w:color w:val="0070C0"/>
          <w:kern w:val="0"/>
          <w14:ligatures w14:val="none"/>
        </w:rPr>
        <w:t>,</w:t>
      </w:r>
      <w:r w:rsidRPr="00805248">
        <w:rPr>
          <w:rFonts w:ascii="Arial" w:eastAsia="Times New Roman" w:hAnsi="Arial" w:cs="Arial"/>
          <w:b/>
          <w:bCs/>
          <w:color w:val="0070C0"/>
          <w:kern w:val="0"/>
          <w14:ligatures w14:val="none"/>
        </w:rPr>
        <w:t xml:space="preserve"> therefore</w:t>
      </w:r>
      <w:r w:rsidR="004E0CB6">
        <w:rPr>
          <w:rFonts w:ascii="Arial" w:eastAsia="Times New Roman" w:hAnsi="Arial" w:cs="Arial"/>
          <w:b/>
          <w:bCs/>
          <w:color w:val="0070C0"/>
          <w:kern w:val="0"/>
          <w14:ligatures w14:val="none"/>
        </w:rPr>
        <w:t>,</w:t>
      </w:r>
      <w:r w:rsidRPr="00805248">
        <w:rPr>
          <w:rFonts w:ascii="Arial" w:eastAsia="Times New Roman" w:hAnsi="Arial" w:cs="Arial"/>
          <w:b/>
          <w:bCs/>
          <w:color w:val="0070C0"/>
          <w:kern w:val="0"/>
          <w14:ligatures w14:val="none"/>
        </w:rPr>
        <w:t xml:space="preserve"> provide a biologically interpretable description of relative differences among treatments</w:t>
      </w:r>
      <w:r w:rsidR="004E0CB6">
        <w:rPr>
          <w:rFonts w:ascii="Arial" w:eastAsia="Times New Roman" w:hAnsi="Arial" w:cs="Arial"/>
          <w:b/>
          <w:bCs/>
          <w:color w:val="0070C0"/>
          <w:kern w:val="0"/>
          <w14:ligatures w14:val="none"/>
        </w:rPr>
        <w:t xml:space="preserve"> rather than the multiplicative effects that are biologically hard to interpret. We believe the best way to present multiplicative effect sizes is to back-transform them into percent differences</w:t>
      </w:r>
      <w:r w:rsidRPr="00805248">
        <w:rPr>
          <w:rFonts w:ascii="Arial" w:eastAsia="Times New Roman" w:hAnsi="Arial" w:cs="Arial"/>
          <w:b/>
          <w:bCs/>
          <w:color w:val="0070C0"/>
          <w:kern w:val="0"/>
          <w14:ligatures w14:val="none"/>
        </w:rPr>
        <w:t xml:space="preserve">. To </w:t>
      </w:r>
      <w:r w:rsidR="004E0CB6" w:rsidRPr="00805248">
        <w:rPr>
          <w:rFonts w:ascii="Arial" w:eastAsia="Times New Roman" w:hAnsi="Arial" w:cs="Arial"/>
          <w:b/>
          <w:bCs/>
          <w:color w:val="0070C0"/>
          <w:kern w:val="0"/>
          <w14:ligatures w14:val="none"/>
        </w:rPr>
        <w:t>simplify</w:t>
      </w:r>
      <w:r w:rsidRPr="00805248">
        <w:rPr>
          <w:rFonts w:ascii="Arial" w:eastAsia="Times New Roman" w:hAnsi="Arial" w:cs="Arial"/>
          <w:b/>
          <w:bCs/>
          <w:color w:val="0070C0"/>
          <w:kern w:val="0"/>
          <w14:ligatures w14:val="none"/>
        </w:rPr>
        <w:t xml:space="preserve"> interpretation, </w:t>
      </w:r>
      <w:r w:rsidR="004E0CB6">
        <w:rPr>
          <w:rFonts w:ascii="Arial" w:eastAsia="Times New Roman" w:hAnsi="Arial" w:cs="Arial"/>
          <w:b/>
          <w:bCs/>
          <w:color w:val="0070C0"/>
          <w:kern w:val="0"/>
          <w14:ligatures w14:val="none"/>
        </w:rPr>
        <w:t>we</w:t>
      </w:r>
      <w:r w:rsidRPr="00805248">
        <w:rPr>
          <w:rFonts w:ascii="Arial" w:eastAsia="Times New Roman" w:hAnsi="Arial" w:cs="Arial"/>
          <w:b/>
          <w:bCs/>
          <w:color w:val="0070C0"/>
          <w:kern w:val="0"/>
          <w14:ligatures w14:val="none"/>
        </w:rPr>
        <w:t xml:space="preserve"> also present the underlying NLR distributions graphically (Figure 4), along with </w:t>
      </w:r>
      <w:r w:rsidR="004E0CB6">
        <w:rPr>
          <w:rFonts w:ascii="Arial" w:eastAsia="Times New Roman" w:hAnsi="Arial" w:cs="Arial"/>
          <w:b/>
          <w:bCs/>
          <w:color w:val="0070C0"/>
          <w:kern w:val="0"/>
          <w14:ligatures w14:val="none"/>
        </w:rPr>
        <w:t xml:space="preserve">written </w:t>
      </w:r>
      <w:r w:rsidRPr="00805248">
        <w:rPr>
          <w:rFonts w:ascii="Arial" w:eastAsia="Times New Roman" w:hAnsi="Arial" w:cs="Arial"/>
          <w:b/>
          <w:bCs/>
          <w:color w:val="0070C0"/>
          <w:kern w:val="0"/>
          <w14:ligatures w14:val="none"/>
        </w:rPr>
        <w:t>associated confidence limits, test statistics, and p-values for all comparisons</w:t>
      </w:r>
      <w:r w:rsidR="004E0CB6">
        <w:rPr>
          <w:rFonts w:ascii="Arial" w:eastAsia="Times New Roman" w:hAnsi="Arial" w:cs="Arial"/>
          <w:b/>
          <w:bCs/>
          <w:color w:val="0070C0"/>
          <w:kern w:val="0"/>
          <w14:ligatures w14:val="none"/>
        </w:rPr>
        <w:t xml:space="preserve"> throughout the Results section</w:t>
      </w:r>
      <w:r w:rsidRPr="00805248">
        <w:rPr>
          <w:rFonts w:ascii="Arial" w:eastAsia="Times New Roman" w:hAnsi="Arial" w:cs="Arial"/>
          <w:b/>
          <w:bCs/>
          <w:color w:val="0070C0"/>
          <w:kern w:val="0"/>
          <w14:ligatures w14:val="none"/>
        </w:rPr>
        <w:t>. We believe this combination provides an appropriate balance between statistical rigor and interpretability</w:t>
      </w:r>
      <w:r w:rsidR="004E0CB6">
        <w:rPr>
          <w:rFonts w:ascii="Arial" w:eastAsia="Times New Roman" w:hAnsi="Arial" w:cs="Arial"/>
          <w:b/>
          <w:bCs/>
          <w:color w:val="0070C0"/>
          <w:kern w:val="0"/>
          <w14:ligatures w14:val="none"/>
        </w:rPr>
        <w:t xml:space="preserve">. </w:t>
      </w:r>
    </w:p>
    <w:p w14:paraId="22A32087" w14:textId="77777777" w:rsidR="006E3E3C" w:rsidRPr="00EC216F" w:rsidRDefault="006E3E3C" w:rsidP="00EC216F">
      <w:pPr>
        <w:spacing w:line="480" w:lineRule="auto"/>
        <w:rPr>
          <w:rFonts w:ascii="Arial" w:eastAsia="Times New Roman" w:hAnsi="Arial" w:cs="Arial"/>
          <w:color w:val="000000"/>
          <w:kern w:val="0"/>
          <w14:ligatures w14:val="none"/>
        </w:rPr>
      </w:pPr>
    </w:p>
    <w:p w14:paraId="6587523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Abstract wording:</w:t>
      </w:r>
    </w:p>
    <w:p w14:paraId="000E49EA" w14:textId="1812FA2C"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The Abstract states: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is a short-chain PFAS chemical commonly used in</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 xml:space="preserve">consumer products,” but it is unclear whether this refers specifically to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or PFAS</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compounds more broadly.</w:t>
      </w:r>
    </w:p>
    <w:p w14:paraId="2BDBF037" w14:textId="77777777" w:rsidR="004E0CB6" w:rsidRDefault="004E0CB6" w:rsidP="00EC216F">
      <w:pPr>
        <w:spacing w:line="480" w:lineRule="auto"/>
        <w:rPr>
          <w:rFonts w:ascii="Arial" w:eastAsia="Times New Roman" w:hAnsi="Arial" w:cs="Arial"/>
          <w:b/>
          <w:bCs/>
          <w:color w:val="0070C0"/>
          <w:kern w:val="0"/>
          <w14:ligatures w14:val="none"/>
        </w:rPr>
      </w:pPr>
      <w:r w:rsidRPr="004E0CB6">
        <w:rPr>
          <w:rFonts w:ascii="Arial" w:eastAsia="Times New Roman" w:hAnsi="Arial" w:cs="Arial"/>
          <w:b/>
          <w:bCs/>
          <w:color w:val="0070C0"/>
          <w:kern w:val="0"/>
          <w14:ligatures w14:val="none"/>
        </w:rPr>
        <w:t xml:space="preserve">We thank the reviewer for </w:t>
      </w:r>
      <w:r>
        <w:rPr>
          <w:rFonts w:ascii="Arial" w:eastAsia="Times New Roman" w:hAnsi="Arial" w:cs="Arial"/>
          <w:b/>
          <w:bCs/>
          <w:color w:val="0070C0"/>
          <w:kern w:val="0"/>
          <w14:ligatures w14:val="none"/>
        </w:rPr>
        <w:t>asking</w:t>
      </w:r>
      <w:r w:rsidRPr="004E0CB6">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for clarification here</w:t>
      </w:r>
      <w:r w:rsidRPr="004E0CB6">
        <w:rPr>
          <w:rFonts w:ascii="Arial" w:eastAsia="Times New Roman" w:hAnsi="Arial" w:cs="Arial"/>
          <w:b/>
          <w:bCs/>
          <w:color w:val="0070C0"/>
          <w:kern w:val="0"/>
          <w14:ligatures w14:val="none"/>
        </w:rPr>
        <w:t xml:space="preserve">. We revised the manuscript to clarify that </w:t>
      </w:r>
      <w:proofErr w:type="spellStart"/>
      <w:r w:rsidRPr="004E0CB6">
        <w:rPr>
          <w:rFonts w:ascii="Arial" w:eastAsia="Times New Roman" w:hAnsi="Arial" w:cs="Arial"/>
          <w:b/>
          <w:bCs/>
          <w:color w:val="0070C0"/>
          <w:kern w:val="0"/>
          <w14:ligatures w14:val="none"/>
        </w:rPr>
        <w:t>PFPeA</w:t>
      </w:r>
      <w:proofErr w:type="spellEnd"/>
      <w:r w:rsidRPr="004E0CB6">
        <w:rPr>
          <w:rFonts w:ascii="Arial" w:eastAsia="Times New Roman" w:hAnsi="Arial" w:cs="Arial"/>
          <w:b/>
          <w:bCs/>
          <w:color w:val="0070C0"/>
          <w:kern w:val="0"/>
          <w14:ligatures w14:val="none"/>
        </w:rPr>
        <w:t xml:space="preserve"> is a short-chain PFAS compound and adjusted the wording to more clearly describe its relationship to the broader PFAS class. We agree that the original wording could be interpreted in multiple ways</w:t>
      </w:r>
      <w:r>
        <w:rPr>
          <w:rFonts w:ascii="Arial" w:eastAsia="Times New Roman" w:hAnsi="Arial" w:cs="Arial"/>
          <w:b/>
          <w:bCs/>
          <w:color w:val="0070C0"/>
          <w:kern w:val="0"/>
          <w14:ligatures w14:val="none"/>
        </w:rPr>
        <w:t xml:space="preserve">. </w:t>
      </w:r>
    </w:p>
    <w:p w14:paraId="4C2D3E1B" w14:textId="1E32249E" w:rsidR="006E3E3C" w:rsidRDefault="006E3E3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 xml:space="preserve">Changes made: </w:t>
      </w:r>
      <w:r w:rsidR="004E0CB6">
        <w:rPr>
          <w:rFonts w:ascii="Arial" w:eastAsia="Times New Roman" w:hAnsi="Arial" w:cs="Arial"/>
          <w:b/>
          <w:bCs/>
          <w:color w:val="0070C0"/>
          <w:kern w:val="0"/>
          <w14:ligatures w14:val="none"/>
        </w:rPr>
        <w:t xml:space="preserve">L40–41 &amp; </w:t>
      </w:r>
      <w:r>
        <w:rPr>
          <w:rFonts w:ascii="Arial" w:eastAsia="Times New Roman" w:hAnsi="Arial" w:cs="Arial"/>
          <w:b/>
          <w:bCs/>
          <w:color w:val="0070C0"/>
          <w:kern w:val="0"/>
          <w14:ligatures w14:val="none"/>
        </w:rPr>
        <w:t>L</w:t>
      </w:r>
      <w:r w:rsidR="004E0CB6">
        <w:rPr>
          <w:rFonts w:ascii="Arial" w:eastAsia="Times New Roman" w:hAnsi="Arial" w:cs="Arial"/>
          <w:b/>
          <w:bCs/>
          <w:color w:val="0070C0"/>
          <w:kern w:val="0"/>
          <w14:ligatures w14:val="none"/>
        </w:rPr>
        <w:t>137–140</w:t>
      </w:r>
    </w:p>
    <w:p w14:paraId="4736C5E9" w14:textId="77777777" w:rsidR="006E3E3C" w:rsidRPr="00EC216F" w:rsidRDefault="006E3E3C" w:rsidP="00EC216F">
      <w:pPr>
        <w:spacing w:line="480" w:lineRule="auto"/>
        <w:rPr>
          <w:rFonts w:ascii="Arial" w:eastAsia="Times New Roman" w:hAnsi="Arial" w:cs="Arial"/>
          <w:color w:val="000000"/>
          <w:kern w:val="0"/>
          <w14:ligatures w14:val="none"/>
        </w:rPr>
      </w:pPr>
    </w:p>
    <w:p w14:paraId="3F36490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Feeding regime description:</w:t>
      </w:r>
    </w:p>
    <w:p w14:paraId="09222E88" w14:textId="413C65EB"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L351-352: The Discussion notes: “We restricted food intake during the study”</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(Discussion, Section 4.2), but feeding frequency and duration are not described in the</w:t>
      </w:r>
      <w:r w:rsidR="006E3E3C">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Methods.</w:t>
      </w:r>
    </w:p>
    <w:p w14:paraId="131DBD72" w14:textId="38F6D272" w:rsidR="004E0CB6" w:rsidRDefault="004E0CB6" w:rsidP="00EC216F">
      <w:pPr>
        <w:spacing w:line="480" w:lineRule="auto"/>
        <w:rPr>
          <w:rFonts w:ascii="Arial" w:eastAsia="Times New Roman" w:hAnsi="Arial" w:cs="Arial"/>
          <w:b/>
          <w:bCs/>
          <w:color w:val="0070C0"/>
          <w:kern w:val="0"/>
          <w14:ligatures w14:val="none"/>
        </w:rPr>
      </w:pPr>
      <w:r w:rsidRPr="004E0CB6">
        <w:rPr>
          <w:rFonts w:ascii="Arial" w:eastAsia="Times New Roman" w:hAnsi="Arial" w:cs="Arial"/>
          <w:b/>
          <w:bCs/>
          <w:color w:val="0070C0"/>
          <w:kern w:val="0"/>
          <w14:ligatures w14:val="none"/>
        </w:rPr>
        <w:t xml:space="preserve">We thank the reviewer for </w:t>
      </w:r>
      <w:r>
        <w:rPr>
          <w:rFonts w:ascii="Arial" w:eastAsia="Times New Roman" w:hAnsi="Arial" w:cs="Arial"/>
          <w:b/>
          <w:bCs/>
          <w:color w:val="0070C0"/>
          <w:kern w:val="0"/>
          <w14:ligatures w14:val="none"/>
        </w:rPr>
        <w:t>catching this inconsistency.</w:t>
      </w:r>
      <w:r w:rsidRPr="004E0CB6">
        <w:rPr>
          <w:rFonts w:ascii="Arial" w:eastAsia="Times New Roman" w:hAnsi="Arial" w:cs="Arial"/>
          <w:b/>
          <w:bCs/>
          <w:color w:val="0070C0"/>
          <w:kern w:val="0"/>
          <w14:ligatures w14:val="none"/>
        </w:rPr>
        <w:t xml:space="preserve"> We revised the Methods to explicitly state that fish were not fed during the study period. We </w:t>
      </w:r>
      <w:r w:rsidR="00135B0C">
        <w:rPr>
          <w:rFonts w:ascii="Arial" w:eastAsia="Times New Roman" w:hAnsi="Arial" w:cs="Arial"/>
          <w:b/>
          <w:bCs/>
          <w:color w:val="0070C0"/>
          <w:kern w:val="0"/>
          <w14:ligatures w14:val="none"/>
        </w:rPr>
        <w:t>then</w:t>
      </w:r>
      <w:r>
        <w:rPr>
          <w:rFonts w:ascii="Arial" w:eastAsia="Times New Roman" w:hAnsi="Arial" w:cs="Arial"/>
          <w:b/>
          <w:bCs/>
          <w:color w:val="0070C0"/>
          <w:kern w:val="0"/>
          <w14:ligatures w14:val="none"/>
        </w:rPr>
        <w:t xml:space="preserve"> explained why </w:t>
      </w:r>
      <w:r w:rsidRPr="004E0CB6">
        <w:rPr>
          <w:rFonts w:ascii="Arial" w:eastAsia="Times New Roman" w:hAnsi="Arial" w:cs="Arial"/>
          <w:b/>
          <w:bCs/>
          <w:color w:val="0070C0"/>
          <w:kern w:val="0"/>
          <w14:ligatures w14:val="none"/>
        </w:rPr>
        <w:t>in the Discussion section</w:t>
      </w:r>
      <w:r>
        <w:rPr>
          <w:rFonts w:ascii="Arial" w:eastAsia="Times New Roman" w:hAnsi="Arial" w:cs="Arial"/>
          <w:b/>
          <w:bCs/>
          <w:color w:val="0070C0"/>
          <w:kern w:val="0"/>
          <w14:ligatures w14:val="none"/>
        </w:rPr>
        <w:t xml:space="preserve">. </w:t>
      </w:r>
    </w:p>
    <w:p w14:paraId="5E9ED271" w14:textId="552C14B3" w:rsidR="006E3E3C" w:rsidRDefault="006E3E3C" w:rsidP="00EC216F">
      <w:pPr>
        <w:spacing w:line="480" w:lineRule="auto"/>
        <w:rPr>
          <w:rFonts w:ascii="Arial" w:eastAsia="Times New Roman" w:hAnsi="Arial" w:cs="Arial"/>
          <w:color w:val="000000"/>
          <w:kern w:val="0"/>
          <w14:ligatures w14:val="none"/>
        </w:rPr>
      </w:pPr>
      <w:r>
        <w:rPr>
          <w:rFonts w:ascii="Arial" w:eastAsia="Times New Roman" w:hAnsi="Arial" w:cs="Arial"/>
          <w:b/>
          <w:bCs/>
          <w:color w:val="0070C0"/>
          <w:kern w:val="0"/>
          <w14:ligatures w14:val="none"/>
        </w:rPr>
        <w:t xml:space="preserve">Changes made: </w:t>
      </w:r>
      <w:r w:rsidR="00B4231A">
        <w:rPr>
          <w:rFonts w:ascii="Arial" w:eastAsia="Times New Roman" w:hAnsi="Arial" w:cs="Arial"/>
          <w:b/>
          <w:bCs/>
          <w:color w:val="0070C0"/>
          <w:kern w:val="0"/>
          <w14:ligatures w14:val="none"/>
        </w:rPr>
        <w:t>L179–181 &amp; L368–375</w:t>
      </w:r>
    </w:p>
    <w:p w14:paraId="1C671A9E" w14:textId="77777777" w:rsidR="00EC216F" w:rsidRDefault="00EC216F" w:rsidP="00EC216F">
      <w:pPr>
        <w:spacing w:line="480" w:lineRule="auto"/>
        <w:rPr>
          <w:rFonts w:ascii="Arial" w:eastAsia="Times New Roman" w:hAnsi="Arial" w:cs="Arial"/>
          <w:color w:val="000000"/>
          <w:kern w:val="0"/>
          <w14:ligatures w14:val="none"/>
        </w:rPr>
      </w:pPr>
    </w:p>
    <w:p w14:paraId="2CA0FB42" w14:textId="321CF1AE" w:rsid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2</w:t>
      </w:r>
    </w:p>
    <w:p w14:paraId="36E3785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0629CAB0"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This manuscript investigates whether exposure to Cd and the short-chain PFAS compound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alters the NLR stress biomarker in largemouth bass and whether contaminant exposure modifies the response to a secondary environmental stressor </w:t>
      </w:r>
      <w:r w:rsidRPr="00EC216F">
        <w:rPr>
          <w:rFonts w:ascii="Arial" w:eastAsia="Times New Roman" w:hAnsi="Arial" w:cs="Arial"/>
          <w:color w:val="000000"/>
          <w:kern w:val="0"/>
          <w14:ligatures w14:val="none"/>
        </w:rPr>
        <w:lastRenderedPageBreak/>
        <w:t>(salinity increase). The topic is relevant for this journal because conservation physiology increasingly relies on physiological indicators, and the possibility that contaminants bias those indicators is important for both ecological monitoring and fisheries management.</w:t>
      </w:r>
    </w:p>
    <w:p w14:paraId="6805F618" w14:textId="77777777" w:rsidR="00EC216F" w:rsidRDefault="00EC216F" w:rsidP="00EC216F">
      <w:pPr>
        <w:spacing w:line="480" w:lineRule="auto"/>
        <w:rPr>
          <w:rFonts w:ascii="Arial" w:eastAsia="Times New Roman" w:hAnsi="Arial" w:cs="Arial"/>
          <w:color w:val="000000"/>
          <w:kern w:val="0"/>
          <w14:ligatures w14:val="none"/>
        </w:rPr>
      </w:pPr>
    </w:p>
    <w:p w14:paraId="56A10F5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experimental design (combining xenobiotic exposure and an environmental challenge) is conceptually strong and addresses a real limitation in applied ecological physiology. The data show that high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produced sustained elevation of NLR and impaired recovery after salinity stress, whereas Cd did not significantly affect NLR under the tested conditions</w:t>
      </w:r>
    </w:p>
    <w:p w14:paraId="3FFC9717" w14:textId="77777777" w:rsidR="00EC216F" w:rsidRDefault="00EC216F" w:rsidP="00EC216F">
      <w:pPr>
        <w:spacing w:line="480" w:lineRule="auto"/>
        <w:rPr>
          <w:rFonts w:ascii="Arial" w:eastAsia="Times New Roman" w:hAnsi="Arial" w:cs="Arial"/>
          <w:color w:val="000000"/>
          <w:kern w:val="0"/>
          <w14:ligatures w14:val="none"/>
        </w:rPr>
      </w:pPr>
    </w:p>
    <w:p w14:paraId="3C24034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However, while the study is interesting, the manuscript currently has weakness in terms of methodological, statistical, and interpretational. In particular, sample size, exposure relevance, biomarker interpretation, and mechanistic discussion require substantial revision.</w:t>
      </w:r>
    </w:p>
    <w:p w14:paraId="563D4412" w14:textId="77777777" w:rsidR="00EC216F" w:rsidRDefault="00EC216F" w:rsidP="00EC216F">
      <w:pPr>
        <w:spacing w:line="480" w:lineRule="auto"/>
        <w:rPr>
          <w:rFonts w:ascii="Arial" w:eastAsia="Times New Roman" w:hAnsi="Arial" w:cs="Arial"/>
          <w:color w:val="000000"/>
          <w:kern w:val="0"/>
          <w14:ligatures w14:val="none"/>
        </w:rPr>
      </w:pPr>
    </w:p>
    <w:p w14:paraId="667895D9"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Refer my comments below</w:t>
      </w:r>
    </w:p>
    <w:p w14:paraId="37B7353A" w14:textId="77777777" w:rsidR="00EC216F" w:rsidRDefault="00EC216F" w:rsidP="00EC216F">
      <w:pPr>
        <w:spacing w:line="480" w:lineRule="auto"/>
        <w:rPr>
          <w:rFonts w:ascii="Arial" w:eastAsia="Times New Roman" w:hAnsi="Arial" w:cs="Arial"/>
          <w:color w:val="000000"/>
          <w:kern w:val="0"/>
          <w14:ligatures w14:val="none"/>
        </w:rPr>
      </w:pPr>
    </w:p>
    <w:p w14:paraId="3A49E8F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31C145EE"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study is limited by an extremely small sample size. Only 15 fish were used across five treatments (i.e. three fish per treatment), which is inadequate for mixed-effects modeling and substantially weakens both statistical power and biological inference. Consequently, the GLMM analyses are highly susceptible to pseudo-replication and may lead to overinterpretation of the results.</w:t>
      </w:r>
    </w:p>
    <w:p w14:paraId="2C06F035" w14:textId="148450DE" w:rsidR="00135B0C" w:rsidRDefault="00135B0C" w:rsidP="00135B0C">
      <w:pPr>
        <w:spacing w:line="480" w:lineRule="auto"/>
        <w:rPr>
          <w:rFonts w:ascii="Arial" w:eastAsia="Times New Roman" w:hAnsi="Arial" w:cs="Arial"/>
          <w:b/>
          <w:bCs/>
          <w:color w:val="0070C0"/>
          <w:kern w:val="0"/>
          <w14:ligatures w14:val="none"/>
        </w:rPr>
      </w:pPr>
      <w:r w:rsidRPr="00135B0C">
        <w:rPr>
          <w:rFonts w:ascii="Arial" w:eastAsia="Times New Roman" w:hAnsi="Arial" w:cs="Arial"/>
          <w:b/>
          <w:bCs/>
          <w:color w:val="0070C0"/>
          <w:kern w:val="0"/>
          <w14:ligatures w14:val="none"/>
        </w:rPr>
        <w:lastRenderedPageBreak/>
        <w:t xml:space="preserve">We thank the reviewer for this comment and agree that the small sample size represents an important limitation of our study. </w:t>
      </w:r>
      <w:r w:rsidR="000373FE" w:rsidRPr="00135B0C">
        <w:rPr>
          <w:rFonts w:ascii="Arial" w:eastAsia="Times New Roman" w:hAnsi="Arial" w:cs="Arial"/>
          <w:b/>
          <w:bCs/>
          <w:color w:val="0070C0"/>
          <w:kern w:val="0"/>
          <w14:ligatures w14:val="none"/>
        </w:rPr>
        <w:t>Therefore</w:t>
      </w:r>
      <w:r w:rsidRPr="00135B0C">
        <w:rPr>
          <w:rFonts w:ascii="Arial" w:eastAsia="Times New Roman" w:hAnsi="Arial" w:cs="Arial"/>
          <w:b/>
          <w:bCs/>
          <w:color w:val="0070C0"/>
          <w:kern w:val="0"/>
          <w14:ligatures w14:val="none"/>
        </w:rPr>
        <w:t xml:space="preserve">, we substantially revised the manuscript to more explicitly acknowledge that this work should be viewed as an exploratory laboratory investigation </w:t>
      </w:r>
      <w:r>
        <w:rPr>
          <w:rFonts w:ascii="Arial" w:eastAsia="Times New Roman" w:hAnsi="Arial" w:cs="Arial"/>
          <w:b/>
          <w:bCs/>
          <w:color w:val="0070C0"/>
          <w:kern w:val="0"/>
          <w14:ligatures w14:val="none"/>
        </w:rPr>
        <w:t>aim</w:t>
      </w:r>
      <w:r w:rsidRPr="00135B0C">
        <w:rPr>
          <w:rFonts w:ascii="Arial" w:eastAsia="Times New Roman" w:hAnsi="Arial" w:cs="Arial"/>
          <w:b/>
          <w:bCs/>
          <w:color w:val="0070C0"/>
          <w:kern w:val="0"/>
          <w14:ligatures w14:val="none"/>
        </w:rPr>
        <w:t xml:space="preserve">ed </w:t>
      </w:r>
      <w:r>
        <w:rPr>
          <w:rFonts w:ascii="Arial" w:eastAsia="Times New Roman" w:hAnsi="Arial" w:cs="Arial"/>
          <w:b/>
          <w:bCs/>
          <w:color w:val="0070C0"/>
          <w:kern w:val="0"/>
          <w14:ligatures w14:val="none"/>
        </w:rPr>
        <w:t>at</w:t>
      </w:r>
      <w:r w:rsidRPr="00135B0C">
        <w:rPr>
          <w:rFonts w:ascii="Arial" w:eastAsia="Times New Roman" w:hAnsi="Arial" w:cs="Arial"/>
          <w:b/>
          <w:bCs/>
          <w:color w:val="0070C0"/>
          <w:kern w:val="0"/>
          <w14:ligatures w14:val="none"/>
        </w:rPr>
        <w:t xml:space="preserve"> identify</w:t>
      </w:r>
      <w:r>
        <w:rPr>
          <w:rFonts w:ascii="Arial" w:eastAsia="Times New Roman" w:hAnsi="Arial" w:cs="Arial"/>
          <w:b/>
          <w:bCs/>
          <w:color w:val="0070C0"/>
          <w:kern w:val="0"/>
          <w14:ligatures w14:val="none"/>
        </w:rPr>
        <w:t>ing</w:t>
      </w:r>
      <w:r w:rsidRPr="00135B0C">
        <w:rPr>
          <w:rFonts w:ascii="Arial" w:eastAsia="Times New Roman" w:hAnsi="Arial" w:cs="Arial"/>
          <w:b/>
          <w:bCs/>
          <w:color w:val="0070C0"/>
          <w:kern w:val="0"/>
          <w14:ligatures w14:val="none"/>
        </w:rPr>
        <w:t xml:space="preserve"> potential physiological responses </w:t>
      </w:r>
      <w:r>
        <w:rPr>
          <w:rFonts w:ascii="Arial" w:eastAsia="Times New Roman" w:hAnsi="Arial" w:cs="Arial"/>
          <w:b/>
          <w:bCs/>
          <w:color w:val="0070C0"/>
          <w:kern w:val="0"/>
          <w14:ligatures w14:val="none"/>
        </w:rPr>
        <w:t>warranting</w:t>
      </w:r>
      <w:r w:rsidRPr="00135B0C">
        <w:rPr>
          <w:rFonts w:ascii="Arial" w:eastAsia="Times New Roman" w:hAnsi="Arial" w:cs="Arial"/>
          <w:b/>
          <w:bCs/>
          <w:color w:val="0070C0"/>
          <w:kern w:val="0"/>
          <w14:ligatures w14:val="none"/>
        </w:rPr>
        <w:t xml:space="preserve"> further study. We now discuss sample-size limitations in the Statistical Analyses and Discussion sections and emphasize the need for larger studies to evaluate these patterns more rigorously.</w:t>
      </w:r>
      <w:r>
        <w:rPr>
          <w:rFonts w:ascii="Arial" w:eastAsia="Times New Roman" w:hAnsi="Arial" w:cs="Arial"/>
          <w:b/>
          <w:bCs/>
          <w:color w:val="0070C0"/>
          <w:kern w:val="0"/>
          <w14:ligatures w14:val="none"/>
        </w:rPr>
        <w:t xml:space="preserve"> </w:t>
      </w:r>
      <w:r w:rsidRPr="00135B0C">
        <w:rPr>
          <w:rFonts w:ascii="Arial" w:eastAsia="Times New Roman" w:hAnsi="Arial" w:cs="Arial"/>
          <w:b/>
          <w:bCs/>
          <w:color w:val="0070C0"/>
          <w:kern w:val="0"/>
          <w14:ligatures w14:val="none"/>
        </w:rPr>
        <w:t>However, we respectfully</w:t>
      </w:r>
      <w:r>
        <w:rPr>
          <w:rFonts w:ascii="Arial" w:eastAsia="Times New Roman" w:hAnsi="Arial" w:cs="Arial"/>
          <w:b/>
          <w:bCs/>
          <w:color w:val="0070C0"/>
          <w:kern w:val="0"/>
          <w14:ligatures w14:val="none"/>
        </w:rPr>
        <w:t xml:space="preserve"> and </w:t>
      </w:r>
      <w:r w:rsidR="000373FE">
        <w:rPr>
          <w:rFonts w:ascii="Arial" w:eastAsia="Times New Roman" w:hAnsi="Arial" w:cs="Arial"/>
          <w:b/>
          <w:bCs/>
          <w:color w:val="0070C0"/>
          <w:kern w:val="0"/>
          <w14:ligatures w14:val="none"/>
        </w:rPr>
        <w:t>passionately</w:t>
      </w:r>
      <w:r w:rsidRPr="00135B0C">
        <w:rPr>
          <w:rFonts w:ascii="Arial" w:eastAsia="Times New Roman" w:hAnsi="Arial" w:cs="Arial"/>
          <w:b/>
          <w:bCs/>
          <w:color w:val="0070C0"/>
          <w:kern w:val="0"/>
          <w14:ligatures w14:val="none"/>
        </w:rPr>
        <w:t xml:space="preserve"> disagree with the characterization of our analyses as </w:t>
      </w:r>
      <w:proofErr w:type="spellStart"/>
      <w:r w:rsidRPr="00135B0C">
        <w:rPr>
          <w:rFonts w:ascii="Arial" w:eastAsia="Times New Roman" w:hAnsi="Arial" w:cs="Arial"/>
          <w:b/>
          <w:bCs/>
          <w:color w:val="0070C0"/>
          <w:kern w:val="0"/>
          <w14:ligatures w14:val="none"/>
        </w:rPr>
        <w:t>pseudoreplicated</w:t>
      </w:r>
      <w:proofErr w:type="spellEnd"/>
      <w:r w:rsidR="000373FE">
        <w:rPr>
          <w:rFonts w:ascii="Arial" w:eastAsia="Times New Roman" w:hAnsi="Arial" w:cs="Arial"/>
          <w:b/>
          <w:bCs/>
          <w:color w:val="0070C0"/>
          <w:kern w:val="0"/>
          <w14:ligatures w14:val="none"/>
        </w:rPr>
        <w:t>, and we would like to acknowledge that the use of mixed-effects modeling herein is the correct way to gain biological inference with statistical power from this type of hierarchical dataset</w:t>
      </w:r>
      <w:r w:rsidRPr="00135B0C">
        <w:rPr>
          <w:rFonts w:ascii="Arial" w:eastAsia="Times New Roman" w:hAnsi="Arial" w:cs="Arial"/>
          <w:b/>
          <w:bCs/>
          <w:color w:val="0070C0"/>
          <w:kern w:val="0"/>
          <w14:ligatures w14:val="none"/>
        </w:rPr>
        <w:t>. Each tank housed a single fish; therefore, the tank and individual fish were synonymous experimental units. Treatments were assigned at the individual-fish level, and repeated measurements collected from the same fish through time were modeled using a mixed-effects framework that included individual identity as a random intercept.</w:t>
      </w:r>
      <w:r w:rsidR="000373FE">
        <w:rPr>
          <w:rFonts w:ascii="Arial" w:eastAsia="Times New Roman" w:hAnsi="Arial" w:cs="Arial"/>
          <w:b/>
          <w:bCs/>
          <w:color w:val="0070C0"/>
          <w:kern w:val="0"/>
          <w14:ligatures w14:val="none"/>
        </w:rPr>
        <w:t xml:space="preserve"> </w:t>
      </w:r>
      <w:r w:rsidRPr="00135B0C">
        <w:rPr>
          <w:rFonts w:ascii="Arial" w:eastAsia="Times New Roman" w:hAnsi="Arial" w:cs="Arial"/>
          <w:b/>
          <w:bCs/>
          <w:color w:val="0070C0"/>
          <w:kern w:val="0"/>
          <w14:ligatures w14:val="none"/>
        </w:rPr>
        <w:t xml:space="preserve">Thus, repeated observations from the same </w:t>
      </w:r>
      <w:r w:rsidR="000373FE">
        <w:rPr>
          <w:rFonts w:ascii="Arial" w:eastAsia="Times New Roman" w:hAnsi="Arial" w:cs="Arial"/>
          <w:b/>
          <w:bCs/>
          <w:color w:val="0070C0"/>
          <w:kern w:val="0"/>
          <w14:ligatures w14:val="none"/>
        </w:rPr>
        <w:t>individual</w:t>
      </w:r>
      <w:r w:rsidRPr="00135B0C">
        <w:rPr>
          <w:rFonts w:ascii="Arial" w:eastAsia="Times New Roman" w:hAnsi="Arial" w:cs="Arial"/>
          <w:b/>
          <w:bCs/>
          <w:color w:val="0070C0"/>
          <w:kern w:val="0"/>
          <w14:ligatures w14:val="none"/>
        </w:rPr>
        <w:t xml:space="preserve"> were not treated as independent observations</w:t>
      </w:r>
      <w:r w:rsidR="000373FE">
        <w:rPr>
          <w:rFonts w:ascii="Arial" w:eastAsia="Times New Roman" w:hAnsi="Arial" w:cs="Arial"/>
          <w:b/>
          <w:bCs/>
          <w:color w:val="0070C0"/>
          <w:kern w:val="0"/>
          <w14:ligatures w14:val="none"/>
        </w:rPr>
        <w:t>—almost the textbook opposite of pseudoreplication</w:t>
      </w:r>
      <w:r w:rsidRPr="00135B0C">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 xml:space="preserve"> </w:t>
      </w:r>
    </w:p>
    <w:p w14:paraId="1B4DB445" w14:textId="653165C4" w:rsidR="00135B0C" w:rsidRDefault="00135B0C" w:rsidP="00135B0C">
      <w:pPr>
        <w:spacing w:line="480" w:lineRule="auto"/>
        <w:rPr>
          <w:rFonts w:ascii="Arial" w:eastAsia="Times New Roman" w:hAnsi="Arial" w:cs="Arial"/>
          <w:b/>
          <w:bCs/>
          <w:color w:val="0070C0"/>
          <w:kern w:val="0"/>
          <w14:ligatures w14:val="none"/>
        </w:rPr>
      </w:pPr>
      <w:r w:rsidRPr="00135B0C">
        <w:rPr>
          <w:rFonts w:ascii="Arial" w:eastAsia="Times New Roman" w:hAnsi="Arial" w:cs="Arial"/>
          <w:b/>
          <w:bCs/>
          <w:color w:val="0070C0"/>
          <w:kern w:val="0"/>
          <w14:ligatures w14:val="none"/>
        </w:rPr>
        <w:t xml:space="preserve">We have revised the Methods to more clearly define the experimental unit and explain how repeated measurements were incorporated into the analyses to avoid </w:t>
      </w:r>
      <w:r>
        <w:rPr>
          <w:rFonts w:ascii="Arial" w:eastAsia="Times New Roman" w:hAnsi="Arial" w:cs="Arial"/>
          <w:b/>
          <w:bCs/>
          <w:color w:val="0070C0"/>
          <w:kern w:val="0"/>
          <w14:ligatures w14:val="none"/>
        </w:rPr>
        <w:t>confusion</w:t>
      </w:r>
      <w:r w:rsidRPr="00135B0C">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 xml:space="preserve"> </w:t>
      </w:r>
    </w:p>
    <w:p w14:paraId="2DB289BB" w14:textId="0FEB414F" w:rsidR="00EC216F" w:rsidRDefault="00135B0C" w:rsidP="00135B0C">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0373FE">
        <w:rPr>
          <w:rFonts w:ascii="Arial" w:eastAsia="Times New Roman" w:hAnsi="Arial" w:cs="Arial"/>
          <w:b/>
          <w:bCs/>
          <w:color w:val="0070C0"/>
          <w:kern w:val="0"/>
          <w14:ligatures w14:val="none"/>
        </w:rPr>
        <w:t xml:space="preserve"> L161–162, L260–276, &amp; L473–505</w:t>
      </w:r>
    </w:p>
    <w:p w14:paraId="5154457C" w14:textId="77777777" w:rsidR="00135B0C" w:rsidRDefault="00135B0C" w:rsidP="00EC216F">
      <w:pPr>
        <w:spacing w:line="480" w:lineRule="auto"/>
        <w:rPr>
          <w:rFonts w:ascii="Arial" w:eastAsia="Times New Roman" w:hAnsi="Arial" w:cs="Arial"/>
          <w:color w:val="000000"/>
          <w:kern w:val="0"/>
          <w14:ligatures w14:val="none"/>
        </w:rPr>
      </w:pPr>
    </w:p>
    <w:p w14:paraId="61E8B81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 xml:space="preserve">-The concentration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used in this study (34 mg/L) greatly exceeds levels typically reported in natural aquatic environments. Consequently, although the findings are discussed in terms of ecological implications, the exposure conditions more accurately represent a toxicological worst-case scenario rather than environmentally realistic contamination.</w:t>
      </w:r>
    </w:p>
    <w:p w14:paraId="64ED7934" w14:textId="36B50D27" w:rsidR="00DF25FA" w:rsidRDefault="002A6FA3" w:rsidP="002A6FA3">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w:t>
      </w:r>
      <w:r w:rsidRPr="002A6FA3">
        <w:rPr>
          <w:rFonts w:ascii="Arial" w:eastAsia="Times New Roman" w:hAnsi="Arial" w:cs="Arial"/>
          <w:b/>
          <w:bCs/>
          <w:color w:val="0070C0"/>
          <w:kern w:val="0"/>
          <w14:ligatures w14:val="none"/>
        </w:rPr>
        <w:t xml:space="preserve">e thank the reviewer for this comment and agree that the high </w:t>
      </w:r>
      <w:proofErr w:type="spellStart"/>
      <w:r w:rsidRPr="002A6FA3">
        <w:rPr>
          <w:rFonts w:ascii="Arial" w:eastAsia="Times New Roman" w:hAnsi="Arial" w:cs="Arial"/>
          <w:b/>
          <w:bCs/>
          <w:color w:val="0070C0"/>
          <w:kern w:val="0"/>
          <w14:ligatures w14:val="none"/>
        </w:rPr>
        <w:t>PFPeA</w:t>
      </w:r>
      <w:proofErr w:type="spellEnd"/>
      <w:r w:rsidRPr="002A6FA3">
        <w:rPr>
          <w:rFonts w:ascii="Arial" w:eastAsia="Times New Roman" w:hAnsi="Arial" w:cs="Arial"/>
          <w:b/>
          <w:bCs/>
          <w:color w:val="0070C0"/>
          <w:kern w:val="0"/>
          <w14:ligatures w14:val="none"/>
        </w:rPr>
        <w:t xml:space="preserve"> treatment (34 mg/L) exceeds concentrations currently reported from natural aquatic systems</w:t>
      </w:r>
      <w:r>
        <w:rPr>
          <w:rFonts w:ascii="Arial" w:eastAsia="Times New Roman" w:hAnsi="Arial" w:cs="Arial"/>
          <w:b/>
          <w:bCs/>
          <w:color w:val="0070C0"/>
          <w:kern w:val="0"/>
          <w14:ligatures w14:val="none"/>
        </w:rPr>
        <w:t xml:space="preserve"> as we stated in the original text</w:t>
      </w:r>
      <w:r w:rsidRPr="002A6FA3">
        <w:rPr>
          <w:rFonts w:ascii="Arial" w:eastAsia="Times New Roman" w:hAnsi="Arial" w:cs="Arial"/>
          <w:b/>
          <w:bCs/>
          <w:color w:val="0070C0"/>
          <w:kern w:val="0"/>
          <w14:ligatures w14:val="none"/>
        </w:rPr>
        <w:t>. We have substantially revised the manuscript to more clearly acknowledge this</w:t>
      </w:r>
      <w:r>
        <w:rPr>
          <w:rFonts w:ascii="Arial" w:eastAsia="Times New Roman" w:hAnsi="Arial" w:cs="Arial"/>
          <w:b/>
          <w:bCs/>
          <w:color w:val="0070C0"/>
          <w:kern w:val="0"/>
          <w14:ligatures w14:val="none"/>
        </w:rPr>
        <w:t>,</w:t>
      </w:r>
      <w:r w:rsidRPr="002A6FA3">
        <w:rPr>
          <w:rFonts w:ascii="Arial" w:eastAsia="Times New Roman" w:hAnsi="Arial" w:cs="Arial"/>
          <w:b/>
          <w:bCs/>
          <w:color w:val="0070C0"/>
          <w:kern w:val="0"/>
          <w14:ligatures w14:val="none"/>
        </w:rPr>
        <w:t xml:space="preserve"> and </w:t>
      </w:r>
      <w:r>
        <w:rPr>
          <w:rFonts w:ascii="Arial" w:eastAsia="Times New Roman" w:hAnsi="Arial" w:cs="Arial"/>
          <w:b/>
          <w:bCs/>
          <w:color w:val="0070C0"/>
          <w:kern w:val="0"/>
          <w14:ligatures w14:val="none"/>
        </w:rPr>
        <w:t xml:space="preserve">we directly </w:t>
      </w:r>
      <w:r w:rsidRPr="002A6FA3">
        <w:rPr>
          <w:rFonts w:ascii="Arial" w:eastAsia="Times New Roman" w:hAnsi="Arial" w:cs="Arial"/>
          <w:b/>
          <w:bCs/>
          <w:color w:val="0070C0"/>
          <w:kern w:val="0"/>
          <w14:ligatures w14:val="none"/>
        </w:rPr>
        <w:t>avoid implying that the high-</w:t>
      </w:r>
      <w:proofErr w:type="spellStart"/>
      <w:r w:rsidRPr="002A6FA3">
        <w:rPr>
          <w:rFonts w:ascii="Arial" w:eastAsia="Times New Roman" w:hAnsi="Arial" w:cs="Arial"/>
          <w:b/>
          <w:bCs/>
          <w:color w:val="0070C0"/>
          <w:kern w:val="0"/>
          <w14:ligatures w14:val="none"/>
        </w:rPr>
        <w:t>PFPeA</w:t>
      </w:r>
      <w:proofErr w:type="spellEnd"/>
      <w:r w:rsidRPr="002A6FA3">
        <w:rPr>
          <w:rFonts w:ascii="Arial" w:eastAsia="Times New Roman" w:hAnsi="Arial" w:cs="Arial"/>
          <w:b/>
          <w:bCs/>
          <w:color w:val="0070C0"/>
          <w:kern w:val="0"/>
          <w14:ligatures w14:val="none"/>
        </w:rPr>
        <w:t xml:space="preserve"> treatment represents environmentally typical exposure conditions.</w:t>
      </w:r>
      <w:r>
        <w:rPr>
          <w:rFonts w:ascii="Arial" w:eastAsia="Times New Roman" w:hAnsi="Arial" w:cs="Arial"/>
          <w:b/>
          <w:bCs/>
          <w:color w:val="0070C0"/>
          <w:kern w:val="0"/>
          <w14:ligatures w14:val="none"/>
        </w:rPr>
        <w:t xml:space="preserve"> </w:t>
      </w:r>
      <w:r w:rsidRPr="002A6FA3">
        <w:rPr>
          <w:rFonts w:ascii="Arial" w:eastAsia="Times New Roman" w:hAnsi="Arial" w:cs="Arial"/>
          <w:b/>
          <w:bCs/>
          <w:color w:val="0070C0"/>
          <w:kern w:val="0"/>
          <w14:ligatures w14:val="none"/>
        </w:rPr>
        <w:t>Specifically, we now describe the high-concentration treatment as an exploratory toxicological exposure used to evaluate physiological responses across an order</w:t>
      </w:r>
      <w:r w:rsidR="00DF25FA">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of</w:t>
      </w:r>
      <w:r w:rsidR="00DF25FA">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magnitude</w:t>
      </w:r>
      <w:r w:rsidR="00DF25FA">
        <w:rPr>
          <w:rFonts w:ascii="Arial" w:eastAsia="Times New Roman" w:hAnsi="Arial" w:cs="Arial"/>
          <w:b/>
          <w:bCs/>
          <w:color w:val="0070C0"/>
          <w:kern w:val="0"/>
          <w14:ligatures w14:val="none"/>
        </w:rPr>
        <w:t xml:space="preserve"> dosing scale</w:t>
      </w:r>
      <w:r>
        <w:rPr>
          <w:rFonts w:ascii="Arial" w:eastAsia="Times New Roman" w:hAnsi="Arial" w:cs="Arial"/>
          <w:b/>
          <w:bCs/>
          <w:color w:val="0070C0"/>
          <w:kern w:val="0"/>
          <w14:ligatures w14:val="none"/>
        </w:rPr>
        <w:t xml:space="preserve"> in</w:t>
      </w:r>
      <w:r w:rsidRPr="002A6FA3">
        <w:rPr>
          <w:rFonts w:ascii="Arial" w:eastAsia="Times New Roman" w:hAnsi="Arial" w:cs="Arial"/>
          <w:b/>
          <w:bCs/>
          <w:color w:val="0070C0"/>
          <w:kern w:val="0"/>
          <w14:ligatures w14:val="none"/>
        </w:rPr>
        <w:t xml:space="preserve"> concentration under controlled laboratory conditions. We also emphasize throughout the manuscript that the study should be interpreted as a proof-of-concept investigation rather than a direct simulation of environmental</w:t>
      </w:r>
      <w:r w:rsidR="00DF25FA">
        <w:rPr>
          <w:rFonts w:ascii="Arial" w:eastAsia="Times New Roman" w:hAnsi="Arial" w:cs="Arial"/>
          <w:b/>
          <w:bCs/>
          <w:color w:val="0070C0"/>
          <w:kern w:val="0"/>
          <w14:ligatures w14:val="none"/>
        </w:rPr>
        <w:t xml:space="preserve"> Cd or</w:t>
      </w:r>
      <w:r w:rsidRPr="002A6FA3">
        <w:rPr>
          <w:rFonts w:ascii="Arial" w:eastAsia="Times New Roman" w:hAnsi="Arial" w:cs="Arial"/>
          <w:b/>
          <w:bCs/>
          <w:color w:val="0070C0"/>
          <w:kern w:val="0"/>
          <w14:ligatures w14:val="none"/>
        </w:rPr>
        <w:t xml:space="preserve"> </w:t>
      </w:r>
      <w:proofErr w:type="spellStart"/>
      <w:r w:rsidRPr="002A6FA3">
        <w:rPr>
          <w:rFonts w:ascii="Arial" w:eastAsia="Times New Roman" w:hAnsi="Arial" w:cs="Arial"/>
          <w:b/>
          <w:bCs/>
          <w:color w:val="0070C0"/>
          <w:kern w:val="0"/>
          <w14:ligatures w14:val="none"/>
        </w:rPr>
        <w:t>PFPeA</w:t>
      </w:r>
      <w:proofErr w:type="spellEnd"/>
      <w:r w:rsidRPr="002A6FA3">
        <w:rPr>
          <w:rFonts w:ascii="Arial" w:eastAsia="Times New Roman" w:hAnsi="Arial" w:cs="Arial"/>
          <w:b/>
          <w:bCs/>
          <w:color w:val="0070C0"/>
          <w:kern w:val="0"/>
          <w14:ligatures w14:val="none"/>
        </w:rPr>
        <w:t xml:space="preserve"> exposure. In addition, we </w:t>
      </w:r>
      <w:r w:rsidR="00DF25FA">
        <w:rPr>
          <w:rFonts w:ascii="Arial" w:eastAsia="Times New Roman" w:hAnsi="Arial" w:cs="Arial"/>
          <w:b/>
          <w:bCs/>
          <w:color w:val="0070C0"/>
          <w:kern w:val="0"/>
          <w14:ligatures w14:val="none"/>
        </w:rPr>
        <w:t xml:space="preserve">have </w:t>
      </w:r>
      <w:r w:rsidRPr="002A6FA3">
        <w:rPr>
          <w:rFonts w:ascii="Arial" w:eastAsia="Times New Roman" w:hAnsi="Arial" w:cs="Arial"/>
          <w:b/>
          <w:bCs/>
          <w:color w:val="0070C0"/>
          <w:kern w:val="0"/>
          <w14:ligatures w14:val="none"/>
        </w:rPr>
        <w:t xml:space="preserve">expanded the Discussion and Limitations sections to explicitly acknowledge that future studies should evaluate environmentally relevant </w:t>
      </w:r>
      <w:r w:rsidR="00DF25FA">
        <w:rPr>
          <w:rFonts w:ascii="Arial" w:eastAsia="Times New Roman" w:hAnsi="Arial" w:cs="Arial"/>
          <w:b/>
          <w:bCs/>
          <w:color w:val="0070C0"/>
          <w:kern w:val="0"/>
          <w14:ligatures w14:val="none"/>
        </w:rPr>
        <w:t xml:space="preserve">concentrations of Cd and </w:t>
      </w:r>
      <w:r w:rsidRPr="002A6FA3">
        <w:rPr>
          <w:rFonts w:ascii="Arial" w:eastAsia="Times New Roman" w:hAnsi="Arial" w:cs="Arial"/>
          <w:b/>
          <w:bCs/>
          <w:color w:val="0070C0"/>
          <w:kern w:val="0"/>
          <w14:ligatures w14:val="none"/>
        </w:rPr>
        <w:t>PFAS and longer-term exposure scenarios.</w:t>
      </w:r>
      <w:r w:rsidR="00DF25FA">
        <w:rPr>
          <w:rFonts w:ascii="Arial" w:eastAsia="Times New Roman" w:hAnsi="Arial" w:cs="Arial"/>
          <w:b/>
          <w:bCs/>
          <w:color w:val="0070C0"/>
          <w:kern w:val="0"/>
          <w14:ligatures w14:val="none"/>
        </w:rPr>
        <w:t xml:space="preserve"> </w:t>
      </w:r>
      <w:r w:rsidRPr="002A6FA3">
        <w:rPr>
          <w:rFonts w:ascii="Arial" w:eastAsia="Times New Roman" w:hAnsi="Arial" w:cs="Arial"/>
          <w:b/>
          <w:bCs/>
          <w:color w:val="0070C0"/>
          <w:kern w:val="0"/>
          <w14:ligatures w14:val="none"/>
        </w:rPr>
        <w:t>Although the high-concentration treatment exceeded reported environmental levels, the low-concentration</w:t>
      </w:r>
      <w:r w:rsidR="00DF25FA">
        <w:rPr>
          <w:rFonts w:ascii="Arial" w:eastAsia="Times New Roman" w:hAnsi="Arial" w:cs="Arial"/>
          <w:b/>
          <w:bCs/>
          <w:color w:val="0070C0"/>
          <w:kern w:val="0"/>
          <w14:ligatures w14:val="none"/>
        </w:rPr>
        <w:t xml:space="preserve"> Cd and</w:t>
      </w:r>
      <w:r w:rsidRPr="002A6FA3">
        <w:rPr>
          <w:rFonts w:ascii="Arial" w:eastAsia="Times New Roman" w:hAnsi="Arial" w:cs="Arial"/>
          <w:b/>
          <w:bCs/>
          <w:color w:val="0070C0"/>
          <w:kern w:val="0"/>
          <w14:ligatures w14:val="none"/>
        </w:rPr>
        <w:t xml:space="preserve"> </w:t>
      </w:r>
      <w:proofErr w:type="spellStart"/>
      <w:r w:rsidRPr="002A6FA3">
        <w:rPr>
          <w:rFonts w:ascii="Arial" w:eastAsia="Times New Roman" w:hAnsi="Arial" w:cs="Arial"/>
          <w:b/>
          <w:bCs/>
          <w:color w:val="0070C0"/>
          <w:kern w:val="0"/>
          <w14:ligatures w14:val="none"/>
        </w:rPr>
        <w:t>PFPeA</w:t>
      </w:r>
      <w:proofErr w:type="spellEnd"/>
      <w:r w:rsidRPr="002A6FA3">
        <w:rPr>
          <w:rFonts w:ascii="Arial" w:eastAsia="Times New Roman" w:hAnsi="Arial" w:cs="Arial"/>
          <w:b/>
          <w:bCs/>
          <w:color w:val="0070C0"/>
          <w:kern w:val="0"/>
          <w14:ligatures w14:val="none"/>
        </w:rPr>
        <w:t xml:space="preserve"> treatment</w:t>
      </w:r>
      <w:r w:rsidR="00DF25FA">
        <w:rPr>
          <w:rFonts w:ascii="Arial" w:eastAsia="Times New Roman" w:hAnsi="Arial" w:cs="Arial"/>
          <w:b/>
          <w:bCs/>
          <w:color w:val="0070C0"/>
          <w:kern w:val="0"/>
          <w14:ligatures w14:val="none"/>
        </w:rPr>
        <w:t>s</w:t>
      </w:r>
      <w:r w:rsidRPr="002A6FA3">
        <w:rPr>
          <w:rFonts w:ascii="Arial" w:eastAsia="Times New Roman" w:hAnsi="Arial" w:cs="Arial"/>
          <w:b/>
          <w:bCs/>
          <w:color w:val="0070C0"/>
          <w:kern w:val="0"/>
          <w14:ligatures w14:val="none"/>
        </w:rPr>
        <w:t xml:space="preserve"> </w:t>
      </w:r>
      <w:r w:rsidR="00DF25FA">
        <w:rPr>
          <w:rFonts w:ascii="Arial" w:eastAsia="Times New Roman" w:hAnsi="Arial" w:cs="Arial"/>
          <w:b/>
          <w:bCs/>
          <w:color w:val="0070C0"/>
          <w:kern w:val="0"/>
          <w14:ligatures w14:val="none"/>
        </w:rPr>
        <w:t>were</w:t>
      </w:r>
      <w:r w:rsidRPr="002A6FA3">
        <w:rPr>
          <w:rFonts w:ascii="Arial" w:eastAsia="Times New Roman" w:hAnsi="Arial" w:cs="Arial"/>
          <w:b/>
          <w:bCs/>
          <w:color w:val="0070C0"/>
          <w:kern w:val="0"/>
          <w14:ligatures w14:val="none"/>
        </w:rPr>
        <w:t xml:space="preserve"> selected to reflect concentrations reported </w:t>
      </w:r>
      <w:r w:rsidR="00DF25FA">
        <w:rPr>
          <w:rFonts w:ascii="Arial" w:eastAsia="Times New Roman" w:hAnsi="Arial" w:cs="Arial"/>
          <w:b/>
          <w:bCs/>
          <w:color w:val="0070C0"/>
          <w:kern w:val="0"/>
          <w14:ligatures w14:val="none"/>
        </w:rPr>
        <w:t>in</w:t>
      </w:r>
      <w:r w:rsidRPr="002A6FA3">
        <w:rPr>
          <w:rFonts w:ascii="Arial" w:eastAsia="Times New Roman" w:hAnsi="Arial" w:cs="Arial"/>
          <w:b/>
          <w:bCs/>
          <w:color w:val="0070C0"/>
          <w:kern w:val="0"/>
          <w14:ligatures w14:val="none"/>
        </w:rPr>
        <w:t xml:space="preserve"> aquatic systems. Together, </w:t>
      </w:r>
      <w:r w:rsidR="00DF25FA">
        <w:rPr>
          <w:rFonts w:ascii="Arial" w:eastAsia="Times New Roman" w:hAnsi="Arial" w:cs="Arial"/>
          <w:b/>
          <w:bCs/>
          <w:color w:val="0070C0"/>
          <w:kern w:val="0"/>
          <w14:ligatures w14:val="none"/>
        </w:rPr>
        <w:t xml:space="preserve">assessing </w:t>
      </w:r>
      <w:r w:rsidRPr="002A6FA3">
        <w:rPr>
          <w:rFonts w:ascii="Arial" w:eastAsia="Times New Roman" w:hAnsi="Arial" w:cs="Arial"/>
          <w:b/>
          <w:bCs/>
          <w:color w:val="0070C0"/>
          <w:kern w:val="0"/>
          <w14:ligatures w14:val="none"/>
        </w:rPr>
        <w:t xml:space="preserve">these treatments allowed us to evaluate </w:t>
      </w:r>
      <w:r w:rsidRPr="002A6FA3">
        <w:rPr>
          <w:rFonts w:ascii="Arial" w:eastAsia="Times New Roman" w:hAnsi="Arial" w:cs="Arial"/>
          <w:b/>
          <w:bCs/>
          <w:color w:val="0070C0"/>
          <w:kern w:val="0"/>
          <w14:ligatures w14:val="none"/>
        </w:rPr>
        <w:lastRenderedPageBreak/>
        <w:t>physiological responses across a broad concentration range while identifying directions for future research</w:t>
      </w:r>
      <w:r w:rsidR="00DF25FA">
        <w:rPr>
          <w:rFonts w:ascii="Arial" w:eastAsia="Times New Roman" w:hAnsi="Arial" w:cs="Arial"/>
          <w:b/>
          <w:bCs/>
          <w:color w:val="0070C0"/>
          <w:kern w:val="0"/>
          <w14:ligatures w14:val="none"/>
        </w:rPr>
        <w:t xml:space="preserve">. </w:t>
      </w:r>
    </w:p>
    <w:p w14:paraId="0232C410" w14:textId="10ECFDD7" w:rsidR="00EC216F" w:rsidRDefault="00135B0C" w:rsidP="002A6FA3">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DF25FA">
        <w:rPr>
          <w:rFonts w:ascii="Arial" w:eastAsia="Times New Roman" w:hAnsi="Arial" w:cs="Arial"/>
          <w:b/>
          <w:bCs/>
          <w:color w:val="0070C0"/>
          <w:kern w:val="0"/>
          <w14:ligatures w14:val="none"/>
        </w:rPr>
        <w:t xml:space="preserve"> L166–176, L389–396, </w:t>
      </w:r>
      <w:r w:rsidR="00EA2B38">
        <w:rPr>
          <w:rFonts w:ascii="Arial" w:eastAsia="Times New Roman" w:hAnsi="Arial" w:cs="Arial"/>
          <w:b/>
          <w:bCs/>
          <w:color w:val="0070C0"/>
          <w:kern w:val="0"/>
          <w14:ligatures w14:val="none"/>
        </w:rPr>
        <w:t>L496–505</w:t>
      </w:r>
    </w:p>
    <w:p w14:paraId="63E9788F" w14:textId="77777777" w:rsidR="00135B0C" w:rsidRDefault="00135B0C" w:rsidP="00EC216F">
      <w:pPr>
        <w:spacing w:line="480" w:lineRule="auto"/>
        <w:rPr>
          <w:rFonts w:ascii="Arial" w:eastAsia="Times New Roman" w:hAnsi="Arial" w:cs="Arial"/>
          <w:color w:val="000000"/>
          <w:kern w:val="0"/>
          <w14:ligatures w14:val="none"/>
        </w:rPr>
      </w:pPr>
    </w:p>
    <w:p w14:paraId="6BE1C7F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NLR was employed as the sole physiological indicator of stress in this study. However, in the absence of corroborating endpoints (such as plasma cortisol, glucose, lactate, or additional immune parameters) the assertion that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“amplifies stress” is not adequately supported.</w:t>
      </w:r>
    </w:p>
    <w:p w14:paraId="75B4F11E" w14:textId="33517A09" w:rsidR="00EA2B38" w:rsidRDefault="00EA2B38" w:rsidP="00EA2B38">
      <w:pPr>
        <w:spacing w:line="480" w:lineRule="auto"/>
        <w:rPr>
          <w:rFonts w:ascii="Arial" w:eastAsia="Times New Roman" w:hAnsi="Arial" w:cs="Arial"/>
          <w:b/>
          <w:bCs/>
          <w:color w:val="0070C0"/>
          <w:kern w:val="0"/>
          <w14:ligatures w14:val="none"/>
        </w:rPr>
      </w:pPr>
      <w:r w:rsidRPr="00EA2B38">
        <w:rPr>
          <w:rFonts w:ascii="Arial" w:eastAsia="Times New Roman" w:hAnsi="Arial" w:cs="Arial"/>
          <w:b/>
          <w:bCs/>
          <w:color w:val="0070C0"/>
          <w:kern w:val="0"/>
          <w14:ligatures w14:val="none"/>
        </w:rPr>
        <w:t xml:space="preserve">We thank the reviewer for this important comment and agree that NLR represents a single physiological biomarker. In response, we substantially revised the manuscript to avoid directly equating changes in NLR with physiological stress or concluding that </w:t>
      </w:r>
      <w:proofErr w:type="spellStart"/>
      <w:r w:rsidRPr="00EA2B38">
        <w:rPr>
          <w:rFonts w:ascii="Arial" w:eastAsia="Times New Roman" w:hAnsi="Arial" w:cs="Arial"/>
          <w:b/>
          <w:bCs/>
          <w:color w:val="0070C0"/>
          <w:kern w:val="0"/>
          <w14:ligatures w14:val="none"/>
        </w:rPr>
        <w:t>PFPeA</w:t>
      </w:r>
      <w:proofErr w:type="spellEnd"/>
      <w:r w:rsidRPr="00EA2B38">
        <w:rPr>
          <w:rFonts w:ascii="Arial" w:eastAsia="Times New Roman" w:hAnsi="Arial" w:cs="Arial"/>
          <w:b/>
          <w:bCs/>
          <w:color w:val="0070C0"/>
          <w:kern w:val="0"/>
          <w14:ligatures w14:val="none"/>
        </w:rPr>
        <w:t xml:space="preserve"> definitively “amplifies stress.” Instead, we now describe NLR as a leukocyte-based biomarker associated with physiological stress responses and frame our findings </w:t>
      </w:r>
      <w:r>
        <w:rPr>
          <w:rFonts w:ascii="Arial" w:eastAsia="Times New Roman" w:hAnsi="Arial" w:cs="Arial"/>
          <w:b/>
          <w:bCs/>
          <w:color w:val="0070C0"/>
          <w:kern w:val="0"/>
          <w14:ligatures w14:val="none"/>
        </w:rPr>
        <w:t>as</w:t>
      </w:r>
      <w:r w:rsidRPr="00EA2B38">
        <w:rPr>
          <w:rFonts w:ascii="Arial" w:eastAsia="Times New Roman" w:hAnsi="Arial" w:cs="Arial"/>
          <w:b/>
          <w:bCs/>
          <w:color w:val="0070C0"/>
          <w:kern w:val="0"/>
          <w14:ligatures w14:val="none"/>
        </w:rPr>
        <w:t xml:space="preserve"> altered leukocyte dynamics following contaminant exposure.</w:t>
      </w:r>
      <w:r>
        <w:rPr>
          <w:rFonts w:ascii="Arial" w:eastAsia="Times New Roman" w:hAnsi="Arial" w:cs="Arial"/>
          <w:b/>
          <w:bCs/>
          <w:color w:val="0070C0"/>
          <w:kern w:val="0"/>
          <w14:ligatures w14:val="none"/>
        </w:rPr>
        <w:t xml:space="preserve"> </w:t>
      </w:r>
      <w:r w:rsidRPr="00EA2B38">
        <w:rPr>
          <w:rFonts w:ascii="Arial" w:eastAsia="Times New Roman" w:hAnsi="Arial" w:cs="Arial"/>
          <w:b/>
          <w:bCs/>
          <w:color w:val="0070C0"/>
          <w:kern w:val="0"/>
          <w14:ligatures w14:val="none"/>
        </w:rPr>
        <w:t>We also added a new Discussion section addressing potential mechanisms, limitations, and future directions. In this section, we explicitly acknowledge that additional physiological endpoints, including cortisol, glucose, oxidative stress indicators, and other immune parameters, would provide a more comprehensive understanding of the physiological pathways influenced by contaminant exposure. We further discuss the need for future studies incorporating multiple biomarkers to better characterize the mechanistic basis of the observed responses</w:t>
      </w:r>
      <w:r>
        <w:rPr>
          <w:rFonts w:ascii="Arial" w:eastAsia="Times New Roman" w:hAnsi="Arial" w:cs="Arial"/>
          <w:b/>
          <w:bCs/>
          <w:color w:val="0070C0"/>
          <w:kern w:val="0"/>
          <w14:ligatures w14:val="none"/>
        </w:rPr>
        <w:t>.</w:t>
      </w:r>
    </w:p>
    <w:p w14:paraId="1FEDEF04" w14:textId="7EF2161F" w:rsidR="00EC216F" w:rsidRDefault="00135B0C" w:rsidP="00EA2B3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lastRenderedPageBreak/>
        <w:t>Changes made:</w:t>
      </w:r>
      <w:r w:rsidR="00EA2B38">
        <w:rPr>
          <w:rFonts w:ascii="Arial" w:eastAsia="Times New Roman" w:hAnsi="Arial" w:cs="Arial"/>
          <w:b/>
          <w:bCs/>
          <w:color w:val="0070C0"/>
          <w:kern w:val="0"/>
          <w14:ligatures w14:val="none"/>
        </w:rPr>
        <w:t xml:space="preserve"> L30–35, L42–46, L50–52, L66–76, L88–91, L209–210, L221–225, L334–337, L357–631, L</w:t>
      </w:r>
      <w:r w:rsidR="00C678CF">
        <w:rPr>
          <w:rFonts w:ascii="Arial" w:eastAsia="Times New Roman" w:hAnsi="Arial" w:cs="Arial"/>
          <w:b/>
          <w:bCs/>
          <w:color w:val="0070C0"/>
          <w:kern w:val="0"/>
          <w14:ligatures w14:val="none"/>
        </w:rPr>
        <w:t>384–387, L397–398, L400–404, L</w:t>
      </w:r>
      <w:r w:rsidR="00C3428B">
        <w:rPr>
          <w:rFonts w:ascii="Arial" w:eastAsia="Times New Roman" w:hAnsi="Arial" w:cs="Arial"/>
          <w:b/>
          <w:bCs/>
          <w:color w:val="0070C0"/>
          <w:kern w:val="0"/>
          <w14:ligatures w14:val="none"/>
        </w:rPr>
        <w:t>437–443, L457–459, L464–470, L473–505,</w:t>
      </w:r>
      <w:r w:rsidR="00EA0721">
        <w:rPr>
          <w:rFonts w:ascii="Arial" w:eastAsia="Times New Roman" w:hAnsi="Arial" w:cs="Arial"/>
          <w:b/>
          <w:bCs/>
          <w:color w:val="0070C0"/>
          <w:kern w:val="0"/>
          <w14:ligatures w14:val="none"/>
        </w:rPr>
        <w:t xml:space="preserve"> &amp;</w:t>
      </w:r>
      <w:r w:rsidR="00C3428B">
        <w:rPr>
          <w:rFonts w:ascii="Arial" w:eastAsia="Times New Roman" w:hAnsi="Arial" w:cs="Arial"/>
          <w:b/>
          <w:bCs/>
          <w:color w:val="0070C0"/>
          <w:kern w:val="0"/>
          <w14:ligatures w14:val="none"/>
        </w:rPr>
        <w:t xml:space="preserve"> </w:t>
      </w:r>
      <w:r w:rsidR="00EA0721">
        <w:rPr>
          <w:rFonts w:ascii="Arial" w:eastAsia="Times New Roman" w:hAnsi="Arial" w:cs="Arial"/>
          <w:b/>
          <w:bCs/>
          <w:color w:val="0070C0"/>
          <w:kern w:val="0"/>
          <w14:ligatures w14:val="none"/>
        </w:rPr>
        <w:t>L508–532</w:t>
      </w:r>
    </w:p>
    <w:p w14:paraId="113FF323" w14:textId="77777777" w:rsidR="00135B0C" w:rsidRDefault="00135B0C" w:rsidP="00EC216F">
      <w:pPr>
        <w:spacing w:line="480" w:lineRule="auto"/>
        <w:rPr>
          <w:rFonts w:ascii="Arial" w:eastAsia="Times New Roman" w:hAnsi="Arial" w:cs="Arial"/>
          <w:color w:val="000000"/>
          <w:kern w:val="0"/>
          <w14:ligatures w14:val="none"/>
        </w:rPr>
      </w:pPr>
    </w:p>
    <w:p w14:paraId="11AC4428"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Discussion proposes that PFAS exposure alters physiological stress responses; however, the underlying mechanisms are not sufficiently explained. The manuscript would be strengthened by outlining plausible pathways—such as endocrine disruption (e.g., HPI/HPA axis effects), immune modulation, oxidative stress, or metabolic disturbances, and relating these to existing literature. Addressing these mechanisms would improve the conservation physiology relevance and provide a clearer biological interpretation of the observed responses.</w:t>
      </w:r>
    </w:p>
    <w:p w14:paraId="3C453183" w14:textId="32E623EB" w:rsidR="00EA0721" w:rsidRDefault="00EA0721" w:rsidP="00EC216F">
      <w:pPr>
        <w:spacing w:line="480" w:lineRule="auto"/>
        <w:rPr>
          <w:rFonts w:ascii="Arial" w:eastAsia="Times New Roman" w:hAnsi="Arial" w:cs="Arial"/>
          <w:b/>
          <w:bCs/>
          <w:color w:val="0070C0"/>
          <w:kern w:val="0"/>
          <w14:ligatures w14:val="none"/>
        </w:rPr>
      </w:pPr>
      <w:r w:rsidRPr="00EA0721">
        <w:rPr>
          <w:rFonts w:ascii="Arial" w:eastAsia="Times New Roman" w:hAnsi="Arial" w:cs="Arial"/>
          <w:b/>
          <w:bCs/>
          <w:color w:val="0070C0"/>
          <w:kern w:val="0"/>
          <w14:ligatures w14:val="none"/>
        </w:rPr>
        <w:t>We thank the reviewer for this suggestion</w:t>
      </w:r>
      <w:r>
        <w:rPr>
          <w:rFonts w:ascii="Arial" w:eastAsia="Times New Roman" w:hAnsi="Arial" w:cs="Arial"/>
          <w:b/>
          <w:bCs/>
          <w:color w:val="0070C0"/>
          <w:kern w:val="0"/>
          <w14:ligatures w14:val="none"/>
        </w:rPr>
        <w:t>,</w:t>
      </w:r>
      <w:r w:rsidRPr="00EA0721">
        <w:rPr>
          <w:rFonts w:ascii="Arial" w:eastAsia="Times New Roman" w:hAnsi="Arial" w:cs="Arial"/>
          <w:b/>
          <w:bCs/>
          <w:color w:val="0070C0"/>
          <w:kern w:val="0"/>
          <w14:ligatures w14:val="none"/>
        </w:rPr>
        <w:t xml:space="preserve"> and </w:t>
      </w:r>
      <w:r>
        <w:rPr>
          <w:rFonts w:ascii="Arial" w:eastAsia="Times New Roman" w:hAnsi="Arial" w:cs="Arial"/>
          <w:b/>
          <w:bCs/>
          <w:color w:val="0070C0"/>
          <w:kern w:val="0"/>
          <w14:ligatures w14:val="none"/>
        </w:rPr>
        <w:t xml:space="preserve">we </w:t>
      </w:r>
      <w:r w:rsidRPr="00EA0721">
        <w:rPr>
          <w:rFonts w:ascii="Arial" w:eastAsia="Times New Roman" w:hAnsi="Arial" w:cs="Arial"/>
          <w:b/>
          <w:bCs/>
          <w:color w:val="0070C0"/>
          <w:kern w:val="0"/>
          <w14:ligatures w14:val="none"/>
        </w:rPr>
        <w:t xml:space="preserve">agree that the original manuscript </w:t>
      </w:r>
      <w:r>
        <w:rPr>
          <w:rFonts w:ascii="Arial" w:eastAsia="Times New Roman" w:hAnsi="Arial" w:cs="Arial"/>
          <w:b/>
          <w:bCs/>
          <w:color w:val="0070C0"/>
          <w:kern w:val="0"/>
          <w14:ligatures w14:val="none"/>
        </w:rPr>
        <w:t xml:space="preserve">did not </w:t>
      </w:r>
      <w:r w:rsidRPr="00EA0721">
        <w:rPr>
          <w:rFonts w:ascii="Arial" w:eastAsia="Times New Roman" w:hAnsi="Arial" w:cs="Arial"/>
          <w:b/>
          <w:bCs/>
          <w:color w:val="0070C0"/>
          <w:kern w:val="0"/>
          <w14:ligatures w14:val="none"/>
        </w:rPr>
        <w:t xml:space="preserve">provide sufficient discussion of mechanisms linking PFAS exposure to altered leukocyte dynamics. In response, we substantially expanded the Discussion and added a new </w:t>
      </w:r>
      <w:r>
        <w:rPr>
          <w:rFonts w:ascii="Arial" w:eastAsia="Times New Roman" w:hAnsi="Arial" w:cs="Arial"/>
          <w:b/>
          <w:bCs/>
          <w:color w:val="0070C0"/>
          <w:kern w:val="0"/>
          <w14:ligatures w14:val="none"/>
        </w:rPr>
        <w:t>sub</w:t>
      </w:r>
      <w:r w:rsidRPr="00EA0721">
        <w:rPr>
          <w:rFonts w:ascii="Arial" w:eastAsia="Times New Roman" w:hAnsi="Arial" w:cs="Arial"/>
          <w:b/>
          <w:bCs/>
          <w:color w:val="0070C0"/>
          <w:kern w:val="0"/>
          <w14:ligatures w14:val="none"/>
        </w:rPr>
        <w:t>section entitled “Potential Mechanisms, Limitations, and Future Directions.” This section discusses several biological</w:t>
      </w:r>
      <w:r>
        <w:rPr>
          <w:rFonts w:ascii="Arial" w:eastAsia="Times New Roman" w:hAnsi="Arial" w:cs="Arial"/>
          <w:b/>
          <w:bCs/>
          <w:color w:val="0070C0"/>
          <w:kern w:val="0"/>
          <w14:ligatures w14:val="none"/>
        </w:rPr>
        <w:t xml:space="preserve"> </w:t>
      </w:r>
      <w:r w:rsidRPr="00EA0721">
        <w:rPr>
          <w:rFonts w:ascii="Arial" w:eastAsia="Times New Roman" w:hAnsi="Arial" w:cs="Arial"/>
          <w:b/>
          <w:bCs/>
          <w:color w:val="0070C0"/>
          <w:kern w:val="0"/>
          <w14:ligatures w14:val="none"/>
        </w:rPr>
        <w:t>pathways through which PFAS exposure may influence leukocyte-associated physiological responses. We also discuss how disruption of these pathways could influence leukocyte</w:t>
      </w:r>
      <w:r>
        <w:rPr>
          <w:rFonts w:ascii="Arial" w:eastAsia="Times New Roman" w:hAnsi="Arial" w:cs="Arial"/>
          <w:b/>
          <w:bCs/>
          <w:color w:val="0070C0"/>
          <w:kern w:val="0"/>
          <w14:ligatures w14:val="none"/>
        </w:rPr>
        <w:t xml:space="preserve"> </w:t>
      </w:r>
      <w:r w:rsidRPr="00EA0721">
        <w:rPr>
          <w:rFonts w:ascii="Arial" w:eastAsia="Times New Roman" w:hAnsi="Arial" w:cs="Arial"/>
          <w:b/>
          <w:bCs/>
          <w:color w:val="0070C0"/>
          <w:kern w:val="0"/>
          <w14:ligatures w14:val="none"/>
        </w:rPr>
        <w:t xml:space="preserve">and NLR dynamics while acknowledging that </w:t>
      </w:r>
      <w:r>
        <w:rPr>
          <w:rFonts w:ascii="Arial" w:eastAsia="Times New Roman" w:hAnsi="Arial" w:cs="Arial"/>
          <w:b/>
          <w:bCs/>
          <w:color w:val="0070C0"/>
          <w:kern w:val="0"/>
          <w14:ligatures w14:val="none"/>
        </w:rPr>
        <w:t>the</w:t>
      </w:r>
      <w:r w:rsidRPr="00EA0721">
        <w:rPr>
          <w:rFonts w:ascii="Arial" w:eastAsia="Times New Roman" w:hAnsi="Arial" w:cs="Arial"/>
          <w:b/>
          <w:bCs/>
          <w:color w:val="0070C0"/>
          <w:kern w:val="0"/>
          <w14:ligatures w14:val="none"/>
        </w:rPr>
        <w:t xml:space="preserve"> mechanistic basis </w:t>
      </w:r>
      <w:r>
        <w:rPr>
          <w:rFonts w:ascii="Arial" w:eastAsia="Times New Roman" w:hAnsi="Arial" w:cs="Arial"/>
          <w:b/>
          <w:bCs/>
          <w:color w:val="0070C0"/>
          <w:kern w:val="0"/>
          <w14:ligatures w14:val="none"/>
        </w:rPr>
        <w:t>of our findings is uncertain</w:t>
      </w:r>
      <w:r w:rsidRPr="00EA0721">
        <w:rPr>
          <w:rFonts w:ascii="Arial" w:eastAsia="Times New Roman" w:hAnsi="Arial" w:cs="Arial"/>
          <w:b/>
          <w:bCs/>
          <w:color w:val="0070C0"/>
          <w:kern w:val="0"/>
          <w14:ligatures w14:val="none"/>
        </w:rPr>
        <w:t xml:space="preserve">. We believe these additions substantially improve the </w:t>
      </w:r>
      <w:r>
        <w:rPr>
          <w:rFonts w:ascii="Arial" w:eastAsia="Times New Roman" w:hAnsi="Arial" w:cs="Arial"/>
          <w:b/>
          <w:bCs/>
          <w:color w:val="0070C0"/>
          <w:kern w:val="0"/>
          <w14:ligatures w14:val="none"/>
        </w:rPr>
        <w:t>study’s</w:t>
      </w:r>
      <w:r w:rsidRPr="00EA0721">
        <w:rPr>
          <w:rFonts w:ascii="Arial" w:eastAsia="Times New Roman" w:hAnsi="Arial" w:cs="Arial"/>
          <w:b/>
          <w:bCs/>
          <w:color w:val="0070C0"/>
          <w:kern w:val="0"/>
          <w14:ligatures w14:val="none"/>
        </w:rPr>
        <w:t xml:space="preserve"> relevance </w:t>
      </w:r>
      <w:r>
        <w:rPr>
          <w:rFonts w:ascii="Arial" w:eastAsia="Times New Roman" w:hAnsi="Arial" w:cs="Arial"/>
          <w:b/>
          <w:bCs/>
          <w:color w:val="0070C0"/>
          <w:kern w:val="0"/>
          <w14:ligatures w14:val="none"/>
        </w:rPr>
        <w:t>to</w:t>
      </w:r>
      <w:r w:rsidRPr="00EA0721">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conservation</w:t>
      </w:r>
      <w:r w:rsidRPr="00EA0721">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physiolog</w:t>
      </w:r>
      <w:r w:rsidRPr="00EA0721">
        <w:rPr>
          <w:rFonts w:ascii="Arial" w:eastAsia="Times New Roman" w:hAnsi="Arial" w:cs="Arial"/>
          <w:b/>
          <w:bCs/>
          <w:color w:val="0070C0"/>
          <w:kern w:val="0"/>
          <w14:ligatures w14:val="none"/>
        </w:rPr>
        <w:t xml:space="preserve">y and provide a </w:t>
      </w:r>
      <w:r>
        <w:rPr>
          <w:rFonts w:ascii="Arial" w:eastAsia="Times New Roman" w:hAnsi="Arial" w:cs="Arial"/>
          <w:b/>
          <w:bCs/>
          <w:color w:val="0070C0"/>
          <w:kern w:val="0"/>
          <w14:ligatures w14:val="none"/>
        </w:rPr>
        <w:t>better</w:t>
      </w:r>
      <w:r w:rsidRPr="00EA0721">
        <w:rPr>
          <w:rFonts w:ascii="Arial" w:eastAsia="Times New Roman" w:hAnsi="Arial" w:cs="Arial"/>
          <w:b/>
          <w:bCs/>
          <w:color w:val="0070C0"/>
          <w:kern w:val="0"/>
          <w14:ligatures w14:val="none"/>
        </w:rPr>
        <w:t xml:space="preserve"> interpretation of our findings</w:t>
      </w:r>
      <w:r>
        <w:rPr>
          <w:rFonts w:ascii="Arial" w:eastAsia="Times New Roman" w:hAnsi="Arial" w:cs="Arial"/>
          <w:b/>
          <w:bCs/>
          <w:color w:val="0070C0"/>
          <w:kern w:val="0"/>
          <w14:ligatures w14:val="none"/>
        </w:rPr>
        <w:t>.</w:t>
      </w:r>
    </w:p>
    <w:p w14:paraId="14430C39" w14:textId="0DA8FC2A" w:rsidR="00EC216F" w:rsidRDefault="00135B0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EA0721">
        <w:rPr>
          <w:rFonts w:ascii="Arial" w:eastAsia="Times New Roman" w:hAnsi="Arial" w:cs="Arial"/>
          <w:b/>
          <w:bCs/>
          <w:color w:val="0070C0"/>
          <w:kern w:val="0"/>
          <w14:ligatures w14:val="none"/>
        </w:rPr>
        <w:t xml:space="preserve"> L472–505</w:t>
      </w:r>
    </w:p>
    <w:p w14:paraId="4E0E0B54" w14:textId="77777777" w:rsidR="00135B0C" w:rsidRDefault="00135B0C" w:rsidP="00EC216F">
      <w:pPr>
        <w:spacing w:line="480" w:lineRule="auto"/>
        <w:rPr>
          <w:rFonts w:ascii="Arial" w:eastAsia="Times New Roman" w:hAnsi="Arial" w:cs="Arial"/>
          <w:color w:val="000000"/>
          <w:kern w:val="0"/>
          <w14:ligatures w14:val="none"/>
        </w:rPr>
      </w:pPr>
    </w:p>
    <w:p w14:paraId="7AD129D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statistical design requires further clarification and refinement. It is not clear whether the experimental unit was the tank or the individual fish, and this distinction is important for correct analysis. In addition, repeated measurements taken from the same fish may violate the assumption of independence if they are treated as separate observations. The authors are encouraged to explicitly define the experimental unit and to apply an appropriate statistical approach (e.g., mixed-effects or repeated-measures models) that accounts for tank and/or individual random effects to ensure the validity of the inferences.</w:t>
      </w:r>
    </w:p>
    <w:p w14:paraId="716A8BF5" w14:textId="34E7D70E" w:rsidR="00EA0721" w:rsidRDefault="00EA0721" w:rsidP="00EA0721">
      <w:pPr>
        <w:spacing w:line="480" w:lineRule="auto"/>
        <w:rPr>
          <w:rFonts w:ascii="Arial" w:eastAsia="Times New Roman" w:hAnsi="Arial" w:cs="Arial"/>
          <w:b/>
          <w:bCs/>
          <w:color w:val="0070C0"/>
          <w:kern w:val="0"/>
          <w14:ligatures w14:val="none"/>
        </w:rPr>
      </w:pPr>
      <w:r w:rsidRPr="00EA0721">
        <w:rPr>
          <w:rFonts w:ascii="Arial" w:eastAsia="Times New Roman" w:hAnsi="Arial" w:cs="Arial"/>
          <w:b/>
          <w:bCs/>
          <w:color w:val="0070C0"/>
          <w:kern w:val="0"/>
          <w14:ligatures w14:val="none"/>
        </w:rPr>
        <w:t>We thank the reviewer for this comment. We agree that clearly defining the experimental unit and repeated-measures structure is important for interpreting the analyses. In response, we revised the Methods to explicitly state that each tank housed a single fish and that the tank and individual fish were therefore synonymous experimental units throughout the study.</w:t>
      </w:r>
      <w:r>
        <w:rPr>
          <w:rFonts w:ascii="Arial" w:eastAsia="Times New Roman" w:hAnsi="Arial" w:cs="Arial"/>
          <w:b/>
          <w:bCs/>
          <w:color w:val="0070C0"/>
          <w:kern w:val="0"/>
          <w14:ligatures w14:val="none"/>
        </w:rPr>
        <w:t xml:space="preserve"> </w:t>
      </w:r>
      <w:r w:rsidR="00930FE7" w:rsidRPr="00930FE7">
        <w:rPr>
          <w:rFonts w:ascii="Arial" w:eastAsia="Times New Roman" w:hAnsi="Arial" w:cs="Arial"/>
          <w:b/>
          <w:bCs/>
          <w:color w:val="0070C0"/>
          <w:kern w:val="0"/>
          <w14:ligatures w14:val="none"/>
        </w:rPr>
        <w:t>We appreciate the reviewer highlighting the importance of accounting for repeated measurements</w:t>
      </w:r>
      <w:r w:rsidR="00930FE7">
        <w:rPr>
          <w:rFonts w:ascii="Arial" w:eastAsia="Times New Roman" w:hAnsi="Arial" w:cs="Arial"/>
          <w:b/>
          <w:bCs/>
          <w:color w:val="0070C0"/>
          <w:kern w:val="0"/>
          <w14:ligatures w14:val="none"/>
        </w:rPr>
        <w:t>, as our analyses did just that</w:t>
      </w:r>
      <w:r w:rsidR="00930FE7" w:rsidRPr="00930FE7">
        <w:rPr>
          <w:rFonts w:ascii="Arial" w:eastAsia="Times New Roman" w:hAnsi="Arial" w:cs="Arial"/>
          <w:b/>
          <w:bCs/>
          <w:color w:val="0070C0"/>
          <w:kern w:val="0"/>
          <w14:ligatures w14:val="none"/>
        </w:rPr>
        <w:t xml:space="preserve">. </w:t>
      </w:r>
      <w:r w:rsidRPr="00EA0721">
        <w:rPr>
          <w:rFonts w:ascii="Arial" w:eastAsia="Times New Roman" w:hAnsi="Arial" w:cs="Arial"/>
          <w:b/>
          <w:bCs/>
          <w:color w:val="0070C0"/>
          <w:kern w:val="0"/>
          <w14:ligatures w14:val="none"/>
        </w:rPr>
        <w:t xml:space="preserve">We clarified the statistical framework used to analyze the repeated measurements. Specifically, repeated observations </w:t>
      </w:r>
      <w:r>
        <w:rPr>
          <w:rFonts w:ascii="Arial" w:eastAsia="Times New Roman" w:hAnsi="Arial" w:cs="Arial"/>
          <w:b/>
          <w:bCs/>
          <w:color w:val="0070C0"/>
          <w:kern w:val="0"/>
          <w14:ligatures w14:val="none"/>
        </w:rPr>
        <w:t>of</w:t>
      </w:r>
      <w:r w:rsidRPr="00EA0721">
        <w:rPr>
          <w:rFonts w:ascii="Arial" w:eastAsia="Times New Roman" w:hAnsi="Arial" w:cs="Arial"/>
          <w:b/>
          <w:bCs/>
          <w:color w:val="0070C0"/>
          <w:kern w:val="0"/>
          <w14:ligatures w14:val="none"/>
        </w:rPr>
        <w:t xml:space="preserve"> the same fish across blood sampling periods were analyzed using a generalized linear mixed-effects model </w:t>
      </w:r>
      <w:r>
        <w:rPr>
          <w:rFonts w:ascii="Arial" w:eastAsia="Times New Roman" w:hAnsi="Arial" w:cs="Arial"/>
          <w:b/>
          <w:bCs/>
          <w:color w:val="0070C0"/>
          <w:kern w:val="0"/>
          <w14:ligatures w14:val="none"/>
        </w:rPr>
        <w:t>with</w:t>
      </w:r>
      <w:r w:rsidRPr="00EA0721">
        <w:rPr>
          <w:rFonts w:ascii="Arial" w:eastAsia="Times New Roman" w:hAnsi="Arial" w:cs="Arial"/>
          <w:b/>
          <w:bCs/>
          <w:color w:val="0070C0"/>
          <w:kern w:val="0"/>
          <w14:ligatures w14:val="none"/>
        </w:rPr>
        <w:t xml:space="preserve"> individual fish identity as a random intercept. This mixed-effects approach was specifically selected to account for the non-independence of repeated measurements collected from the same individual through time.</w:t>
      </w:r>
      <w:r>
        <w:rPr>
          <w:rFonts w:ascii="Arial" w:eastAsia="Times New Roman" w:hAnsi="Arial" w:cs="Arial"/>
          <w:b/>
          <w:bCs/>
          <w:color w:val="0070C0"/>
          <w:kern w:val="0"/>
          <w14:ligatures w14:val="none"/>
        </w:rPr>
        <w:t xml:space="preserve"> </w:t>
      </w:r>
      <w:r w:rsidRPr="00EA0721">
        <w:rPr>
          <w:rFonts w:ascii="Arial" w:eastAsia="Times New Roman" w:hAnsi="Arial" w:cs="Arial"/>
          <w:b/>
          <w:bCs/>
          <w:color w:val="0070C0"/>
          <w:kern w:val="0"/>
          <w14:ligatures w14:val="none"/>
        </w:rPr>
        <w:t xml:space="preserve">We believe </w:t>
      </w:r>
      <w:r>
        <w:rPr>
          <w:rFonts w:ascii="Arial" w:eastAsia="Times New Roman" w:hAnsi="Arial" w:cs="Arial"/>
          <w:b/>
          <w:bCs/>
          <w:color w:val="0070C0"/>
          <w:kern w:val="0"/>
          <w14:ligatures w14:val="none"/>
        </w:rPr>
        <w:t>the</w:t>
      </w:r>
      <w:r w:rsidRPr="00EA0721">
        <w:rPr>
          <w:rFonts w:ascii="Arial" w:eastAsia="Times New Roman" w:hAnsi="Arial" w:cs="Arial"/>
          <w:b/>
          <w:bCs/>
          <w:color w:val="0070C0"/>
          <w:kern w:val="0"/>
          <w14:ligatures w14:val="none"/>
        </w:rPr>
        <w:t xml:space="preserve"> revisions clarify </w:t>
      </w:r>
      <w:r w:rsidR="00930FE7">
        <w:rPr>
          <w:rFonts w:ascii="Arial" w:eastAsia="Times New Roman" w:hAnsi="Arial" w:cs="Arial"/>
          <w:b/>
          <w:bCs/>
          <w:color w:val="0070C0"/>
          <w:kern w:val="0"/>
          <w14:ligatures w14:val="none"/>
        </w:rPr>
        <w:t>our</w:t>
      </w:r>
      <w:r w:rsidRPr="00EA0721">
        <w:rPr>
          <w:rFonts w:ascii="Arial" w:eastAsia="Times New Roman" w:hAnsi="Arial" w:cs="Arial"/>
          <w:b/>
          <w:bCs/>
          <w:color w:val="0070C0"/>
          <w:kern w:val="0"/>
          <w14:ligatures w14:val="none"/>
        </w:rPr>
        <w:t xml:space="preserve"> experimental design and </w:t>
      </w:r>
      <w:r w:rsidRPr="00EA0721">
        <w:rPr>
          <w:rFonts w:ascii="Arial" w:eastAsia="Times New Roman" w:hAnsi="Arial" w:cs="Arial"/>
          <w:b/>
          <w:bCs/>
          <w:color w:val="0070C0"/>
          <w:kern w:val="0"/>
          <w14:ligatures w14:val="none"/>
        </w:rPr>
        <w:lastRenderedPageBreak/>
        <w:t xml:space="preserve">statistical framework and help avoid </w:t>
      </w:r>
      <w:r w:rsidR="00930FE7">
        <w:rPr>
          <w:rFonts w:ascii="Arial" w:eastAsia="Times New Roman" w:hAnsi="Arial" w:cs="Arial"/>
          <w:b/>
          <w:bCs/>
          <w:color w:val="0070C0"/>
          <w:kern w:val="0"/>
          <w14:ligatures w14:val="none"/>
        </w:rPr>
        <w:t>confusion</w:t>
      </w:r>
      <w:r w:rsidRPr="00EA0721">
        <w:rPr>
          <w:rFonts w:ascii="Arial" w:eastAsia="Times New Roman" w:hAnsi="Arial" w:cs="Arial"/>
          <w:b/>
          <w:bCs/>
          <w:color w:val="0070C0"/>
          <w:kern w:val="0"/>
          <w14:ligatures w14:val="none"/>
        </w:rPr>
        <w:t xml:space="preserve"> regarding independence and replication</w:t>
      </w:r>
      <w:r>
        <w:rPr>
          <w:rFonts w:ascii="Arial" w:eastAsia="Times New Roman" w:hAnsi="Arial" w:cs="Arial"/>
          <w:b/>
          <w:bCs/>
          <w:color w:val="0070C0"/>
          <w:kern w:val="0"/>
          <w14:ligatures w14:val="none"/>
        </w:rPr>
        <w:t xml:space="preserve">. </w:t>
      </w:r>
    </w:p>
    <w:p w14:paraId="5A715246" w14:textId="4B6F4E5A" w:rsidR="00930FE7" w:rsidRDefault="00135B0C" w:rsidP="00EA0721">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EA0721">
        <w:rPr>
          <w:rFonts w:ascii="Arial" w:eastAsia="Times New Roman" w:hAnsi="Arial" w:cs="Arial"/>
          <w:b/>
          <w:bCs/>
          <w:color w:val="0070C0"/>
          <w:kern w:val="0"/>
          <w14:ligatures w14:val="none"/>
        </w:rPr>
        <w:t xml:space="preserve"> </w:t>
      </w:r>
      <w:r w:rsidR="00930FE7">
        <w:rPr>
          <w:rFonts w:ascii="Arial" w:eastAsia="Times New Roman" w:hAnsi="Arial" w:cs="Arial"/>
          <w:b/>
          <w:bCs/>
          <w:color w:val="0070C0"/>
          <w:kern w:val="0"/>
          <w14:ligatures w14:val="none"/>
        </w:rPr>
        <w:t>L161–162, L260–276, &amp; L473–50</w:t>
      </w:r>
      <w:r w:rsidR="00930FE7">
        <w:rPr>
          <w:rFonts w:ascii="Arial" w:eastAsia="Times New Roman" w:hAnsi="Arial" w:cs="Arial"/>
          <w:b/>
          <w:bCs/>
          <w:color w:val="0070C0"/>
          <w:kern w:val="0"/>
          <w14:ligatures w14:val="none"/>
        </w:rPr>
        <w:t>5</w:t>
      </w:r>
    </w:p>
    <w:p w14:paraId="66E04817" w14:textId="77777777" w:rsidR="00135B0C" w:rsidRDefault="00135B0C" w:rsidP="00EC216F">
      <w:pPr>
        <w:spacing w:line="480" w:lineRule="auto"/>
        <w:rPr>
          <w:rFonts w:ascii="Arial" w:eastAsia="Times New Roman" w:hAnsi="Arial" w:cs="Arial"/>
          <w:color w:val="000000"/>
          <w:kern w:val="0"/>
          <w14:ligatures w14:val="none"/>
        </w:rPr>
      </w:pPr>
    </w:p>
    <w:p w14:paraId="02F6E4C6"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Specific comments</w:t>
      </w:r>
    </w:p>
    <w:p w14:paraId="67A2782F" w14:textId="77777777" w:rsidR="00EC216F" w:rsidRDefault="00EC216F" w:rsidP="00EC216F">
      <w:pPr>
        <w:spacing w:line="480" w:lineRule="auto"/>
        <w:rPr>
          <w:rFonts w:ascii="Arial" w:eastAsia="Times New Roman" w:hAnsi="Arial" w:cs="Arial"/>
          <w:color w:val="000000"/>
          <w:kern w:val="0"/>
          <w14:ligatures w14:val="none"/>
        </w:rPr>
      </w:pPr>
    </w:p>
    <w:p w14:paraId="3F189951"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scope appears overly broad and somewhat unfocused, which affects the clarity of the central message. In addition, the background on PFAS toxicology is insufficiently reviewed, limiting the contextual foundation of the study. Finally, the physiological basis of the NLR response is not adequately explained, particularly regarding mechanisms such as immune cell redistribution and potential glucocorticoid mediation.</w:t>
      </w:r>
    </w:p>
    <w:p w14:paraId="30666951" w14:textId="77777777" w:rsidR="006B0050" w:rsidRDefault="006B0050" w:rsidP="006B0050">
      <w:pPr>
        <w:spacing w:line="480" w:lineRule="auto"/>
        <w:rPr>
          <w:rFonts w:ascii="Arial" w:eastAsia="Times New Roman" w:hAnsi="Arial" w:cs="Arial"/>
          <w:b/>
          <w:bCs/>
          <w:color w:val="0070C0"/>
          <w:kern w:val="0"/>
          <w14:ligatures w14:val="none"/>
        </w:rPr>
      </w:pPr>
      <w:r w:rsidRPr="006B0050">
        <w:rPr>
          <w:rFonts w:ascii="Arial" w:eastAsia="Times New Roman" w:hAnsi="Arial" w:cs="Arial"/>
          <w:b/>
          <w:bCs/>
          <w:color w:val="0070C0"/>
          <w:kern w:val="0"/>
          <w14:ligatures w14:val="none"/>
        </w:rPr>
        <w:t>We thank the reviewer for these suggestions. We substantially revised the Introduction to improve focus, strengthen the PFAS toxicology background, and provide additional context regarding the physiological basis of NLR responses. Specifically, we reduced discussion of broad contaminant and stress literature that was not directly relevant to our objectives</w:t>
      </w:r>
      <w:r>
        <w:rPr>
          <w:rFonts w:ascii="Arial" w:eastAsia="Times New Roman" w:hAnsi="Arial" w:cs="Arial"/>
          <w:b/>
          <w:bCs/>
          <w:color w:val="0070C0"/>
          <w:kern w:val="0"/>
          <w14:ligatures w14:val="none"/>
        </w:rPr>
        <w:t>,</w:t>
      </w:r>
      <w:r w:rsidRPr="006B0050">
        <w:rPr>
          <w:rFonts w:ascii="Arial" w:eastAsia="Times New Roman" w:hAnsi="Arial" w:cs="Arial"/>
          <w:b/>
          <w:bCs/>
          <w:color w:val="0070C0"/>
          <w:kern w:val="0"/>
          <w14:ligatures w14:val="none"/>
        </w:rPr>
        <w:t xml:space="preserve"> and instead focused on physiological biomarkers, PFAS exposure, contaminant-associated effects on endocrine and immune function, salinity as a secondary environmental stressor, and the utility of NLR as a leukocyte-based biomarker.</w:t>
      </w:r>
      <w:r>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t xml:space="preserve">We also expanded discussion of PFAS toxicology, including literature describing endocrine disruption, immune modulation, oxidative stress, thyroid dysfunction, and leukocyte-associated responses. </w:t>
      </w:r>
      <w:r>
        <w:rPr>
          <w:rFonts w:ascii="Arial" w:eastAsia="Times New Roman" w:hAnsi="Arial" w:cs="Arial"/>
          <w:b/>
          <w:bCs/>
          <w:color w:val="0070C0"/>
          <w:kern w:val="0"/>
          <w14:ligatures w14:val="none"/>
        </w:rPr>
        <w:t>Lastly</w:t>
      </w:r>
      <w:r w:rsidRPr="006B0050">
        <w:rPr>
          <w:rFonts w:ascii="Arial" w:eastAsia="Times New Roman" w:hAnsi="Arial" w:cs="Arial"/>
          <w:b/>
          <w:bCs/>
          <w:color w:val="0070C0"/>
          <w:kern w:val="0"/>
          <w14:ligatures w14:val="none"/>
        </w:rPr>
        <w:t xml:space="preserve">, we revised the Introduction to better </w:t>
      </w:r>
      <w:r w:rsidRPr="006B0050">
        <w:rPr>
          <w:rFonts w:ascii="Arial" w:eastAsia="Times New Roman" w:hAnsi="Arial" w:cs="Arial"/>
          <w:b/>
          <w:bCs/>
          <w:color w:val="0070C0"/>
          <w:kern w:val="0"/>
          <w14:ligatures w14:val="none"/>
        </w:rPr>
        <w:lastRenderedPageBreak/>
        <w:t>explain the physiological basis of NLR responses, including glucocorticoid-associated leukocyte redistribution and the resulting changes in circulating neutrophil and lymphocyte abundance that underlie NLR dynamics.</w:t>
      </w:r>
      <w:r>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t xml:space="preserve">Collectively, these revisions improved the </w:t>
      </w:r>
      <w:r>
        <w:rPr>
          <w:rFonts w:ascii="Arial" w:eastAsia="Times New Roman" w:hAnsi="Arial" w:cs="Arial"/>
          <w:b/>
          <w:bCs/>
          <w:color w:val="0070C0"/>
          <w:kern w:val="0"/>
          <w14:ligatures w14:val="none"/>
        </w:rPr>
        <w:t>Introduction's</w:t>
      </w:r>
      <w:r w:rsidRPr="006B005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focus</w:t>
      </w:r>
      <w:r w:rsidRPr="006B0050">
        <w:rPr>
          <w:rFonts w:ascii="Arial" w:eastAsia="Times New Roman" w:hAnsi="Arial" w:cs="Arial"/>
          <w:b/>
          <w:bCs/>
          <w:color w:val="0070C0"/>
          <w:kern w:val="0"/>
          <w14:ligatures w14:val="none"/>
        </w:rPr>
        <w:t xml:space="preserve"> and provided a stronger physiological and toxicological foundation for the study.</w:t>
      </w:r>
      <w:r>
        <w:rPr>
          <w:rFonts w:ascii="Arial" w:eastAsia="Times New Roman" w:hAnsi="Arial" w:cs="Arial"/>
          <w:b/>
          <w:bCs/>
          <w:color w:val="0070C0"/>
          <w:kern w:val="0"/>
          <w14:ligatures w14:val="none"/>
        </w:rPr>
        <w:t xml:space="preserve"> </w:t>
      </w:r>
    </w:p>
    <w:p w14:paraId="14E98B84" w14:textId="7B9569D8" w:rsidR="00EC216F" w:rsidRDefault="00135B0C" w:rsidP="006B0050">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6B0050">
        <w:rPr>
          <w:rFonts w:ascii="Arial" w:eastAsia="Times New Roman" w:hAnsi="Arial" w:cs="Arial"/>
          <w:b/>
          <w:bCs/>
          <w:color w:val="0070C0"/>
          <w:kern w:val="0"/>
          <w14:ligatures w14:val="none"/>
        </w:rPr>
        <w:t xml:space="preserve"> L59–150</w:t>
      </w:r>
    </w:p>
    <w:p w14:paraId="020574BA" w14:textId="77777777" w:rsidR="00135B0C" w:rsidRDefault="00135B0C" w:rsidP="00EC216F">
      <w:pPr>
        <w:spacing w:line="480" w:lineRule="auto"/>
        <w:rPr>
          <w:rFonts w:ascii="Arial" w:eastAsia="Times New Roman" w:hAnsi="Arial" w:cs="Arial"/>
          <w:color w:val="000000"/>
          <w:kern w:val="0"/>
          <w14:ligatures w14:val="none"/>
        </w:rPr>
      </w:pPr>
    </w:p>
    <w:p w14:paraId="1E64A32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novelty also needs to be clarified, as numerous prior studies have already demonstrated that contaminants can alter leukocyte profiles</w:t>
      </w:r>
    </w:p>
    <w:p w14:paraId="4BBDAE4E" w14:textId="62682B4E" w:rsidR="006B0050" w:rsidRDefault="006B0050" w:rsidP="006B0050">
      <w:pPr>
        <w:spacing w:line="480" w:lineRule="auto"/>
        <w:rPr>
          <w:rFonts w:ascii="Arial" w:eastAsia="Times New Roman" w:hAnsi="Arial" w:cs="Arial"/>
          <w:b/>
          <w:bCs/>
          <w:color w:val="0070C0"/>
          <w:kern w:val="0"/>
          <w14:ligatures w14:val="none"/>
        </w:rPr>
      </w:pPr>
      <w:r w:rsidRPr="006B0050">
        <w:rPr>
          <w:rFonts w:ascii="Arial" w:eastAsia="Times New Roman" w:hAnsi="Arial" w:cs="Arial"/>
          <w:b/>
          <w:bCs/>
          <w:color w:val="0070C0"/>
          <w:kern w:val="0"/>
          <w14:ligatures w14:val="none"/>
        </w:rPr>
        <w:t xml:space="preserve">We thank the reviewer for this observation and agree that previous studies have demonstrated that contaminants can influence leukocyte profiles and other physiological indicators. The primary novelty of our study </w:t>
      </w:r>
      <w:r>
        <w:rPr>
          <w:rFonts w:ascii="Arial" w:eastAsia="Times New Roman" w:hAnsi="Arial" w:cs="Arial"/>
          <w:b/>
          <w:bCs/>
          <w:color w:val="0070C0"/>
          <w:kern w:val="0"/>
          <w14:ligatures w14:val="none"/>
        </w:rPr>
        <w:t xml:space="preserve">was </w:t>
      </w:r>
      <w:r w:rsidRPr="006B0050">
        <w:rPr>
          <w:rFonts w:ascii="Arial" w:eastAsia="Times New Roman" w:hAnsi="Arial" w:cs="Arial"/>
          <w:b/>
          <w:bCs/>
          <w:color w:val="0070C0"/>
          <w:kern w:val="0"/>
          <w14:ligatures w14:val="none"/>
        </w:rPr>
        <w:t xml:space="preserve">not that contaminants affect leukocytes, but rather that exposure to </w:t>
      </w:r>
      <w:r>
        <w:rPr>
          <w:rFonts w:ascii="Arial" w:eastAsia="Times New Roman" w:hAnsi="Arial" w:cs="Arial"/>
          <w:b/>
          <w:bCs/>
          <w:color w:val="0070C0"/>
          <w:kern w:val="0"/>
          <w14:ligatures w14:val="none"/>
        </w:rPr>
        <w:t xml:space="preserve">Cd and </w:t>
      </w:r>
      <w:proofErr w:type="spellStart"/>
      <w:r w:rsidRPr="006B0050">
        <w:rPr>
          <w:rFonts w:ascii="Arial" w:eastAsia="Times New Roman" w:hAnsi="Arial" w:cs="Arial"/>
          <w:b/>
          <w:bCs/>
          <w:color w:val="0070C0"/>
          <w:kern w:val="0"/>
          <w14:ligatures w14:val="none"/>
        </w:rPr>
        <w:t>PFPeA</w:t>
      </w:r>
      <w:proofErr w:type="spellEnd"/>
      <w:r w:rsidRPr="006B0050">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may be</w:t>
      </w:r>
      <w:r w:rsidRPr="006B0050">
        <w:rPr>
          <w:rFonts w:ascii="Arial" w:eastAsia="Times New Roman" w:hAnsi="Arial" w:cs="Arial"/>
          <w:b/>
          <w:bCs/>
          <w:color w:val="0070C0"/>
          <w:kern w:val="0"/>
          <w14:ligatures w14:val="none"/>
        </w:rPr>
        <w:t xml:space="preserve"> associated with altered dynamics of a commonly used physiological biomarker before and after environmental stressor</w:t>
      </w:r>
      <w:r>
        <w:rPr>
          <w:rFonts w:ascii="Arial" w:eastAsia="Times New Roman" w:hAnsi="Arial" w:cs="Arial"/>
          <w:b/>
          <w:bCs/>
          <w:color w:val="0070C0"/>
          <w:kern w:val="0"/>
          <w14:ligatures w14:val="none"/>
        </w:rPr>
        <w:t xml:space="preserve"> exposure</w:t>
      </w:r>
      <w:r w:rsidRPr="006B0050">
        <w:rPr>
          <w:rFonts w:ascii="Arial" w:eastAsia="Times New Roman" w:hAnsi="Arial" w:cs="Arial"/>
          <w:b/>
          <w:bCs/>
          <w:color w:val="0070C0"/>
          <w:kern w:val="0"/>
          <w14:ligatures w14:val="none"/>
        </w:rPr>
        <w:t>. This distinction is relevant in conservation physiology because physiological biomarkers are frequently used to assess environmental disturbance and organismal condition.</w:t>
      </w:r>
      <w:r>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t>To improve clarity, we revised the Introduction</w:t>
      </w:r>
      <w:r>
        <w:rPr>
          <w:rFonts w:ascii="Arial" w:eastAsia="Times New Roman" w:hAnsi="Arial" w:cs="Arial"/>
          <w:b/>
          <w:bCs/>
          <w:color w:val="0070C0"/>
          <w:kern w:val="0"/>
          <w14:ligatures w14:val="none"/>
        </w:rPr>
        <w:t xml:space="preserve"> and</w:t>
      </w:r>
      <w:r w:rsidRPr="006B0050">
        <w:rPr>
          <w:rFonts w:ascii="Arial" w:eastAsia="Times New Roman" w:hAnsi="Arial" w:cs="Arial"/>
          <w:b/>
          <w:bCs/>
          <w:color w:val="0070C0"/>
          <w:kern w:val="0"/>
          <w14:ligatures w14:val="none"/>
        </w:rPr>
        <w:t xml:space="preserve"> Discussion to </w:t>
      </w:r>
      <w:r>
        <w:rPr>
          <w:rFonts w:ascii="Arial" w:eastAsia="Times New Roman" w:hAnsi="Arial" w:cs="Arial"/>
          <w:b/>
          <w:bCs/>
          <w:color w:val="0070C0"/>
          <w:kern w:val="0"/>
          <w14:ligatures w14:val="none"/>
        </w:rPr>
        <w:t>more clearly</w:t>
      </w:r>
      <w:r w:rsidRPr="006B0050">
        <w:rPr>
          <w:rFonts w:ascii="Arial" w:eastAsia="Times New Roman" w:hAnsi="Arial" w:cs="Arial"/>
          <w:b/>
          <w:bCs/>
          <w:color w:val="0070C0"/>
          <w:kern w:val="0"/>
          <w14:ligatures w14:val="none"/>
        </w:rPr>
        <w:t xml:space="preserve"> emphasize that </w:t>
      </w:r>
      <w:r>
        <w:rPr>
          <w:rFonts w:ascii="Arial" w:eastAsia="Times New Roman" w:hAnsi="Arial" w:cs="Arial"/>
          <w:b/>
          <w:bCs/>
          <w:color w:val="0070C0"/>
          <w:kern w:val="0"/>
          <w14:ligatures w14:val="none"/>
        </w:rPr>
        <w:t>our</w:t>
      </w:r>
      <w:r w:rsidRPr="006B0050">
        <w:rPr>
          <w:rFonts w:ascii="Arial" w:eastAsia="Times New Roman" w:hAnsi="Arial" w:cs="Arial"/>
          <w:b/>
          <w:bCs/>
          <w:color w:val="0070C0"/>
          <w:kern w:val="0"/>
          <w14:ligatures w14:val="none"/>
        </w:rPr>
        <w:t xml:space="preserve"> study focuses on </w:t>
      </w:r>
      <w:r>
        <w:rPr>
          <w:rFonts w:ascii="Arial" w:eastAsia="Times New Roman" w:hAnsi="Arial" w:cs="Arial"/>
          <w:b/>
          <w:bCs/>
          <w:color w:val="0070C0"/>
          <w:kern w:val="0"/>
          <w14:ligatures w14:val="none"/>
        </w:rPr>
        <w:t>how</w:t>
      </w:r>
      <w:r w:rsidRPr="006B0050">
        <w:rPr>
          <w:rFonts w:ascii="Arial" w:eastAsia="Times New Roman" w:hAnsi="Arial" w:cs="Arial"/>
          <w:b/>
          <w:bCs/>
          <w:color w:val="0070C0"/>
          <w:kern w:val="0"/>
          <w14:ligatures w14:val="none"/>
        </w:rPr>
        <w:t xml:space="preserve"> contaminant exposure </w:t>
      </w:r>
      <w:r>
        <w:rPr>
          <w:rFonts w:ascii="Arial" w:eastAsia="Times New Roman" w:hAnsi="Arial" w:cs="Arial"/>
          <w:b/>
          <w:bCs/>
          <w:color w:val="0070C0"/>
          <w:kern w:val="0"/>
          <w14:ligatures w14:val="none"/>
        </w:rPr>
        <w:t>may</w:t>
      </w:r>
      <w:r w:rsidRPr="006B0050">
        <w:rPr>
          <w:rFonts w:ascii="Arial" w:eastAsia="Times New Roman" w:hAnsi="Arial" w:cs="Arial"/>
          <w:b/>
          <w:bCs/>
          <w:color w:val="0070C0"/>
          <w:kern w:val="0"/>
          <w14:ligatures w14:val="none"/>
        </w:rPr>
        <w:t xml:space="preserve"> influence the interpretation of physiological biomarkers used in conservation and ecological research, rather than simply demonstrating that contaminants can alter leukocyte profiles. We also strengthened </w:t>
      </w:r>
      <w:r>
        <w:rPr>
          <w:rFonts w:ascii="Arial" w:eastAsia="Times New Roman" w:hAnsi="Arial" w:cs="Arial"/>
          <w:b/>
          <w:bCs/>
          <w:color w:val="0070C0"/>
          <w:kern w:val="0"/>
          <w14:ligatures w14:val="none"/>
        </w:rPr>
        <w:t xml:space="preserve">the </w:t>
      </w:r>
      <w:r w:rsidRPr="006B0050">
        <w:rPr>
          <w:rFonts w:ascii="Arial" w:eastAsia="Times New Roman" w:hAnsi="Arial" w:cs="Arial"/>
          <w:b/>
          <w:bCs/>
          <w:color w:val="0070C0"/>
          <w:kern w:val="0"/>
          <w14:ligatures w14:val="none"/>
        </w:rPr>
        <w:t xml:space="preserve">discussion of </w:t>
      </w:r>
      <w:proofErr w:type="spellStart"/>
      <w:r w:rsidRPr="006B0050">
        <w:rPr>
          <w:rFonts w:ascii="Arial" w:eastAsia="Times New Roman" w:hAnsi="Arial" w:cs="Arial"/>
          <w:b/>
          <w:bCs/>
          <w:color w:val="0070C0"/>
          <w:kern w:val="0"/>
          <w14:ligatures w14:val="none"/>
        </w:rPr>
        <w:t>PFPeA</w:t>
      </w:r>
      <w:proofErr w:type="spellEnd"/>
      <w:r w:rsidRPr="006B0050">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lastRenderedPageBreak/>
        <w:t>specifically, as relatively little information is available regarding its effects on leukocyte-associated physiological responses in fishes</w:t>
      </w:r>
      <w:r>
        <w:rPr>
          <w:rFonts w:ascii="Arial" w:eastAsia="Times New Roman" w:hAnsi="Arial" w:cs="Arial"/>
          <w:b/>
          <w:bCs/>
          <w:color w:val="0070C0"/>
          <w:kern w:val="0"/>
          <w14:ligatures w14:val="none"/>
        </w:rPr>
        <w:t xml:space="preserve">. </w:t>
      </w:r>
    </w:p>
    <w:p w14:paraId="61DE211A" w14:textId="26362618" w:rsidR="00EC216F" w:rsidRDefault="00135B0C" w:rsidP="006B0050">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6B0050">
        <w:rPr>
          <w:rFonts w:ascii="Arial" w:eastAsia="Times New Roman" w:hAnsi="Arial" w:cs="Arial"/>
          <w:b/>
          <w:bCs/>
          <w:color w:val="0070C0"/>
          <w:kern w:val="0"/>
          <w14:ligatures w14:val="none"/>
        </w:rPr>
        <w:t xml:space="preserve"> L112–146 &amp; L507–532</w:t>
      </w:r>
    </w:p>
    <w:p w14:paraId="0C714755" w14:textId="77777777" w:rsidR="00135B0C" w:rsidRDefault="00135B0C" w:rsidP="00EC216F">
      <w:pPr>
        <w:spacing w:line="480" w:lineRule="auto"/>
        <w:rPr>
          <w:rFonts w:ascii="Arial" w:eastAsia="Times New Roman" w:hAnsi="Arial" w:cs="Arial"/>
          <w:color w:val="000000"/>
          <w:kern w:val="0"/>
          <w14:ligatures w14:val="none"/>
        </w:rPr>
      </w:pPr>
    </w:p>
    <w:p w14:paraId="4B92497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-Methodology: The blood sampling methodology raises concern because no anesthesia was used during collection. Handling and restraint alone can induce an acute stress response in fish, which may alter leukocyte profiles and artificially elevate leukocyte ratios, potentially confounding the interpretation of the results.</w:t>
      </w:r>
    </w:p>
    <w:p w14:paraId="49D24978" w14:textId="6FDCECE1" w:rsidR="00633D3A" w:rsidRDefault="006B0050" w:rsidP="006B0050">
      <w:pPr>
        <w:spacing w:line="480" w:lineRule="auto"/>
        <w:rPr>
          <w:rFonts w:ascii="Arial" w:eastAsia="Times New Roman" w:hAnsi="Arial" w:cs="Arial"/>
          <w:b/>
          <w:bCs/>
          <w:color w:val="0070C0"/>
          <w:kern w:val="0"/>
          <w14:ligatures w14:val="none"/>
        </w:rPr>
      </w:pPr>
      <w:r w:rsidRPr="006B0050">
        <w:rPr>
          <w:rFonts w:ascii="Arial" w:eastAsia="Times New Roman" w:hAnsi="Arial" w:cs="Arial"/>
          <w:b/>
          <w:bCs/>
          <w:color w:val="0070C0"/>
          <w:kern w:val="0"/>
          <w14:ligatures w14:val="none"/>
        </w:rPr>
        <w:t xml:space="preserve">We thank the reviewer for this comment. We agree that handling and restraint can induce physiological responses in fishes. For this reason, we intentionally collected all blood samples within three minutes of initial handling and without anesthesia, following recommendations from the stress physiology literature indicating that rapid sampling minimizes the influence of newly induced handling-associated responses (Davis, 2005; </w:t>
      </w:r>
      <w:r w:rsidR="00633D3A">
        <w:rPr>
          <w:rFonts w:ascii="Arial" w:eastAsia="Times New Roman" w:hAnsi="Arial" w:cs="Arial"/>
          <w:b/>
          <w:bCs/>
          <w:color w:val="0070C0"/>
          <w:kern w:val="0"/>
          <w14:ligatures w14:val="none"/>
        </w:rPr>
        <w:t xml:space="preserve">Davis </w:t>
      </w:r>
      <w:r w:rsidR="00633D3A" w:rsidRPr="00633D3A">
        <w:rPr>
          <w:rFonts w:ascii="Arial" w:eastAsia="Times New Roman" w:hAnsi="Arial" w:cs="Arial"/>
          <w:b/>
          <w:bCs/>
          <w:i/>
          <w:iCs/>
          <w:color w:val="0070C0"/>
          <w:kern w:val="0"/>
          <w14:ligatures w14:val="none"/>
        </w:rPr>
        <w:t>et al</w:t>
      </w:r>
      <w:r w:rsidR="00633D3A">
        <w:rPr>
          <w:rFonts w:ascii="Arial" w:eastAsia="Times New Roman" w:hAnsi="Arial" w:cs="Arial"/>
          <w:b/>
          <w:bCs/>
          <w:color w:val="0070C0"/>
          <w:kern w:val="0"/>
          <w14:ligatures w14:val="none"/>
        </w:rPr>
        <w:t xml:space="preserve">., 2008; </w:t>
      </w:r>
      <w:r w:rsidRPr="006B0050">
        <w:rPr>
          <w:rFonts w:ascii="Arial" w:eastAsia="Times New Roman" w:hAnsi="Arial" w:cs="Arial"/>
          <w:b/>
          <w:bCs/>
          <w:color w:val="0070C0"/>
          <w:kern w:val="0"/>
          <w14:ligatures w14:val="none"/>
        </w:rPr>
        <w:t>Lawrence et al., 2020). We have clarified this rationale in the Methods.</w:t>
      </w:r>
      <w:r w:rsidR="00633D3A">
        <w:rPr>
          <w:rFonts w:ascii="Arial" w:eastAsia="Times New Roman" w:hAnsi="Arial" w:cs="Arial"/>
          <w:b/>
          <w:bCs/>
          <w:color w:val="0070C0"/>
          <w:kern w:val="0"/>
          <w14:ligatures w14:val="none"/>
        </w:rPr>
        <w:t xml:space="preserve"> </w:t>
      </w:r>
      <w:r w:rsidRPr="006B0050">
        <w:rPr>
          <w:rFonts w:ascii="Arial" w:eastAsia="Times New Roman" w:hAnsi="Arial" w:cs="Arial"/>
          <w:b/>
          <w:bCs/>
          <w:color w:val="0070C0"/>
          <w:kern w:val="0"/>
          <w14:ligatures w14:val="none"/>
        </w:rPr>
        <w:t xml:space="preserve">We also note that all treatment groups were sampled using the same collection procedures at each blood sampling period. Therefore, any handling-associated effects would have been standardized across treatments and are unlikely to explain the treatment-specific differences observed in the </w:t>
      </w:r>
      <w:proofErr w:type="spellStart"/>
      <w:r w:rsidRPr="006B0050">
        <w:rPr>
          <w:rFonts w:ascii="Arial" w:eastAsia="Times New Roman" w:hAnsi="Arial" w:cs="Arial"/>
          <w:b/>
          <w:bCs/>
          <w:color w:val="0070C0"/>
          <w:kern w:val="0"/>
          <w14:ligatures w14:val="none"/>
        </w:rPr>
        <w:t>PFPeA</w:t>
      </w:r>
      <w:proofErr w:type="spellEnd"/>
      <w:r w:rsidRPr="006B0050">
        <w:rPr>
          <w:rFonts w:ascii="Arial" w:eastAsia="Times New Roman" w:hAnsi="Arial" w:cs="Arial"/>
          <w:b/>
          <w:bCs/>
          <w:color w:val="0070C0"/>
          <w:kern w:val="0"/>
          <w14:ligatures w14:val="none"/>
        </w:rPr>
        <w:t xml:space="preserve"> high group. </w:t>
      </w:r>
      <w:r w:rsidR="00633D3A" w:rsidRPr="006B0050">
        <w:rPr>
          <w:rFonts w:ascii="Arial" w:eastAsia="Times New Roman" w:hAnsi="Arial" w:cs="Arial"/>
          <w:b/>
          <w:bCs/>
          <w:color w:val="0070C0"/>
          <w:kern w:val="0"/>
          <w14:ligatures w14:val="none"/>
        </w:rPr>
        <w:t>However</w:t>
      </w:r>
      <w:r w:rsidRPr="006B0050">
        <w:rPr>
          <w:rFonts w:ascii="Arial" w:eastAsia="Times New Roman" w:hAnsi="Arial" w:cs="Arial"/>
          <w:b/>
          <w:bCs/>
          <w:color w:val="0070C0"/>
          <w:kern w:val="0"/>
          <w14:ligatures w14:val="none"/>
        </w:rPr>
        <w:t xml:space="preserve">, we agree that blood sampling represents a potential source of variation in physiological studies and have further emphasized </w:t>
      </w:r>
      <w:r w:rsidR="00633D3A">
        <w:rPr>
          <w:rFonts w:ascii="Arial" w:eastAsia="Times New Roman" w:hAnsi="Arial" w:cs="Arial"/>
          <w:b/>
          <w:bCs/>
          <w:color w:val="0070C0"/>
          <w:kern w:val="0"/>
          <w14:ligatures w14:val="none"/>
        </w:rPr>
        <w:t>that in the Discussion.</w:t>
      </w:r>
    </w:p>
    <w:p w14:paraId="1EF2022A" w14:textId="6999FCA5" w:rsidR="00EC216F" w:rsidRDefault="00135B0C" w:rsidP="006B0050">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633D3A">
        <w:rPr>
          <w:rFonts w:ascii="Arial" w:eastAsia="Times New Roman" w:hAnsi="Arial" w:cs="Arial"/>
          <w:b/>
          <w:bCs/>
          <w:color w:val="0070C0"/>
          <w:kern w:val="0"/>
          <w14:ligatures w14:val="none"/>
        </w:rPr>
        <w:t xml:space="preserve"> L192–198, 221–225, &amp; throughout the revised Discussion</w:t>
      </w:r>
    </w:p>
    <w:p w14:paraId="1F31D3CE" w14:textId="77777777" w:rsidR="00135B0C" w:rsidRDefault="00135B0C" w:rsidP="00EC216F">
      <w:pPr>
        <w:spacing w:line="480" w:lineRule="auto"/>
        <w:rPr>
          <w:rFonts w:ascii="Arial" w:eastAsia="Times New Roman" w:hAnsi="Arial" w:cs="Arial"/>
          <w:color w:val="000000"/>
          <w:kern w:val="0"/>
          <w14:ligatures w14:val="none"/>
        </w:rPr>
      </w:pPr>
    </w:p>
    <w:p w14:paraId="158F675F" w14:textId="3A1050A1" w:rsidR="00EB0471"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-References: Several references support general stress but not PFAS mechanisms.</w:t>
      </w:r>
    </w:p>
    <w:p w14:paraId="2BB06A85" w14:textId="77777777" w:rsidR="00160224" w:rsidRDefault="00160224" w:rsidP="00EC216F">
      <w:pPr>
        <w:spacing w:line="480" w:lineRule="auto"/>
        <w:rPr>
          <w:rFonts w:ascii="Arial" w:eastAsia="Times New Roman" w:hAnsi="Arial" w:cs="Arial"/>
          <w:b/>
          <w:bCs/>
          <w:color w:val="0070C0"/>
          <w:kern w:val="0"/>
          <w14:ligatures w14:val="none"/>
        </w:rPr>
      </w:pPr>
      <w:r w:rsidRPr="00160224">
        <w:rPr>
          <w:rFonts w:ascii="Arial" w:eastAsia="Times New Roman" w:hAnsi="Arial" w:cs="Arial"/>
          <w:b/>
          <w:bCs/>
          <w:color w:val="0070C0"/>
          <w:kern w:val="0"/>
          <w14:ligatures w14:val="none"/>
        </w:rPr>
        <w:t>We thank the reviewer for this observation. We agree that the original manuscript relied heavily on general stress literature and provided insufficient PFAS-specific mechanistic context. In response, we substantially revised both the Introduction and Discussion to incorporate PFAS-focused literature describing endocrine disruption, immune modulation, oxidative stress, thyroid dysfunction, and leukocyte-associated responses. We believe these additions provide a stronger mechanistic foundation for interpreting our findings</w:t>
      </w:r>
      <w:r>
        <w:rPr>
          <w:rFonts w:ascii="Arial" w:eastAsia="Times New Roman" w:hAnsi="Arial" w:cs="Arial"/>
          <w:b/>
          <w:bCs/>
          <w:color w:val="0070C0"/>
          <w:kern w:val="0"/>
          <w14:ligatures w14:val="none"/>
        </w:rPr>
        <w:t xml:space="preserve">. </w:t>
      </w:r>
    </w:p>
    <w:p w14:paraId="5DA40AD4" w14:textId="18534B55" w:rsidR="00135B0C" w:rsidRDefault="00135B0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w:t>
      </w:r>
      <w:r w:rsidR="00160224">
        <w:rPr>
          <w:rFonts w:ascii="Arial" w:eastAsia="Times New Roman" w:hAnsi="Arial" w:cs="Arial"/>
          <w:b/>
          <w:bCs/>
          <w:color w:val="0070C0"/>
          <w:kern w:val="0"/>
          <w14:ligatures w14:val="none"/>
        </w:rPr>
        <w:t xml:space="preserve"> throughout the revised Introduction and Discussion</w:t>
      </w:r>
    </w:p>
    <w:p w14:paraId="06017A73" w14:textId="77777777" w:rsidR="00160224" w:rsidRPr="00160224" w:rsidRDefault="00160224" w:rsidP="00EC216F">
      <w:pPr>
        <w:spacing w:line="480" w:lineRule="auto"/>
        <w:rPr>
          <w:rFonts w:ascii="Arial" w:eastAsia="Times New Roman" w:hAnsi="Arial" w:cs="Arial"/>
          <w:b/>
          <w:bCs/>
          <w:color w:val="0070C0"/>
          <w:kern w:val="0"/>
          <w14:ligatures w14:val="none"/>
        </w:rPr>
      </w:pPr>
    </w:p>
    <w:sectPr w:rsidR="00160224" w:rsidRPr="00160224" w:rsidSect="00122893">
      <w:footerReference w:type="even" r:id="rId7"/>
      <w:footerReference w:type="default" r:id="rId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4CE21" w14:textId="77777777" w:rsidR="00C95FA4" w:rsidRDefault="00C95FA4" w:rsidP="00EB0471">
      <w:r>
        <w:separator/>
      </w:r>
    </w:p>
  </w:endnote>
  <w:endnote w:type="continuationSeparator" w:id="0">
    <w:p w14:paraId="54C15400" w14:textId="77777777" w:rsidR="00C95FA4" w:rsidRDefault="00C95FA4"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40A4E" w14:textId="77777777" w:rsidR="00C95FA4" w:rsidRDefault="00C95FA4" w:rsidP="00EB0471">
      <w:r>
        <w:separator/>
      </w:r>
    </w:p>
  </w:footnote>
  <w:footnote w:type="continuationSeparator" w:id="0">
    <w:p w14:paraId="2D7DCC78" w14:textId="77777777" w:rsidR="00C95FA4" w:rsidRDefault="00C95FA4"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040"/>
    <w:rsid w:val="000052A3"/>
    <w:rsid w:val="000057BF"/>
    <w:rsid w:val="000061CA"/>
    <w:rsid w:val="00025F21"/>
    <w:rsid w:val="000373FE"/>
    <w:rsid w:val="0004143E"/>
    <w:rsid w:val="00042AE0"/>
    <w:rsid w:val="000430F0"/>
    <w:rsid w:val="00052E17"/>
    <w:rsid w:val="00060DF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35B0C"/>
    <w:rsid w:val="0015584C"/>
    <w:rsid w:val="00160224"/>
    <w:rsid w:val="00167D66"/>
    <w:rsid w:val="001701E2"/>
    <w:rsid w:val="0019026F"/>
    <w:rsid w:val="001A5BEF"/>
    <w:rsid w:val="001A6161"/>
    <w:rsid w:val="001A7A49"/>
    <w:rsid w:val="001B0B3B"/>
    <w:rsid w:val="001B1FC1"/>
    <w:rsid w:val="001C65FA"/>
    <w:rsid w:val="001C75DF"/>
    <w:rsid w:val="001D61EF"/>
    <w:rsid w:val="00200D70"/>
    <w:rsid w:val="00202619"/>
    <w:rsid w:val="0020365B"/>
    <w:rsid w:val="00207381"/>
    <w:rsid w:val="00215459"/>
    <w:rsid w:val="002169C1"/>
    <w:rsid w:val="00224081"/>
    <w:rsid w:val="00232400"/>
    <w:rsid w:val="00247A31"/>
    <w:rsid w:val="00260B96"/>
    <w:rsid w:val="00260CC1"/>
    <w:rsid w:val="00266A8E"/>
    <w:rsid w:val="002838B7"/>
    <w:rsid w:val="00292FF5"/>
    <w:rsid w:val="002A1E95"/>
    <w:rsid w:val="002A6FA3"/>
    <w:rsid w:val="002B7DFC"/>
    <w:rsid w:val="002E03B3"/>
    <w:rsid w:val="002E15B0"/>
    <w:rsid w:val="002E30FE"/>
    <w:rsid w:val="002F15F2"/>
    <w:rsid w:val="002F400A"/>
    <w:rsid w:val="002F7ACA"/>
    <w:rsid w:val="00310A30"/>
    <w:rsid w:val="003160EE"/>
    <w:rsid w:val="00331B8D"/>
    <w:rsid w:val="00333609"/>
    <w:rsid w:val="003545BE"/>
    <w:rsid w:val="00373EEB"/>
    <w:rsid w:val="003A0468"/>
    <w:rsid w:val="003A3E8C"/>
    <w:rsid w:val="003A5734"/>
    <w:rsid w:val="003A5F48"/>
    <w:rsid w:val="003A62B7"/>
    <w:rsid w:val="003B1330"/>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0CB6"/>
    <w:rsid w:val="004E2D52"/>
    <w:rsid w:val="004F6348"/>
    <w:rsid w:val="005032D7"/>
    <w:rsid w:val="005037F5"/>
    <w:rsid w:val="00511F43"/>
    <w:rsid w:val="0053050C"/>
    <w:rsid w:val="00533DCC"/>
    <w:rsid w:val="00551E9B"/>
    <w:rsid w:val="00555CCE"/>
    <w:rsid w:val="005627D8"/>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33D3A"/>
    <w:rsid w:val="00642F95"/>
    <w:rsid w:val="0065523F"/>
    <w:rsid w:val="00660213"/>
    <w:rsid w:val="00661E69"/>
    <w:rsid w:val="0066778F"/>
    <w:rsid w:val="006724AA"/>
    <w:rsid w:val="00676DE3"/>
    <w:rsid w:val="00685B95"/>
    <w:rsid w:val="00692828"/>
    <w:rsid w:val="006A4266"/>
    <w:rsid w:val="006B0050"/>
    <w:rsid w:val="006C1949"/>
    <w:rsid w:val="006D31C5"/>
    <w:rsid w:val="006D776E"/>
    <w:rsid w:val="006E3E3C"/>
    <w:rsid w:val="006F2404"/>
    <w:rsid w:val="006F2B00"/>
    <w:rsid w:val="006F55A5"/>
    <w:rsid w:val="006F5F8F"/>
    <w:rsid w:val="007005B0"/>
    <w:rsid w:val="007108BE"/>
    <w:rsid w:val="00710DD7"/>
    <w:rsid w:val="0071106E"/>
    <w:rsid w:val="00716A81"/>
    <w:rsid w:val="0071739F"/>
    <w:rsid w:val="007240BA"/>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7E4FA3"/>
    <w:rsid w:val="00800A8A"/>
    <w:rsid w:val="00802505"/>
    <w:rsid w:val="00805248"/>
    <w:rsid w:val="00837774"/>
    <w:rsid w:val="008605B2"/>
    <w:rsid w:val="00860E51"/>
    <w:rsid w:val="00877B75"/>
    <w:rsid w:val="00883338"/>
    <w:rsid w:val="008959E1"/>
    <w:rsid w:val="008A768D"/>
    <w:rsid w:val="008B31E8"/>
    <w:rsid w:val="008B42F9"/>
    <w:rsid w:val="008D2EC2"/>
    <w:rsid w:val="008D357E"/>
    <w:rsid w:val="008D3C73"/>
    <w:rsid w:val="008D4890"/>
    <w:rsid w:val="008E74C0"/>
    <w:rsid w:val="008F6D79"/>
    <w:rsid w:val="00914B51"/>
    <w:rsid w:val="0092197F"/>
    <w:rsid w:val="00930FE7"/>
    <w:rsid w:val="009360F3"/>
    <w:rsid w:val="00943450"/>
    <w:rsid w:val="00991BBD"/>
    <w:rsid w:val="009921F6"/>
    <w:rsid w:val="009A25A6"/>
    <w:rsid w:val="009A4B3F"/>
    <w:rsid w:val="009B6E41"/>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D00E2"/>
    <w:rsid w:val="00AE1B47"/>
    <w:rsid w:val="00AE52CC"/>
    <w:rsid w:val="00AF135C"/>
    <w:rsid w:val="00AF634C"/>
    <w:rsid w:val="00B052BD"/>
    <w:rsid w:val="00B24DA3"/>
    <w:rsid w:val="00B255A6"/>
    <w:rsid w:val="00B40FDB"/>
    <w:rsid w:val="00B4231A"/>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428B"/>
    <w:rsid w:val="00C35271"/>
    <w:rsid w:val="00C47742"/>
    <w:rsid w:val="00C57BC9"/>
    <w:rsid w:val="00C6688A"/>
    <w:rsid w:val="00C678CF"/>
    <w:rsid w:val="00C71B9B"/>
    <w:rsid w:val="00C71E22"/>
    <w:rsid w:val="00C73E19"/>
    <w:rsid w:val="00C74F6F"/>
    <w:rsid w:val="00C75EDA"/>
    <w:rsid w:val="00C77121"/>
    <w:rsid w:val="00C86230"/>
    <w:rsid w:val="00C95FA4"/>
    <w:rsid w:val="00CA091B"/>
    <w:rsid w:val="00CB3E06"/>
    <w:rsid w:val="00CC0302"/>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DF25FA"/>
    <w:rsid w:val="00E22878"/>
    <w:rsid w:val="00E25081"/>
    <w:rsid w:val="00E2531B"/>
    <w:rsid w:val="00E26807"/>
    <w:rsid w:val="00E33DF7"/>
    <w:rsid w:val="00E458B8"/>
    <w:rsid w:val="00E64343"/>
    <w:rsid w:val="00E70104"/>
    <w:rsid w:val="00E840D9"/>
    <w:rsid w:val="00E95E6A"/>
    <w:rsid w:val="00EA0721"/>
    <w:rsid w:val="00EA2B38"/>
    <w:rsid w:val="00EA4540"/>
    <w:rsid w:val="00EA5D19"/>
    <w:rsid w:val="00EB0471"/>
    <w:rsid w:val="00EC216F"/>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805F7"/>
    <w:rsid w:val="00F86C24"/>
    <w:rsid w:val="00F9017C"/>
    <w:rsid w:val="00F935B6"/>
    <w:rsid w:val="00F97DB0"/>
    <w:rsid w:val="00FA1F7F"/>
    <w:rsid w:val="00FA7CE2"/>
    <w:rsid w:val="00FB2272"/>
    <w:rsid w:val="00FB27A1"/>
    <w:rsid w:val="00FB416C"/>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22</Pages>
  <Words>4677</Words>
  <Characters>26661</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9</cp:revision>
  <cp:lastPrinted>2025-05-28T15:34:00Z</cp:lastPrinted>
  <dcterms:created xsi:type="dcterms:W3CDTF">2026-06-01T17:28:00Z</dcterms:created>
  <dcterms:modified xsi:type="dcterms:W3CDTF">2026-06-08T23:57:00Z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