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21715D4B"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In our study, largemouth bass exposed to high levels of a common PFAS chemical showed sustained stress, whereas cadmium did not. </w:t>
      </w:r>
      <w:r>
        <w:rPr>
          <w:rFonts w:ascii="Arial" w:eastAsia="Times New Roman" w:hAnsi="Arial" w:cs="Arial"/>
          <w:kern w:val="0"/>
          <w14:ligatures w14:val="none"/>
        </w:rPr>
        <w:t xml:space="preserve">Stress increased and later declined after an abrupt environmental change, except for the high PFAS group.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 exposure 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levels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0EE85165" w14:textId="660D3922" w:rsidR="00B81BD4" w:rsidRPr="00B81BD4"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11E96903" w14:textId="278B5EC0" w:rsidR="00224081" w:rsidRPr="00122893" w:rsidRDefault="00224081" w:rsidP="002240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Understanding how contaminants influence physiological stress is vital for conserving aquatic organisms in increasingly altered environments.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)—a short-chain per- and polyfluoroalkyl substance (PFAS)—affects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neutrophil-to-lymphocyte 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and prolong the physiological stress response in bass. The persistence of elevated stress following environmental disturbance suggests PFAS contamination may reduce allostatic capacity in aquatic vertebrates, with implications for population health and management amid saltwater </w:t>
      </w:r>
      <w:r w:rsidRPr="00224081">
        <w:rPr>
          <w:rFonts w:ascii="Arial" w:eastAsia="Times New Roman" w:hAnsi="Arial" w:cs="Arial"/>
          <w:kern w:val="0"/>
          <w14:ligatures w14:val="none"/>
        </w:rPr>
        <w:lastRenderedPageBreak/>
        <w:t>intrusion and other environmental changes. Leukocyte profiles, such as the NLR, remain a useful, cross-taxonomic tool for assessing chronic stress and contaminant effects in conservation physiology.</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16D4B17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sidR="00B81BD4">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sidR="00B81BD4">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9360F3" w:rsidRPr="009360F3">
        <w:rPr>
          <w:rFonts w:ascii="Arial" w:hAnsi="Arial" w:cs="Arial"/>
          <w:color w:val="000000"/>
          <w:kern w:val="0"/>
        </w:rPr>
        <w:t xml:space="preserve">(Gangloff </w:t>
      </w:r>
      <w:r w:rsidR="009360F3" w:rsidRPr="009360F3">
        <w:rPr>
          <w:rFonts w:ascii="Arial" w:hAnsi="Arial" w:cs="Arial"/>
          <w:i/>
          <w:iCs/>
          <w:color w:val="000000"/>
          <w:kern w:val="0"/>
        </w:rPr>
        <w:t>et al.</w:t>
      </w:r>
      <w:r w:rsidR="009360F3" w:rsidRPr="009360F3">
        <w:rPr>
          <w:rFonts w:ascii="Arial" w:hAnsi="Arial" w:cs="Arial"/>
          <w:color w:val="000000"/>
          <w:kern w:val="0"/>
        </w:rPr>
        <w:t xml:space="preserve">, 2016; Sabater </w:t>
      </w:r>
      <w:r w:rsidR="009360F3" w:rsidRPr="009360F3">
        <w:rPr>
          <w:rFonts w:ascii="Arial" w:hAnsi="Arial" w:cs="Arial"/>
          <w:i/>
          <w:iCs/>
          <w:color w:val="000000"/>
          <w:kern w:val="0"/>
        </w:rPr>
        <w:t>et al.</w:t>
      </w:r>
      <w:r w:rsidR="009360F3" w:rsidRPr="009360F3">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92197F" w:rsidRPr="0092197F">
        <w:rPr>
          <w:rFonts w:ascii="Arial" w:hAnsi="Arial" w:cs="Arial"/>
          <w:color w:val="000000"/>
          <w:kern w:val="0"/>
        </w:rPr>
        <w:t xml:space="preserve">(Dudgeon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2006; Paukert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2017; Carlson </w:t>
      </w:r>
      <w:r w:rsidR="0092197F" w:rsidRPr="0092197F">
        <w:rPr>
          <w:rFonts w:ascii="Arial" w:hAnsi="Arial" w:cs="Arial"/>
          <w:i/>
          <w:iCs/>
          <w:color w:val="000000"/>
          <w:kern w:val="0"/>
        </w:rPr>
        <w:t>et al.</w:t>
      </w:r>
      <w:r w:rsidR="0092197F" w:rsidRPr="0092197F">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Physiological stress metrics provide early-warning indicators for population health, which can inform conservation management and pollution mitigation</w:t>
      </w:r>
      <w:r w:rsidR="00D62C68">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9921F6">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9921F6" w:rsidRPr="009921F6">
        <w:rPr>
          <w:rFonts w:ascii="Arial" w:hAnsi="Arial" w:cs="Arial"/>
          <w:color w:val="000000"/>
          <w:kern w:val="0"/>
        </w:rPr>
        <w:t xml:space="preserve">(Cooke </w:t>
      </w:r>
      <w:r w:rsidR="009921F6" w:rsidRPr="009921F6">
        <w:rPr>
          <w:rFonts w:ascii="Arial" w:hAnsi="Arial" w:cs="Arial"/>
          <w:i/>
          <w:iCs/>
          <w:color w:val="000000"/>
          <w:kern w:val="0"/>
        </w:rPr>
        <w:t>et al.</w:t>
      </w:r>
      <w:r w:rsidR="009921F6" w:rsidRPr="009921F6">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(Feder, 1987; Wikelski and Cooke, 2006; Cooke </w:t>
      </w:r>
      <w:r w:rsidR="00CE79DD" w:rsidRPr="00CE79DD">
        <w:rPr>
          <w:rFonts w:ascii="Arial" w:hAnsi="Arial" w:cs="Arial"/>
          <w:i/>
          <w:iCs/>
          <w:color w:val="000000"/>
          <w:kern w:val="0"/>
        </w:rPr>
        <w:t>et al.</w:t>
      </w:r>
      <w:r w:rsidR="00CE79DD" w:rsidRPr="00CE79DD">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2"/>
      <w:r>
        <w:rPr>
          <w:rFonts w:ascii="Arial" w:eastAsia="Times New Roman" w:hAnsi="Arial" w:cs="Arial"/>
          <w:color w:val="000000"/>
          <w:kern w:val="0"/>
          <w14:ligatures w14:val="none"/>
        </w:rPr>
        <w:t>XXXX</w:t>
      </w:r>
      <w:commentRangeEnd w:id="2"/>
      <w:r w:rsidR="00A639BC">
        <w:rPr>
          <w:rStyle w:val="CommentReference"/>
        </w:rPr>
        <w:commentReference w:id="2"/>
      </w:r>
      <w:r>
        <w:rPr>
          <w:rFonts w:ascii="Arial" w:eastAsia="Times New Roman" w:hAnsi="Arial" w:cs="Arial"/>
          <w:color w:val="000000"/>
          <w:kern w:val="0"/>
          <w14:ligatures w14:val="none"/>
        </w:rPr>
        <w:t>), endocrine markers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and relative performance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the absence of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B81BD4">
        <w:rPr>
          <w:rFonts w:ascii="Arial" w:eastAsia="Times New Roman" w:hAnsi="Arial" w:cs="Arial"/>
          <w:color w:val="000000"/>
          <w:kern w:val="0"/>
          <w14:ligatures w14:val="none"/>
        </w:rPr>
        <w:t>autonomy</w:t>
      </w:r>
      <w:r>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based models to estimate population</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E33DF7" w:rsidRPr="00E33DF7">
        <w:rPr>
          <w:rFonts w:ascii="Arial" w:hAnsi="Arial" w:cs="Arial"/>
          <w:color w:val="000000"/>
          <w:kern w:val="0"/>
        </w:rPr>
        <w:t xml:space="preserve">(Watson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2020; Brosset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2021; Mallett </w:t>
      </w:r>
      <w:r w:rsidR="00E33DF7" w:rsidRPr="00E33DF7">
        <w:rPr>
          <w:rFonts w:ascii="Arial" w:hAnsi="Arial" w:cs="Arial"/>
          <w:i/>
          <w:iCs/>
          <w:color w:val="000000"/>
          <w:kern w:val="0"/>
        </w:rPr>
        <w:t>et al.</w:t>
      </w:r>
      <w:r w:rsidR="00E33DF7" w:rsidRPr="00E33DF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3E675CC"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(Ritter, 2002; Murray </w:t>
      </w:r>
      <w:r w:rsidR="00CE79DD" w:rsidRPr="00CE79DD">
        <w:rPr>
          <w:rFonts w:ascii="Arial" w:hAnsi="Arial" w:cs="Arial"/>
          <w:i/>
          <w:iCs/>
          <w:color w:val="000000"/>
          <w:kern w:val="0"/>
        </w:rPr>
        <w:t>et al.</w:t>
      </w:r>
      <w:r w:rsidR="00CE79DD" w:rsidRPr="00CE79DD">
        <w:rPr>
          <w:rFonts w:ascii="Arial" w:hAnsi="Arial" w:cs="Arial"/>
          <w:color w:val="000000"/>
          <w:kern w:val="0"/>
        </w:rPr>
        <w:t xml:space="preserve">, 2004; Sloman and Wilson, 2005; Santana </w:t>
      </w:r>
      <w:r w:rsidR="00CE79DD" w:rsidRPr="00CE79DD">
        <w:rPr>
          <w:rFonts w:ascii="Arial" w:hAnsi="Arial" w:cs="Arial"/>
          <w:i/>
          <w:iCs/>
          <w:color w:val="000000"/>
          <w:kern w:val="0"/>
        </w:rPr>
        <w:t>et al.</w:t>
      </w:r>
      <w:r w:rsidR="00CE79DD" w:rsidRPr="00CE79DD">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6434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E64343" w:rsidRPr="00E64343">
        <w:rPr>
          <w:rFonts w:ascii="Arial" w:hAnsi="Arial" w:cs="Arial"/>
          <w:color w:val="000000"/>
          <w:kern w:val="0"/>
        </w:rPr>
        <w:t xml:space="preserve">(Wu </w:t>
      </w:r>
      <w:r w:rsidR="00E64343" w:rsidRPr="00E64343">
        <w:rPr>
          <w:rFonts w:ascii="Arial" w:hAnsi="Arial" w:cs="Arial"/>
          <w:i/>
          <w:iCs/>
          <w:color w:val="000000"/>
          <w:kern w:val="0"/>
        </w:rPr>
        <w:t>et al.</w:t>
      </w:r>
      <w:r w:rsidR="00E64343" w:rsidRPr="00E64343">
        <w:rPr>
          <w:rFonts w:ascii="Arial" w:hAnsi="Arial" w:cs="Arial"/>
          <w:color w:val="000000"/>
          <w:kern w:val="0"/>
        </w:rPr>
        <w:t xml:space="preserve">, 2016; Kahlon </w:t>
      </w:r>
      <w:r w:rsidR="00E64343" w:rsidRPr="00E64343">
        <w:rPr>
          <w:rFonts w:ascii="Arial" w:hAnsi="Arial" w:cs="Arial"/>
          <w:i/>
          <w:iCs/>
          <w:color w:val="000000"/>
          <w:kern w:val="0"/>
        </w:rPr>
        <w:t>et al.</w:t>
      </w:r>
      <w:r w:rsidR="00E64343" w:rsidRPr="00E64343">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(Spitz and Trudinger, 2019; Bibi </w:t>
      </w:r>
      <w:r w:rsidR="00CE1082" w:rsidRPr="00CE1082">
        <w:rPr>
          <w:rFonts w:ascii="Arial" w:hAnsi="Arial" w:cs="Arial"/>
          <w:i/>
          <w:iCs/>
          <w:color w:val="000000"/>
          <w:kern w:val="0"/>
        </w:rPr>
        <w:t>et al.</w:t>
      </w:r>
      <w:r w:rsidR="00CE1082" w:rsidRPr="00CE1082">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(Marini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2020; Singh </w:t>
      </w:r>
      <w:r w:rsidR="00CE1082" w:rsidRPr="00CE1082">
        <w:rPr>
          <w:rFonts w:ascii="Arial" w:hAnsi="Arial" w:cs="Arial"/>
          <w:i/>
          <w:iCs/>
          <w:color w:val="000000"/>
          <w:kern w:val="0"/>
        </w:rPr>
        <w:t>et al.</w:t>
      </w:r>
      <w:r w:rsidR="00CE1082" w:rsidRPr="00CE1082">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D12BE3">
        <w:rPr>
          <w:rFonts w:ascii="Arial" w:hAnsi="Arial" w:cs="Arial"/>
          <w:color w:val="000000"/>
          <w:kern w:val="0"/>
        </w:rPr>
        <w:t xml:space="preserve">(Croteau </w:t>
      </w:r>
      <w:r w:rsidRPr="00D12BE3">
        <w:rPr>
          <w:rFonts w:ascii="Arial" w:hAnsi="Arial" w:cs="Arial"/>
          <w:i/>
          <w:iCs/>
          <w:color w:val="000000"/>
          <w:kern w:val="0"/>
        </w:rPr>
        <w:t>et al.</w:t>
      </w:r>
      <w:r w:rsidRPr="00D12BE3">
        <w:rPr>
          <w:rFonts w:ascii="Arial" w:hAnsi="Arial" w:cs="Arial"/>
          <w:color w:val="000000"/>
          <w:kern w:val="0"/>
        </w:rPr>
        <w:t xml:space="preserve">, 2005; Ali </w:t>
      </w:r>
      <w:r w:rsidRPr="00D12BE3">
        <w:rPr>
          <w:rFonts w:ascii="Arial" w:hAnsi="Arial" w:cs="Arial"/>
          <w:i/>
          <w:iCs/>
          <w:color w:val="000000"/>
          <w:kern w:val="0"/>
        </w:rPr>
        <w:t>et al.</w:t>
      </w:r>
      <w:r w:rsidRPr="00D12BE3">
        <w:rPr>
          <w:rFonts w:ascii="Arial" w:hAnsi="Arial" w:cs="Arial"/>
          <w:color w:val="000000"/>
          <w:kern w:val="0"/>
        </w:rPr>
        <w:t xml:space="preserve">, 2019; Edo </w:t>
      </w:r>
      <w:r w:rsidRPr="00D12BE3">
        <w:rPr>
          <w:rFonts w:ascii="Arial" w:hAnsi="Arial" w:cs="Arial"/>
          <w:i/>
          <w:iCs/>
          <w:color w:val="000000"/>
          <w:kern w:val="0"/>
        </w:rPr>
        <w:t>et al.</w:t>
      </w:r>
      <w:r w:rsidRPr="00D12BE3">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692828">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692828">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A7E8DEE"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skin or gill</w:t>
      </w:r>
      <w:r w:rsidR="008D3C73">
        <w:rPr>
          <w:rFonts w:ascii="Arial" w:eastAsia="Times New Roman" w:hAnsi="Arial" w:cs="Arial"/>
          <w:color w:val="000000"/>
          <w:kern w:val="0"/>
          <w14:ligatures w14:val="none"/>
        </w:rPr>
        <w:t xml:space="preserve"> contact</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800A8A">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2017)","noteIndex":0},"citationItems":[{"id":142,"uris":["http://zotero.org/users/4161640/items/DAZURQV3"],"itemData":{"id":142,"type":"article-journal","container-title":"Environmental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H"}],"issued":{"date-parts":[["1987",4]]}}},{"id":146,"uris":["http://zotero.org/users/4161640/items/3V34VDFG"],"itemData":{"id":146,"type":"book","ISBN":"978-0-203-64729-5","language":"en","note":"DOI: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E."}],"accessed":{"date-parts":[["2025",6,25]]},"issued":{"date-parts":[["2008",2,25]]}}},{"id":145,"uris":["http://zotero.org/users/4161640/items/AZGNJ825"],"itemData":{"id":145,"type":"chapter","container-title":"The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G"}],"issued":{"date-parts":[["2008"]]}}},{"id":144,"uris":["http://zotero.org/users/4161640/items/I4PUVM7V"],"itemData":{"id":144,"type":"chapter","container-title":"Target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800A8A" w:rsidRPr="00800A8A">
        <w:rPr>
          <w:rFonts w:ascii="Arial" w:hAnsi="Arial" w:cs="Arial"/>
          <w:color w:val="000000"/>
          <w:kern w:val="0"/>
        </w:rPr>
        <w:t xml:space="preserve">(Evans, 1987; Di Giulio and Hinton, 2008; Kleinow </w:t>
      </w:r>
      <w:r w:rsidR="00800A8A" w:rsidRPr="00800A8A">
        <w:rPr>
          <w:rFonts w:ascii="Arial" w:hAnsi="Arial" w:cs="Arial"/>
          <w:i/>
          <w:iCs/>
          <w:color w:val="000000"/>
          <w:kern w:val="0"/>
        </w:rPr>
        <w:t>et al.</w:t>
      </w:r>
      <w:r w:rsidR="00800A8A" w:rsidRPr="00800A8A">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lastRenderedPageBreak/>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15584C">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15584C" w:rsidRPr="0015584C">
        <w:rPr>
          <w:rFonts w:ascii="Arial" w:hAnsi="Arial" w:cs="Arial"/>
          <w:color w:val="000000"/>
          <w:kern w:val="0"/>
        </w:rPr>
        <w:t xml:space="preserve">(Hontela </w:t>
      </w:r>
      <w:r w:rsidR="0015584C" w:rsidRPr="0015584C">
        <w:rPr>
          <w:rFonts w:ascii="Arial" w:hAnsi="Arial" w:cs="Arial"/>
          <w:i/>
          <w:iCs/>
          <w:color w:val="000000"/>
          <w:kern w:val="0"/>
        </w:rPr>
        <w:t>et al.</w:t>
      </w:r>
      <w:r w:rsidR="0015584C" w:rsidRPr="0015584C">
        <w:rPr>
          <w:rFonts w:ascii="Arial" w:hAnsi="Arial" w:cs="Arial"/>
          <w:color w:val="000000"/>
          <w:kern w:val="0"/>
        </w:rPr>
        <w:t xml:space="preserve">, 1992; Bard, 2000; Farah </w:t>
      </w:r>
      <w:r w:rsidR="0015584C" w:rsidRPr="0015584C">
        <w:rPr>
          <w:rFonts w:ascii="Arial" w:hAnsi="Arial" w:cs="Arial"/>
          <w:i/>
          <w:iCs/>
          <w:color w:val="000000"/>
          <w:kern w:val="0"/>
        </w:rPr>
        <w:t>et al.</w:t>
      </w:r>
      <w:r w:rsidR="0015584C" w:rsidRPr="0015584C">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C75DF">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1C75DF" w:rsidRPr="001C75DF">
        <w:rPr>
          <w:rFonts w:ascii="Arial" w:hAnsi="Arial" w:cs="Arial"/>
          <w:color w:val="000000"/>
          <w:kern w:val="0"/>
        </w:rPr>
        <w:t xml:space="preserve">(Pankhurst and Van Der Kraak, 1997; Contreras-Sánchez </w:t>
      </w:r>
      <w:r w:rsidR="001C75DF" w:rsidRPr="001C75DF">
        <w:rPr>
          <w:rFonts w:ascii="Arial" w:hAnsi="Arial" w:cs="Arial"/>
          <w:i/>
          <w:iCs/>
          <w:color w:val="000000"/>
          <w:kern w:val="0"/>
        </w:rPr>
        <w:t>et al.</w:t>
      </w:r>
      <w:r w:rsidR="001C75DF" w:rsidRPr="001C75DF">
        <w:rPr>
          <w:rFonts w:ascii="Arial" w:hAnsi="Arial" w:cs="Arial"/>
          <w:color w:val="000000"/>
          <w:kern w:val="0"/>
        </w:rPr>
        <w:t xml:space="preserve">, 1998; Schreck </w:t>
      </w:r>
      <w:r w:rsidR="001C75DF" w:rsidRPr="001C75DF">
        <w:rPr>
          <w:rFonts w:ascii="Arial" w:hAnsi="Arial" w:cs="Arial"/>
          <w:i/>
          <w:iCs/>
          <w:color w:val="000000"/>
          <w:kern w:val="0"/>
        </w:rPr>
        <w:t>et al.</w:t>
      </w:r>
      <w:r w:rsidR="001C75DF" w:rsidRPr="001C75DF">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701E2">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fold) for these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1701E2" w:rsidRPr="001701E2">
        <w:rPr>
          <w:rFonts w:ascii="Arial" w:hAnsi="Arial" w:cs="Arial"/>
          <w:color w:val="000000"/>
          <w:kern w:val="0"/>
        </w:rPr>
        <w:t xml:space="preserve">(Pinheiro </w:t>
      </w:r>
      <w:r w:rsidR="001701E2" w:rsidRPr="001701E2">
        <w:rPr>
          <w:rFonts w:ascii="Arial" w:hAnsi="Arial" w:cs="Arial"/>
          <w:i/>
          <w:iCs/>
          <w:color w:val="000000"/>
          <w:kern w:val="0"/>
        </w:rPr>
        <w:t>et al.</w:t>
      </w:r>
      <w:r w:rsidR="001701E2" w:rsidRPr="001701E2">
        <w:rPr>
          <w:rFonts w:ascii="Arial" w:hAnsi="Arial" w:cs="Arial"/>
          <w:color w:val="000000"/>
          <w:kern w:val="0"/>
        </w:rPr>
        <w:t xml:space="preserve">, 2021; Sharma </w:t>
      </w:r>
      <w:r w:rsidR="001701E2" w:rsidRPr="001701E2">
        <w:rPr>
          <w:rFonts w:ascii="Arial" w:hAnsi="Arial" w:cs="Arial"/>
          <w:i/>
          <w:iCs/>
          <w:color w:val="000000"/>
          <w:kern w:val="0"/>
        </w:rPr>
        <w:t>et al.</w:t>
      </w:r>
      <w:r w:rsidR="001701E2" w:rsidRPr="001701E2">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29E16CEA"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3E7E30" w:rsidRPr="003E7E30">
        <w:rPr>
          <w:rFonts w:ascii="Arial" w:hAnsi="Arial" w:cs="Arial"/>
          <w:color w:val="000000"/>
          <w:kern w:val="0"/>
        </w:rPr>
        <w:t xml:space="preserve">(Carlson and Isermann, 2010; Claussen, 2015; Taylor </w:t>
      </w:r>
      <w:r w:rsidR="003E7E30" w:rsidRPr="003E7E30">
        <w:rPr>
          <w:rFonts w:ascii="Arial" w:hAnsi="Arial" w:cs="Arial"/>
          <w:i/>
          <w:iCs/>
          <w:color w:val="000000"/>
          <w:kern w:val="0"/>
        </w:rPr>
        <w:t>et al.</w:t>
      </w:r>
      <w:r w:rsidR="003E7E30" w:rsidRPr="003E7E30">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 xml:space="preserve">(Tringali </w:t>
      </w:r>
      <w:r w:rsidR="00A52B25" w:rsidRPr="00A52B25">
        <w:rPr>
          <w:rFonts w:ascii="Arial" w:hAnsi="Arial" w:cs="Arial"/>
          <w:i/>
          <w:iCs/>
          <w:color w:val="000000"/>
          <w:kern w:val="0"/>
        </w:rPr>
        <w:t>et al.</w:t>
      </w:r>
      <w:r w:rsidR="00A52B25" w:rsidRPr="00A52B25">
        <w:rPr>
          <w:rFonts w:ascii="Arial" w:hAnsi="Arial" w:cs="Arial"/>
          <w:color w:val="000000"/>
          <w:kern w:val="0"/>
        </w:rPr>
        <w:t xml:space="preserve">, 2015; Taylor </w:t>
      </w:r>
      <w:r w:rsidR="00A52B25" w:rsidRPr="00A52B25">
        <w:rPr>
          <w:rFonts w:ascii="Arial" w:hAnsi="Arial" w:cs="Arial"/>
          <w:i/>
          <w:iCs/>
          <w:color w:val="000000"/>
          <w:kern w:val="0"/>
        </w:rPr>
        <w:t>et al.</w:t>
      </w:r>
      <w:r w:rsidR="00A52B25" w:rsidRPr="00A52B25">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8D3C73">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8D3C73">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F935B6">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F935B6" w:rsidRPr="00F935B6">
        <w:rPr>
          <w:rFonts w:ascii="Arial" w:hAnsi="Arial" w:cs="Arial"/>
          <w:color w:val="000000"/>
          <w:kern w:val="0"/>
        </w:rPr>
        <w:t xml:space="preserve">(Cambray, 2003; Weyl and Lewis, 2006; Weyl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2010; Wasserman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2011; Frehse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2020; Sammons </w:t>
      </w:r>
      <w:r w:rsidR="00F935B6" w:rsidRPr="00F935B6">
        <w:rPr>
          <w:rFonts w:ascii="Arial" w:hAnsi="Arial" w:cs="Arial"/>
          <w:i/>
          <w:iCs/>
          <w:color w:val="000000"/>
          <w:kern w:val="0"/>
        </w:rPr>
        <w:t>et al.</w:t>
      </w:r>
      <w:r w:rsidR="00F935B6" w:rsidRPr="00F935B6">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 xml:space="preserve">have high fecundity, rapid growth, and low natural mortality </w:t>
      </w:r>
      <w:r w:rsidR="008D3C73">
        <w:rPr>
          <w:rFonts w:ascii="Arial" w:eastAsia="Times New Roman" w:hAnsi="Arial" w:cs="Arial"/>
          <w:color w:val="000000"/>
          <w:kern w:val="0"/>
          <w14:ligatures w14:val="none"/>
        </w:rPr>
        <w:fldChar w:fldCharType="begin"/>
      </w:r>
      <w:r w:rsidR="008D3C73">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0 and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Largemouth Bass in 15 Alabama small impoundments.ResultAfter treatment, Largemouth Bass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0 densities declined and mean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8D3C73">
        <w:rPr>
          <w:rFonts w:ascii="Arial" w:hAnsi="Arial" w:cs="Arial"/>
          <w:color w:val="000000"/>
          <w:kern w:val="0"/>
          <w14:ligatures w14:val="none"/>
        </w:rPr>
        <w:t>(</w:t>
      </w:r>
      <w:proofErr w:type="spellStart"/>
      <w:r w:rsidR="008D3C73">
        <w:rPr>
          <w:rFonts w:ascii="Arial" w:hAnsi="Arial" w:cs="Arial"/>
          <w:color w:val="000000"/>
          <w:kern w:val="0"/>
          <w14:ligatures w14:val="none"/>
        </w:rPr>
        <w:t>Ludsin</w:t>
      </w:r>
      <w:proofErr w:type="spellEnd"/>
      <w:r w:rsidR="008D3C73">
        <w:rPr>
          <w:rFonts w:ascii="Arial" w:hAnsi="Arial" w:cs="Arial"/>
          <w:color w:val="000000"/>
          <w:kern w:val="0"/>
          <w14:ligatures w14:val="none"/>
        </w:rPr>
        <w:t xml:space="preserve"> and DeVries, 1997; Post </w:t>
      </w:r>
      <w:r w:rsidR="008D3C73">
        <w:rPr>
          <w:rFonts w:ascii="Arial" w:hAnsi="Arial" w:cs="Arial"/>
          <w:i/>
          <w:iCs/>
          <w:color w:val="000000"/>
          <w:kern w:val="0"/>
          <w14:ligatures w14:val="none"/>
        </w:rPr>
        <w:t>et al.</w:t>
      </w:r>
      <w:r w:rsidR="008D3C73">
        <w:rPr>
          <w:rFonts w:ascii="Arial" w:hAnsi="Arial" w:cs="Arial"/>
          <w:color w:val="000000"/>
          <w:kern w:val="0"/>
          <w14:ligatures w14:val="none"/>
        </w:rPr>
        <w:t xml:space="preserve">, 1998; Coleman </w:t>
      </w:r>
      <w:r w:rsidR="008D3C73">
        <w:rPr>
          <w:rFonts w:ascii="Arial" w:hAnsi="Arial" w:cs="Arial"/>
          <w:i/>
          <w:iCs/>
          <w:color w:val="000000"/>
          <w:kern w:val="0"/>
          <w14:ligatures w14:val="none"/>
        </w:rPr>
        <w:t>et al.</w:t>
      </w:r>
      <w:r w:rsidR="008D3C73">
        <w:rPr>
          <w:rFonts w:ascii="Arial" w:hAnsi="Arial" w:cs="Arial"/>
          <w:color w:val="000000"/>
          <w:kern w:val="0"/>
          <w14:ligatures w14:val="none"/>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making them suitable for experimental</w:t>
      </w:r>
      <w:r w:rsidR="008D3C73">
        <w:rPr>
          <w:rFonts w:ascii="Arial" w:eastAsia="Times New Roman" w:hAnsi="Arial" w:cs="Arial"/>
          <w:color w:val="000000"/>
          <w:kern w:val="0"/>
          <w14:ligatures w14:val="none"/>
        </w:rPr>
        <w:t xml:space="preserve"> research</w:t>
      </w:r>
      <w:r w:rsidRPr="00292FF5">
        <w:rPr>
          <w:rFonts w:ascii="Arial" w:eastAsia="Times New Roman" w:hAnsi="Arial" w:cs="Arial"/>
          <w:color w:val="000000"/>
          <w:kern w:val="0"/>
          <w14:ligatures w14:val="none"/>
        </w:rPr>
        <w:t>.</w:t>
      </w:r>
    </w:p>
    <w:p w14:paraId="73A0D5E8" w14:textId="57223217"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D62C68">
        <w:rPr>
          <w:rFonts w:ascii="Arial" w:eastAsia="Times New Roman" w:hAnsi="Arial" w:cs="Arial"/>
          <w:color w:val="000000"/>
          <w:kern w:val="0"/>
          <w14:ligatures w14:val="none"/>
        </w:rPr>
        <w:t>n</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 in</w:t>
      </w:r>
      <w:r w:rsidR="00D62C68">
        <w:rPr>
          <w:rFonts w:ascii="Arial" w:eastAsia="Times New Roman" w:hAnsi="Arial" w:cs="Arial"/>
          <w:color w:val="000000"/>
          <w:kern w:val="0"/>
          <w14:ligatures w14:val="none"/>
        </w:rPr>
        <w:t xml:space="preserve"> this species</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1432-0614","issue":"6","journalAbbreviation":"Applied Microbiology and Biotechnology","license":"http://www.springer.com/tdm","page":"730-750","source":"DOI.org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(Alloway and Jackson, 1991; Jackson and Alloway, 1991; Nies, 1999, 2003; Kubier </w:t>
      </w:r>
      <w:r w:rsidR="005E4414" w:rsidRPr="005E4414">
        <w:rPr>
          <w:rFonts w:ascii="Arial" w:hAnsi="Arial" w:cs="Arial"/>
          <w:i/>
          <w:iCs/>
          <w:color w:val="000000"/>
          <w:kern w:val="0"/>
        </w:rPr>
        <w:t>et al.</w:t>
      </w:r>
      <w:r w:rsidR="005E4414" w:rsidRPr="005E4414">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47765D">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47765D" w:rsidRPr="009C3189">
        <w:rPr>
          <w:rFonts w:ascii="Arial" w:hAnsi="Arial" w:cs="Arial"/>
          <w:color w:val="000000"/>
          <w:kern w:val="0"/>
        </w:rPr>
        <w:t xml:space="preserve">(Liu </w:t>
      </w:r>
      <w:r w:rsidR="0047765D" w:rsidRPr="009C3189">
        <w:rPr>
          <w:rFonts w:ascii="Arial" w:hAnsi="Arial" w:cs="Arial"/>
          <w:i/>
          <w:iCs/>
          <w:color w:val="000000"/>
          <w:kern w:val="0"/>
        </w:rPr>
        <w:t>et al.</w:t>
      </w:r>
      <w:r w:rsidR="0047765D" w:rsidRPr="009C3189">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 xml:space="preserve">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3A3E8C">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3A3E8C" w:rsidRPr="003A3E8C">
        <w:rPr>
          <w:rFonts w:ascii="Arial" w:hAnsi="Arial" w:cs="Arial"/>
          <w:color w:val="000000"/>
          <w:kern w:val="0"/>
        </w:rPr>
        <w:t xml:space="preserve">(OECD, 2021; Schymanski </w:t>
      </w:r>
      <w:r w:rsidR="003A3E8C" w:rsidRPr="003A3E8C">
        <w:rPr>
          <w:rFonts w:ascii="Arial" w:hAnsi="Arial" w:cs="Arial"/>
          <w:i/>
          <w:iCs/>
          <w:color w:val="000000"/>
          <w:kern w:val="0"/>
        </w:rPr>
        <w:t>et al.</w:t>
      </w:r>
      <w:r w:rsidR="003A3E8C" w:rsidRPr="003A3E8C">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 represents</w:t>
      </w:r>
      <w:r w:rsidR="0047765D">
        <w:rPr>
          <w:rFonts w:ascii="Arial" w:eastAsia="Times New Roman" w:hAnsi="Arial" w:cs="Arial"/>
          <w:color w:val="000000"/>
          <w:kern w:val="0"/>
          <w14:ligatures w14:val="none"/>
        </w:rPr>
        <w:t xml:space="preserve">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C47742">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K."}],"issued":{"date-parts":[["2020",12,21]]}}},{"id":222,"uris":["http://zotero.org/users/4161640/items/H8NWSC7H"],"itemData":{"id":222,"type":"article-journal","abstract":"Abstract\n            \n              Background\n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C47742" w:rsidRPr="00C47742">
        <w:rPr>
          <w:rFonts w:ascii="Arial" w:hAnsi="Arial" w:cs="Arial"/>
          <w:color w:val="000000"/>
          <w:kern w:val="0"/>
        </w:rPr>
        <w:t xml:space="preserve">(Buck </w:t>
      </w:r>
      <w:r w:rsidR="00C47742" w:rsidRPr="00C47742">
        <w:rPr>
          <w:rFonts w:ascii="Arial" w:hAnsi="Arial" w:cs="Arial"/>
          <w:i/>
          <w:iCs/>
          <w:color w:val="000000"/>
          <w:kern w:val="0"/>
        </w:rPr>
        <w:t>et al.</w:t>
      </w:r>
      <w:r w:rsidR="00C47742" w:rsidRPr="00C47742">
        <w:rPr>
          <w:rFonts w:ascii="Arial" w:hAnsi="Arial" w:cs="Arial"/>
          <w:color w:val="000000"/>
          <w:kern w:val="0"/>
        </w:rPr>
        <w:t xml:space="preserve">, 2011, 2021; Abunada </w:t>
      </w:r>
      <w:r w:rsidR="00C47742" w:rsidRPr="00C47742">
        <w:rPr>
          <w:rFonts w:ascii="Arial" w:hAnsi="Arial" w:cs="Arial"/>
          <w:i/>
          <w:iCs/>
          <w:color w:val="000000"/>
          <w:kern w:val="0"/>
        </w:rPr>
        <w:t>et al.</w:t>
      </w:r>
      <w:r w:rsidR="00C47742" w:rsidRPr="00C47742">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Despite the ubiquity of PFAS contamination, the toxicological effects of most PFAS compounds remain poorly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7108BE">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2021)","noteIndex":0},"citationItems":[{"id":223,"uris":["http://zotero.org/users/4161640/items/H6SKQNEG"],"itemData":{"id":223,"type":"article-journal","container-title":"Environmental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7108BE" w:rsidRPr="007108BE">
        <w:rPr>
          <w:rFonts w:ascii="Arial" w:hAnsi="Arial" w:cs="Arial"/>
          <w:color w:val="000000"/>
          <w:kern w:val="0"/>
        </w:rPr>
        <w:t xml:space="preserve">(Fenton </w:t>
      </w:r>
      <w:r w:rsidR="007108BE" w:rsidRPr="007108BE">
        <w:rPr>
          <w:rFonts w:ascii="Arial" w:hAnsi="Arial" w:cs="Arial"/>
          <w:i/>
          <w:iCs/>
          <w:color w:val="000000"/>
          <w:kern w:val="0"/>
        </w:rPr>
        <w:t>et al.</w:t>
      </w:r>
      <w:r w:rsidR="007108BE" w:rsidRPr="007108BE">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w:t>
      </w:r>
      <w:proofErr w:type="spellStart"/>
      <w:r w:rsidR="009F15B3" w:rsidRPr="009F15B3">
        <w:rPr>
          <w:rFonts w:ascii="Arial" w:hAnsi="Arial" w:cs="Arial"/>
          <w:color w:val="000000"/>
          <w:kern w:val="0"/>
        </w:rPr>
        <w:t>Coperchini</w:t>
      </w:r>
      <w:proofErr w:type="spellEnd"/>
      <w:r w:rsidR="009F15B3" w:rsidRPr="009F15B3">
        <w:rPr>
          <w:rFonts w:ascii="Arial" w:hAnsi="Arial" w:cs="Arial"/>
          <w:color w:val="000000"/>
          <w:kern w:val="0"/>
        </w:rPr>
        <w:t xml:space="preserve"> </w:t>
      </w:r>
      <w:r w:rsidR="009F15B3" w:rsidRPr="009F15B3">
        <w:rPr>
          <w:rFonts w:ascii="Arial" w:hAnsi="Arial" w:cs="Arial"/>
          <w:i/>
          <w:iCs/>
          <w:color w:val="000000"/>
          <w:kern w:val="0"/>
        </w:rPr>
        <w:t>et al.</w:t>
      </w:r>
      <w:r w:rsidR="009F15B3" w:rsidRPr="009F15B3">
        <w:rPr>
          <w:rFonts w:ascii="Arial" w:hAnsi="Arial" w:cs="Arial"/>
          <w:color w:val="000000"/>
          <w:kern w:val="0"/>
        </w:rPr>
        <w:t xml:space="preserve">, 2021, 2024; Nayak </w:t>
      </w:r>
      <w:r w:rsidR="009F15B3" w:rsidRPr="009F15B3">
        <w:rPr>
          <w:rFonts w:ascii="Arial" w:hAnsi="Arial" w:cs="Arial"/>
          <w:i/>
          <w:iCs/>
          <w:color w:val="000000"/>
          <w:kern w:val="0"/>
        </w:rPr>
        <w:t>et al.</w:t>
      </w:r>
      <w:r w:rsidR="009F15B3" w:rsidRPr="009F15B3">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{"citationID":"jt2KKONa","properties":{"formattedCitation":"(Fang {\\i{}et al.}, 2013; Guillette {\\i{}et al.}, 2020; Fang {\\i{}et al.}, 2026)","plainCitation":"(Fang et al., 2013; Guillette et al., 2020; Fang et al., 2026)","noteIndex":0},"citationItems":[{"id":230,"uris":["http://zotero.org/users/4161640/items/IYYY9Z2E"],"itemData":{"id":230,"type":"article-journal","abstract":"Perfluorooctane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Safety","DOI":"10.1016/j.ecoenv.2013.03.005","ISSN":"0147-6513","journalAbbreviation":"Ecotoxicology and Environmental Safety","page":"104-111","source":"ScienceDirect","title":"Embryonic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Research","DOI":"10.1016/j.envres.2025.123211","ISSN":"0013-9351","journalAbbreviation":"Environmental Research","page":"123211","source":"ScienceDirect","title":"Temporal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(Fang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2013; Guillette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2020; Fang </w:t>
      </w:r>
      <w:r w:rsidR="00685B95" w:rsidRPr="00685B95">
        <w:rPr>
          <w:rFonts w:ascii="Arial" w:hAnsi="Arial" w:cs="Arial"/>
          <w:i/>
          <w:iCs/>
          <w:color w:val="000000"/>
          <w:kern w:val="0"/>
        </w:rPr>
        <w:t>et al.</w:t>
      </w:r>
      <w:r w:rsidR="00685B95" w:rsidRPr="00685B95">
        <w:rPr>
          <w:rFonts w:ascii="Arial" w:hAnsi="Arial" w:cs="Arial"/>
          <w:color w:val="000000"/>
          <w:kern w:val="0"/>
        </w:rPr>
        <w:t>, 2026)</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reducing fitness and survival in fishes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{"citationID":"mFdZ52T3","properties":{"formattedCitation":"(Starnes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 xml:space="preserve">(Starnes </w:t>
      </w:r>
      <w:r w:rsidR="009F15B3" w:rsidRPr="009F15B3">
        <w:rPr>
          <w:rFonts w:ascii="Arial" w:hAnsi="Arial" w:cs="Arial"/>
          <w:i/>
          <w:iCs/>
          <w:color w:val="000000"/>
          <w:kern w:val="0"/>
        </w:rPr>
        <w:t>et al.</w:t>
      </w:r>
      <w:r w:rsidR="009F15B3" w:rsidRPr="009F15B3">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709FB9C4" w14:textId="77777777" w:rsidR="00D62C68" w:rsidRDefault="00AF634C" w:rsidP="00D62C68">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lastRenderedPageBreak/>
        <w:fldChar w:fldCharType="begin"/>
      </w:r>
      <w:r w:rsidR="00FA7CE2">
        <w:rPr>
          <w:rFonts w:ascii="Arial" w:eastAsia="Times New Roman" w:hAnsi="Arial" w:cs="Arial"/>
          <w:color w:val="000000"/>
          <w:kern w:val="0"/>
          <w14:ligatures w14:val="none"/>
        </w:rPr>
        <w:instrText xml:space="preserve"> ADDIN ZOTERO_ITEM CSL_CITATION {"citationID":"FAh2cnSL","properties":{"formattedCitation":"(Davis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9F15B3">
        <w:rPr>
          <w:rFonts w:ascii="Arial" w:eastAsia="Times New Roman" w:hAnsi="Arial" w:cs="Arial"/>
          <w:color w:val="000000"/>
          <w:kern w:val="0"/>
          <w14:ligatures w14:val="none"/>
        </w:rPr>
        <w:fldChar w:fldCharType="separate"/>
      </w:r>
      <w:r w:rsidR="00FA7CE2" w:rsidRPr="00FA7CE2">
        <w:rPr>
          <w:rFonts w:ascii="Arial" w:hAnsi="Arial" w:cs="Arial"/>
          <w:color w:val="000000"/>
          <w:kern w:val="0"/>
        </w:rPr>
        <w:t xml:space="preserve">(Davis </w:t>
      </w:r>
      <w:r w:rsidR="00FA7CE2" w:rsidRPr="00FA7CE2">
        <w:rPr>
          <w:rFonts w:ascii="Arial" w:hAnsi="Arial" w:cs="Arial"/>
          <w:i/>
          <w:iCs/>
          <w:color w:val="000000"/>
          <w:kern w:val="0"/>
        </w:rPr>
        <w:t>et al.</w:t>
      </w:r>
      <w:r w:rsidR="00FA7CE2" w:rsidRPr="00FA7CE2">
        <w:rPr>
          <w:rFonts w:ascii="Arial" w:hAnsi="Arial" w:cs="Arial"/>
          <w:color w:val="000000"/>
          <w:kern w:val="0"/>
        </w:rPr>
        <w:t xml:space="preserve">, 2008; Goessling </w:t>
      </w:r>
      <w:r w:rsidR="00FA7CE2" w:rsidRPr="00FA7CE2">
        <w:rPr>
          <w:rFonts w:ascii="Arial" w:hAnsi="Arial" w:cs="Arial"/>
          <w:i/>
          <w:iCs/>
          <w:color w:val="000000"/>
          <w:kern w:val="0"/>
        </w:rPr>
        <w:t>et al.</w:t>
      </w:r>
      <w:r w:rsidR="00FA7CE2" w:rsidRPr="00FA7CE2">
        <w:rPr>
          <w:rFonts w:ascii="Arial" w:hAnsi="Arial" w:cs="Arial"/>
          <w:color w:val="000000"/>
          <w:kern w:val="0"/>
        </w:rPr>
        <w:t>, 2015)</w:t>
      </w:r>
      <w:r w:rsidR="009F15B3">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can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{"citationID":"FLmWqTDf","properties":{"formattedCitation":"(Tokarz and Summers, 2011)","plainCitation":"(Tokarz and Summers, 2011)","noteIndex":0},"citationItems":[{"id":240,"uris":["http://zotero.org/users/4161640/items/IN5IFXZQ"],"itemData":{"id":240,"type":"chapter","abstract":"Studies of reptiles have shown that a variety of stressors induce a stress response with an increase in plasma corticosterone (CORT) levels and that this increase in corticosterone may affect gonadal function, reproductive behavior, pregnancy and egg-laying success, survival, and other aspects of fitness. There is also evidence that the effects of stress in reptiles may be modulated by environment, sex, reproductive state, season, mating strategy, and tradeoffs between survival probability and reproductive success. This chapter describes behavioral, endocrine, and neural stress responses and their effects on reproduction in reptiles. It proposes a functional definition of stress for both acute and chronic conditions. The effects of stress on reproduction within the context of natural life histories are discussed. A summary of the pertinent findings of the reviewed literature is also presented. Stress in reptiles can inhibit male behaviors that are necessary for successful reproduction. In reptiles, CORT appears to inhibit male behavior by mechanisms that are largely independent of changes in circulating androgens. Evidence from studies of the green anole lizard suggests that stressor-induced increases in plasma CORT might affect how males respond in future social interactions.","container-title":"Hormones and Reproduction of Vertebrates","event-place":"London","ISBN":"978-0-12-374930-7","note":"DOI: 10.1016/B978-0-12-374930-7.10007-X","page":"169-213","publisher":"Academic Press","publisher-place":"London","source":"ScienceDirect","title":"Chapter 7: Stress and reproduction in reptiles","URL":"https://www.sciencedirect.com/science/article/pii/B978012374930710007X","author":[{"family":"Tokarz","given":"Richard R."},{"family":"Summers","given":"Cliff H."}],"editor":[{"family":"Norris","given":"David O."},{"family":"Lopez","given":"Kristin H."}],"accessed":{"date-parts":[["2025",10,30]]},"issued":{"date-parts":[["2011",1,1]]}}}],"schema":"https://github.com/citation-style-language/schema/raw/master/csl-citation.json"} </w:instrText>
      </w:r>
      <w:r w:rsidR="00FA7CE2">
        <w:rPr>
          <w:rFonts w:ascii="Arial" w:eastAsia="Times New Roman" w:hAnsi="Arial" w:cs="Arial"/>
          <w:color w:val="000000"/>
          <w:kern w:val="0"/>
          <w14:ligatures w14:val="none"/>
        </w:rPr>
        <w:fldChar w:fldCharType="separate"/>
      </w:r>
      <w:r w:rsidR="00FA7CE2">
        <w:rPr>
          <w:rFonts w:ascii="Arial" w:eastAsia="Times New Roman" w:hAnsi="Arial" w:cs="Arial"/>
          <w:noProof/>
          <w:color w:val="000000"/>
          <w:kern w:val="0"/>
          <w14:ligatures w14:val="none"/>
        </w:rPr>
        <w:t>(Tokarz and Summers, 2011)</w:t>
      </w:r>
      <w:r w:rsidR="00FA7CE2">
        <w:rPr>
          <w:rFonts w:ascii="Arial" w:eastAsia="Times New Roman" w:hAnsi="Arial" w:cs="Arial"/>
          <w:color w:val="000000"/>
          <w:kern w:val="0"/>
          <w14:ligatures w14:val="none"/>
        </w:rPr>
        <w:fldChar w:fldCharType="end"/>
      </w:r>
      <w:r w:rsidRPr="003E256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w:t>
      </w:r>
      <w:r w:rsidRPr="00122893">
        <w:rPr>
          <w:rFonts w:ascii="Arial" w:eastAsia="Times New Roman" w:hAnsi="Arial" w:cs="Arial"/>
          <w:color w:val="000000"/>
          <w:kern w:val="0"/>
          <w14:ligatures w14:val="none"/>
        </w:rPr>
        <w:lastRenderedPageBreak/>
        <w:t xml:space="preserve">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501DC347"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Environment","DOI":"10.1016/j.scitotenv.2014.06.033","ISSN":"0048-9697","journalAbbreviation":"Science of The Total Environment","page":"580-587","source":"ScienceDirect","title":"Spatiotemporal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(Pan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2014; Lescord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2015; Mussabek </w:t>
      </w:r>
      <w:r w:rsidR="00260CC1" w:rsidRPr="00260CC1">
        <w:rPr>
          <w:rFonts w:ascii="Arial" w:hAnsi="Arial" w:cs="Arial"/>
          <w:i/>
          <w:iCs/>
          <w:color w:val="000000"/>
          <w:kern w:val="0"/>
        </w:rPr>
        <w:t>et al.</w:t>
      </w:r>
      <w:r w:rsidR="00260CC1" w:rsidRPr="00260CC1">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Research","DOI":"10.1016/0141-1136(88)90352-2","ISSN":"0141-1136","issue":"4","journalAbbreviation":"Marine Environmental Research","page":"265-284","source":"ScienceDirect","title":"Cadmium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Pharmacology","DOI":"10.1016/j.yrtph.2024.105585","ISSN":"0273-2300","journalAbbreviation":"Regulatory Toxicology and Pharmacology","page":"105585","source":"ScienceDirect","title":"Considerations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w:t>
      </w:r>
      <w:proofErr w:type="spellStart"/>
      <w:r w:rsidR="00260CC1" w:rsidRPr="00260CC1">
        <w:rPr>
          <w:rFonts w:ascii="Arial" w:hAnsi="Arial" w:cs="Arial"/>
          <w:color w:val="000000"/>
          <w:kern w:val="0"/>
        </w:rPr>
        <w:t>Everds</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2013; Lewis </w:t>
      </w:r>
      <w:r w:rsidR="00260CC1" w:rsidRPr="00260CC1">
        <w:rPr>
          <w:rFonts w:ascii="Arial" w:hAnsi="Arial" w:cs="Arial"/>
          <w:i/>
          <w:iCs/>
          <w:color w:val="000000"/>
          <w:kern w:val="0"/>
        </w:rPr>
        <w:t>et al.</w:t>
      </w:r>
      <w:r w:rsidR="00260CC1" w:rsidRPr="00260CC1">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(TL) and </w:t>
      </w:r>
      <w:r w:rsidRPr="00122893">
        <w:rPr>
          <w:rFonts w:ascii="Arial" w:eastAsia="Times New Roman" w:hAnsi="Arial" w:cs="Arial"/>
          <w:color w:val="000000"/>
          <w:kern w:val="0"/>
          <w14:ligatures w14:val="none"/>
        </w:rPr>
        <w:lastRenderedPageBreak/>
        <w:t>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7A7EB1B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w:t>
      </w:r>
      <w:r w:rsidR="00292FF5" w:rsidRPr="00122893">
        <w:rPr>
          <w:rFonts w:ascii="Arial" w:eastAsia="Times New Roman" w:hAnsi="Arial" w:cs="Arial"/>
          <w:color w:val="000000"/>
          <w:kern w:val="0"/>
          <w14:ligatures w14:val="none"/>
        </w:rPr>
        <w:lastRenderedPageBreak/>
        <w:t>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19026F">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medicine","issue":"1","note":"publisher: Elsevier","page":"1–14","title":"Blood film preparation and staining procedures","volume":"22","author":[{"family":"Houwen","given":"Berend"}],"issued":{"date-parts":[["2002"]]}}},{"id":252,"uris":["http://zotero.org/users/4161640/items/MDG3KWR9"],"itemData":{"id":252,"type":"article-journal","container-title":"Ichthyology &amp; Herpetology","issue":"2","note":"publisher: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19026F" w:rsidRPr="0019026F">
        <w:rPr>
          <w:rFonts w:ascii="Arial" w:hAnsi="Arial" w:cs="Arial"/>
          <w:color w:val="000000"/>
          <w:kern w:val="0"/>
        </w:rPr>
        <w:t xml:space="preserve">(Houwen, 2002; Murray </w:t>
      </w:r>
      <w:r w:rsidR="0019026F" w:rsidRPr="0019026F">
        <w:rPr>
          <w:rFonts w:ascii="Arial" w:hAnsi="Arial" w:cs="Arial"/>
          <w:i/>
          <w:iCs/>
          <w:color w:val="000000"/>
          <w:kern w:val="0"/>
        </w:rPr>
        <w:t>et al.</w:t>
      </w:r>
      <w:r w:rsidR="0019026F" w:rsidRPr="0019026F">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0A62C704" w:rsidR="00292FF5" w:rsidRPr="00122893" w:rsidRDefault="00A25304"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XXXXXX</w:t>
      </w: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464D0BFC"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19026F">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and on day 17 to verify the intentional salinity increase. We double-rinsed the YSI instrument in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0019026F">
        <w:rPr>
          <w:rFonts w:ascii="Arial" w:eastAsia="Times New Roman" w:hAnsi="Arial" w:cs="Arial"/>
          <w:color w:val="000000"/>
          <w:kern w:val="0"/>
          <w14:ligatures w14:val="none"/>
        </w:rPr>
        <w:t>between</w:t>
      </w:r>
      <w:r w:rsidRPr="00122893">
        <w:rPr>
          <w:rFonts w:ascii="Arial" w:eastAsia="Times New Roman" w:hAnsi="Arial" w:cs="Arial"/>
          <w:color w:val="000000"/>
          <w:kern w:val="0"/>
          <w14:ligatures w14:val="none"/>
        </w:rPr>
        <w:t xml:space="preserve"> tanks.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 quality data to </w:t>
      </w:r>
      <w:r w:rsidR="0019026F">
        <w:rPr>
          <w:rFonts w:ascii="Arial" w:eastAsia="Times New Roman" w:hAnsi="Arial" w:cs="Arial"/>
          <w:color w:val="000000"/>
          <w:kern w:val="0"/>
          <w14:ligatures w14:val="none"/>
        </w:rPr>
        <w:t xml:space="preserve">qualitatively </w:t>
      </w:r>
      <w:r w:rsidR="00373EEB">
        <w:rPr>
          <w:rFonts w:ascii="Arial" w:eastAsia="Times New Roman" w:hAnsi="Arial" w:cs="Arial"/>
          <w:color w:val="000000"/>
          <w:kern w:val="0"/>
          <w14:ligatures w14:val="none"/>
        </w:rPr>
        <w:t>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203B0CF"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A406C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w:t>
      </w:r>
      <w:r w:rsidRPr="00122893">
        <w:rPr>
          <w:rFonts w:ascii="Arial" w:eastAsia="Times New Roman" w:hAnsi="Arial" w:cs="Arial"/>
          <w:color w:val="000000"/>
          <w:kern w:val="0"/>
          <w14:ligatures w14:val="none"/>
        </w:rPr>
        <w:lastRenderedPageBreak/>
        <w:t xml:space="preserve">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15CCC92"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BD5B644"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commentRangeStart w:id="6"/>
      <w:commentRangeEnd w:id="6"/>
      <w:r w:rsidR="001252F7">
        <w:rPr>
          <w:rStyle w:val="CommentReference"/>
        </w:rPr>
        <w:commentReference w:id="6"/>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555E68F0"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C20E9B">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 xml:space="preserve">each treatment line </w:t>
      </w:r>
      <w:r w:rsidR="00292FF5" w:rsidRPr="00122893">
        <w:rPr>
          <w:rFonts w:ascii="Arial" w:eastAsia="Times New Roman" w:hAnsi="Arial" w:cs="Arial"/>
          <w:color w:val="000000"/>
          <w:kern w:val="0"/>
          <w14:ligatures w14:val="none"/>
        </w:rPr>
        <w:lastRenderedPageBreak/>
        <w:t>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B194CC7"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w:t>
      </w:r>
      <w:r w:rsidR="00C20E9B">
        <w:rPr>
          <w:rFonts w:ascii="Arial" w:hAnsi="Arial" w:cs="Arial"/>
        </w:rPr>
        <w:t xml:space="preserve">, and NLR ranged from </w:t>
      </w:r>
      <w:r>
        <w:rPr>
          <w:rFonts w:ascii="Arial" w:hAnsi="Arial" w:cs="Arial"/>
        </w:rPr>
        <w:t>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4F83BF22"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w:t>
      </w:r>
      <w:r w:rsidR="007A4C34">
        <w:rPr>
          <w:rFonts w:ascii="Arial" w:hAnsi="Arial" w:cs="Arial"/>
        </w:rPr>
        <w:t>increased</w:t>
      </w:r>
      <w:r w:rsidRPr="00991BBD">
        <w:rPr>
          <w:rFonts w:ascii="Arial" w:hAnsi="Arial" w:cs="Arial"/>
        </w:rPr>
        <w:t xml:space="preserve"> </w:t>
      </w:r>
      <w:r w:rsidR="007A4C34">
        <w:rPr>
          <w:rFonts w:ascii="Arial" w:hAnsi="Arial" w:cs="Arial"/>
        </w:rPr>
        <w:t>only</w:t>
      </w:r>
      <w:r w:rsidRPr="00991BBD">
        <w:rPr>
          <w:rFonts w:ascii="Arial" w:hAnsi="Arial" w:cs="Arial"/>
        </w:rPr>
        <w:t xml:space="preserve"> after we added salt, from a mean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lastRenderedPageBreak/>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7"/>
      <w:r>
        <w:rPr>
          <w:rFonts w:ascii="Arial" w:hAnsi="Arial" w:cs="Arial"/>
          <w:i/>
          <w:iCs/>
        </w:rPr>
        <w:t>Blood samples 1 versus 2</w:t>
      </w:r>
      <w:commentRangeEnd w:id="7"/>
      <w:r w:rsidR="00D8586B">
        <w:rPr>
          <w:rStyle w:val="CommentReference"/>
        </w:rPr>
        <w:commentReference w:id="7"/>
      </w:r>
    </w:p>
    <w:p w14:paraId="50B670E3" w14:textId="3E2C557F"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introduction </w:t>
      </w:r>
      <w:r w:rsidR="007A4C34">
        <w:rPr>
          <w:rFonts w:ascii="Arial" w:hAnsi="Arial" w:cs="Arial"/>
        </w:rPr>
        <w:t>period</w:t>
      </w:r>
      <w:r w:rsidR="00025F21">
        <w:rPr>
          <w:rFonts w:ascii="Arial" w:hAnsi="Arial" w:cs="Arial"/>
        </w:rPr>
        <w:t xml:space="preserve">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8"/>
      <w:r>
        <w:rPr>
          <w:rFonts w:ascii="Arial" w:hAnsi="Arial" w:cs="Arial"/>
          <w:i/>
          <w:iCs/>
        </w:rPr>
        <w:t>Blood samples 2 versus 3</w:t>
      </w:r>
      <w:commentRangeEnd w:id="8"/>
      <w:r w:rsidR="00D8586B">
        <w:rPr>
          <w:rStyle w:val="CommentReference"/>
        </w:rPr>
        <w:commentReference w:id="8"/>
      </w:r>
    </w:p>
    <w:p w14:paraId="0574ED57" w14:textId="7C6035A1"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w:t>
      </w:r>
      <w:r w:rsidR="00551E9B">
        <w:rPr>
          <w:rFonts w:ascii="Arial" w:hAnsi="Arial" w:cs="Arial"/>
        </w:rPr>
        <w:lastRenderedPageBreak/>
        <w:t>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9"/>
      <w:r>
        <w:rPr>
          <w:rFonts w:ascii="Arial" w:hAnsi="Arial" w:cs="Arial"/>
          <w:i/>
          <w:iCs/>
        </w:rPr>
        <w:t>Blood samples 3 versus 4</w:t>
      </w:r>
      <w:commentRangeEnd w:id="9"/>
      <w:r w:rsidR="00D8586B">
        <w:rPr>
          <w:rStyle w:val="CommentReference"/>
        </w:rPr>
        <w:commentReference w:id="9"/>
      </w:r>
    </w:p>
    <w:p w14:paraId="01377D82" w14:textId="3E80A452"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7A4C34">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7A4C34">
        <w:rPr>
          <w:rFonts w:ascii="Arial" w:hAnsi="Arial" w:cs="Arial"/>
        </w:rPr>
        <w:t xml:space="preserve">, </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At the 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w:t>
      </w:r>
      <w:r w:rsidR="00247A31">
        <w:rPr>
          <w:rFonts w:ascii="Arial" w:hAnsi="Arial" w:cs="Arial"/>
        </w:rPr>
        <w:t>-</w:t>
      </w:r>
      <w:r w:rsidR="008B42F9">
        <w:rPr>
          <w:rFonts w:ascii="Arial" w:hAnsi="Arial" w:cs="Arial"/>
        </w:rPr>
        <w:t xml:space="preserve">bass NLR was significantly higher than </w:t>
      </w:r>
      <w:r w:rsidR="00247A31">
        <w:rPr>
          <w:rFonts w:ascii="Arial" w:hAnsi="Arial" w:cs="Arial"/>
        </w:rPr>
        <w:t xml:space="preserve">in </w:t>
      </w:r>
      <w:r w:rsidR="008B42F9">
        <w:rPr>
          <w:rFonts w:ascii="Arial" w:hAnsi="Arial" w:cs="Arial"/>
        </w:rPr>
        <w:t xml:space="preserve">the other four groups (all </w:t>
      </w:r>
      <w:r w:rsidR="008B42F9">
        <w:rPr>
          <w:rFonts w:ascii="Arial" w:hAnsi="Arial" w:cs="Arial"/>
          <w:i/>
          <w:iCs/>
        </w:rPr>
        <w:t xml:space="preserve">p </w:t>
      </w:r>
      <w:r w:rsidR="008B42F9">
        <w:rPr>
          <w:rFonts w:ascii="Arial" w:hAnsi="Arial" w:cs="Arial"/>
        </w:rPr>
        <w:t>&lt; 0.001; Figure 4)</w:t>
      </w:r>
      <w:r w:rsidR="00247A31">
        <w:rPr>
          <w:rFonts w:ascii="Arial" w:hAnsi="Arial" w:cs="Arial"/>
        </w:rPr>
        <w:t xml:space="preserve">, and none of those groups—control, Cd low, Cd high, </w:t>
      </w:r>
      <w:proofErr w:type="spellStart"/>
      <w:r w:rsidR="00247A31">
        <w:rPr>
          <w:rFonts w:ascii="Arial" w:hAnsi="Arial" w:cs="Arial"/>
        </w:rPr>
        <w:t>PFPeA</w:t>
      </w:r>
      <w:proofErr w:type="spellEnd"/>
      <w:r w:rsidR="00247A31">
        <w:rPr>
          <w:rFonts w:ascii="Arial" w:hAnsi="Arial" w:cs="Arial"/>
        </w:rPr>
        <w:t xml:space="preserve"> low—were different from each other (Figure 4)</w:t>
      </w:r>
      <w:r w:rsidR="008B42F9">
        <w:rPr>
          <w:rFonts w:ascii="Arial" w:hAnsi="Arial" w:cs="Arial"/>
        </w:rPr>
        <w:t>.</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470593E0" w:rsidR="009D0723" w:rsidRDefault="003E7284" w:rsidP="00D8586B">
      <w:pPr>
        <w:spacing w:line="480" w:lineRule="auto"/>
        <w:ind w:firstLine="720"/>
        <w:rPr>
          <w:rFonts w:ascii="Arial" w:eastAsia="Times New Roman" w:hAnsi="Arial" w:cs="Arial"/>
          <w:color w:val="000000"/>
          <w:kern w:val="0"/>
          <w14:ligatures w14:val="none"/>
        </w:rPr>
      </w:pPr>
      <w:commentRangeStart w:id="10"/>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0"/>
      <w:r w:rsidR="00FB27A1">
        <w:rPr>
          <w:rStyle w:val="CommentReference"/>
        </w:rPr>
        <w:commentReference w:id="10"/>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lastRenderedPageBreak/>
        <w:t xml:space="preserve">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 xml:space="preserve">seemed to </w:t>
      </w:r>
      <w:r w:rsidR="001A7A49">
        <w:rPr>
          <w:rFonts w:ascii="Arial" w:eastAsia="Times New Roman" w:hAnsi="Arial" w:cs="Arial"/>
          <w:color w:val="000000"/>
          <w:kern w:val="0"/>
          <w14:ligatures w14:val="none"/>
        </w:rPr>
        <w:t xml:space="preserve">exhibit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across</w:t>
      </w:r>
      <w:r w:rsidR="001A7A49">
        <w:rPr>
          <w:rFonts w:ascii="Arial" w:eastAsia="Times New Roman" w:hAnsi="Arial" w:cs="Arial"/>
          <w:color w:val="000000"/>
          <w:kern w:val="0"/>
          <w14:ligatures w14:val="none"/>
        </w:rPr>
        <w:t xml:space="preserve"> all five groups would continu</w:t>
      </w:r>
      <w:r w:rsidR="00247A31">
        <w:rPr>
          <w:rFonts w:ascii="Arial" w:eastAsia="Times New Roman" w:hAnsi="Arial" w:cs="Arial"/>
          <w:color w:val="000000"/>
          <w:kern w:val="0"/>
          <w14:ligatures w14:val="none"/>
        </w:rPr>
        <w:t>e 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ed a continuous stress response</w:t>
      </w:r>
      <w:r w:rsidR="00247A31">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In contrast,</w:t>
      </w:r>
      <w:r w:rsidR="001A7A49">
        <w:rPr>
          <w:rFonts w:ascii="Arial" w:eastAsia="Times New Roman" w:hAnsi="Arial" w:cs="Arial"/>
          <w:color w:val="000000"/>
          <w:kern w:val="0"/>
          <w14:ligatures w14:val="none"/>
        </w:rPr>
        <w:t xml:space="preserv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D78FB0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date, PFAS exposure has been associated with various pathologies</w:t>
      </w:r>
      <w:r w:rsidR="007262FD">
        <w:rPr>
          <w:rFonts w:ascii="Arial" w:eastAsia="Times New Roman" w:hAnsi="Arial" w:cs="Arial"/>
          <w:color w:val="000000"/>
          <w:kern w:val="0"/>
          <w14:ligatures w14:val="none"/>
        </w:rPr>
        <w:t xml:space="preserve"> with substantial consequences </w:t>
      </w:r>
      <w:r w:rsidR="007262FD">
        <w:rPr>
          <w:rFonts w:ascii="Arial" w:eastAsia="Times New Roman" w:hAnsi="Arial" w:cs="Arial"/>
          <w:color w:val="000000"/>
          <w:kern w:val="0"/>
          <w14:ligatures w14:val="none"/>
        </w:rPr>
        <w:fldChar w:fldCharType="begin"/>
      </w:r>
      <w:r w:rsidR="007262FD">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7262FD" w:rsidRPr="007262FD">
        <w:rPr>
          <w:rFonts w:ascii="Arial" w:hAnsi="Arial" w:cs="Arial"/>
          <w:color w:val="000000"/>
          <w:kern w:val="0"/>
        </w:rPr>
        <w:t xml:space="preserve">(Mallett </w:t>
      </w:r>
      <w:r w:rsidR="007262FD" w:rsidRPr="007262FD">
        <w:rPr>
          <w:rFonts w:ascii="Arial" w:hAnsi="Arial" w:cs="Arial"/>
          <w:i/>
          <w:iCs/>
          <w:color w:val="000000"/>
          <w:kern w:val="0"/>
        </w:rPr>
        <w:t>et al.</w:t>
      </w:r>
      <w:r w:rsidR="007262FD" w:rsidRPr="007262FD">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w:t>
      </w:r>
      <w:proofErr w:type="spellStart"/>
      <w:r w:rsidR="003160EE" w:rsidRPr="003160EE">
        <w:rPr>
          <w:rFonts w:ascii="Arial" w:hAnsi="Arial" w:cs="Arial"/>
          <w:color w:val="000000"/>
          <w:kern w:val="0"/>
        </w:rPr>
        <w:t>Coperchini</w:t>
      </w:r>
      <w:proofErr w:type="spellEnd"/>
      <w:r w:rsidR="003160EE" w:rsidRPr="003160EE">
        <w:rPr>
          <w:rFonts w:ascii="Arial" w:hAnsi="Arial" w:cs="Arial"/>
          <w:color w:val="000000"/>
          <w:kern w:val="0"/>
        </w:rPr>
        <w:t xml:space="preserve">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and alterations in liver function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(Costello </w:t>
      </w:r>
      <w:r w:rsidR="003160EE" w:rsidRPr="003160EE">
        <w:rPr>
          <w:rFonts w:ascii="Arial" w:hAnsi="Arial" w:cs="Arial"/>
          <w:i/>
          <w:iCs/>
          <w:color w:val="000000"/>
          <w:kern w:val="0"/>
        </w:rPr>
        <w:t>et al.</w:t>
      </w:r>
      <w:r w:rsidR="003160EE" w:rsidRPr="003160EE">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while reducing 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(Chambers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However, these</w:t>
      </w:r>
      <w:r w:rsidR="003160EE">
        <w:rPr>
          <w:rFonts w:ascii="Arial" w:eastAsia="Times New Roman" w:hAnsi="Arial" w:cs="Arial"/>
          <w:color w:val="000000"/>
          <w:kern w:val="0"/>
          <w14:ligatures w14:val="none"/>
        </w:rPr>
        <w:t xml:space="preserve"> associations remain uncertain, as research on PFAS exposure is relatively new, sometimes yields conflicting results, primarily focuses on a few PFASs, and is mainly limited to a few organisms. We strongly believe our work herein provides </w:t>
      </w:r>
      <w:r w:rsidR="005E1EBB">
        <w:rPr>
          <w:rFonts w:ascii="Arial" w:eastAsia="Times New Roman" w:hAnsi="Arial" w:cs="Arial"/>
          <w:color w:val="000000"/>
          <w:kern w:val="0"/>
          <w14:ligatures w14:val="none"/>
        </w:rPr>
        <w:t xml:space="preserve">an </w:t>
      </w:r>
      <w:r w:rsidR="003160EE">
        <w:rPr>
          <w:rFonts w:ascii="Arial" w:eastAsia="Times New Roman" w:hAnsi="Arial" w:cs="Arial"/>
          <w:color w:val="000000"/>
          <w:kern w:val="0"/>
          <w14:ligatures w14:val="none"/>
        </w:rPr>
        <w:t>insightful context</w:t>
      </w:r>
      <w:r w:rsidR="005E1EBB">
        <w:rPr>
          <w:rFonts w:ascii="Arial" w:eastAsia="Times New Roman" w:hAnsi="Arial" w:cs="Arial"/>
          <w:color w:val="000000"/>
          <w:kern w:val="0"/>
          <w14:ligatures w14:val="none"/>
        </w:rPr>
        <w:t xml:space="preserve"> for</w:t>
      </w:r>
      <w:r w:rsidR="003160EE">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t>the</w:t>
      </w:r>
      <w:r w:rsidR="007262FD">
        <w:rPr>
          <w:rFonts w:ascii="Arial" w:eastAsia="Times New Roman" w:hAnsi="Arial" w:cs="Arial"/>
          <w:color w:val="000000"/>
          <w:kern w:val="0"/>
          <w14:ligatures w14:val="none"/>
        </w:rPr>
        <w:t xml:space="preserve"> field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(Cooke </w:t>
      </w:r>
      <w:r w:rsidR="003160EE" w:rsidRPr="003160EE">
        <w:rPr>
          <w:rFonts w:ascii="Arial" w:hAnsi="Arial" w:cs="Arial"/>
          <w:i/>
          <w:iCs/>
          <w:color w:val="000000"/>
          <w:kern w:val="0"/>
        </w:rPr>
        <w:t>et al.</w:t>
      </w:r>
      <w:r w:rsidR="003160EE" w:rsidRPr="003160EE">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5FB910CB" w:rsidR="009A25A6" w:rsidRDefault="009A25A6" w:rsidP="00207381">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1"/>
      <w:r w:rsidR="007C1291">
        <w:rPr>
          <w:rStyle w:val="CommentReference"/>
        </w:rPr>
        <w:commentReference w:id="11"/>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 xml:space="preserve">bass of similar </w:t>
      </w:r>
      <w:r w:rsidR="001B0B3B">
        <w:rPr>
          <w:rFonts w:ascii="Arial" w:eastAsia="Times New Roman" w:hAnsi="Arial" w:cs="Arial"/>
          <w:color w:val="000000"/>
          <w:kern w:val="0"/>
          <w14:ligatures w14:val="none"/>
        </w:rPr>
        <w:lastRenderedPageBreak/>
        <w:t>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(Jaffer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2017; Downs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2020; </w:t>
      </w:r>
      <w:proofErr w:type="spellStart"/>
      <w:r w:rsidR="009A4B3F" w:rsidRPr="009A4B3F">
        <w:rPr>
          <w:rFonts w:ascii="Arial" w:hAnsi="Arial" w:cs="Arial"/>
          <w:color w:val="000000"/>
          <w:kern w:val="0"/>
        </w:rPr>
        <w:t>Naidenko</w:t>
      </w:r>
      <w:proofErr w:type="spellEnd"/>
      <w:r w:rsidR="009A4B3F" w:rsidRPr="009A4B3F">
        <w:rPr>
          <w:rFonts w:ascii="Arial" w:hAnsi="Arial" w:cs="Arial"/>
          <w:color w:val="000000"/>
          <w:kern w:val="0"/>
        </w:rPr>
        <w:t xml:space="preserve"> and </w:t>
      </w:r>
      <w:proofErr w:type="spellStart"/>
      <w:r w:rsidR="009A4B3F" w:rsidRPr="009A4B3F">
        <w:rPr>
          <w:rFonts w:ascii="Arial" w:hAnsi="Arial" w:cs="Arial"/>
          <w:color w:val="000000"/>
          <w:kern w:val="0"/>
        </w:rPr>
        <w:t>Alshinetskiy</w:t>
      </w:r>
      <w:proofErr w:type="spellEnd"/>
      <w:r w:rsidR="009A4B3F" w:rsidRPr="009A4B3F">
        <w:rPr>
          <w:rFonts w:ascii="Arial" w:hAnsi="Arial" w:cs="Arial"/>
          <w:color w:val="000000"/>
          <w:kern w:val="0"/>
        </w:rPr>
        <w:t xml:space="preserve">, 2020; Cornelius </w:t>
      </w:r>
      <w:proofErr w:type="spellStart"/>
      <w:r w:rsidR="009A4B3F" w:rsidRPr="009A4B3F">
        <w:rPr>
          <w:rFonts w:ascii="Arial" w:hAnsi="Arial" w:cs="Arial"/>
          <w:color w:val="000000"/>
          <w:kern w:val="0"/>
        </w:rPr>
        <w:t>Ruhs</w:t>
      </w:r>
      <w:proofErr w:type="spellEnd"/>
      <w:r w:rsidR="009A4B3F" w:rsidRPr="009A4B3F">
        <w:rPr>
          <w:rFonts w:ascii="Arial" w:hAnsi="Arial" w:cs="Arial"/>
          <w:color w:val="000000"/>
          <w:kern w:val="0"/>
        </w:rPr>
        <w:t xml:space="preserve"> </w:t>
      </w:r>
      <w:r w:rsidR="009A4B3F" w:rsidRPr="009A4B3F">
        <w:rPr>
          <w:rFonts w:ascii="Arial" w:hAnsi="Arial" w:cs="Arial"/>
          <w:i/>
          <w:iCs/>
          <w:color w:val="000000"/>
          <w:kern w:val="0"/>
        </w:rPr>
        <w:t>et al.</w:t>
      </w:r>
      <w:r w:rsidR="009A4B3F" w:rsidRPr="009A4B3F">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(Micropterus salmoides)","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(Song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2024; Xie </w:t>
      </w:r>
      <w:r w:rsidR="009A4B3F" w:rsidRPr="009A4B3F">
        <w:rPr>
          <w:rFonts w:ascii="Arial" w:hAnsi="Arial" w:cs="Arial"/>
          <w:i/>
          <w:iCs/>
          <w:color w:val="000000"/>
          <w:kern w:val="0"/>
        </w:rPr>
        <w:t>et al.</w:t>
      </w:r>
      <w:r w:rsidR="009A4B3F" w:rsidRPr="009A4B3F">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 xml:space="preserve">bass’s </w:t>
      </w:r>
      <w:r w:rsidRPr="003E7284">
        <w:rPr>
          <w:rFonts w:ascii="Arial" w:eastAsia="Times New Roman" w:hAnsi="Arial" w:cs="Arial"/>
          <w:color w:val="000000"/>
          <w:kern w:val="0"/>
          <w14:ligatures w14:val="none"/>
        </w:rPr>
        <w:t>relative weight</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(Corrêa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2017; Shahjahan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2018; </w:t>
      </w:r>
      <w:proofErr w:type="spellStart"/>
      <w:r w:rsidR="004D1032" w:rsidRPr="004D1032">
        <w:rPr>
          <w:rFonts w:ascii="Arial" w:hAnsi="Arial" w:cs="Arial"/>
          <w:color w:val="000000"/>
          <w:kern w:val="0"/>
        </w:rPr>
        <w:t>Hertika</w:t>
      </w:r>
      <w:proofErr w:type="spellEnd"/>
      <w:r w:rsidR="004D1032" w:rsidRPr="004D1032">
        <w:rPr>
          <w:rFonts w:ascii="Arial" w:hAnsi="Arial" w:cs="Arial"/>
          <w:color w:val="000000"/>
          <w:kern w:val="0"/>
        </w:rPr>
        <w:t xml:space="preserve"> </w:t>
      </w:r>
      <w:r w:rsidR="004D1032" w:rsidRPr="004D1032">
        <w:rPr>
          <w:rFonts w:ascii="Arial" w:hAnsi="Arial" w:cs="Arial"/>
          <w:i/>
          <w:iCs/>
          <w:color w:val="000000"/>
          <w:kern w:val="0"/>
        </w:rPr>
        <w:t>et al.</w:t>
      </w:r>
      <w:r w:rsidR="004D1032" w:rsidRPr="004D1032">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12"/>
      <w:r>
        <w:rPr>
          <w:rFonts w:ascii="Arial" w:hAnsi="Arial" w:cs="Arial"/>
          <w:i/>
          <w:iCs/>
        </w:rPr>
        <w:t xml:space="preserve">Blood samples 1 versus </w:t>
      </w:r>
      <w:commentRangeEnd w:id="12"/>
      <w:r>
        <w:rPr>
          <w:rFonts w:ascii="Arial" w:hAnsi="Arial" w:cs="Arial"/>
          <w:i/>
          <w:iCs/>
        </w:rPr>
        <w:t>2</w:t>
      </w:r>
      <w:r>
        <w:rPr>
          <w:rStyle w:val="CommentReference"/>
        </w:rPr>
        <w:commentReference w:id="12"/>
      </w:r>
    </w:p>
    <w:p w14:paraId="564D1AD4" w14:textId="1DD78A36" w:rsidR="003E7284" w:rsidRDefault="003E7284" w:rsidP="004B6151">
      <w:pPr>
        <w:spacing w:line="480" w:lineRule="auto"/>
        <w:ind w:firstLine="720"/>
        <w:rPr>
          <w:rFonts w:ascii="Arial" w:eastAsia="Times New Roman" w:hAnsi="Arial" w:cs="Arial"/>
          <w:color w:val="000000"/>
          <w:kern w:val="0"/>
          <w14:ligatures w14:val="none"/>
        </w:rPr>
      </w:pPr>
      <w:commentRangeStart w:id="13"/>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3"/>
      <w:r w:rsidR="007C1291">
        <w:rPr>
          <w:rStyle w:val="CommentReference"/>
        </w:rPr>
        <w:commentReference w:id="13"/>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(Davis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2008; Goessling </w:t>
      </w:r>
      <w:r w:rsidR="004D1032" w:rsidRPr="004D1032">
        <w:rPr>
          <w:rFonts w:ascii="Arial" w:hAnsi="Arial" w:cs="Arial"/>
          <w:i/>
          <w:iCs/>
          <w:color w:val="000000"/>
          <w:kern w:val="0"/>
        </w:rPr>
        <w:t>et al.</w:t>
      </w:r>
      <w:r w:rsidR="004D1032" w:rsidRPr="004D1032">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 xml:space="preserve">ed an </w:t>
      </w:r>
      <w:r w:rsidR="003A5F48">
        <w:rPr>
          <w:rFonts w:ascii="Arial" w:eastAsia="Times New Roman" w:hAnsi="Arial" w:cs="Arial"/>
          <w:color w:val="000000"/>
          <w:kern w:val="0"/>
          <w14:ligatures w14:val="none"/>
        </w:rPr>
        <w:lastRenderedPageBreak/>
        <w:t>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theless, our findings support previous studies indicating that PFAS can elevate stress levels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w:t>
      </w:r>
      <w:r w:rsidR="004D1032">
        <w:rPr>
          <w:rFonts w:ascii="Arial" w:eastAsia="Times New Roman" w:hAnsi="Arial" w:cs="Arial"/>
          <w:color w:val="000000"/>
          <w:kern w:val="0"/>
          <w14:ligatures w14:val="none"/>
        </w:rPr>
        <w:t>may</w:t>
      </w:r>
      <w:r w:rsidR="004D1032">
        <w:rPr>
          <w:rFonts w:ascii="Arial" w:eastAsia="Times New Roman" w:hAnsi="Arial" w:cs="Arial"/>
          <w:color w:val="000000"/>
          <w:kern w:val="0"/>
          <w14:ligatures w14:val="none"/>
        </w:rPr>
        <w:t xml:space="preserve">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5F5221A5" w:rsidR="002A1E95" w:rsidRDefault="00D0262C" w:rsidP="002A1E95">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4"/>
      <w:r w:rsidR="007C1291">
        <w:rPr>
          <w:rStyle w:val="CommentReference"/>
        </w:rPr>
        <w:commentReference w:id="14"/>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 xml:space="preserve">the </w:t>
      </w:r>
      <w:r w:rsidR="00642F95">
        <w:rPr>
          <w:rFonts w:ascii="Arial" w:eastAsia="Times New Roman" w:hAnsi="Arial" w:cs="Arial"/>
          <w:color w:val="000000"/>
          <w:kern w:val="0"/>
          <w14:ligatures w14:val="none"/>
        </w:rPr>
        <w:t>study</w:t>
      </w:r>
      <w:r w:rsidR="004D1032">
        <w:rPr>
          <w:rFonts w:ascii="Arial" w:eastAsia="Times New Roman" w:hAnsi="Arial" w:cs="Arial"/>
          <w:color w:val="000000"/>
          <w:kern w:val="0"/>
          <w14:ligatures w14:val="none"/>
        </w:rPr>
        <w:t>’s</w:t>
      </w:r>
      <w:r w:rsidR="00642F95">
        <w:rPr>
          <w:rFonts w:ascii="Arial" w:eastAsia="Times New Roman" w:hAnsi="Arial" w:cs="Arial"/>
          <w:color w:val="000000"/>
          <w:kern w:val="0"/>
          <w14:ligatures w14:val="none"/>
        </w:rPr>
        <w:t xml:space="preserve">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affect fish over extended periods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hAnsi="Arial" w:cs="Arial"/>
          <w:color w:val="000000"/>
          <w:kern w:val="0"/>
          <w14:ligatures w14:val="none"/>
        </w:rPr>
        <w:t xml:space="preserve">(Cai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2020; Hu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2021; Liu </w:t>
      </w:r>
      <w:r w:rsidR="00C73E19">
        <w:rPr>
          <w:rFonts w:ascii="Arial" w:hAnsi="Arial" w:cs="Arial"/>
          <w:i/>
          <w:iCs/>
          <w:color w:val="000000"/>
          <w:kern w:val="0"/>
          <w14:ligatures w14:val="none"/>
        </w:rPr>
        <w:t>et al.</w:t>
      </w:r>
      <w:r w:rsidR="00C73E19">
        <w:rPr>
          <w:rFonts w:ascii="Arial" w:hAnsi="Arial" w:cs="Arial"/>
          <w:color w:val="000000"/>
          <w:kern w:val="0"/>
          <w14:ligatures w14:val="none"/>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and other heavy metals may significantly affect hematological parameters in fish</w:t>
      </w:r>
      <w:r w:rsidR="00C73E19">
        <w:rPr>
          <w:rFonts w:ascii="Arial" w:eastAsia="Times New Roman" w:hAnsi="Arial" w:cs="Arial"/>
          <w:color w:val="000000"/>
          <w:kern w:val="0"/>
          <w14:ligatures w14:val="none"/>
        </w:rPr>
        <w:t>es</w:t>
      </w:r>
      <w:r w:rsidR="00C73E19">
        <w:rPr>
          <w:rFonts w:ascii="Arial" w:eastAsia="Times New Roman" w:hAnsi="Arial" w:cs="Arial"/>
          <w:color w:val="000000"/>
          <w:kern w:val="0"/>
          <w14:ligatures w14:val="none"/>
        </w:rPr>
        <w:t xml:space="preserve">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sidRPr="00C73E19">
        <w:rPr>
          <w:rFonts w:ascii="Arial" w:hAnsi="Arial" w:cs="Arial"/>
          <w:color w:val="000000"/>
          <w:kern w:val="0"/>
        </w:rPr>
        <w:t>(</w:t>
      </w:r>
      <w:proofErr w:type="spellStart"/>
      <w:r w:rsidR="00C73E19" w:rsidRPr="00C73E19">
        <w:rPr>
          <w:rFonts w:ascii="Arial" w:hAnsi="Arial" w:cs="Arial"/>
          <w:color w:val="000000"/>
          <w:kern w:val="0"/>
        </w:rPr>
        <w:t>Seriani</w:t>
      </w:r>
      <w:proofErr w:type="spellEnd"/>
      <w:r w:rsidR="00C73E19" w:rsidRPr="00C73E19">
        <w:rPr>
          <w:rFonts w:ascii="Arial" w:hAnsi="Arial" w:cs="Arial"/>
          <w:color w:val="000000"/>
          <w:kern w:val="0"/>
        </w:rPr>
        <w:t xml:space="preserve"> </w:t>
      </w:r>
      <w:r w:rsidR="00C73E19" w:rsidRPr="00C73E19">
        <w:rPr>
          <w:rFonts w:ascii="Arial" w:hAnsi="Arial" w:cs="Arial"/>
          <w:i/>
          <w:iCs/>
          <w:color w:val="000000"/>
          <w:kern w:val="0"/>
        </w:rPr>
        <w:t>et al.</w:t>
      </w:r>
      <w:r w:rsidR="00C73E19" w:rsidRPr="00C73E19">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Research","DOI":"10.1016/0013-9351(85)90028-3","ISSN":"0013-9351","issue":"2","journalAbbreviation":"Environmental Research","page":"327-337","source":"ScienceDirect","title":"Erythrocytic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642F95">
        <w:rPr>
          <w:rFonts w:ascii="Arial" w:eastAsia="Times New Roman" w:hAnsi="Arial" w:cs="Arial"/>
          <w:color w:val="000000"/>
          <w:kern w:val="0"/>
          <w14:ligatures w14:val="none"/>
        </w:rPr>
        <w:t>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cadmium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given the duration of our study and</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the</w:t>
      </w:r>
      <w:r w:rsidR="004B6151">
        <w:rPr>
          <w:rFonts w:ascii="Arial" w:eastAsia="Times New Roman" w:hAnsi="Arial" w:cs="Arial"/>
          <w:color w:val="000000"/>
          <w:kern w:val="0"/>
          <w14:ligatures w14:val="none"/>
        </w:rPr>
        <w:t xml:space="preserve"> NLR approach</w:t>
      </w:r>
      <w:r w:rsidR="00C73E19">
        <w:rPr>
          <w:rFonts w:ascii="Arial" w:eastAsia="Times New Roman" w:hAnsi="Arial" w:cs="Arial"/>
          <w:color w:val="000000"/>
          <w:kern w:val="0"/>
          <w14:ligatures w14:val="none"/>
        </w:rPr>
        <w:t xml:space="preserve"> used</w:t>
      </w:r>
      <w:r w:rsidR="002A1E95">
        <w:rPr>
          <w:rFonts w:ascii="Arial" w:eastAsia="Times New Roman" w:hAnsi="Arial" w:cs="Arial"/>
          <w:color w:val="000000"/>
          <w:kern w:val="0"/>
          <w14:ligatures w14:val="none"/>
        </w:rPr>
        <w:t xml:space="preserve">. Over </w:t>
      </w:r>
      <w:r w:rsidR="00C73E19">
        <w:rPr>
          <w:rFonts w:ascii="Arial" w:eastAsia="Times New Roman" w:hAnsi="Arial" w:cs="Arial"/>
          <w:color w:val="000000"/>
          <w:kern w:val="0"/>
          <w14:ligatures w14:val="none"/>
        </w:rPr>
        <w:t>1</w:t>
      </w:r>
      <w:r w:rsidR="002A1E95">
        <w:rPr>
          <w:rFonts w:ascii="Arial" w:eastAsia="Times New Roman" w:hAnsi="Arial" w:cs="Arial"/>
          <w:color w:val="000000"/>
          <w:kern w:val="0"/>
          <w14:ligatures w14:val="none"/>
        </w:rPr>
        <w:t xml:space="preserve">2 days, </w:t>
      </w:r>
      <w:r w:rsidR="00C73E19">
        <w:rPr>
          <w:rFonts w:ascii="Arial" w:eastAsia="Times New Roman" w:hAnsi="Arial" w:cs="Arial"/>
          <w:color w:val="000000"/>
          <w:kern w:val="0"/>
          <w14:ligatures w14:val="none"/>
        </w:rPr>
        <w:t>we may be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C73E19">
        <w:rPr>
          <w:rFonts w:ascii="Arial" w:eastAsia="Times New Roman" w:hAnsi="Arial" w:cs="Arial"/>
          <w:color w:val="000000"/>
          <w:kern w:val="0"/>
          <w14:ligatures w14:val="none"/>
        </w:rPr>
        <w:t>, specifically the long-term effects</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lastRenderedPageBreak/>
        <w:t xml:space="preserve">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5"/>
      <w:r>
        <w:rPr>
          <w:rFonts w:ascii="Arial" w:hAnsi="Arial" w:cs="Arial"/>
          <w:i/>
          <w:iCs/>
        </w:rPr>
        <w:t>Blood samples 2 versus 3</w:t>
      </w:r>
      <w:commentRangeEnd w:id="15"/>
      <w:r>
        <w:rPr>
          <w:rStyle w:val="CommentReference"/>
        </w:rPr>
        <w:commentReference w:id="15"/>
      </w:r>
    </w:p>
    <w:p w14:paraId="7B06564B" w14:textId="26A06AD3" w:rsidR="007549CF" w:rsidRDefault="003E7284" w:rsidP="002A1E95">
      <w:pPr>
        <w:spacing w:line="480" w:lineRule="auto"/>
        <w:ind w:firstLine="720"/>
        <w:rPr>
          <w:rFonts w:ascii="Arial" w:eastAsia="Times New Roman" w:hAnsi="Arial" w:cs="Arial"/>
          <w:color w:val="000000"/>
          <w:kern w:val="0"/>
          <w14:ligatures w14:val="none"/>
        </w:rPr>
      </w:pPr>
      <w:commentRangeStart w:id="16"/>
      <w:r w:rsidRPr="003E7284">
        <w:rPr>
          <w:rFonts w:ascii="Arial" w:eastAsia="Times New Roman" w:hAnsi="Arial" w:cs="Arial"/>
          <w:color w:val="000000"/>
          <w:kern w:val="0"/>
          <w14:ligatures w14:val="none"/>
        </w:rPr>
        <w:t xml:space="preserve">Saltwater intrusion </w:t>
      </w:r>
      <w:commentRangeEnd w:id="16"/>
      <w:r w:rsidR="007C1291">
        <w:rPr>
          <w:rStyle w:val="CommentReference"/>
        </w:rPr>
        <w:commentReference w:id="16"/>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A713E8">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A713E8" w:rsidRPr="00A713E8">
        <w:rPr>
          <w:rFonts w:ascii="Arial" w:hAnsi="Arial" w:cs="Arial"/>
          <w:color w:val="000000"/>
          <w:kern w:val="0"/>
        </w:rPr>
        <w:t xml:space="preserve">(Barlow and Reichard, 2010; Velasco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2018; </w:t>
      </w:r>
      <w:proofErr w:type="spellStart"/>
      <w:r w:rsidR="00A713E8" w:rsidRPr="00A713E8">
        <w:rPr>
          <w:rFonts w:ascii="Arial" w:hAnsi="Arial" w:cs="Arial"/>
          <w:color w:val="000000"/>
          <w:kern w:val="0"/>
        </w:rPr>
        <w:t>Bhattachan</w:t>
      </w:r>
      <w:proofErr w:type="spellEnd"/>
      <w:r w:rsidR="00A713E8" w:rsidRPr="00A713E8">
        <w:rPr>
          <w:rFonts w:ascii="Arial" w:hAnsi="Arial" w:cs="Arial"/>
          <w:color w:val="000000"/>
          <w:kern w:val="0"/>
        </w:rPr>
        <w:t xml:space="preserve">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Tully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Cao </w:t>
      </w:r>
      <w:r w:rsidR="00A713E8" w:rsidRPr="00A713E8">
        <w:rPr>
          <w:rFonts w:ascii="Arial" w:hAnsi="Arial" w:cs="Arial"/>
          <w:i/>
          <w:iCs/>
          <w:color w:val="000000"/>
          <w:kern w:val="0"/>
        </w:rPr>
        <w:t>et al.</w:t>
      </w:r>
      <w:r w:rsidR="00A713E8" w:rsidRPr="00A713E8">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 salt to induce a stress response,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 xml:space="preserve">essentially </w:t>
      </w:r>
      <w:r w:rsidRPr="003E7284">
        <w:rPr>
          <w:rFonts w:ascii="Arial" w:eastAsia="Times New Roman" w:hAnsi="Arial" w:cs="Arial"/>
          <w:color w:val="000000"/>
          <w:kern w:val="0"/>
          <w14:ligatures w14:val="none"/>
        </w:rPr>
        <w:t>simulat</w:t>
      </w:r>
      <w:r w:rsidR="00A713E8">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saltwater intrusion </w:t>
      </w:r>
      <w:r w:rsidR="00A713E8">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interactions between saltwater and xenobiotic substances.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7"/>
      <w:r w:rsidR="007549CF" w:rsidRPr="00B57896">
        <w:rPr>
          <w:rFonts w:ascii="Arial" w:eastAsia="Times New Roman" w:hAnsi="Arial" w:cs="Arial"/>
          <w:color w:val="000000"/>
          <w:kern w:val="0"/>
          <w:highlight w:val="yellow"/>
          <w14:ligatures w14:val="none"/>
        </w:rPr>
        <w:t>DESCRIBE WHY</w:t>
      </w:r>
      <w:r w:rsidR="00FB27A1" w:rsidRPr="00B57896">
        <w:rPr>
          <w:rFonts w:ascii="Arial" w:eastAsia="Times New Roman" w:hAnsi="Arial" w:cs="Arial"/>
          <w:color w:val="000000"/>
          <w:kern w:val="0"/>
          <w:highlight w:val="yellow"/>
          <w14:ligatures w14:val="none"/>
        </w:rPr>
        <w:t xml:space="preserve"> HERE</w:t>
      </w:r>
      <w:commentRangeEnd w:id="17"/>
      <w:r w:rsidR="007C1291" w:rsidRPr="00B57896">
        <w:rPr>
          <w:rStyle w:val="CommentReference"/>
          <w:highlight w:val="yellow"/>
        </w:rPr>
        <w:commentReference w:id="17"/>
      </w:r>
      <w:r w:rsidR="00B57896" w:rsidRPr="00B57896">
        <w:rPr>
          <w:rFonts w:ascii="Arial" w:eastAsia="Times New Roman" w:hAnsi="Arial" w:cs="Arial"/>
          <w:color w:val="000000"/>
          <w:kern w:val="0"/>
          <w:highlight w:val="yellow"/>
          <w14:ligatures w14:val="none"/>
        </w:rPr>
        <w:t>??</w:t>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t xml:space="preserve">Of note, the </w:t>
      </w:r>
      <w:proofErr w:type="spellStart"/>
      <w:r w:rsidR="00685B95">
        <w:rPr>
          <w:rFonts w:ascii="Arial" w:eastAsia="Times New Roman" w:hAnsi="Arial" w:cs="Arial"/>
          <w:color w:val="000000"/>
          <w:kern w:val="0"/>
          <w14:ligatures w14:val="none"/>
        </w:rPr>
        <w:t>PFPeA</w:t>
      </w:r>
      <w:proofErr w:type="spellEnd"/>
      <w:r w:rsidR="00685B95">
        <w:rPr>
          <w:rFonts w:ascii="Arial" w:eastAsia="Times New Roman" w:hAnsi="Arial" w:cs="Arial"/>
          <w:color w:val="000000"/>
          <w:kern w:val="0"/>
          <w14:ligatures w14:val="none"/>
        </w:rPr>
        <w:t xml:space="preserve"> high group was the only group to show a continuous increase in NLR throughout the experiment.</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8"/>
      <w:r>
        <w:rPr>
          <w:rFonts w:ascii="Arial" w:hAnsi="Arial" w:cs="Arial"/>
          <w:i/>
          <w:iCs/>
        </w:rPr>
        <w:t xml:space="preserve">Blood samples 3 versus </w:t>
      </w:r>
      <w:commentRangeEnd w:id="18"/>
      <w:r>
        <w:rPr>
          <w:rStyle w:val="CommentReference"/>
        </w:rPr>
        <w:commentReference w:id="18"/>
      </w:r>
      <w:r>
        <w:rPr>
          <w:rFonts w:ascii="Arial" w:hAnsi="Arial" w:cs="Arial"/>
          <w:i/>
          <w:iCs/>
        </w:rPr>
        <w:t>4</w:t>
      </w:r>
    </w:p>
    <w:p w14:paraId="5F888BF7" w14:textId="61C6EFA6" w:rsidR="003E7284" w:rsidRDefault="007549CF" w:rsidP="00207381">
      <w:pPr>
        <w:spacing w:line="480" w:lineRule="auto"/>
        <w:ind w:firstLine="720"/>
        <w:rPr>
          <w:rFonts w:ascii="Arial" w:eastAsia="Times New Roman" w:hAnsi="Arial" w:cs="Arial"/>
          <w:color w:val="000000"/>
          <w:kern w:val="0"/>
          <w14:ligatures w14:val="none"/>
        </w:rPr>
      </w:pPr>
      <w:commentRangeStart w:id="19"/>
      <w:r>
        <w:rPr>
          <w:rFonts w:ascii="Arial" w:eastAsia="Times New Roman" w:hAnsi="Arial" w:cs="Arial"/>
          <w:color w:val="000000"/>
          <w:kern w:val="0"/>
          <w14:ligatures w14:val="none"/>
        </w:rPr>
        <w:lastRenderedPageBreak/>
        <w:t>Seven days after</w:t>
      </w:r>
      <w:r w:rsidR="003E7284" w:rsidRPr="003E7284">
        <w:rPr>
          <w:rFonts w:ascii="Arial" w:eastAsia="Times New Roman" w:hAnsi="Arial" w:cs="Arial"/>
          <w:color w:val="000000"/>
          <w:kern w:val="0"/>
          <w14:ligatures w14:val="none"/>
        </w:rPr>
        <w:t xml:space="preserve"> </w:t>
      </w:r>
      <w:commentRangeEnd w:id="19"/>
      <w:r w:rsidR="007C1291">
        <w:rPr>
          <w:rStyle w:val="CommentReference"/>
        </w:rPr>
        <w:commentReference w:id="19"/>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(Guillette </w:t>
      </w:r>
      <w:r w:rsidR="00685B95" w:rsidRPr="00685B95">
        <w:rPr>
          <w:rFonts w:ascii="Arial" w:hAnsi="Arial" w:cs="Arial"/>
          <w:i/>
          <w:iCs/>
          <w:color w:val="000000"/>
          <w:kern w:val="0"/>
        </w:rPr>
        <w:t>et al.</w:t>
      </w:r>
      <w:r w:rsidR="00685B95" w:rsidRPr="00685B95">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impact other physiological processes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(Piva </w:t>
      </w:r>
      <w:r w:rsidR="0053050C" w:rsidRPr="0053050C">
        <w:rPr>
          <w:rFonts w:ascii="Arial" w:hAnsi="Arial" w:cs="Arial"/>
          <w:i/>
          <w:iCs/>
          <w:color w:val="000000"/>
          <w:kern w:val="0"/>
        </w:rPr>
        <w:t>et al.</w:t>
      </w:r>
      <w:r w:rsidR="0053050C" w:rsidRPr="0053050C">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(Ask </w:t>
      </w:r>
      <w:r w:rsidR="0053050C" w:rsidRPr="0053050C">
        <w:rPr>
          <w:rFonts w:ascii="Arial" w:hAnsi="Arial" w:cs="Arial"/>
          <w:i/>
          <w:iCs/>
          <w:color w:val="000000"/>
          <w:kern w:val="0"/>
        </w:rPr>
        <w:t>et al.</w:t>
      </w:r>
      <w:r w:rsidR="0053050C" w:rsidRPr="0053050C">
        <w:rPr>
          <w:rFonts w:ascii="Arial" w:hAnsi="Arial" w:cs="Arial"/>
          <w:color w:val="000000"/>
          <w:kern w:val="0"/>
        </w:rPr>
        <w:t xml:space="preserve">, 2021; Birgersson </w:t>
      </w:r>
      <w:r w:rsidR="0053050C" w:rsidRPr="0053050C">
        <w:rPr>
          <w:rFonts w:ascii="Arial" w:hAnsi="Arial" w:cs="Arial"/>
          <w:i/>
          <w:iCs/>
          <w:color w:val="000000"/>
          <w:kern w:val="0"/>
        </w:rPr>
        <w:t>et al.</w:t>
      </w:r>
      <w:r w:rsidR="0053050C" w:rsidRPr="0053050C">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632BB6">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53050C">
        <w:rPr>
          <w:rFonts w:ascii="Arial" w:eastAsia="Times New Roman" w:hAnsi="Arial" w:cs="Arial"/>
          <w:color w:val="000000"/>
          <w:kern w:val="0"/>
          <w14:ligatures w14:val="none"/>
        </w:rPr>
        <w:t xml:space="preserve"> (5–10 ppt)</w:t>
      </w:r>
      <w:r w:rsidR="00632BB6">
        <w:rPr>
          <w:rFonts w:ascii="Arial" w:eastAsia="Times New Roman" w:hAnsi="Arial" w:cs="Arial"/>
          <w:color w:val="000000"/>
          <w:kern w:val="0"/>
          <w14:ligatures w14:val="none"/>
        </w:rPr>
        <w:t xml:space="preserve">, and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2025)","noteIndex":0},"citationItems":[{"id":283,"uris":["http://zotero.org/users/4161640/items/RMHPRX4T"],"itemData":{"id":283,"type":"article-journal","container-title":"Estuaries and Coasts","issue":"5","note":"publisher: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proofErr w:type="spellStart"/>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w:t>
      </w:r>
      <w:r w:rsidR="00632BB6">
        <w:rPr>
          <w:rFonts w:ascii="Arial" w:hAnsi="Arial" w:cs="Arial"/>
          <w:color w:val="000000"/>
          <w:kern w:val="0"/>
        </w:rPr>
        <w:t>(</w:t>
      </w:r>
      <w:r w:rsidR="00632BB6" w:rsidRPr="00632BB6">
        <w:rPr>
          <w:rFonts w:ascii="Arial" w:hAnsi="Arial" w:cs="Arial"/>
          <w:color w:val="000000"/>
          <w:kern w:val="0"/>
        </w:rPr>
        <w:t>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who found bass occurrence was positively affected by salinity levels below 8.7 ppt. However, salinity regimes of roughly 15 ppt may be lethal for bass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(Norris </w:t>
      </w:r>
      <w:r w:rsidR="00632BB6" w:rsidRPr="00632BB6">
        <w:rPr>
          <w:rFonts w:ascii="Arial" w:hAnsi="Arial" w:cs="Arial"/>
          <w:i/>
          <w:iCs/>
          <w:color w:val="000000"/>
          <w:kern w:val="0"/>
        </w:rPr>
        <w:t>et al.</w:t>
      </w:r>
      <w:r w:rsidR="00632BB6" w:rsidRPr="00632BB6">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sidR="004348D0">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sidR="004348D0">
        <w:rPr>
          <w:rFonts w:ascii="Arial" w:eastAsia="Times New Roman" w:hAnsi="Arial" w:cs="Arial"/>
          <w:color w:val="000000"/>
          <w:kern w:val="0"/>
          <w14:ligatures w14:val="none"/>
        </w:rPr>
        <w:t xml:space="preserve">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4348D0">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is </w:t>
      </w:r>
      <w:r w:rsidR="004348D0">
        <w:rPr>
          <w:rFonts w:ascii="Arial" w:eastAsia="Times New Roman" w:hAnsi="Arial" w:cs="Arial"/>
          <w:color w:val="000000"/>
          <w:kern w:val="0"/>
          <w14:ligatures w14:val="none"/>
        </w:rPr>
        <w:t xml:space="preserve">no interactive effect between these heavy metals and </w:t>
      </w:r>
      <w:r w:rsidR="00632BB6">
        <w:rPr>
          <w:rFonts w:ascii="Arial" w:eastAsia="Times New Roman" w:hAnsi="Arial" w:cs="Arial"/>
          <w:color w:val="000000"/>
          <w:kern w:val="0"/>
          <w14:ligatures w14:val="none"/>
        </w:rPr>
        <w:t>saltwater intrusion</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when draw</w:t>
      </w:r>
      <w:r w:rsidR="008D357E" w:rsidRPr="003E7284">
        <w:rPr>
          <w:rFonts w:ascii="Arial" w:eastAsia="Times New Roman" w:hAnsi="Arial" w:cs="Arial"/>
          <w:color w:val="000000"/>
          <w:kern w:val="0"/>
          <w14:ligatures w14:val="none"/>
        </w:rPr>
        <w:t xml:space="preserve">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632BB6">
        <w:rPr>
          <w:rFonts w:ascii="Arial" w:eastAsia="Times New Roman" w:hAnsi="Arial" w:cs="Arial"/>
          <w:color w:val="000000"/>
          <w:kern w:val="0"/>
          <w14:ligatures w14:val="none"/>
        </w:rPr>
        <w:t>within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 xml:space="preserve">e </w:t>
      </w:r>
      <w:r w:rsidR="003E7284" w:rsidRPr="003E7284">
        <w:rPr>
          <w:rFonts w:ascii="Arial" w:eastAsia="Times New Roman" w:hAnsi="Arial" w:cs="Arial"/>
          <w:color w:val="000000"/>
          <w:kern w:val="0"/>
          <w14:ligatures w14:val="none"/>
        </w:rPr>
        <w:lastRenderedPageBreak/>
        <w:t>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E12F624" w14:textId="7C2CE075" w:rsidR="004D3F45" w:rsidRDefault="00D62511" w:rsidP="005E1EBB">
      <w:pPr>
        <w:spacing w:line="480" w:lineRule="auto"/>
        <w:ind w:firstLine="720"/>
        <w:rPr>
          <w:rFonts w:ascii="Arial" w:eastAsia="Times New Roman" w:hAnsi="Arial" w:cs="Arial"/>
          <w:color w:val="000000"/>
          <w:kern w:val="0"/>
          <w14:ligatures w14:val="none"/>
        </w:rPr>
      </w:pPr>
      <w:commentRangeStart w:id="20"/>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0"/>
      <w:r w:rsidR="007C1291">
        <w:rPr>
          <w:rStyle w:val="CommentReference"/>
        </w:rPr>
        <w:commentReference w:id="20"/>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57896">
        <w:rPr>
          <w:rFonts w:ascii="Arial" w:hAnsi="Arial" w:cs="Arial"/>
          <w:color w:val="000000"/>
          <w:kern w:val="0"/>
        </w:rPr>
        <w:t xml:space="preserve">(Davis </w:t>
      </w:r>
      <w:r w:rsidR="00B57896" w:rsidRPr="00B57896">
        <w:rPr>
          <w:rFonts w:ascii="Arial" w:hAnsi="Arial" w:cs="Arial"/>
          <w:i/>
          <w:iCs/>
          <w:color w:val="000000"/>
          <w:kern w:val="0"/>
        </w:rPr>
        <w:t>et al.</w:t>
      </w:r>
      <w:r w:rsidR="00B57896" w:rsidRPr="00B57896">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B57896">
        <w:rPr>
          <w:rFonts w:ascii="Arial" w:eastAsia="Times New Roman" w:hAnsi="Arial" w:cs="Arial"/>
          <w:color w:val="000000"/>
          <w:kern w:val="0"/>
          <w14:ligatures w14:val="none"/>
        </w:rPr>
        <w:t>across</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w:t>
      </w:r>
      <w:r w:rsidR="00B57896">
        <w:rPr>
          <w:rFonts w:ascii="Arial" w:eastAsia="Times New Roman" w:hAnsi="Arial" w:cs="Arial"/>
          <w:color w:val="000000"/>
          <w:kern w:val="0"/>
          <w14:ligatures w14:val="none"/>
        </w:rPr>
        <w:t xml:space="preserve"> and temporal scales</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For example, r</w:t>
      </w:r>
      <w:commentRangeStart w:id="21"/>
      <w:r w:rsidR="00B57896" w:rsidRPr="003E7284">
        <w:rPr>
          <w:rFonts w:ascii="Arial" w:eastAsia="Times New Roman" w:hAnsi="Arial" w:cs="Arial"/>
          <w:color w:val="000000"/>
          <w:kern w:val="0"/>
          <w14:ligatures w14:val="none"/>
        </w:rPr>
        <w:t xml:space="preserve">esearch using mice </w:t>
      </w:r>
      <w:r w:rsidR="00B57896">
        <w:rPr>
          <w:rFonts w:ascii="Arial" w:eastAsia="Times New Roman" w:hAnsi="Arial" w:cs="Arial"/>
          <w:color w:val="000000"/>
          <w:kern w:val="0"/>
          <w14:ligatures w14:val="none"/>
        </w:rPr>
        <w:t>indicated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lymphocytes and neutrophils</w:t>
      </w:r>
      <w:r w:rsidR="00B57896">
        <w:rPr>
          <w:rFonts w:ascii="Arial" w:eastAsia="Times New Roman" w:hAnsi="Arial" w:cs="Arial"/>
          <w:color w:val="000000"/>
          <w:kern w:val="0"/>
          <w14:ligatures w14:val="none"/>
        </w:rPr>
        <w:t xml:space="preserve"> differently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C1AEE">
        <w:rPr>
          <w:rFonts w:ascii="Arial" w:hAnsi="Arial" w:cs="Arial"/>
          <w:color w:val="000000"/>
          <w:kern w:val="0"/>
        </w:rPr>
        <w:t xml:space="preserve">(Qazi </w:t>
      </w:r>
      <w:r w:rsidR="00B57896" w:rsidRPr="00BC1AEE">
        <w:rPr>
          <w:rFonts w:ascii="Arial" w:hAnsi="Arial" w:cs="Arial"/>
          <w:i/>
          <w:iCs/>
          <w:color w:val="000000"/>
          <w:kern w:val="0"/>
        </w:rPr>
        <w:t>et al.</w:t>
      </w:r>
      <w:r w:rsidR="00B57896" w:rsidRPr="00BC1AEE">
        <w:rPr>
          <w:rFonts w:ascii="Arial" w:hAnsi="Arial" w:cs="Arial"/>
          <w:color w:val="000000"/>
          <w:kern w:val="0"/>
        </w:rPr>
        <w:t>, 2009)</w:t>
      </w:r>
      <w:r w:rsidR="00B57896">
        <w:rPr>
          <w:rFonts w:ascii="Arial" w:eastAsia="Times New Roman" w:hAnsi="Arial" w:cs="Arial"/>
          <w:color w:val="000000"/>
          <w:kern w:val="0"/>
          <w14:ligatures w14:val="none"/>
        </w:rPr>
        <w:fldChar w:fldCharType="end"/>
      </w:r>
      <w:commentRangeEnd w:id="21"/>
      <w:r w:rsidR="00B57896">
        <w:rPr>
          <w:rStyle w:val="CommentReference"/>
        </w:rPr>
        <w:commentReference w:id="21"/>
      </w:r>
      <w:r w:rsidR="00B57896" w:rsidRPr="003E7284">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 xml:space="preserve">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w:t>
      </w:r>
      <w:r w:rsidR="00B57896">
        <w:rPr>
          <w:rFonts w:ascii="Arial" w:eastAsia="Times New Roman" w:hAnsi="Arial" w:cs="Arial"/>
          <w:color w:val="000000"/>
          <w:kern w:val="0"/>
          <w14:ligatures w14:val="none"/>
        </w:rPr>
        <w:t>s</w:t>
      </w:r>
      <w:r w:rsidR="00115EDC">
        <w:rPr>
          <w:rFonts w:ascii="Arial" w:eastAsia="Times New Roman" w:hAnsi="Arial" w:cs="Arial"/>
          <w:color w:val="000000"/>
          <w:kern w:val="0"/>
          <w14:ligatures w14:val="none"/>
        </w:rPr>
        <w:t>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{"citationID":"1jwgfybr","properties":{"formattedCitation":"(Gaines, 2023)","plainCitation":"(Gaines, 2023)","noteIndex":0},"citationItems":[{"id":222,"uris":["http://zotero.org/users/4161640/items/H8NWSC7H"],"itemData":{"id":222,"type":"article-journal","abstract":"Abstract\n            \n              Background\n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Pr>
          <w:rFonts w:ascii="Arial" w:eastAsia="Times New Roman" w:hAnsi="Arial" w:cs="Arial"/>
          <w:noProof/>
          <w:color w:val="000000"/>
          <w:kern w:val="0"/>
          <w14:ligatures w14:val="none"/>
        </w:rPr>
        <w:t>(Gaines, 2023)</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w:t>
      </w:r>
      <w:r w:rsidR="00B57896">
        <w:rPr>
          <w:rFonts w:ascii="Arial" w:eastAsia="Times New Roman" w:hAnsi="Arial" w:cs="Arial"/>
          <w:color w:val="000000"/>
          <w:kern w:val="0"/>
          <w14:ligatures w14:val="none"/>
        </w:rPr>
        <w:t>s</w:t>
      </w:r>
      <w:r w:rsidR="00D0262C" w:rsidRPr="003E7284">
        <w:rPr>
          <w:rFonts w:ascii="Arial" w:eastAsia="Times New Roman" w:hAnsi="Arial" w:cs="Arial"/>
          <w:color w:val="000000"/>
          <w:kern w:val="0"/>
          <w14:ligatures w14:val="none"/>
        </w:rPr>
        <w:t xml:space="preserve"> are being developed with little understanding of their po</w:t>
      </w:r>
      <w:r w:rsidR="00B57896">
        <w:rPr>
          <w:rFonts w:ascii="Arial" w:eastAsia="Times New Roman" w:hAnsi="Arial" w:cs="Arial"/>
          <w:color w:val="000000"/>
          <w:kern w:val="0"/>
          <w14:ligatures w14:val="none"/>
        </w:rPr>
        <w:t>tential environmental</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 xml:space="preserve">s.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B57896">
        <w:rPr>
          <w:rFonts w:ascii="Arial" w:eastAsia="Times New Roman" w:hAnsi="Arial" w:cs="Arial"/>
          <w:color w:val="000000"/>
          <w:kern w:val="0"/>
          <w14:ligatures w14:val="none"/>
        </w:rPr>
        <w:t>characterized</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by</w:t>
      </w:r>
      <w:r w:rsidR="00D0262C" w:rsidRPr="003E7284">
        <w:rPr>
          <w:rFonts w:ascii="Arial" w:eastAsia="Times New Roman" w:hAnsi="Arial" w:cs="Arial"/>
          <w:color w:val="000000"/>
          <w:kern w:val="0"/>
          <w14:ligatures w14:val="none"/>
        </w:rPr>
        <w:t xml:space="preserve">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w:t>
      </w:r>
      <w:r w:rsidR="00B57896">
        <w:rPr>
          <w:rFonts w:ascii="Arial" w:eastAsia="Times New Roman" w:hAnsi="Arial" w:cs="Arial"/>
          <w:color w:val="000000"/>
          <w:kern w:val="0"/>
          <w14:ligatures w14:val="none"/>
        </w:rPr>
        <w:t>the environment</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w:t>
      </w:r>
      <w:r w:rsidR="00B57896">
        <w:rPr>
          <w:rFonts w:ascii="Arial" w:eastAsia="Times New Roman" w:hAnsi="Arial" w:cs="Arial"/>
          <w:color w:val="000000"/>
          <w:kern w:val="0"/>
          <w14:ligatures w14:val="none"/>
        </w:rPr>
        <w:t>and</w:t>
      </w:r>
      <w:r w:rsidR="00D0262C" w:rsidRPr="003E7284">
        <w:rPr>
          <w:rFonts w:ascii="Arial" w:eastAsia="Times New Roman" w:hAnsi="Arial" w:cs="Arial"/>
          <w:color w:val="000000"/>
          <w:kern w:val="0"/>
          <w14:ligatures w14:val="none"/>
        </w:rPr>
        <w:t xml:space="preserve">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E1EBB">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5E1EBB" w:rsidRPr="005E1EBB">
        <w:rPr>
          <w:rFonts w:ascii="Arial" w:hAnsi="Arial" w:cs="Arial"/>
          <w:color w:val="000000"/>
          <w:kern w:val="0"/>
        </w:rPr>
        <w:t>(</w:t>
      </w:r>
      <w:proofErr w:type="spellStart"/>
      <w:r w:rsidR="005E1EBB" w:rsidRPr="005E1EBB">
        <w:rPr>
          <w:rFonts w:ascii="Arial" w:hAnsi="Arial" w:cs="Arial"/>
          <w:color w:val="000000"/>
          <w:kern w:val="0"/>
        </w:rPr>
        <w:t>Kurwadkar</w:t>
      </w:r>
      <w:proofErr w:type="spellEnd"/>
      <w:r w:rsidR="005E1EBB" w:rsidRPr="005E1EBB">
        <w:rPr>
          <w:rFonts w:ascii="Arial" w:hAnsi="Arial" w:cs="Arial"/>
          <w:color w:val="000000"/>
          <w:kern w:val="0"/>
        </w:rPr>
        <w:t xml:space="preserve"> </w:t>
      </w:r>
      <w:r w:rsidR="005E1EBB" w:rsidRPr="005E1EBB">
        <w:rPr>
          <w:rFonts w:ascii="Arial" w:hAnsi="Arial" w:cs="Arial"/>
          <w:i/>
          <w:iCs/>
          <w:color w:val="000000"/>
          <w:kern w:val="0"/>
        </w:rPr>
        <w:t>et al.</w:t>
      </w:r>
      <w:r w:rsidR="005E1EBB" w:rsidRPr="005E1EBB">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22"/>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22"/>
      <w:r w:rsidR="004D3F45">
        <w:rPr>
          <w:rStyle w:val="CommentReference"/>
        </w:rPr>
        <w:commentReference w:id="22"/>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005E1EB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6-25T09:08:00Z" w:initials="R">
    <w:p w14:paraId="643199D1" w14:textId="70029EC7" w:rsidR="00A639BC" w:rsidRDefault="00A639BC">
      <w:pPr>
        <w:pStyle w:val="CommentText"/>
      </w:pPr>
      <w:r>
        <w:rPr>
          <w:rStyle w:val="CommentReference"/>
        </w:rPr>
        <w:annotationRef/>
      </w:r>
      <w:r>
        <w:t>Chris</w:t>
      </w:r>
      <w:r w:rsidR="00490475">
        <w:t>’s X’s</w:t>
      </w:r>
    </w:p>
  </w:comment>
  <w:comment w:id="3" w:author="Reviewer" w:date="2025-06-25T09:09:00Z" w:initials="R">
    <w:p w14:paraId="697E5EE2" w14:textId="205FD141" w:rsidR="00A639BC" w:rsidRDefault="00A639BC">
      <w:pPr>
        <w:pStyle w:val="CommentText"/>
      </w:pPr>
      <w:r>
        <w:rPr>
          <w:rStyle w:val="CommentReference"/>
        </w:rPr>
        <w:annotationRef/>
      </w:r>
      <w:r w:rsidR="00490475">
        <w:t>Chris’s X’s</w:t>
      </w:r>
    </w:p>
  </w:comment>
  <w:comment w:id="4" w:author="Reviewer" w:date="2025-06-25T09:09:00Z" w:initials="R">
    <w:p w14:paraId="5F439385" w14:textId="2290E95C" w:rsidR="00A639BC" w:rsidRDefault="00A639BC">
      <w:pPr>
        <w:pStyle w:val="CommentText"/>
      </w:pPr>
      <w:r>
        <w:rPr>
          <w:rStyle w:val="CommentReference"/>
        </w:rPr>
        <w:annotationRef/>
      </w:r>
      <w:r w:rsidR="00490475">
        <w:t>Chris’s X’s</w:t>
      </w:r>
    </w:p>
  </w:comment>
  <w:comment w:id="5" w:author="Reviewer" w:date="2025-06-25T09:09:00Z" w:initials="R">
    <w:p w14:paraId="6946D590" w14:textId="4D832927" w:rsidR="00A639BC" w:rsidRDefault="00A639BC">
      <w:pPr>
        <w:pStyle w:val="CommentText"/>
      </w:pPr>
      <w:r>
        <w:rPr>
          <w:rStyle w:val="CommentReference"/>
        </w:rPr>
        <w:annotationRef/>
      </w:r>
      <w:r w:rsidR="00490475">
        <w:t>Chris’s X’s</w:t>
      </w:r>
    </w:p>
  </w:comment>
  <w:comment w:id="6"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w:t>
      </w:r>
      <w:proofErr w:type="gramStart"/>
      <w:r>
        <w:rPr>
          <w:rFonts w:ascii="Roboto" w:hAnsi="Roboto"/>
          <w:color w:val="444746"/>
          <w:spacing w:val="3"/>
          <w:sz w:val="21"/>
          <w:szCs w:val="21"/>
        </w:rPr>
        <w:t>Neumann ,</w:t>
      </w:r>
      <w:proofErr w:type="gramEnd"/>
      <w:r>
        <w:rPr>
          <w:rFonts w:ascii="Roboto" w:hAnsi="Roboto"/>
          <w:color w:val="444746"/>
          <w:spacing w:val="3"/>
          <w:sz w:val="21"/>
          <w:szCs w:val="21"/>
        </w:rPr>
        <w:t xml:space="preserve"> R. M. </w:t>
      </w:r>
      <w:proofErr w:type="gramStart"/>
      <w:r>
        <w:rPr>
          <w:rFonts w:ascii="Roboto" w:hAnsi="Roboto"/>
          <w:color w:val="444746"/>
          <w:spacing w:val="3"/>
          <w:sz w:val="21"/>
          <w:szCs w:val="21"/>
        </w:rPr>
        <w:t>1996 .</w:t>
      </w:r>
      <w:proofErr w:type="gramEnd"/>
      <w:r>
        <w:rPr>
          <w:rFonts w:ascii="Roboto" w:hAnsi="Roboto"/>
          <w:color w:val="444746"/>
          <w:spacing w:val="3"/>
          <w:sz w:val="21"/>
          <w:szCs w:val="21"/>
        </w:rPr>
        <w:t xml:space="preserve">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proofErr w:type="gramStart"/>
      <w:r>
        <w:rPr>
          <w:rFonts w:ascii="Roboto" w:hAnsi="Roboto"/>
          <w:color w:val="444746"/>
          <w:spacing w:val="3"/>
          <w:sz w:val="21"/>
          <w:szCs w:val="21"/>
        </w:rPr>
        <w:t>ifndices</w:t>
      </w:r>
      <w:proofErr w:type="spellEnd"/>
      <w:r>
        <w:rPr>
          <w:rFonts w:ascii="Roboto" w:hAnsi="Roboto"/>
          <w:color w:val="444746"/>
          <w:spacing w:val="3"/>
          <w:sz w:val="21"/>
          <w:szCs w:val="21"/>
        </w:rPr>
        <w:t xml:space="preserve"> ”</w:t>
      </w:r>
      <w:proofErr w:type="gramEnd"/>
      <w:r>
        <w:rPr>
          <w:rFonts w:ascii="Roboto" w:hAnsi="Roboto"/>
          <w:color w:val="444746"/>
          <w:spacing w:val="3"/>
          <w:sz w:val="21"/>
          <w:szCs w:val="21"/>
        </w:rPr>
        <w:t xml:space="preserve">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w:t>
      </w:r>
      <w:proofErr w:type="gramStart"/>
      <w:r>
        <w:rPr>
          <w:rFonts w:ascii="Roboto" w:hAnsi="Roboto"/>
          <w:color w:val="444746"/>
          <w:spacing w:val="3"/>
          <w:sz w:val="21"/>
          <w:szCs w:val="21"/>
        </w:rPr>
        <w:t>Murphy ,</w:t>
      </w:r>
      <w:proofErr w:type="gramEnd"/>
      <w:r>
        <w:rPr>
          <w:rFonts w:ascii="Roboto" w:hAnsi="Roboto"/>
          <w:color w:val="444746"/>
          <w:spacing w:val="3"/>
          <w:sz w:val="21"/>
          <w:szCs w:val="21"/>
        </w:rPr>
        <w:t xml:space="preserve"> B. R. and </w:t>
      </w:r>
      <w:proofErr w:type="gramStart"/>
      <w:r>
        <w:rPr>
          <w:rFonts w:ascii="Roboto" w:hAnsi="Roboto"/>
          <w:color w:val="444746"/>
          <w:spacing w:val="3"/>
          <w:sz w:val="21"/>
          <w:szCs w:val="21"/>
        </w:rPr>
        <w:t>Willis ,</w:t>
      </w:r>
      <w:proofErr w:type="gramEnd"/>
      <w:r>
        <w:rPr>
          <w:rFonts w:ascii="Roboto" w:hAnsi="Roboto"/>
          <w:color w:val="444746"/>
          <w:spacing w:val="3"/>
          <w:sz w:val="21"/>
          <w:szCs w:val="21"/>
        </w:rPr>
        <w:t xml:space="preserve"> D. W. 447 – </w:t>
      </w:r>
      <w:proofErr w:type="gramStart"/>
      <w:r>
        <w:rPr>
          <w:rFonts w:ascii="Roboto" w:hAnsi="Roboto"/>
          <w:color w:val="444746"/>
          <w:spacing w:val="3"/>
          <w:sz w:val="21"/>
          <w:szCs w:val="21"/>
        </w:rPr>
        <w:t>482 .</w:t>
      </w:r>
      <w:proofErr w:type="gramEnd"/>
      <w:r>
        <w:rPr>
          <w:rFonts w:ascii="Roboto" w:hAnsi="Roboto"/>
          <w:color w:val="444746"/>
          <w:spacing w:val="3"/>
          <w:sz w:val="21"/>
          <w:szCs w:val="21"/>
        </w:rPr>
        <w:t xml:space="preserve">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w:t>
      </w:r>
      <w:proofErr w:type="gramStart"/>
      <w:r>
        <w:rPr>
          <w:rFonts w:ascii="Roboto" w:hAnsi="Roboto"/>
          <w:color w:val="444746"/>
          <w:spacing w:val="3"/>
          <w:sz w:val="21"/>
          <w:szCs w:val="21"/>
        </w:rPr>
        <w:t>Society .</w:t>
      </w:r>
      <w:proofErr w:type="gramEnd"/>
    </w:p>
  </w:comment>
  <w:comment w:id="7" w:author="Reviewer" w:date="2025-03-24T17:48:00Z" w:initials="R">
    <w:p w14:paraId="7A870F1A" w14:textId="6B0A5977" w:rsidR="00D8586B" w:rsidRDefault="00D8586B">
      <w:pPr>
        <w:pStyle w:val="CommentText"/>
      </w:pPr>
      <w:r>
        <w:rPr>
          <w:rStyle w:val="CommentReference"/>
        </w:rPr>
        <w:annotationRef/>
      </w:r>
      <w:r>
        <w:t>Better word(s)?</w:t>
      </w:r>
    </w:p>
  </w:comment>
  <w:comment w:id="8" w:author="Reviewer" w:date="2025-03-24T17:49:00Z" w:initials="R">
    <w:p w14:paraId="2DB04059" w14:textId="7E1025B6" w:rsidR="00D8586B" w:rsidRDefault="00D8586B">
      <w:pPr>
        <w:pStyle w:val="CommentText"/>
      </w:pPr>
      <w:r>
        <w:rPr>
          <w:rStyle w:val="CommentReference"/>
        </w:rPr>
        <w:annotationRef/>
      </w:r>
      <w:r>
        <w:t>Better word(s)?</w:t>
      </w:r>
    </w:p>
  </w:comment>
  <w:comment w:id="9" w:author="Reviewer" w:date="2025-03-24T17:49:00Z" w:initials="R">
    <w:p w14:paraId="48F30751" w14:textId="58BC685A" w:rsidR="00D8586B" w:rsidRDefault="00D8586B">
      <w:pPr>
        <w:pStyle w:val="CommentText"/>
      </w:pPr>
      <w:r>
        <w:rPr>
          <w:rStyle w:val="CommentReference"/>
        </w:rPr>
        <w:annotationRef/>
      </w:r>
      <w:r>
        <w:t>Better word(s)?</w:t>
      </w:r>
    </w:p>
  </w:comment>
  <w:comment w:id="10"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1"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2"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3"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4"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5"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6"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17" w:author="Reviewer" w:date="2025-03-24T17:40:00Z" w:initials="R">
    <w:p w14:paraId="1DA238CA" w14:textId="305C6AF6" w:rsidR="007C1291" w:rsidRDefault="007C1291">
      <w:pPr>
        <w:pStyle w:val="CommentText"/>
      </w:pPr>
      <w:r>
        <w:rPr>
          <w:rStyle w:val="CommentReference"/>
        </w:rPr>
        <w:annotationRef/>
      </w:r>
      <w:r>
        <w:t>I need help.</w:t>
      </w:r>
    </w:p>
  </w:comment>
  <w:comment w:id="18"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9"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0"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1" w:author="Reviewer" w:date="2025-10-30T12:34:00Z" w:initials="R">
    <w:p w14:paraId="09B39A37" w14:textId="77777777" w:rsidR="00B57896" w:rsidRDefault="00B57896" w:rsidP="00B57896">
      <w:pPr>
        <w:pStyle w:val="CommentText"/>
      </w:pPr>
      <w:r>
        <w:rPr>
          <w:rStyle w:val="CommentReference"/>
        </w:rPr>
        <w:annotationRef/>
      </w:r>
      <w:r>
        <w:t>I’m not sure what to do with this sentence, but I think it could provide value… just no idea where.</w:t>
      </w:r>
    </w:p>
  </w:comment>
  <w:comment w:id="22"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643199D1" w15:done="0"/>
  <w15:commentEx w15:paraId="697E5EE2" w15:done="0"/>
  <w15:commentEx w15:paraId="5F439385" w15:done="0"/>
  <w15:commentEx w15:paraId="6946D59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9B39A37"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1B7D7FCE" w16cex:dateUtc="2025-10-30T17:34: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643199D1" w16cid:durableId="1F091897"/>
  <w16cid:commentId w16cid:paraId="697E5EE2" w16cid:durableId="6184F29E"/>
  <w16cid:commentId w16cid:paraId="5F439385" w16cid:durableId="423F7FE2"/>
  <w16cid:commentId w16cid:paraId="6946D590" w16cid:durableId="3FA68E07"/>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9B39A37" w16cid:durableId="1B7D7FCE"/>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5235C" w14:textId="77777777" w:rsidR="00010888" w:rsidRDefault="00010888" w:rsidP="00EB0471">
      <w:r>
        <w:separator/>
      </w:r>
    </w:p>
  </w:endnote>
  <w:endnote w:type="continuationSeparator" w:id="0">
    <w:p w14:paraId="599F72FF" w14:textId="77777777" w:rsidR="00010888" w:rsidRDefault="00010888"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F933C" w14:textId="77777777" w:rsidR="00010888" w:rsidRDefault="00010888" w:rsidP="00EB0471">
      <w:r>
        <w:separator/>
      </w:r>
    </w:p>
  </w:footnote>
  <w:footnote w:type="continuationSeparator" w:id="0">
    <w:p w14:paraId="0DF47FA5" w14:textId="77777777" w:rsidR="00010888" w:rsidRDefault="00010888"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10888"/>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5584C"/>
    <w:rsid w:val="001701E2"/>
    <w:rsid w:val="0019026F"/>
    <w:rsid w:val="001A6161"/>
    <w:rsid w:val="001A7A49"/>
    <w:rsid w:val="001B0B3B"/>
    <w:rsid w:val="001C65FA"/>
    <w:rsid w:val="001C75DF"/>
    <w:rsid w:val="001D61EF"/>
    <w:rsid w:val="00202619"/>
    <w:rsid w:val="0020365B"/>
    <w:rsid w:val="00207381"/>
    <w:rsid w:val="00215459"/>
    <w:rsid w:val="00224081"/>
    <w:rsid w:val="00247A31"/>
    <w:rsid w:val="00260B96"/>
    <w:rsid w:val="00260CC1"/>
    <w:rsid w:val="00292FF5"/>
    <w:rsid w:val="002A1E95"/>
    <w:rsid w:val="002B7DFC"/>
    <w:rsid w:val="002E30FE"/>
    <w:rsid w:val="002F400A"/>
    <w:rsid w:val="002F7ACA"/>
    <w:rsid w:val="00310A30"/>
    <w:rsid w:val="003160EE"/>
    <w:rsid w:val="00331B8D"/>
    <w:rsid w:val="003545BE"/>
    <w:rsid w:val="00373EEB"/>
    <w:rsid w:val="003A3E8C"/>
    <w:rsid w:val="003A5734"/>
    <w:rsid w:val="003A5F48"/>
    <w:rsid w:val="003A62B7"/>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B5643"/>
    <w:rsid w:val="005C0EAA"/>
    <w:rsid w:val="005E1EBB"/>
    <w:rsid w:val="005E4414"/>
    <w:rsid w:val="005F1824"/>
    <w:rsid w:val="006152BC"/>
    <w:rsid w:val="00621C62"/>
    <w:rsid w:val="00632BB6"/>
    <w:rsid w:val="00642F95"/>
    <w:rsid w:val="0065523F"/>
    <w:rsid w:val="00660213"/>
    <w:rsid w:val="00661E69"/>
    <w:rsid w:val="0066778F"/>
    <w:rsid w:val="00676DE3"/>
    <w:rsid w:val="00685B95"/>
    <w:rsid w:val="00692828"/>
    <w:rsid w:val="006A4266"/>
    <w:rsid w:val="006D31C5"/>
    <w:rsid w:val="006D776E"/>
    <w:rsid w:val="006F2B00"/>
    <w:rsid w:val="006F55A5"/>
    <w:rsid w:val="007108BE"/>
    <w:rsid w:val="00710DD7"/>
    <w:rsid w:val="0071106E"/>
    <w:rsid w:val="0071739F"/>
    <w:rsid w:val="00724787"/>
    <w:rsid w:val="00726201"/>
    <w:rsid w:val="007262FD"/>
    <w:rsid w:val="00731DB9"/>
    <w:rsid w:val="00733DEC"/>
    <w:rsid w:val="007549CF"/>
    <w:rsid w:val="00796D02"/>
    <w:rsid w:val="00797A47"/>
    <w:rsid w:val="00797E81"/>
    <w:rsid w:val="007A4C34"/>
    <w:rsid w:val="007A6340"/>
    <w:rsid w:val="007B242C"/>
    <w:rsid w:val="007C0C20"/>
    <w:rsid w:val="007C1291"/>
    <w:rsid w:val="00800A8A"/>
    <w:rsid w:val="00802505"/>
    <w:rsid w:val="00837774"/>
    <w:rsid w:val="008605B2"/>
    <w:rsid w:val="00877B75"/>
    <w:rsid w:val="0088333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406CA"/>
    <w:rsid w:val="00A52B25"/>
    <w:rsid w:val="00A60268"/>
    <w:rsid w:val="00A6080A"/>
    <w:rsid w:val="00A639BC"/>
    <w:rsid w:val="00A67F34"/>
    <w:rsid w:val="00A713E8"/>
    <w:rsid w:val="00AB131F"/>
    <w:rsid w:val="00AC1393"/>
    <w:rsid w:val="00AE1B47"/>
    <w:rsid w:val="00AE52CC"/>
    <w:rsid w:val="00AF135C"/>
    <w:rsid w:val="00AF634C"/>
    <w:rsid w:val="00B24DA3"/>
    <w:rsid w:val="00B255A6"/>
    <w:rsid w:val="00B57896"/>
    <w:rsid w:val="00B81BD4"/>
    <w:rsid w:val="00BA0DB1"/>
    <w:rsid w:val="00BB7E76"/>
    <w:rsid w:val="00BC047E"/>
    <w:rsid w:val="00BC1AEE"/>
    <w:rsid w:val="00BC20B9"/>
    <w:rsid w:val="00BE205A"/>
    <w:rsid w:val="00C04669"/>
    <w:rsid w:val="00C14026"/>
    <w:rsid w:val="00C20E9B"/>
    <w:rsid w:val="00C30F28"/>
    <w:rsid w:val="00C35271"/>
    <w:rsid w:val="00C47742"/>
    <w:rsid w:val="00C6688A"/>
    <w:rsid w:val="00C71E22"/>
    <w:rsid w:val="00C73E19"/>
    <w:rsid w:val="00C77121"/>
    <w:rsid w:val="00C86230"/>
    <w:rsid w:val="00CB3E06"/>
    <w:rsid w:val="00CD1F0F"/>
    <w:rsid w:val="00CD5079"/>
    <w:rsid w:val="00CE1082"/>
    <w:rsid w:val="00CE79DD"/>
    <w:rsid w:val="00CF1BF6"/>
    <w:rsid w:val="00D0262C"/>
    <w:rsid w:val="00D12BE3"/>
    <w:rsid w:val="00D15AC4"/>
    <w:rsid w:val="00D31E11"/>
    <w:rsid w:val="00D5525A"/>
    <w:rsid w:val="00D62511"/>
    <w:rsid w:val="00D62C68"/>
    <w:rsid w:val="00D76EBC"/>
    <w:rsid w:val="00D8586B"/>
    <w:rsid w:val="00DB5DB2"/>
    <w:rsid w:val="00DC5F05"/>
    <w:rsid w:val="00DC5F12"/>
    <w:rsid w:val="00DC6FD5"/>
    <w:rsid w:val="00E22878"/>
    <w:rsid w:val="00E33DF7"/>
    <w:rsid w:val="00E64343"/>
    <w:rsid w:val="00E70104"/>
    <w:rsid w:val="00E840D9"/>
    <w:rsid w:val="00EB0471"/>
    <w:rsid w:val="00EE02AE"/>
    <w:rsid w:val="00EF7EE6"/>
    <w:rsid w:val="00F02F5F"/>
    <w:rsid w:val="00F16408"/>
    <w:rsid w:val="00F304EE"/>
    <w:rsid w:val="00F47773"/>
    <w:rsid w:val="00F535C0"/>
    <w:rsid w:val="00F57B95"/>
    <w:rsid w:val="00F708FE"/>
    <w:rsid w:val="00F86C24"/>
    <w:rsid w:val="00F9017C"/>
    <w:rsid w:val="00F935B6"/>
    <w:rsid w:val="00FA7CE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2847</TotalTime>
  <Pages>31</Pages>
  <Words>33993</Words>
  <Characters>193765</Characters>
  <Application>Microsoft Office Word</Application>
  <DocSecurity>0</DocSecurity>
  <Lines>1614</Lines>
  <Paragraphs>454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39</cp:revision>
  <cp:lastPrinted>2025-05-28T15:34:00Z</cp:lastPrinted>
  <dcterms:created xsi:type="dcterms:W3CDTF">2025-02-26T15:57:00Z</dcterms:created>
  <dcterms:modified xsi:type="dcterms:W3CDTF">2025-10-30T20:46:00Z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id="ZQPbKF0r"/&gt;&lt;style id="http://www.zotero.org/styles/conservation-physiology" hasBibliography="1" bibliographyStyleHasBeenSet="1"/&gt;&lt;prefs&gt;&lt;pref name="fieldType" value="Field"/&gt;&lt;/prefs&gt;&lt;/data&gt;</vt:lpwstr>
  </property>
</Properties>
</file>