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w:t>
      </w:r>
      <w:proofErr w:type="spellStart"/>
      <w:r w:rsidRPr="00224081">
        <w:rPr>
          <w:rFonts w:ascii="Arial" w:eastAsia="Times New Roman" w:hAnsi="Arial" w:cs="Arial"/>
          <w:kern w:val="0"/>
          <w14:ligatures w14:val="none"/>
        </w:rPr>
        <w:t>perfluoropentanoic</w:t>
      </w:r>
      <w:proofErr w:type="spellEnd"/>
      <w:r w:rsidRPr="00224081">
        <w:rPr>
          <w:rFonts w:ascii="Arial" w:eastAsia="Times New Roman" w:hAnsi="Arial" w:cs="Arial"/>
          <w:kern w:val="0"/>
          <w14:ligatures w14:val="none"/>
        </w:rPr>
        <w:t xml:space="preserve">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27EA9D3D"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860E51" w:rsidRPr="00860E51">
        <w:rPr>
          <w:rFonts w:ascii="Arial" w:eastAsia="Times New Roman" w:hAnsi="Arial" w:cs="Arial"/>
          <w:kern w:val="0"/>
          <w14:ligatures w14:val="none"/>
        </w:rPr>
        <w:t xml:space="preserve"> </w:t>
      </w:r>
      <w:r w:rsidR="00860E51">
        <w:rPr>
          <w:rFonts w:ascii="Arial" w:eastAsia="Times New Roman" w:hAnsi="Arial" w:cs="Arial"/>
          <w:kern w:val="0"/>
          <w14:ligatures w14:val="none"/>
        </w:rPr>
        <w:t>aimed at other perturbations in aquatic environments</w:t>
      </w:r>
      <w:r w:rsidR="008959E1">
        <w:rPr>
          <w:rFonts w:ascii="Arial" w:eastAsia="Times New Roman" w:hAnsi="Arial" w:cs="Arial"/>
          <w:color w:val="000000"/>
          <w:kern w:val="0"/>
          <w14:ligatures w14:val="none"/>
        </w:rPr>
        <w:t>.</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61130919" w:rsidR="00AF634C" w:rsidRDefault="00D12BE3" w:rsidP="00E250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s (PFASs)</w:t>
      </w:r>
      <w:r w:rsidR="00E25081">
        <w:rPr>
          <w:rFonts w:ascii="Arial" w:eastAsia="Times New Roman" w:hAnsi="Arial" w:cs="Arial"/>
          <w:kern w:val="0"/>
          <w14:ligatures w14:val="none"/>
        </w:rPr>
        <w:t xml:space="preserve"> are emerging contaminants of concern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(Abunada </w:t>
      </w:r>
      <w:r w:rsidR="00E25081" w:rsidRPr="00E25081">
        <w:rPr>
          <w:rFonts w:ascii="Arial" w:hAnsi="Arial" w:cs="Arial"/>
          <w:i/>
          <w:iCs/>
          <w:kern w:val="0"/>
        </w:rPr>
        <w:t>et al.</w:t>
      </w:r>
      <w:r w:rsidR="00E25081" w:rsidRPr="00E25081">
        <w:rPr>
          <w:rFonts w:ascii="Arial" w:hAnsi="Arial" w:cs="Arial"/>
          <w:kern w:val="0"/>
        </w:rPr>
        <w:t>, 2020)</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w:t>
      </w:r>
      <w:r w:rsidR="003B7302">
        <w:rPr>
          <w:rFonts w:ascii="Arial" w:eastAsia="Times New Roman" w:hAnsi="Arial" w:cs="Arial"/>
          <w:kern w:val="0"/>
          <w14:ligatures w14:val="none"/>
        </w:rPr>
        <w:t xml:space="preserve"> have been used </w:t>
      </w:r>
      <w:r w:rsidR="00E25081">
        <w:rPr>
          <w:rFonts w:ascii="Arial" w:eastAsia="Times New Roman" w:hAnsi="Arial" w:cs="Arial"/>
          <w:kern w:val="0"/>
          <w14:ligatures w14:val="none"/>
        </w:rPr>
        <w:t xml:space="preserve">in various industrial applications </w:t>
      </w:r>
      <w:r w:rsidR="003B7302">
        <w:rPr>
          <w:rFonts w:ascii="Arial" w:eastAsia="Times New Roman" w:hAnsi="Arial" w:cs="Arial"/>
          <w:kern w:val="0"/>
          <w14:ligatures w14:val="none"/>
        </w:rPr>
        <w:t xml:space="preserve">since at least the 1950s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E25081">
        <w:rPr>
          <w:rFonts w:ascii="Arial" w:eastAsia="Times New Roman" w:hAnsi="Arial" w:cs="Arial"/>
          <w:kern w:val="0"/>
          <w14:ligatures w14:val="none"/>
        </w:rPr>
        <w:t>. PFASs have come under increasing scrutiny, and in response, regulatory and industry efforts have emphasized shifting toward shorter-chain</w:t>
      </w:r>
      <w:r w:rsidR="003B7302">
        <w:rPr>
          <w:rFonts w:ascii="Arial" w:eastAsia="Times New Roman" w:hAnsi="Arial" w:cs="Arial"/>
          <w:kern w:val="0"/>
          <w14:ligatures w14:val="none"/>
        </w:rPr>
        <w:t xml:space="preserve"> PFASs</w:t>
      </w:r>
      <w:r w:rsidR="00E25081">
        <w:rPr>
          <w:rFonts w:ascii="Arial" w:eastAsia="Times New Roman" w:hAnsi="Arial" w:cs="Arial"/>
          <w:kern w:val="0"/>
          <w14:ligatures w14:val="none"/>
        </w:rPr>
        <w:t>, assuming they pose less risk. However, short-chain PFASs</w:t>
      </w:r>
      <w:r w:rsidR="003B7302">
        <w:rPr>
          <w:rFonts w:ascii="Arial" w:eastAsia="Times New Roman" w:hAnsi="Arial" w:cs="Arial"/>
          <w:kern w:val="0"/>
          <w14:ligatures w14:val="none"/>
        </w:rPr>
        <w:t xml:space="preserve"> are being developed with little understanding of their potential environmental health impacts</w:t>
      </w:r>
      <w:r w:rsidR="00E25081">
        <w:rPr>
          <w:rFonts w:ascii="Arial" w:eastAsia="Times New Roman" w:hAnsi="Arial" w:cs="Arial"/>
          <w:kern w:val="0"/>
          <w14:ligatures w14:val="none"/>
        </w:rPr>
        <w:t xml:space="preserve">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(Brendel </w:t>
      </w:r>
      <w:r w:rsidR="00E25081" w:rsidRPr="00E25081">
        <w:rPr>
          <w:rFonts w:ascii="Arial" w:hAnsi="Arial" w:cs="Arial"/>
          <w:i/>
          <w:iCs/>
          <w:kern w:val="0"/>
        </w:rPr>
        <w:t>et al.</w:t>
      </w:r>
      <w:r w:rsidR="00E25081" w:rsidRPr="00E25081">
        <w:rPr>
          <w:rFonts w:ascii="Arial" w:hAnsi="Arial" w:cs="Arial"/>
          <w:kern w:val="0"/>
        </w:rPr>
        <w:t>, 2018)</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 are frequently detected in the environment and biota </w:t>
      </w:r>
      <w:r w:rsidR="00D73773">
        <w:rPr>
          <w:rFonts w:ascii="Arial" w:eastAsia="Times New Roman" w:hAnsi="Arial" w:cs="Arial"/>
          <w:kern w:val="0"/>
          <w14:ligatures w14:val="none"/>
        </w:rPr>
        <w:fldChar w:fldCharType="begin"/>
      </w:r>
      <w:r w:rsidR="00D73773">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D73773">
        <w:rPr>
          <w:rFonts w:ascii="Arial" w:eastAsia="Times New Roman" w:hAnsi="Arial" w:cs="Arial"/>
          <w:kern w:val="0"/>
          <w14:ligatures w14:val="none"/>
        </w:rPr>
        <w:fldChar w:fldCharType="separate"/>
      </w:r>
      <w:r w:rsidR="00D73773" w:rsidRPr="00D73773">
        <w:rPr>
          <w:rFonts w:ascii="Arial" w:hAnsi="Arial" w:cs="Arial"/>
          <w:kern w:val="0"/>
        </w:rPr>
        <w:t xml:space="preserve">(Wang </w:t>
      </w:r>
      <w:r w:rsidR="00D73773" w:rsidRPr="00D73773">
        <w:rPr>
          <w:rFonts w:ascii="Arial" w:hAnsi="Arial" w:cs="Arial"/>
          <w:i/>
          <w:iCs/>
          <w:kern w:val="0"/>
        </w:rPr>
        <w:t>et al.</w:t>
      </w:r>
      <w:r w:rsidR="00D73773" w:rsidRPr="00D73773">
        <w:rPr>
          <w:rFonts w:ascii="Arial" w:hAnsi="Arial" w:cs="Arial"/>
          <w:kern w:val="0"/>
        </w:rPr>
        <w:t xml:space="preserve">, 2013; Walsh </w:t>
      </w:r>
      <w:r w:rsidR="00D73773" w:rsidRPr="00D73773">
        <w:rPr>
          <w:rFonts w:ascii="Arial" w:hAnsi="Arial" w:cs="Arial"/>
          <w:i/>
          <w:iCs/>
          <w:kern w:val="0"/>
        </w:rPr>
        <w:t>et al.</w:t>
      </w:r>
      <w:r w:rsidR="00D73773" w:rsidRPr="00D73773">
        <w:rPr>
          <w:rFonts w:ascii="Arial" w:hAnsi="Arial" w:cs="Arial"/>
          <w:kern w:val="0"/>
        </w:rPr>
        <w:t>, 2025)</w:t>
      </w:r>
      <w:r w:rsidR="00D73773">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w:t>
      </w:r>
      <w:r w:rsidR="00AF634C" w:rsidRPr="00292FF5">
        <w:rPr>
          <w:rFonts w:ascii="Arial" w:eastAsia="Times New Roman" w:hAnsi="Arial" w:cs="Arial"/>
          <w:color w:val="000000"/>
          <w:kern w:val="0"/>
          <w14:ligatures w14:val="none"/>
        </w:rPr>
        <w:lastRenderedPageBreak/>
        <w:t>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28A0ECD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w:t>
      </w:r>
      <w:r w:rsidRPr="00D62C68">
        <w:rPr>
          <w:rFonts w:ascii="Arial" w:eastAsia="Times New Roman" w:hAnsi="Arial" w:cs="Arial"/>
          <w:color w:val="000000"/>
          <w:kern w:val="0"/>
          <w14:ligatures w14:val="none"/>
        </w:rPr>
        <w:lastRenderedPageBreak/>
        <w:t xml:space="preserve">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w:t>
      </w:r>
      <w:r w:rsidR="0056648E">
        <w:rPr>
          <w:rFonts w:ascii="Arial" w:eastAsia="Times New Roman" w:hAnsi="Arial" w:cs="Arial"/>
          <w:color w:val="000000"/>
          <w:kern w:val="0"/>
          <w14:ligatures w14:val="none"/>
        </w:rPr>
        <w:lastRenderedPageBreak/>
        <w:t xml:space="preserve">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w:t>
      </w:r>
      <w:r w:rsidRPr="00122893">
        <w:rPr>
          <w:rFonts w:ascii="Arial" w:eastAsia="Times New Roman" w:hAnsi="Arial" w:cs="Arial"/>
          <w:color w:val="000000"/>
          <w:kern w:val="0"/>
          <w14:ligatures w14:val="none"/>
        </w:rPr>
        <w:lastRenderedPageBreak/>
        <w:t xml:space="preserve">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 xml:space="preserve">we </w:t>
      </w:r>
      <w:r w:rsidR="00731DB9">
        <w:rPr>
          <w:rFonts w:ascii="Arial" w:eastAsia="Times New Roman" w:hAnsi="Arial" w:cs="Arial"/>
          <w:color w:val="000000"/>
          <w:kern w:val="0"/>
          <w14:ligatures w14:val="none"/>
        </w:rPr>
        <w:lastRenderedPageBreak/>
        <w:t>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lastRenderedPageBreak/>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lastRenderedPageBreak/>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w:t>
      </w:r>
      <w:proofErr w:type="spellStart"/>
      <w:r w:rsidR="00167D66">
        <w:rPr>
          <w:rFonts w:ascii="Arial" w:eastAsia="Times New Roman" w:hAnsi="Arial" w:cs="Arial"/>
          <w:color w:val="000000"/>
          <w:kern w:val="0"/>
          <w14:ligatures w14:val="none"/>
        </w:rPr>
        <w:t>perfluoropentanoic</w:t>
      </w:r>
      <w:proofErr w:type="spellEnd"/>
      <w:r w:rsidR="00167D66">
        <w:rPr>
          <w:rFonts w:ascii="Arial" w:eastAsia="Times New Roman" w:hAnsi="Arial" w:cs="Arial"/>
          <w:color w:val="000000"/>
          <w:kern w:val="0"/>
          <w14:ligatures w14:val="none"/>
        </w:rPr>
        <w:t xml:space="preserve">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w:t>
      </w:r>
      <w:r w:rsidR="006724AA">
        <w:rPr>
          <w:rFonts w:ascii="Arial" w:eastAsia="Times New Roman" w:hAnsi="Arial" w:cs="Arial"/>
          <w:color w:val="000000"/>
          <w:kern w:val="0"/>
          <w14:ligatures w14:val="none"/>
        </w:rPr>
        <w:lastRenderedPageBreak/>
        <w:t>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w:t>
      </w:r>
      <w:r w:rsidR="002838B7" w:rsidRPr="002838B7">
        <w:rPr>
          <w:rFonts w:ascii="Arial" w:hAnsi="Arial" w:cs="Arial"/>
          <w:color w:val="000000"/>
          <w:kern w:val="0"/>
        </w:rPr>
        <w:lastRenderedPageBreak/>
        <w:t xml:space="preserve">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lastRenderedPageBreak/>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w:t>
      </w:r>
      <w:r w:rsidR="00D0262C" w:rsidRPr="003E7284">
        <w:rPr>
          <w:rFonts w:ascii="Arial" w:eastAsia="Times New Roman" w:hAnsi="Arial" w:cs="Arial"/>
          <w:color w:val="000000"/>
          <w:kern w:val="0"/>
          <w14:ligatures w14:val="none"/>
        </w:rPr>
        <w:lastRenderedPageBreak/>
        <w:t xml:space="preserve">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w:t>
      </w:r>
      <w:r w:rsidR="00D62511">
        <w:rPr>
          <w:rFonts w:ascii="Arial" w:eastAsia="Times New Roman" w:hAnsi="Arial" w:cs="Arial"/>
          <w:color w:val="000000"/>
          <w:kern w:val="0"/>
          <w14:ligatures w14:val="none"/>
        </w:rPr>
        <w:lastRenderedPageBreak/>
        <w:t xml:space="preserve">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Pr="00E2531B"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77777777" w:rsidR="000430F0" w:rsidRPr="00E2531B" w:rsidRDefault="000430F0" w:rsidP="000430F0">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Pr="00E2531B"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4C855883" w14:textId="77777777" w:rsidR="000430F0" w:rsidRPr="00E2531B" w:rsidRDefault="000430F0" w:rsidP="000430F0">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lastRenderedPageBreak/>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Montalván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lastRenderedPageBreak/>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Pr="00E2531B"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 </w:t>
      </w:r>
      <w:r w:rsidRPr="00E2531B">
        <w:rPr>
          <w:rFonts w:ascii="Arial" w:hAnsi="Arial" w:cs="Arial"/>
          <w:i/>
          <w:iCs/>
        </w:rPr>
        <w:t>Oncorhynchus mykiss</w:t>
      </w:r>
      <w:r w:rsidRPr="00E2531B">
        <w:rPr>
          <w:rFonts w:ascii="Arial" w:hAnsi="Arial" w:cs="Arial"/>
        </w:rPr>
        <w:t xml:space="preserve"> ). 2: 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7273E" w14:textId="77777777" w:rsidR="007E4FA3" w:rsidRDefault="007E4FA3" w:rsidP="00EB0471">
      <w:r>
        <w:separator/>
      </w:r>
    </w:p>
  </w:endnote>
  <w:endnote w:type="continuationSeparator" w:id="0">
    <w:p w14:paraId="7DCE6C2D" w14:textId="77777777" w:rsidR="007E4FA3" w:rsidRDefault="007E4FA3"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E8A97" w14:textId="77777777" w:rsidR="007E4FA3" w:rsidRDefault="007E4FA3" w:rsidP="00EB0471">
      <w:r>
        <w:separator/>
      </w:r>
    </w:p>
  </w:footnote>
  <w:footnote w:type="continuationSeparator" w:id="0">
    <w:p w14:paraId="591FA293" w14:textId="77777777" w:rsidR="007E4FA3" w:rsidRDefault="007E4FA3"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3261</TotalTime>
  <Pages>42</Pages>
  <Words>10304</Words>
  <Characters>57610</Characters>
  <Application>Microsoft Office Word</Application>
  <DocSecurity>0</DocSecurity>
  <Lines>1083</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66</cp:revision>
  <cp:lastPrinted>2025-05-28T15:34:00Z</cp:lastPrinted>
  <dcterms:created xsi:type="dcterms:W3CDTF">2025-02-26T15:57:00Z</dcterms:created>
  <dcterms:modified xsi:type="dcterms:W3CDTF">2025-12-18T00:51:00Z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