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1160"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commentRangeStart w:id="0"/>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p>
    <w:p w14:paraId="424676C0" w14:textId="77777777" w:rsidR="00292FF5" w:rsidRPr="00122893" w:rsidRDefault="00292FF5" w:rsidP="00122893">
      <w:pPr>
        <w:spacing w:line="480" w:lineRule="auto"/>
        <w:rPr>
          <w:rFonts w:ascii="Arial" w:eastAsia="Times New Roman" w:hAnsi="Arial" w:cs="Arial"/>
          <w:kern w:val="0"/>
          <w14:ligatures w14:val="none"/>
        </w:rPr>
      </w:pPr>
    </w:p>
    <w:p w14:paraId="24468CA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762F4A8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006152BC">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122893">
      <w:pPr>
        <w:spacing w:line="480" w:lineRule="auto"/>
        <w:rPr>
          <w:rFonts w:ascii="Arial" w:eastAsia="Times New Roman" w:hAnsi="Arial" w:cs="Arial"/>
          <w:kern w:val="0"/>
          <w14:ligatures w14:val="none"/>
        </w:rPr>
      </w:pPr>
    </w:p>
    <w:p w14:paraId="4C0BA04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Southeastern Louisiana University, Department of Biological Sciences, Hammond, Louisiana, USA; email; ORCID 0009-0005-9381-9510</w:t>
      </w:r>
    </w:p>
    <w:p w14:paraId="7511B12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Southeastern Louisiana University, Department of Biological Sciences, Hammond, Louisiana, USA; email; ORCID 0000-0003-1289-9351</w:t>
      </w:r>
    </w:p>
    <w:p w14:paraId="3A0CFFA5"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122893">
      <w:pPr>
        <w:spacing w:line="480" w:lineRule="auto"/>
        <w:rPr>
          <w:rFonts w:ascii="Arial" w:eastAsia="Times New Roman" w:hAnsi="Arial" w:cs="Arial"/>
          <w:kern w:val="0"/>
          <w14:ligatures w14:val="none"/>
        </w:rPr>
      </w:pPr>
    </w:p>
    <w:p w14:paraId="775FBC3E" w14:textId="77777777" w:rsidR="0071739F" w:rsidRPr="00122893" w:rsidRDefault="0071739F" w:rsidP="00122893">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122893">
      <w:pPr>
        <w:spacing w:line="480" w:lineRule="auto"/>
        <w:rPr>
          <w:rFonts w:ascii="Arial" w:eastAsia="Times New Roman" w:hAnsi="Arial" w:cs="Arial"/>
          <w:kern w:val="0"/>
          <w14:ligatures w14:val="none"/>
        </w:rPr>
      </w:pPr>
    </w:p>
    <w:p w14:paraId="6A824E5A"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Keywords:</w:t>
      </w:r>
    </w:p>
    <w:p w14:paraId="2404D10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122893">
      <w:pPr>
        <w:spacing w:line="480" w:lineRule="auto"/>
        <w:rPr>
          <w:rFonts w:ascii="Arial" w:eastAsia="Times New Roman" w:hAnsi="Arial" w:cs="Arial"/>
          <w:color w:val="000000"/>
          <w:kern w:val="0"/>
          <w14:ligatures w14:val="none"/>
        </w:rPr>
      </w:pPr>
    </w:p>
    <w:p w14:paraId="400B9A32"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Abstract:</w:t>
      </w:r>
    </w:p>
    <w:p w14:paraId="18273507" w14:textId="77777777" w:rsidR="00122893" w:rsidRDefault="00122893" w:rsidP="00122893">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3329FE3F"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122893">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 xml:space="preserve">(Gangloff et al., 2016; </w:t>
        </w:r>
        <w:proofErr w:type="spellStart"/>
        <w:r w:rsidRPr="00292FF5">
          <w:rPr>
            <w:rFonts w:ascii="Arial" w:eastAsia="Times New Roman" w:hAnsi="Arial" w:cs="Arial"/>
            <w:color w:val="0000FF"/>
            <w:kern w:val="0"/>
            <w:u w:val="single"/>
            <w14:ligatures w14:val="none"/>
          </w:rPr>
          <w:t>Sabater</w:t>
        </w:r>
        <w:proofErr w:type="spellEnd"/>
        <w:r w:rsidRPr="00292FF5">
          <w:rPr>
            <w:rFonts w:ascii="Arial" w:eastAsia="Times New Roman" w:hAnsi="Arial" w:cs="Arial"/>
            <w:color w:val="0000FF"/>
            <w:kern w:val="0"/>
            <w:u w:val="single"/>
            <w14:ligatures w14:val="none"/>
          </w:rPr>
          <w:t xml:space="preserve">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AF634C">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 xml:space="preserve">(L. J. </w:t>
        </w:r>
        <w:proofErr w:type="spellStart"/>
        <w:r w:rsidRPr="00292FF5">
          <w:rPr>
            <w:rFonts w:ascii="Arial" w:eastAsia="Times New Roman" w:hAnsi="Arial" w:cs="Arial"/>
            <w:color w:val="0000FF"/>
            <w:kern w:val="0"/>
            <w:u w:val="single"/>
            <w14:ligatures w14:val="none"/>
          </w:rPr>
          <w:t>Guillette</w:t>
        </w:r>
        <w:proofErr w:type="spellEnd"/>
        <w:r w:rsidRPr="00292FF5">
          <w:rPr>
            <w:rFonts w:ascii="Arial" w:eastAsia="Times New Roman" w:hAnsi="Arial" w:cs="Arial"/>
            <w:color w:val="0000FF"/>
            <w:kern w:val="0"/>
            <w:u w:val="single"/>
            <w14:ligatures w14:val="none"/>
          </w:rPr>
          <w:t xml:space="preserve"> et al., 2005; Milnes &amp; </w:t>
        </w:r>
        <w:proofErr w:type="spellStart"/>
        <w:r w:rsidRPr="00292FF5">
          <w:rPr>
            <w:rFonts w:ascii="Arial" w:eastAsia="Times New Roman" w:hAnsi="Arial" w:cs="Arial"/>
            <w:color w:val="0000FF"/>
            <w:kern w:val="0"/>
            <w:u w:val="single"/>
            <w14:ligatures w14:val="none"/>
          </w:rPr>
          <w:t>Guillette</w:t>
        </w:r>
        <w:proofErr w:type="spellEnd"/>
        <w:r w:rsidRPr="00292FF5">
          <w:rPr>
            <w:rFonts w:ascii="Arial" w:eastAsia="Times New Roman" w:hAnsi="Arial" w:cs="Arial"/>
            <w:color w:val="0000FF"/>
            <w:kern w:val="0"/>
            <w:u w:val="single"/>
            <w14:ligatures w14:val="none"/>
          </w:rPr>
          <w:t>,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 xml:space="preserve">(Pankhurst &amp; Van der </w:t>
        </w:r>
        <w:proofErr w:type="spellStart"/>
        <w:r w:rsidRPr="00292FF5">
          <w:rPr>
            <w:rFonts w:ascii="Arial" w:eastAsia="Times New Roman" w:hAnsi="Arial" w:cs="Arial"/>
            <w:color w:val="0000FF"/>
            <w:kern w:val="0"/>
            <w:u w:val="single"/>
            <w14:ligatures w14:val="none"/>
          </w:rPr>
          <w:t>Kraak</w:t>
        </w:r>
        <w:proofErr w:type="spellEnd"/>
        <w:r w:rsidRPr="00292FF5">
          <w:rPr>
            <w:rFonts w:ascii="Arial" w:eastAsia="Times New Roman" w:hAnsi="Arial" w:cs="Arial"/>
            <w:color w:val="0000FF"/>
            <w:kern w:val="0"/>
            <w:u w:val="single"/>
            <w14:ligatures w14:val="none"/>
          </w:rPr>
          <w:t>,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xml:space="preserve">, 1802; </w:t>
        </w:r>
        <w:proofErr w:type="spellStart"/>
        <w:r w:rsidRPr="00292FF5">
          <w:rPr>
            <w:rFonts w:ascii="Arial" w:eastAsia="Times New Roman" w:hAnsi="Arial" w:cs="Arial"/>
            <w:color w:val="0000FF"/>
            <w:kern w:val="0"/>
            <w:u w:val="single"/>
            <w14:ligatures w14:val="none"/>
          </w:rPr>
          <w:t>Lesueur</w:t>
        </w:r>
        <w:proofErr w:type="spellEnd"/>
        <w:r w:rsidRPr="00292FF5">
          <w:rPr>
            <w:rFonts w:ascii="Arial" w:eastAsia="Times New Roman" w:hAnsi="Arial" w:cs="Arial"/>
            <w:color w:val="0000FF"/>
            <w:kern w:val="0"/>
            <w:u w:val="single"/>
            <w14:ligatures w14:val="none"/>
          </w:rPr>
          <w:t>,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w:t>
        </w:r>
        <w:proofErr w:type="spellStart"/>
        <w:r w:rsidRPr="00292FF5">
          <w:rPr>
            <w:rFonts w:ascii="Arial" w:eastAsia="Times New Roman" w:hAnsi="Arial" w:cs="Arial"/>
            <w:color w:val="0000FF"/>
            <w:kern w:val="0"/>
            <w:u w:val="single"/>
            <w14:ligatures w14:val="none"/>
          </w:rPr>
          <w:t>Isermann</w:t>
        </w:r>
        <w:proofErr w:type="spellEnd"/>
        <w:r w:rsidRPr="00292FF5">
          <w:rPr>
            <w:rFonts w:ascii="Arial" w:eastAsia="Times New Roman" w:hAnsi="Arial" w:cs="Arial"/>
            <w:color w:val="0000FF"/>
            <w:kern w:val="0"/>
            <w:u w:val="single"/>
            <w14:ligatures w14:val="none"/>
          </w:rPr>
          <w:t>,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w:t>
      </w:r>
      <w:proofErr w:type="spellStart"/>
      <w:r w:rsidRPr="00292FF5">
        <w:rPr>
          <w:rFonts w:ascii="Arial" w:eastAsia="Times New Roman" w:hAnsi="Arial" w:cs="Arial"/>
          <w:color w:val="000000"/>
          <w:kern w:val="0"/>
          <w14:ligatures w14:val="none"/>
        </w:rPr>
        <w:t>Tringali</w:t>
      </w:r>
      <w:proofErr w:type="spellEnd"/>
      <w:r w:rsidRPr="00292FF5">
        <w:rPr>
          <w:rFonts w:ascii="Arial" w:eastAsia="Times New Roman" w:hAnsi="Arial" w:cs="Arial"/>
          <w:color w:val="000000"/>
          <w:kern w:val="0"/>
          <w14:ligatures w14:val="none"/>
        </w:rPr>
        <w:t xml:space="preserve">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w:t>
      </w:r>
      <w:proofErr w:type="spellStart"/>
      <w:r w:rsidRPr="00292FF5">
        <w:rPr>
          <w:rFonts w:ascii="Arial" w:eastAsia="Times New Roman" w:hAnsi="Arial" w:cs="Arial"/>
          <w:color w:val="000000"/>
          <w:kern w:val="0"/>
          <w14:ligatures w14:val="none"/>
        </w:rPr>
        <w:t>Takamura</w:t>
      </w:r>
      <w:proofErr w:type="spellEnd"/>
      <w:r w:rsidRPr="00292FF5">
        <w:rPr>
          <w:rFonts w:ascii="Arial" w:eastAsia="Times New Roman" w:hAnsi="Arial" w:cs="Arial"/>
          <w:color w:val="000000"/>
          <w:kern w:val="0"/>
          <w14:ligatures w14:val="none"/>
        </w:rPr>
        <w:t xml:space="preserve"> 2007; </w:t>
      </w:r>
      <w:proofErr w:type="spellStart"/>
      <w:r w:rsidRPr="00292FF5">
        <w:rPr>
          <w:rFonts w:ascii="Arial" w:eastAsia="Times New Roman" w:hAnsi="Arial" w:cs="Arial"/>
          <w:color w:val="000000"/>
          <w:kern w:val="0"/>
          <w14:ligatures w14:val="none"/>
        </w:rPr>
        <w:t>Boucek</w:t>
      </w:r>
      <w:proofErr w:type="spellEnd"/>
      <w:r w:rsidRPr="00292FF5">
        <w:rPr>
          <w:rFonts w:ascii="Arial" w:eastAsia="Times New Roman" w:hAnsi="Arial" w:cs="Arial"/>
          <w:color w:val="000000"/>
          <w:kern w:val="0"/>
          <w14:ligatures w14:val="none"/>
        </w:rPr>
        <w:t xml:space="preserve">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w:t>
      </w:r>
      <w:proofErr w:type="spellStart"/>
      <w:r w:rsidRPr="00292FF5">
        <w:rPr>
          <w:rFonts w:ascii="Arial" w:eastAsia="Times New Roman" w:hAnsi="Arial" w:cs="Arial"/>
          <w:color w:val="000000"/>
          <w:kern w:val="0"/>
          <w14:ligatures w14:val="none"/>
        </w:rPr>
        <w:t>Cambray</w:t>
      </w:r>
      <w:proofErr w:type="spellEnd"/>
      <w:r w:rsidRPr="00292FF5">
        <w:rPr>
          <w:rFonts w:ascii="Arial" w:eastAsia="Times New Roman" w:hAnsi="Arial" w:cs="Arial"/>
          <w:color w:val="000000"/>
          <w:kern w:val="0"/>
          <w14:ligatures w14:val="none"/>
        </w:rPr>
        <w:t>,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w:t>
      </w:r>
      <w:proofErr w:type="spellStart"/>
      <w:r w:rsidRPr="00292FF5">
        <w:rPr>
          <w:rFonts w:ascii="Arial" w:eastAsia="Times New Roman" w:hAnsi="Arial" w:cs="Arial"/>
          <w:color w:val="000000"/>
          <w:kern w:val="0"/>
          <w14:ligatures w14:val="none"/>
        </w:rPr>
        <w:t>Corrêa</w:t>
      </w:r>
      <w:proofErr w:type="spellEnd"/>
      <w:r w:rsidRPr="00292FF5">
        <w:rPr>
          <w:rFonts w:ascii="Arial" w:eastAsia="Times New Roman" w:hAnsi="Arial" w:cs="Arial"/>
          <w:color w:val="000000"/>
          <w:kern w:val="0"/>
          <w14:ligatures w14:val="none"/>
        </w:rPr>
        <w:t xml:space="preserve">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w:t>
        </w:r>
        <w:proofErr w:type="spellStart"/>
        <w:r w:rsidRPr="00292FF5">
          <w:rPr>
            <w:rFonts w:ascii="Arial" w:eastAsia="Times New Roman" w:hAnsi="Arial" w:cs="Arial"/>
            <w:color w:val="0000FF"/>
            <w:kern w:val="0"/>
            <w:u w:val="single"/>
            <w14:ligatures w14:val="none"/>
          </w:rPr>
          <w:t>Nies</w:t>
        </w:r>
        <w:proofErr w:type="spellEnd"/>
        <w:r w:rsidRPr="00292FF5">
          <w:rPr>
            <w:rFonts w:ascii="Arial" w:eastAsia="Times New Roman" w:hAnsi="Arial" w:cs="Arial"/>
            <w:color w:val="0000FF"/>
            <w:kern w:val="0"/>
            <w:u w:val="single"/>
            <w14:ligatures w14:val="none"/>
          </w:rPr>
          <w:t xml:space="preserve">,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w:t>
        </w:r>
        <w:proofErr w:type="spellStart"/>
        <w:r w:rsidRPr="00292FF5">
          <w:rPr>
            <w:rFonts w:ascii="Arial" w:eastAsia="Times New Roman" w:hAnsi="Arial" w:cs="Arial"/>
            <w:color w:val="CC2936"/>
            <w:kern w:val="0"/>
            <w:u w:val="single"/>
            <w14:ligatures w14:val="none"/>
          </w:rPr>
          <w:t>Genchi</w:t>
        </w:r>
        <w:proofErr w:type="spellEnd"/>
        <w:r w:rsidRPr="00292FF5">
          <w:rPr>
            <w:rFonts w:ascii="Arial" w:eastAsia="Times New Roman" w:hAnsi="Arial" w:cs="Arial"/>
            <w:color w:val="CC2936"/>
            <w:kern w:val="0"/>
            <w:u w:val="single"/>
            <w14:ligatures w14:val="none"/>
          </w:rPr>
          <w:t xml:space="preserve">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 xml:space="preserve">(T. C. </w:t>
        </w:r>
        <w:proofErr w:type="spellStart"/>
        <w:r w:rsidRPr="00292FF5">
          <w:rPr>
            <w:rFonts w:ascii="Arial" w:eastAsia="Times New Roman" w:hAnsi="Arial" w:cs="Arial"/>
            <w:color w:val="0000FF"/>
            <w:kern w:val="0"/>
            <w:u w:val="single"/>
            <w14:ligatures w14:val="none"/>
          </w:rPr>
          <w:t>Guillette</w:t>
        </w:r>
        <w:proofErr w:type="spellEnd"/>
        <w:r w:rsidRPr="00292FF5">
          <w:rPr>
            <w:rFonts w:ascii="Arial" w:eastAsia="Times New Roman" w:hAnsi="Arial" w:cs="Arial"/>
            <w:color w:val="0000FF"/>
            <w:kern w:val="0"/>
            <w:u w:val="single"/>
            <w14:ligatures w14:val="none"/>
          </w:rPr>
          <w:t xml:space="preserv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 xml:space="preserve">(Fang et al., 2013; </w:t>
        </w:r>
        <w:proofErr w:type="spellStart"/>
        <w:r w:rsidRPr="00292FF5">
          <w:rPr>
            <w:rFonts w:ascii="Arial" w:eastAsia="Times New Roman" w:hAnsi="Arial" w:cs="Arial"/>
            <w:color w:val="0000FF"/>
            <w:kern w:val="0"/>
            <w:u w:val="single"/>
            <w14:ligatures w14:val="none"/>
          </w:rPr>
          <w:t>Guillette</w:t>
        </w:r>
        <w:proofErr w:type="spellEnd"/>
        <w:r w:rsidRPr="00292FF5">
          <w:rPr>
            <w:rFonts w:ascii="Arial" w:eastAsia="Times New Roman" w:hAnsi="Arial" w:cs="Arial"/>
            <w:color w:val="0000FF"/>
            <w:kern w:val="0"/>
            <w:u w:val="single"/>
            <w14:ligatures w14:val="none"/>
          </w:rPr>
          <w:t xml:space="preserv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74140EAA"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FF"/>
            <w:kern w:val="0"/>
            <w:u w:val="single"/>
            <w14:ligatures w14:val="none"/>
          </w:rPr>
          <w:t>Goessling</w:t>
        </w:r>
        <w:proofErr w:type="spellEnd"/>
        <w:r w:rsidRPr="00292FF5">
          <w:rPr>
            <w:rFonts w:ascii="Arial" w:eastAsia="Times New Roman" w:hAnsi="Arial" w:cs="Arial"/>
            <w:color w:val="0000FF"/>
            <w:kern w:val="0"/>
            <w:u w:val="single"/>
            <w14:ligatures w14:val="none"/>
          </w:rPr>
          <w:t xml:space="preserve">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w:t>
      </w:r>
      <w:proofErr w:type="spellStart"/>
      <w:r w:rsidRPr="003E2565">
        <w:rPr>
          <w:rFonts w:ascii="Arial" w:eastAsia="Times New Roman" w:hAnsi="Arial" w:cs="Arial"/>
          <w:color w:val="000000"/>
          <w:kern w:val="0"/>
          <w14:ligatures w14:val="none"/>
        </w:rPr>
        <w:t>Tokarz</w:t>
      </w:r>
      <w:proofErr w:type="spellEnd"/>
      <w:r w:rsidRPr="003E2565">
        <w:rPr>
          <w:rFonts w:ascii="Arial" w:eastAsia="Times New Roman" w:hAnsi="Arial" w:cs="Arial"/>
          <w:color w:val="000000"/>
          <w:kern w:val="0"/>
          <w14:ligatures w14:val="none"/>
        </w:rPr>
        <w:t xml:space="preserve">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w:t>
      </w:r>
      <w:proofErr w:type="spellStart"/>
      <w:r>
        <w:rPr>
          <w:rFonts w:ascii="Arial" w:eastAsia="Times New Roman" w:hAnsi="Arial" w:cs="Arial"/>
          <w:color w:val="000000"/>
          <w:kern w:val="0"/>
          <w14:ligatures w14:val="none"/>
        </w:rPr>
        <w:t>Litmer</w:t>
      </w:r>
      <w:proofErr w:type="spellEnd"/>
      <w:r>
        <w:rPr>
          <w:rFonts w:ascii="Arial" w:eastAsia="Times New Roman" w:hAnsi="Arial" w:cs="Arial"/>
          <w:color w:val="000000"/>
          <w:kern w:val="0"/>
          <w14:ligatures w14:val="none"/>
        </w:rPr>
        <w:t xml:space="preserve"> et al. XXXX; Murray et al. XXXX) on vertebrate stress.</w:t>
      </w:r>
    </w:p>
    <w:p w14:paraId="0342416C" w14:textId="14AF7709"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lymphocyte </w:t>
      </w:r>
      <w:r>
        <w:rPr>
          <w:rFonts w:ascii="Arial" w:eastAsia="Times New Roman" w:hAnsi="Arial" w:cs="Arial"/>
          <w:color w:val="000000"/>
          <w:kern w:val="0"/>
          <w14:ligatures w14:val="none"/>
        </w:rPr>
        <w:lastRenderedPageBreak/>
        <w:t>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particularly in groups receiving higher doses of each toxin. Furthermore, we expect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 xml:space="preserve">following exposure to an abruptly introduced environmental stressor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122893">
      <w:pPr>
        <w:spacing w:line="480" w:lineRule="auto"/>
        <w:rPr>
          <w:rFonts w:ascii="Arial" w:eastAsia="Times New Roman" w:hAnsi="Arial" w:cs="Arial"/>
          <w:kern w:val="0"/>
          <w14:ligatures w14:val="none"/>
        </w:rPr>
      </w:pPr>
    </w:p>
    <w:p w14:paraId="5B77F992" w14:textId="77777777" w:rsidR="0045522C" w:rsidRPr="00122893" w:rsidRDefault="0045522C" w:rsidP="00122893">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4DB9AB02" w14:textId="46596DB7" w:rsidR="0045522C" w:rsidRPr="00122893"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724D5A90" w14:textId="77777777" w:rsidR="00292FF5" w:rsidRPr="00122893" w:rsidRDefault="00292FF5" w:rsidP="00122893">
      <w:pPr>
        <w:spacing w:line="480" w:lineRule="auto"/>
        <w:rPr>
          <w:rFonts w:ascii="Arial" w:eastAsia="Times New Roman" w:hAnsi="Arial" w:cs="Arial"/>
          <w:kern w:val="0"/>
          <w14:ligatures w14:val="none"/>
        </w:rPr>
      </w:pPr>
    </w:p>
    <w:p w14:paraId="1C984039"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w:t>
      </w:r>
      <w:r w:rsidRPr="00122893">
        <w:rPr>
          <w:rFonts w:ascii="Arial" w:eastAsia="Times New Roman" w:hAnsi="Arial" w:cs="Arial"/>
          <w:color w:val="000000"/>
          <w:kern w:val="0"/>
          <w14:ligatures w14:val="none"/>
        </w:rPr>
        <w:lastRenderedPageBreak/>
        <w:t xml:space="preserve">(Figure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122893">
      <w:pPr>
        <w:spacing w:line="480" w:lineRule="auto"/>
        <w:rPr>
          <w:rFonts w:ascii="Arial" w:eastAsia="Times New Roman" w:hAnsi="Arial" w:cs="Arial"/>
          <w:kern w:val="0"/>
          <w14:ligatures w14:val="none"/>
        </w:rPr>
      </w:pPr>
    </w:p>
    <w:p w14:paraId="0445D50A" w14:textId="61535DC8" w:rsidR="0045522C" w:rsidRPr="00122893" w:rsidRDefault="00292FF5" w:rsidP="00122893">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122893">
      <w:pPr>
        <w:spacing w:line="480" w:lineRule="auto"/>
        <w:rPr>
          <w:rFonts w:ascii="Arial" w:eastAsia="Times New Roman" w:hAnsi="Arial" w:cs="Arial"/>
          <w:kern w:val="0"/>
          <w14:ligatures w14:val="none"/>
        </w:rPr>
      </w:pPr>
    </w:p>
    <w:p w14:paraId="68286111" w14:textId="17D7DF0D"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Pr="00122893">
        <w:rPr>
          <w:rFonts w:ascii="Arial" w:eastAsia="Times New Roman" w:hAnsi="Arial" w:cs="Arial"/>
          <w:color w:val="000000"/>
          <w:kern w:val="0"/>
          <w14:ligatures w14:val="none"/>
        </w:rPr>
        <w:lastRenderedPageBreak/>
        <w:t>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38983AC9" w14:textId="77777777" w:rsidR="0045522C" w:rsidRPr="00122893" w:rsidRDefault="0045522C" w:rsidP="00122893">
      <w:pPr>
        <w:spacing w:line="480" w:lineRule="auto"/>
        <w:rPr>
          <w:rFonts w:ascii="Arial" w:eastAsia="Times New Roman" w:hAnsi="Arial" w:cs="Arial"/>
          <w:kern w:val="0"/>
          <w14:ligatures w14:val="none"/>
        </w:rPr>
      </w:pPr>
    </w:p>
    <w:p w14:paraId="43140371" w14:textId="77777777"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2.5. Statistical Analyses</w:t>
      </w:r>
    </w:p>
    <w:p w14:paraId="71D4D865" w14:textId="5A3C5320"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1"/>
      <w:r w:rsidRPr="00122893">
        <w:rPr>
          <w:rFonts w:ascii="Arial" w:eastAsia="Times New Roman" w:hAnsi="Arial" w:cs="Arial"/>
          <w:color w:val="000000"/>
          <w:kern w:val="0"/>
          <w14:ligatures w14:val="none"/>
        </w:rPr>
        <w:t>Neumann &amp; Allen, 2007</w:t>
      </w:r>
      <w:commentRangeEnd w:id="1"/>
      <w:r w:rsidR="001252F7">
        <w:rPr>
          <w:rStyle w:val="CommentReference"/>
        </w:rPr>
        <w:commentReference w:id="1"/>
      </w:r>
      <w:r w:rsidRPr="00122893">
        <w:rPr>
          <w:rFonts w:ascii="Arial" w:eastAsia="Times New Roman" w:hAnsi="Arial" w:cs="Arial"/>
          <w:color w:val="000000"/>
          <w:kern w:val="0"/>
          <w14:ligatures w14:val="none"/>
        </w:rPr>
        <w:t>; equation 1).</w:t>
      </w:r>
    </w:p>
    <w:p w14:paraId="4ADE4DD3" w14:textId="62073009" w:rsidR="00292FF5" w:rsidRPr="001252F7" w:rsidRDefault="00000000" w:rsidP="001252F7">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2"/>
      <w:r w:rsidRPr="00122893">
        <w:rPr>
          <w:rFonts w:ascii="Arial" w:eastAsia="Times New Roman" w:hAnsi="Arial" w:cs="Arial"/>
          <w:color w:val="000000"/>
          <w:kern w:val="0"/>
          <w14:ligatures w14:val="none"/>
        </w:rPr>
        <w:t>Anderson and Neumann (1996)</w:t>
      </w:r>
      <w:commentRangeEnd w:id="2"/>
      <w:r w:rsidR="001252F7">
        <w:rPr>
          <w:rStyle w:val="CommentReference"/>
        </w:rPr>
        <w:commentReference w:id="2"/>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BC04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 xml:space="preserve">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122893">
      <w:pPr>
        <w:spacing w:line="480" w:lineRule="auto"/>
        <w:rPr>
          <w:rFonts w:ascii="Arial" w:eastAsia="Times New Roman" w:hAnsi="Arial" w:cs="Arial"/>
          <w:color w:val="000000"/>
          <w:kern w:val="0"/>
          <w14:ligatures w14:val="none"/>
        </w:rPr>
      </w:pPr>
    </w:p>
    <w:p w14:paraId="3490BA97" w14:textId="1BB903D5" w:rsidR="004F6348" w:rsidRDefault="004F6348" w:rsidP="0012289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1252F7">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C04669">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lastRenderedPageBreak/>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C04669">
      <w:pPr>
        <w:spacing w:line="480" w:lineRule="auto"/>
        <w:rPr>
          <w:rFonts w:ascii="Arial" w:hAnsi="Arial" w:cs="Arial"/>
        </w:rPr>
      </w:pPr>
    </w:p>
    <w:p w14:paraId="6419FEEC" w14:textId="4044E340" w:rsidR="001252F7" w:rsidRDefault="001252F7" w:rsidP="001252F7">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8D4890">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122893">
      <w:pPr>
        <w:spacing w:line="480" w:lineRule="auto"/>
        <w:rPr>
          <w:rFonts w:ascii="Arial" w:hAnsi="Arial" w:cs="Arial"/>
        </w:rPr>
      </w:pPr>
    </w:p>
    <w:p w14:paraId="286ED3CE" w14:textId="37742343" w:rsidR="00435094" w:rsidRPr="00435094" w:rsidRDefault="00435094" w:rsidP="00122893">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50B670E3" w14:textId="4F37F0F2" w:rsidR="00991BBD" w:rsidRDefault="0004143E" w:rsidP="008F6D79">
      <w:pPr>
        <w:spacing w:line="480" w:lineRule="auto"/>
        <w:ind w:firstLine="720"/>
        <w:rPr>
          <w:rFonts w:ascii="Arial" w:hAnsi="Arial" w:cs="Arial"/>
        </w:rPr>
      </w:pPr>
      <w:r>
        <w:rPr>
          <w:rFonts w:ascii="Arial" w:hAnsi="Arial" w:cs="Arial"/>
        </w:rPr>
        <w:t xml:space="preserve">We analyzed the impact of varying rates of Cd and </w:t>
      </w:r>
      <w:proofErr w:type="spellStart"/>
      <w:r>
        <w:rPr>
          <w:rFonts w:ascii="Arial" w:hAnsi="Arial" w:cs="Arial"/>
        </w:rPr>
        <w:t>PFPeA</w:t>
      </w:r>
      <w:proofErr w:type="spellEnd"/>
      <w:r>
        <w:rPr>
          <w:rFonts w:ascii="Arial" w:hAnsi="Arial" w:cs="Arial"/>
        </w:rPr>
        <w:t xml:space="preserve"> on bass stress by comparing the change in NLR between blood samples 1</w:t>
      </w:r>
      <w:r w:rsidR="00AC1393">
        <w:rPr>
          <w:rFonts w:ascii="Arial" w:hAnsi="Arial" w:cs="Arial"/>
        </w:rPr>
        <w:t xml:space="preserve"> (day 3)</w:t>
      </w:r>
      <w:r>
        <w:rPr>
          <w:rFonts w:ascii="Arial" w:hAnsi="Arial" w:cs="Arial"/>
        </w:rPr>
        <w:t xml:space="preserve"> and 2</w:t>
      </w:r>
      <w:r w:rsidR="00AC1393">
        <w:rPr>
          <w:rFonts w:ascii="Arial" w:hAnsi="Arial" w:cs="Arial"/>
        </w:rPr>
        <w:t xml:space="preserve"> (day 14)</w:t>
      </w:r>
      <w:r>
        <w:rPr>
          <w:rFonts w:ascii="Arial" w:hAnsi="Arial" w:cs="Arial"/>
        </w:rPr>
        <w:t>, which represented before and after the introduction of toxins</w:t>
      </w:r>
      <w:r w:rsidR="00AC1393">
        <w:rPr>
          <w:rFonts w:ascii="Arial" w:hAnsi="Arial" w:cs="Arial"/>
        </w:rPr>
        <w:t xml:space="preserve"> (day 10 toxin introduction; Figure 2)</w:t>
      </w:r>
      <w:r w:rsidR="004B13AA">
        <w:rPr>
          <w:rFonts w:ascii="Arial" w:hAnsi="Arial" w:cs="Arial"/>
        </w:rPr>
        <w:t>.</w:t>
      </w:r>
      <w:r>
        <w:rPr>
          <w:rFonts w:ascii="Arial" w:hAnsi="Arial" w:cs="Arial"/>
        </w:rPr>
        <w:t xml:space="preserve"> </w:t>
      </w:r>
      <w:r w:rsidR="000E4487">
        <w:rPr>
          <w:rFonts w:ascii="Arial" w:hAnsi="Arial" w:cs="Arial"/>
        </w:rPr>
        <w:t xml:space="preserve">The control </w:t>
      </w:r>
      <w:r w:rsidR="00BE205A">
        <w:rPr>
          <w:rFonts w:ascii="Arial" w:hAnsi="Arial" w:cs="Arial"/>
        </w:rPr>
        <w:t xml:space="preserve">bass </w:t>
      </w:r>
      <w:r w:rsidR="000E4487">
        <w:rPr>
          <w:rFonts w:ascii="Arial" w:hAnsi="Arial" w:cs="Arial"/>
        </w:rPr>
        <w:t>NLR did not change between blood 1 and 2 (Z</w:t>
      </w:r>
      <w:r w:rsidR="000E4487">
        <w:rPr>
          <w:rFonts w:ascii="Arial" w:hAnsi="Arial" w:cs="Arial"/>
          <w:vertAlign w:val="subscript"/>
        </w:rPr>
        <w:t>15,48</w:t>
      </w:r>
      <w:r w:rsidR="000E4487">
        <w:rPr>
          <w:rFonts w:ascii="Arial" w:hAnsi="Arial" w:cs="Arial"/>
        </w:rPr>
        <w:t xml:space="preserve"> = 0.28; </w:t>
      </w:r>
      <w:r w:rsidR="000E4487">
        <w:rPr>
          <w:rFonts w:ascii="Arial" w:hAnsi="Arial" w:cs="Arial"/>
          <w:i/>
          <w:iCs/>
        </w:rPr>
        <w:t>p</w:t>
      </w:r>
      <w:r w:rsidR="000E4487">
        <w:rPr>
          <w:rFonts w:ascii="Arial" w:hAnsi="Arial" w:cs="Arial"/>
        </w:rPr>
        <w:t xml:space="preserve"> = 0.89</w:t>
      </w:r>
      <w:r w:rsidR="004E2D52">
        <w:rPr>
          <w:rFonts w:ascii="Arial" w:hAnsi="Arial" w:cs="Arial"/>
        </w:rPr>
        <w:t>; Figure 4</w:t>
      </w:r>
      <w:r w:rsidR="000E4487">
        <w:rPr>
          <w:rFonts w:ascii="Arial" w:hAnsi="Arial" w:cs="Arial"/>
        </w:rPr>
        <w:t xml:space="preserve">). </w:t>
      </w:r>
      <w:r>
        <w:rPr>
          <w:rFonts w:ascii="Arial" w:hAnsi="Arial" w:cs="Arial"/>
        </w:rPr>
        <w:t xml:space="preserve">We observed no effect of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 </w:t>
      </w:r>
      <w:r>
        <w:rPr>
          <w:rFonts w:ascii="Arial" w:hAnsi="Arial" w:cs="Arial"/>
        </w:rPr>
        <w:t>Cd</w:t>
      </w:r>
      <w:r w:rsidR="004E2D52">
        <w:rPr>
          <w:rFonts w:ascii="Arial" w:hAnsi="Arial" w:cs="Arial"/>
        </w:rPr>
        <w:t xml:space="preserve">, or low </w:t>
      </w:r>
      <w:proofErr w:type="spellStart"/>
      <w:r w:rsidR="004E2D52">
        <w:rPr>
          <w:rFonts w:ascii="Arial" w:hAnsi="Arial" w:cs="Arial"/>
        </w:rPr>
        <w:t>PFPeA</w:t>
      </w:r>
      <w:proofErr w:type="spellEnd"/>
      <w:r w:rsidR="004E2D52">
        <w:rPr>
          <w:rFonts w:ascii="Arial" w:hAnsi="Arial" w:cs="Arial"/>
        </w:rPr>
        <w:t xml:space="preserve"> (Z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Pr>
          <w:rFonts w:ascii="Arial" w:hAnsi="Arial" w:cs="Arial"/>
        </w:rPr>
        <w:t xml:space="preserve"> on </w:t>
      </w:r>
      <w:r w:rsidR="00BE205A">
        <w:rPr>
          <w:rFonts w:ascii="Arial" w:hAnsi="Arial" w:cs="Arial"/>
        </w:rPr>
        <w:t xml:space="preserve">bass </w:t>
      </w:r>
      <w:r>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high </w:t>
      </w:r>
      <w:proofErr w:type="spellStart"/>
      <w:r w:rsidR="004E2D52">
        <w:rPr>
          <w:rFonts w:ascii="Arial" w:hAnsi="Arial" w:cs="Arial"/>
        </w:rPr>
        <w:t>PFPeA</w:t>
      </w:r>
      <w:proofErr w:type="spellEnd"/>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BE205A">
        <w:rPr>
          <w:rFonts w:ascii="Arial" w:hAnsi="Arial" w:cs="Arial"/>
        </w:rPr>
        <w:t xml:space="preserve">High </w:t>
      </w:r>
      <w:proofErr w:type="spellStart"/>
      <w:r w:rsidR="00BE205A">
        <w:rPr>
          <w:rFonts w:ascii="Arial" w:hAnsi="Arial" w:cs="Arial"/>
        </w:rPr>
        <w:t>PFPeA</w:t>
      </w:r>
      <w:proofErr w:type="spellEnd"/>
      <w:r w:rsidR="00BE205A">
        <w:rPr>
          <w:rFonts w:ascii="Arial" w:hAnsi="Arial" w:cs="Arial"/>
        </w:rPr>
        <w:t xml:space="preserve"> bass NLR increased </w:t>
      </w:r>
      <w:r w:rsidR="00BE205A">
        <w:rPr>
          <w:rFonts w:ascii="Arial" w:hAnsi="Arial" w:cs="Arial"/>
        </w:rPr>
        <w:lastRenderedPageBreak/>
        <w:t>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low Cd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high Cd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low </w:t>
      </w:r>
      <w:proofErr w:type="spellStart"/>
      <w:r w:rsidR="00BE205A">
        <w:rPr>
          <w:rFonts w:ascii="Arial" w:hAnsi="Arial" w:cs="Arial"/>
        </w:rPr>
        <w:t>PFPeA</w:t>
      </w:r>
      <w:proofErr w:type="spellEnd"/>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0574ED57" w14:textId="75241F56" w:rsidR="00AC1393" w:rsidRPr="00AC1393" w:rsidRDefault="00CD1F0F" w:rsidP="008F6D79">
      <w:pPr>
        <w:spacing w:line="480" w:lineRule="auto"/>
        <w:ind w:firstLine="720"/>
        <w:rPr>
          <w:rFonts w:ascii="Arial" w:hAnsi="Arial" w:cs="Arial"/>
        </w:rPr>
      </w:pPr>
      <w:r>
        <w:rPr>
          <w:rFonts w:ascii="Arial" w:hAnsi="Arial" w:cs="Arial"/>
        </w:rPr>
        <w:t xml:space="preserve">We then assessed the effect of a known environmental stressor (abrupt salinity increase) on </w:t>
      </w:r>
      <w:r w:rsidR="00731DB9">
        <w:rPr>
          <w:rFonts w:ascii="Arial" w:hAnsi="Arial" w:cs="Arial"/>
        </w:rPr>
        <w:t xml:space="preserve">bass </w:t>
      </w:r>
      <w:r>
        <w:rPr>
          <w:rFonts w:ascii="Arial" w:hAnsi="Arial" w:cs="Arial"/>
        </w:rPr>
        <w:t>NLR by examining NLR shifts between blood samples 2 (day 14) and 3 (day 15</w:t>
      </w:r>
      <w:r w:rsidR="00731DB9">
        <w:rPr>
          <w:rFonts w:ascii="Arial" w:hAnsi="Arial" w:cs="Arial"/>
        </w:rPr>
        <w:t>; Figure 2</w:t>
      </w:r>
      <w:r>
        <w:rPr>
          <w:rFonts w:ascii="Arial" w:hAnsi="Arial" w:cs="Arial"/>
        </w:rPr>
        <w:t>)</w:t>
      </w:r>
      <w:r w:rsidR="00731DB9">
        <w:rPr>
          <w:rFonts w:ascii="Arial" w:hAnsi="Arial" w:cs="Arial"/>
        </w:rPr>
        <w:t>.</w:t>
      </w:r>
      <w:r w:rsidR="00797E81">
        <w:rPr>
          <w:rFonts w:ascii="Arial" w:hAnsi="Arial" w:cs="Arial"/>
        </w:rPr>
        <w:t xml:space="preserve"> </w:t>
      </w:r>
    </w:p>
    <w:p w14:paraId="0DF773DB" w14:textId="5DF4E3B9" w:rsidR="008D4890" w:rsidRDefault="008D4890"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(2) the interaction </w:t>
      </w:r>
      <w:r>
        <w:rPr>
          <w:rFonts w:ascii="Arial" w:eastAsia="Times New Roman" w:hAnsi="Arial" w:cs="Arial"/>
          <w:color w:val="000000"/>
          <w:kern w:val="0"/>
          <w14:ligatures w14:val="none"/>
        </w:rPr>
        <w:t>between</w:t>
      </w:r>
      <w:r w:rsidRPr="00122893">
        <w:rPr>
          <w:rFonts w:ascii="Arial" w:eastAsia="Times New Roman" w:hAnsi="Arial" w:cs="Arial"/>
          <w:color w:val="000000"/>
          <w:kern w:val="0"/>
          <w14:ligatures w14:val="none"/>
        </w:rPr>
        <w:t xml:space="preserve"> treatment effects and the </w:t>
      </w:r>
      <w:r>
        <w:rPr>
          <w:rFonts w:ascii="Arial" w:eastAsia="Times New Roman" w:hAnsi="Arial" w:cs="Arial"/>
          <w:color w:val="000000"/>
          <w:kern w:val="0"/>
          <w14:ligatures w14:val="none"/>
        </w:rPr>
        <w:t xml:space="preserve">influence of the </w:t>
      </w:r>
      <w:r w:rsidRPr="00122893">
        <w:rPr>
          <w:rFonts w:ascii="Arial" w:eastAsia="Times New Roman" w:hAnsi="Arial" w:cs="Arial"/>
          <w:color w:val="000000"/>
          <w:kern w:val="0"/>
          <w14:ligatures w14:val="none"/>
        </w:rPr>
        <w:t xml:space="preserve">introduced environmental stressor on NLR (objective 2), and (3) the </w:t>
      </w:r>
      <w:r>
        <w:rPr>
          <w:rFonts w:ascii="Arial" w:eastAsia="Times New Roman" w:hAnsi="Arial" w:cs="Arial"/>
          <w:color w:val="000000"/>
          <w:kern w:val="0"/>
          <w14:ligatures w14:val="none"/>
        </w:rPr>
        <w:t>variation</w:t>
      </w:r>
      <w:r w:rsidRPr="00122893">
        <w:rPr>
          <w:rFonts w:ascii="Arial" w:eastAsia="Times New Roman" w:hAnsi="Arial" w:cs="Arial"/>
          <w:color w:val="000000"/>
          <w:kern w:val="0"/>
          <w14:ligatures w14:val="none"/>
        </w:rPr>
        <w:t xml:space="preserve"> in NLR among groups </w:t>
      </w:r>
      <w:r>
        <w:rPr>
          <w:rFonts w:ascii="Arial" w:eastAsia="Times New Roman" w:hAnsi="Arial" w:cs="Arial"/>
          <w:color w:val="000000"/>
          <w:kern w:val="0"/>
          <w14:ligatures w14:val="none"/>
        </w:rPr>
        <w:t>exposed to</w:t>
      </w:r>
      <w:r w:rsidRPr="00122893">
        <w:rPr>
          <w:rFonts w:ascii="Arial" w:eastAsia="Times New Roman" w:hAnsi="Arial" w:cs="Arial"/>
          <w:color w:val="000000"/>
          <w:kern w:val="0"/>
          <w14:ligatures w14:val="none"/>
        </w:rPr>
        <w:t xml:space="preserve"> a persistent environmental stressor (objective 3).</w:t>
      </w:r>
    </w:p>
    <w:p w14:paraId="01377D82" w14:textId="73D0164D" w:rsidR="008D4890" w:rsidRDefault="008D4890"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evaluat</w:t>
      </w:r>
      <w:r w:rsidRPr="00122893">
        <w:rPr>
          <w:rFonts w:ascii="Arial" w:eastAsia="Times New Roman" w:hAnsi="Arial" w:cs="Arial"/>
          <w:color w:val="000000"/>
          <w:kern w:val="0"/>
          <w14:ligatures w14:val="none"/>
        </w:rPr>
        <w:t xml:space="preserve">ed our objectives by examining specific beta coefficient estimates within the GLMM: (objective 2) </w:t>
      </w:r>
      <w:r>
        <w:rPr>
          <w:rFonts w:ascii="Arial" w:eastAsia="Times New Roman" w:hAnsi="Arial" w:cs="Arial"/>
          <w:color w:val="000000"/>
          <w:kern w:val="0"/>
          <w14:ligatures w14:val="none"/>
        </w:rPr>
        <w:t xml:space="preserve">the slope of </w:t>
      </w:r>
      <w:r w:rsidRPr="00122893">
        <w:rPr>
          <w:rFonts w:ascii="Arial" w:eastAsia="Times New Roman" w:hAnsi="Arial" w:cs="Arial"/>
          <w:color w:val="000000"/>
          <w:kern w:val="0"/>
          <w14:ligatures w14:val="none"/>
        </w:rPr>
        <w:t>each treatment line between blood 2 and blood 3, and (objective 3)</w:t>
      </w:r>
      <w:r>
        <w:rPr>
          <w:rFonts w:ascii="Arial" w:eastAsia="Times New Roman" w:hAnsi="Arial" w:cs="Arial"/>
          <w:color w:val="000000"/>
          <w:kern w:val="0"/>
          <w14:ligatures w14:val="none"/>
        </w:rPr>
        <w:t xml:space="preserve"> the slope of</w:t>
      </w:r>
      <w:r w:rsidRPr="00122893">
        <w:rPr>
          <w:rFonts w:ascii="Arial" w:eastAsia="Times New Roman" w:hAnsi="Arial" w:cs="Arial"/>
          <w:color w:val="000000"/>
          <w:kern w:val="0"/>
          <w14:ligatures w14:val="none"/>
        </w:rPr>
        <w:t xml:space="preserve"> each treatment line between blood 3 and blood 4</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w:t>
      </w:r>
      <w:r>
        <w:rPr>
          <w:rFonts w:ascii="Arial" w:eastAsia="Times New Roman" w:hAnsi="Arial" w:cs="Arial"/>
          <w:color w:val="000000"/>
          <w:kern w:val="0"/>
          <w14:ligatures w14:val="none"/>
        </w:rPr>
        <w:t>s well as</w:t>
      </w:r>
      <w:r w:rsidRPr="00122893">
        <w:rPr>
          <w:rFonts w:ascii="Arial" w:eastAsia="Times New Roman" w:hAnsi="Arial" w:cs="Arial"/>
          <w:color w:val="000000"/>
          <w:kern w:val="0"/>
          <w14:ligatures w14:val="none"/>
        </w:rPr>
        <w:t xml:space="preserve"> each treatment’s mean at blood 4</w:t>
      </w:r>
    </w:p>
    <w:p w14:paraId="549D6A89" w14:textId="77777777" w:rsidR="008D4890" w:rsidRDefault="008D4890" w:rsidP="00122893">
      <w:pPr>
        <w:spacing w:line="480" w:lineRule="auto"/>
        <w:rPr>
          <w:rFonts w:ascii="Arial" w:hAnsi="Arial" w:cs="Arial"/>
        </w:rPr>
      </w:pPr>
    </w:p>
    <w:p w14:paraId="78D60CA5" w14:textId="73847D96" w:rsidR="00991BBD" w:rsidRDefault="00991BBD" w:rsidP="00122893">
      <w:pPr>
        <w:spacing w:line="480" w:lineRule="auto"/>
        <w:rPr>
          <w:rFonts w:ascii="Arial" w:hAnsi="Arial" w:cs="Arial"/>
        </w:rPr>
      </w:pPr>
      <w:r>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w:t>
      </w:r>
      <w:r w:rsidR="00C14026" w:rsidRPr="00122893">
        <w:rPr>
          <w:rFonts w:ascii="Arial" w:eastAsia="Times New Roman" w:hAnsi="Arial" w:cs="Arial"/>
          <w:color w:val="000000"/>
          <w:kern w:val="0"/>
          <w14:ligatures w14:val="none"/>
        </w:rPr>
        <w:lastRenderedPageBreak/>
        <w:t>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012FEE52"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26D66E65"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0B55F1C9" w14:textId="5C84CD2F"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77777777" w:rsidR="00C14026" w:rsidRPr="00C14026" w:rsidRDefault="00C14026" w:rsidP="00C14026">
            <w:pPr>
              <w:rPr>
                <w:rFonts w:ascii="Arial" w:hAnsi="Arial" w:cs="Arial"/>
                <w:sz w:val="20"/>
                <w:szCs w:val="20"/>
              </w:rPr>
            </w:pPr>
          </w:p>
        </w:tc>
        <w:tc>
          <w:tcPr>
            <w:tcW w:w="1440" w:type="dxa"/>
            <w:vAlign w:val="center"/>
          </w:tcPr>
          <w:p w14:paraId="430C454E" w14:textId="77777777" w:rsidR="00C14026" w:rsidRPr="00C14026" w:rsidRDefault="00C14026" w:rsidP="00C14026">
            <w:pPr>
              <w:rPr>
                <w:rFonts w:ascii="Arial" w:hAnsi="Arial" w:cs="Arial"/>
                <w:sz w:val="20"/>
                <w:szCs w:val="20"/>
              </w:rPr>
            </w:pPr>
          </w:p>
        </w:tc>
        <w:tc>
          <w:tcPr>
            <w:tcW w:w="1440" w:type="dxa"/>
            <w:vAlign w:val="center"/>
          </w:tcPr>
          <w:p w14:paraId="48CB8DFD" w14:textId="77777777" w:rsidR="00C14026" w:rsidRPr="00C14026" w:rsidRDefault="00C14026" w:rsidP="00C14026">
            <w:pPr>
              <w:rPr>
                <w:rFonts w:ascii="Arial" w:hAnsi="Arial" w:cs="Arial"/>
                <w:sz w:val="20"/>
                <w:szCs w:val="20"/>
              </w:rPr>
            </w:pPr>
          </w:p>
        </w:tc>
        <w:tc>
          <w:tcPr>
            <w:tcW w:w="1440" w:type="dxa"/>
            <w:vAlign w:val="center"/>
          </w:tcPr>
          <w:p w14:paraId="4412F5C8" w14:textId="6DC061F5"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77777777" w:rsidR="00C14026" w:rsidRPr="00C14026" w:rsidRDefault="00C14026" w:rsidP="00C14026">
            <w:pPr>
              <w:rPr>
                <w:rFonts w:ascii="Arial" w:hAnsi="Arial" w:cs="Arial"/>
                <w:sz w:val="20"/>
                <w:szCs w:val="20"/>
              </w:rPr>
            </w:pPr>
          </w:p>
        </w:tc>
        <w:tc>
          <w:tcPr>
            <w:tcW w:w="1440" w:type="dxa"/>
            <w:vAlign w:val="center"/>
          </w:tcPr>
          <w:p w14:paraId="6717AA21" w14:textId="77777777" w:rsidR="00C14026" w:rsidRPr="00C14026" w:rsidRDefault="00C14026" w:rsidP="00C14026">
            <w:pPr>
              <w:rPr>
                <w:rFonts w:ascii="Arial" w:hAnsi="Arial" w:cs="Arial"/>
                <w:sz w:val="20"/>
                <w:szCs w:val="20"/>
              </w:rPr>
            </w:pPr>
          </w:p>
        </w:tc>
        <w:tc>
          <w:tcPr>
            <w:tcW w:w="1440" w:type="dxa"/>
            <w:vAlign w:val="center"/>
          </w:tcPr>
          <w:p w14:paraId="11E6A475" w14:textId="77777777" w:rsidR="00C14026" w:rsidRPr="00C14026" w:rsidRDefault="00C14026" w:rsidP="00C14026">
            <w:pPr>
              <w:rPr>
                <w:rFonts w:ascii="Arial" w:hAnsi="Arial" w:cs="Arial"/>
                <w:sz w:val="20"/>
                <w:szCs w:val="20"/>
              </w:rPr>
            </w:pPr>
          </w:p>
        </w:tc>
        <w:tc>
          <w:tcPr>
            <w:tcW w:w="1440" w:type="dxa"/>
            <w:vAlign w:val="center"/>
          </w:tcPr>
          <w:p w14:paraId="583FE8A1" w14:textId="087AE4B3"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77777777" w:rsidR="00C14026" w:rsidRPr="00C14026" w:rsidRDefault="00C14026" w:rsidP="00C14026">
            <w:pPr>
              <w:rPr>
                <w:rFonts w:ascii="Arial" w:hAnsi="Arial" w:cs="Arial"/>
                <w:sz w:val="20"/>
                <w:szCs w:val="20"/>
              </w:rPr>
            </w:pPr>
          </w:p>
        </w:tc>
        <w:tc>
          <w:tcPr>
            <w:tcW w:w="1440" w:type="dxa"/>
            <w:tcBorders>
              <w:bottom w:val="nil"/>
            </w:tcBorders>
            <w:vAlign w:val="center"/>
          </w:tcPr>
          <w:p w14:paraId="62AFE003" w14:textId="6DA02A5E" w:rsidR="00C14026" w:rsidRPr="00C14026" w:rsidRDefault="00A16CA8" w:rsidP="00C14026">
            <w:pP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77777777" w:rsidR="00C14026" w:rsidRPr="00C14026" w:rsidRDefault="00C14026" w:rsidP="00C14026">
            <w:pPr>
              <w:rPr>
                <w:rFonts w:ascii="Arial" w:hAnsi="Arial" w:cs="Arial"/>
                <w:sz w:val="20"/>
                <w:szCs w:val="20"/>
              </w:rPr>
            </w:pPr>
          </w:p>
        </w:tc>
        <w:tc>
          <w:tcPr>
            <w:tcW w:w="1440" w:type="dxa"/>
            <w:tcBorders>
              <w:bottom w:val="nil"/>
            </w:tcBorders>
            <w:vAlign w:val="center"/>
          </w:tcPr>
          <w:p w14:paraId="621C3A92" w14:textId="55083137" w:rsidR="00C14026" w:rsidRPr="00C14026" w:rsidRDefault="00C14026" w:rsidP="00C14026">
            <w:pP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77777777" w:rsidR="00C14026" w:rsidRPr="00C14026" w:rsidRDefault="00C14026" w:rsidP="00C14026">
            <w:pPr>
              <w:rPr>
                <w:rFonts w:ascii="Arial" w:hAnsi="Arial" w:cs="Arial"/>
                <w:sz w:val="20"/>
                <w:szCs w:val="20"/>
              </w:rPr>
            </w:pPr>
          </w:p>
        </w:tc>
        <w:tc>
          <w:tcPr>
            <w:tcW w:w="1440" w:type="dxa"/>
            <w:tcBorders>
              <w:top w:val="nil"/>
              <w:bottom w:val="single" w:sz="4" w:space="0" w:color="auto"/>
            </w:tcBorders>
            <w:vAlign w:val="center"/>
          </w:tcPr>
          <w:p w14:paraId="6C403CCE" w14:textId="63A1BEF2" w:rsidR="00C14026" w:rsidRPr="00C14026" w:rsidRDefault="00A16CA8" w:rsidP="00C14026">
            <w:pP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77777777" w:rsidR="00C14026" w:rsidRPr="00C14026" w:rsidRDefault="00C14026" w:rsidP="00C14026">
            <w:pPr>
              <w:rPr>
                <w:rFonts w:ascii="Arial" w:hAnsi="Arial" w:cs="Arial"/>
                <w:sz w:val="20"/>
                <w:szCs w:val="20"/>
              </w:rPr>
            </w:pPr>
          </w:p>
        </w:tc>
        <w:tc>
          <w:tcPr>
            <w:tcW w:w="1440" w:type="dxa"/>
            <w:tcBorders>
              <w:top w:val="nil"/>
              <w:bottom w:val="single" w:sz="4" w:space="0" w:color="auto"/>
            </w:tcBorders>
            <w:vAlign w:val="center"/>
          </w:tcPr>
          <w:p w14:paraId="28865667" w14:textId="3E88684F" w:rsidR="00C14026" w:rsidRPr="00C14026" w:rsidRDefault="00C14026" w:rsidP="00C14026">
            <w:pP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78E57F79" w14:textId="77777777" w:rsidR="00991BBD" w:rsidRDefault="00991BBD" w:rsidP="00122893">
      <w:pPr>
        <w:spacing w:line="480" w:lineRule="auto"/>
        <w:rPr>
          <w:rFonts w:ascii="Arial" w:hAnsi="Arial" w:cs="Arial"/>
        </w:rPr>
      </w:pPr>
    </w:p>
    <w:p w14:paraId="59821F11" w14:textId="31377903" w:rsidR="00991BBD" w:rsidRPr="00991BBD" w:rsidRDefault="00991BBD" w:rsidP="00122893">
      <w:pPr>
        <w:spacing w:line="480" w:lineRule="auto"/>
        <w:rPr>
          <w:rFonts w:ascii="Arial" w:hAnsi="Arial" w:cs="Arial"/>
        </w:rPr>
      </w:pPr>
      <w:r>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77777777"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peak</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 xml:space="preserve">exposure to an </w:t>
      </w:r>
      <w:r w:rsidRPr="00122893">
        <w:rPr>
          <w:rFonts w:ascii="Arial" w:eastAsia="Times New Roman" w:hAnsi="Arial" w:cs="Arial"/>
          <w:color w:val="000000"/>
          <w:kern w:val="0"/>
          <w14:ligatures w14:val="none"/>
        </w:rPr>
        <w:lastRenderedPageBreak/>
        <w:t>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77777777"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Figure 3. Individual tank water quality data (temperature, pH, dissolved oxygen, and salinity) collected from a YSI Pro DSS on each sampling day (Figure 2). Color denotes the treatment group.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hAnsi="Arial" w:cs="Arial"/>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36E15A75" w14:textId="77777777" w:rsidR="00AC1393" w:rsidRDefault="00AC1393" w:rsidP="00122893">
      <w:pPr>
        <w:spacing w:line="480" w:lineRule="auto"/>
        <w:rPr>
          <w:rFonts w:ascii="Arial" w:hAnsi="Arial" w:cs="Arial"/>
        </w:rPr>
      </w:pPr>
    </w:p>
    <w:p w14:paraId="2699B11F" w14:textId="1B1F2B1C" w:rsidR="00AB131F" w:rsidRDefault="00AB131F" w:rsidP="00122893">
      <w:pPr>
        <w:spacing w:line="480" w:lineRule="auto"/>
        <w:rPr>
          <w:rFonts w:ascii="Arial" w:hAnsi="Arial" w:cs="Arial"/>
        </w:rPr>
      </w:pPr>
      <w:r>
        <w:rPr>
          <w:rFonts w:ascii="Arial" w:hAnsi="Arial" w:cs="Arial"/>
          <w:b/>
          <w:bCs/>
        </w:rPr>
        <w:t>#. References</w:t>
      </w:r>
    </w:p>
    <w:p w14:paraId="1BE38DD0" w14:textId="77777777" w:rsidR="00AB131F" w:rsidRPr="00AB131F" w:rsidRDefault="00AB131F" w:rsidP="00122893">
      <w:pPr>
        <w:spacing w:line="480" w:lineRule="auto"/>
        <w:rPr>
          <w:rFonts w:ascii="Arial" w:hAnsi="Arial" w:cs="Arial"/>
        </w:rPr>
      </w:pPr>
    </w:p>
    <w:sectPr w:rsidR="00AB131F"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2"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290536D0" w15:done="0"/>
  <w15:commentEx w15:paraId="5454A0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60F7D0BA" w16cex:dateUtc="2025-02-26T14:27:00Z"/>
  <w16cex:commentExtensible w16cex:durableId="590A1288" w16cex:dateUtc="2025-02-26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290536D0" w16cid:durableId="60F7D0BA"/>
  <w16cid:commentId w16cid:paraId="5454A01F" w16cid:durableId="590A128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4143E"/>
    <w:rsid w:val="00052E17"/>
    <w:rsid w:val="00096637"/>
    <w:rsid w:val="000A4FC5"/>
    <w:rsid w:val="000D0961"/>
    <w:rsid w:val="000E4487"/>
    <w:rsid w:val="000E64D2"/>
    <w:rsid w:val="00122893"/>
    <w:rsid w:val="001252F7"/>
    <w:rsid w:val="001A6161"/>
    <w:rsid w:val="001D61EF"/>
    <w:rsid w:val="00202619"/>
    <w:rsid w:val="00292FF5"/>
    <w:rsid w:val="00310A30"/>
    <w:rsid w:val="003545BE"/>
    <w:rsid w:val="00373EEB"/>
    <w:rsid w:val="003A5734"/>
    <w:rsid w:val="00435094"/>
    <w:rsid w:val="0045522C"/>
    <w:rsid w:val="00487AF7"/>
    <w:rsid w:val="004B13AA"/>
    <w:rsid w:val="004E2D52"/>
    <w:rsid w:val="004F6348"/>
    <w:rsid w:val="00533DCC"/>
    <w:rsid w:val="00555CCE"/>
    <w:rsid w:val="005765A6"/>
    <w:rsid w:val="005B5643"/>
    <w:rsid w:val="006152BC"/>
    <w:rsid w:val="00661E69"/>
    <w:rsid w:val="006A4266"/>
    <w:rsid w:val="0071739F"/>
    <w:rsid w:val="00731DB9"/>
    <w:rsid w:val="00733DEC"/>
    <w:rsid w:val="00796D02"/>
    <w:rsid w:val="00797E81"/>
    <w:rsid w:val="007A6340"/>
    <w:rsid w:val="00883338"/>
    <w:rsid w:val="008D4890"/>
    <w:rsid w:val="008F6D79"/>
    <w:rsid w:val="00914B51"/>
    <w:rsid w:val="00991BBD"/>
    <w:rsid w:val="009B7318"/>
    <w:rsid w:val="009C025E"/>
    <w:rsid w:val="00A16CA8"/>
    <w:rsid w:val="00A60268"/>
    <w:rsid w:val="00AB131F"/>
    <w:rsid w:val="00AC1393"/>
    <w:rsid w:val="00AF634C"/>
    <w:rsid w:val="00B255A6"/>
    <w:rsid w:val="00BC047E"/>
    <w:rsid w:val="00BE205A"/>
    <w:rsid w:val="00C04669"/>
    <w:rsid w:val="00C14026"/>
    <w:rsid w:val="00CD1F0F"/>
    <w:rsid w:val="00CD5079"/>
    <w:rsid w:val="00DC5F05"/>
    <w:rsid w:val="00DC5F12"/>
    <w:rsid w:val="00E22878"/>
    <w:rsid w:val="00F47773"/>
    <w:rsid w:val="00F535C0"/>
    <w:rsid w:val="00FB49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1376</TotalTime>
  <Pages>18</Pages>
  <Words>4014</Words>
  <Characters>22881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13</cp:revision>
  <dcterms:created xsi:type="dcterms:W3CDTF">2025-02-26T15:57:00Z</dcterms:created>
  <dcterms:modified xsi:type="dcterms:W3CDTF">2025-03-07T18:29:00Z</dcterms:modified>
</cp:coreProperties>
</file>