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FDEA" w14:textId="1904A49E" w:rsidR="00C1470C" w:rsidRPr="00C1470C" w:rsidRDefault="00C1470C" w:rsidP="00C1470C">
      <w:pPr>
        <w:tabs>
          <w:tab w:val="num" w:pos="720"/>
        </w:tabs>
        <w:spacing w:line="480" w:lineRule="auto"/>
        <w:rPr>
          <w:rFonts w:ascii="Arial" w:hAnsi="Arial" w:cs="Arial"/>
          <w:b/>
          <w:bCs/>
        </w:rPr>
      </w:pPr>
      <w:r>
        <w:rPr>
          <w:rFonts w:ascii="Arial" w:hAnsi="Arial" w:cs="Arial"/>
          <w:b/>
          <w:bCs/>
        </w:rPr>
        <w:t>&lt;A&gt;</w:t>
      </w:r>
      <w:r w:rsidRPr="00C1470C">
        <w:rPr>
          <w:rFonts w:ascii="Arial" w:hAnsi="Arial" w:cs="Arial"/>
          <w:b/>
          <w:bCs/>
        </w:rPr>
        <w:t>Introduction</w:t>
      </w:r>
    </w:p>
    <w:p w14:paraId="355865FC" w14:textId="5033BB42" w:rsidR="00B14665" w:rsidRPr="000E1DB3" w:rsidRDefault="00B14665" w:rsidP="008E7AF9">
      <w:pPr>
        <w:numPr>
          <w:ilvl w:val="0"/>
          <w:numId w:val="1"/>
        </w:numPr>
        <w:spacing w:line="480" w:lineRule="auto"/>
        <w:rPr>
          <w:rFonts w:ascii="Arial" w:eastAsia="Times New Roman" w:hAnsi="Arial" w:cs="Arial"/>
          <w:color w:val="000000" w:themeColor="text1"/>
        </w:rPr>
      </w:pPr>
      <w:r w:rsidRPr="000E1DB3">
        <w:rPr>
          <w:rFonts w:ascii="Arial" w:eastAsia="Times New Roman" w:hAnsi="Arial" w:cs="Arial"/>
          <w:b/>
          <w:bCs/>
          <w:color w:val="000000" w:themeColor="text1"/>
        </w:rPr>
        <w:t>Biodiversity is declining because of global change</w:t>
      </w:r>
      <w:r w:rsidR="009E43FA">
        <w:rPr>
          <w:rFonts w:ascii="Arial" w:eastAsia="Times New Roman" w:hAnsi="Arial" w:cs="Arial"/>
          <w:b/>
          <w:bCs/>
          <w:color w:val="000000" w:themeColor="text1"/>
        </w:rPr>
        <w:t xml:space="preserve"> causing asymmetry in the loss of biodiversity</w:t>
      </w:r>
      <w:r w:rsidRPr="000E1DB3">
        <w:rPr>
          <w:rFonts w:ascii="Arial" w:eastAsia="Times New Roman" w:hAnsi="Arial" w:cs="Arial"/>
          <w:b/>
          <w:bCs/>
          <w:color w:val="000000" w:themeColor="text1"/>
        </w:rPr>
        <w:t>.</w:t>
      </w:r>
    </w:p>
    <w:p w14:paraId="0BE944E9" w14:textId="22DC9C00" w:rsidR="00025111" w:rsidRDefault="00B3397A" w:rsidP="008E7AF9">
      <w:pPr>
        <w:spacing w:line="480" w:lineRule="auto"/>
        <w:ind w:firstLine="360"/>
        <w:rPr>
          <w:rFonts w:ascii="Arial" w:hAnsi="Arial" w:cs="Arial"/>
        </w:rPr>
      </w:pPr>
      <w:r w:rsidRPr="000E1DB3">
        <w:rPr>
          <w:rFonts w:ascii="Arial" w:hAnsi="Arial" w:cs="Arial"/>
          <w:color w:val="000000" w:themeColor="text1"/>
        </w:rPr>
        <w:t xml:space="preserve">We live in a world </w:t>
      </w:r>
      <w:r w:rsidR="0085772C" w:rsidRPr="000E1DB3">
        <w:rPr>
          <w:rFonts w:ascii="Arial" w:hAnsi="Arial" w:cs="Arial"/>
          <w:color w:val="000000" w:themeColor="text1"/>
        </w:rPr>
        <w:t>amidst</w:t>
      </w:r>
      <w:r w:rsidRPr="000E1DB3">
        <w:rPr>
          <w:rFonts w:ascii="Arial" w:hAnsi="Arial" w:cs="Arial"/>
          <w:color w:val="000000" w:themeColor="text1"/>
        </w:rPr>
        <w:t xml:space="preserve"> </w:t>
      </w:r>
      <w:r w:rsidR="009E2CB6" w:rsidRPr="000E1DB3">
        <w:rPr>
          <w:rFonts w:ascii="Arial" w:hAnsi="Arial" w:cs="Arial"/>
          <w:color w:val="000000" w:themeColor="text1"/>
        </w:rPr>
        <w:t>accelerating erosion of</w:t>
      </w:r>
      <w:r w:rsidRPr="000E1DB3">
        <w:rPr>
          <w:rFonts w:ascii="Arial" w:hAnsi="Arial" w:cs="Arial"/>
          <w:color w:val="000000" w:themeColor="text1"/>
        </w:rPr>
        <w:t xml:space="preserve"> resource diversity in ecosystems (</w:t>
      </w:r>
      <w:commentRangeStart w:id="0"/>
      <w:r w:rsidR="009E2CB6" w:rsidRPr="000E1DB3">
        <w:rPr>
          <w:rFonts w:ascii="Arial" w:hAnsi="Arial" w:cs="Arial"/>
          <w:color w:val="000000" w:themeColor="text1"/>
        </w:rPr>
        <w:t>Grime 1998,</w:t>
      </w:r>
      <w:r w:rsidRPr="000E1DB3">
        <w:rPr>
          <w:rFonts w:ascii="Arial" w:hAnsi="Arial" w:cs="Arial"/>
          <w:color w:val="000000" w:themeColor="text1"/>
        </w:rPr>
        <w:t xml:space="preserve"> </w:t>
      </w:r>
      <w:r w:rsidR="009E2CB6" w:rsidRPr="000E1DB3">
        <w:rPr>
          <w:rFonts w:ascii="Arial" w:hAnsi="Arial" w:cs="Arial"/>
          <w:color w:val="000000" w:themeColor="text1"/>
        </w:rPr>
        <w:t xml:space="preserve">Worm et al. 2006, </w:t>
      </w:r>
      <w:r w:rsidRPr="000E1DB3">
        <w:rPr>
          <w:rFonts w:ascii="Arial" w:hAnsi="Arial" w:cs="Arial"/>
          <w:color w:val="000000" w:themeColor="text1"/>
        </w:rPr>
        <w:t>Srivastava et al. 2012</w:t>
      </w:r>
      <w:commentRangeEnd w:id="0"/>
      <w:r w:rsidR="00D2365A">
        <w:rPr>
          <w:rStyle w:val="CommentReference"/>
        </w:rPr>
        <w:commentReference w:id="0"/>
      </w:r>
      <w:r w:rsidRPr="000E1DB3">
        <w:rPr>
          <w:rFonts w:ascii="Arial" w:hAnsi="Arial" w:cs="Arial"/>
          <w:color w:val="000000" w:themeColor="text1"/>
        </w:rPr>
        <w:t xml:space="preserve">). </w:t>
      </w:r>
      <w:r w:rsidR="0085772C">
        <w:rPr>
          <w:rFonts w:ascii="Arial" w:hAnsi="Arial" w:cs="Arial"/>
          <w:color w:val="000000" w:themeColor="text1"/>
        </w:rPr>
        <w:t>Anthropogenic d</w:t>
      </w:r>
      <w:r w:rsidR="000E1DB3" w:rsidRPr="000E1DB3">
        <w:rPr>
          <w:rFonts w:ascii="Arial" w:hAnsi="Arial" w:cs="Arial"/>
          <w:color w:val="000000" w:themeColor="text1"/>
        </w:rPr>
        <w:t xml:space="preserve">isruption to functional interactions within ecosystems alters assemblage, threatens biodiversity, and diminishes resource richness </w:t>
      </w:r>
      <w:r w:rsidR="000E1DB3" w:rsidRPr="000E1DB3">
        <w:rPr>
          <w:rFonts w:ascii="Arial" w:hAnsi="Arial" w:cs="Arial"/>
          <w:color w:val="000000" w:themeColor="text1"/>
        </w:rPr>
        <w:fldChar w:fldCharType="begin"/>
      </w:r>
      <w:r w:rsidR="000E1DB3" w:rsidRPr="000E1DB3">
        <w:rPr>
          <w:rFonts w:ascii="Arial" w:hAnsi="Arial" w:cs="Arial"/>
          <w:color w:val="000000" w:themeColor="text1"/>
        </w:rPr>
        <w:instrText xml:space="preserve"> ADDIN ZOTERO_ITEM CSL_CITATION {"citationID":"2Nz2pXxq","properties":{"formattedCitation":"(Camargo et al., 2020; Donoso et al., 2020; Jordano et al., 2007; Lorts et al., 2008; Monteiro et al., 2021; Pigot et al., 2016)","plainCitation":"(Camargo et al., 2020; Donoso et al., 2020; Jordano et al., 2007; Lorts et al., 2008; Monteiro et al., 2021; Pigot et al., 2016)","noteIndex":0},"citationItems":[{"id":17,"uris":["http://zotero.org/users/local/ud9bfypS/items/NLKPPZ7R"],"uri":["http://zotero.org/users/local/ud9bfypS/items/NLKPPZ7R"],"itemData":{"id":17,"type":"article-journal","abstract":"Pioneer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A."}],"issued":{"date-parts":[["2020"]]}}},{"id":143,"uris":["http://zotero.org/users/local/ud9bfypS/items/QDYVQQFP"],"uri":["http://zotero.org/users/local/ud9bfypS/items/QDYVQQFP"],"itemData":{"id":143,"type":"article-journal","abstract":"Downsizing of animal communities due to defaunation is prevalent in many ecosystems. Yet, we know little about its consequences for ecosystem functions such as seed dispersal. Here, we use eight seed-dispersal networks sampled across the Andes and simulate how downsizing of avian frugivores impacts structural network robustness and seed dispersal. We use a trait-based modeling framework to quantify the consequences of downsizing—relative to random extinctions—for the number of interactions and secondary plant extinctions (as measures of structural robustness) and for long-distance seed dispersal (as a measure of ecosystem function). We find that downsizing leads to stronger functional than structural losses. For instance, 10% size-structured loss of bird species results in almost 40% decline of long-distance seed dispersal, but in less than 10% of structural loss. Our simulations reveal that measures of the structural robustness of ecological networks underestimate the consequences of animal extinction and downsizing for ecosystem functioning.","container-title":"Nature Communications","DOI":"10.1038/s41467-020-15438-y","ISSN":"2041-1723","issue":"1","journalAbbreviation":"Nat Commun","language":"en","note":"Bandiera_abtest: a\nCc_license_type: cc_by\nCg_type: Nature Research Journals\nnumber: 1\nPrimary_atype: Research\npublisher: Nature Publishing Group\nSubject_term: Community ecology;Ecological modelling;Ecological networks\nSubject_term_id: community-ecology;ecological-modelling;ecological-networks","page":"1582","source":"www.nature.com","title":"Downsizing of animal communities triggers stronger functional than structural decay in seed-dispersal networks","volume":"11","author":[{"family":"Donoso","given":"Isabel"},{"family":"Sorensen","given":"Marjorie C."},{"family":"Blendinger","given":"Pedro G."},{"family":"Kissling","given":"W. Daniel"},{"family":"Neuschulz","given":"Eike Lena"},{"family":"Mueller","given":"Thomas"},{"family":"Schleuning","given":"Matthias"}],"issued":{"date-parts":[["2020",3,27]]}}},{"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L."}],"issued":{"date-parts":[["2007",2,27]]}}},{"id":133,"uris":["http://zotero.org/users/local/ud9bfypS/items/EAFV9Q9D"],"uri":["http://zotero.org/users/local/ud9bfypS/items/EAFV9Q9D"],"itemData":{"id":133,"type":"article-journal","abstract":"Success of flowering plants is greatly dependent on effective seed dispersal. Specific fruit types aid different mechanisms of seed dispersal. However, little is known about what evolutionary forces have driven the diversification of fruit types and whether there were phylogenetic constraints on fruit evolution among angiosperm lineages. To address these questions, we first surveyed the orders and families of angiosperms for fruit types and found no clear association between fruit types and major angiosperm lineages, suggesting there was little phylogenetic constraint on fruit evolution at this level. We then surveyed fruit types found in two contrasting habitats: an open habitat including the Indian desert and North American plains and prairies, and a closed forest habitat of Australian tropical forest. The majority of genera in the survey of tropical forests in Australia were fleshy fruit trees, whereas the majority of genera in the survey of prairies and plains in central North America were herbs with capsules and achenes. Both capsules and achenes are frequently dispersed by wind in the open, arid habitat, whereas fleshy fruits are generally dispersed by animals. Since desert and plains tend to provide continuous wind to aid dispersal and there are more abundant mammal and bird dispersers in the closed forest, this survey suggests that fruit evolution was driven at least in part by dispersal agents abundant in particular habitats.","container-title":"Journal of Systematics and Evolution","DOI":"10.3724/SP.J.1002.2008.08039","journalAbbreviation":"Journal of Systematics and Evolution","page":"396-404","source":"ResearchGate","title":"Evolution of fruit types and seed dispersal: A phylogenetic and ecological snapshot","title-short":"Evolution of fruit types and seed dispersal","volume":"46","author":[{"family":"Lorts","given":"C.M."},{"family":"Briggeman","given":"T."},{"family":"Sang","given":"Tao"}],"issued":{"date-parts":[["2008",5,1]]}}},{"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135,"uris":["http://zotero.org/users/local/ud9bfypS/items/2K5IHUHV"],"uri":["http://zotero.org/users/local/ud9bfypS/items/2K5IHUHV"],"itemData":{"id":135,"type":"webpage","abstract":"Quantifying the role of biodiversity in ecosystems not only requires understanding the links between species and the ecological functions and services they provide, but also how these factors relate to measurable indices, such as functional traits and phylogenetic diversity. However, these relationships remain poorly understood, especially for heterotrophic organisms within complex ecological networks. Here, we assemble data on avian traits across a global sample of mutualistic plant–frugivore networks to critically assess how the functional roles of frugivores are associated with their intrinsic traits, as well as their evolutionary and functional distinctiveness. We find strong evidence for niche complementarity, with phenotypically and phylogenetically distinct birds interacting with more unique sets of plants. However, interaction strengths—the number of plant species dependent on a frugivore—were unrelated to evolutionary or functional distinctiveness, largely because distinct frugivores tend to be locally rare, and thus have fewer connections across the network. Instead, interaction strengths were better predicted by intrinsic traits, including body size, gape width and dietary specialization. Our analysis provides general support for the use of traits in quantifying species ecological functions, but also highlights the need to go beyond simple metrics of functional or phylogenetic diversity to consider the multiple pathways through which traits may determine ecological processes.","title":"Quantifying species contributions to ecosystem processes: a global assessment of functional trait and phylogenetic metrics across avian seed-dispersal networks | Proceedings of the Royal Society B: Biological Sciences","URL":"https://royalsocietypublishing.org/doi/10.1098/rspb.2016.1597","author":[{"family":"Pigot","given":"Alexander"},{"family":"Bregman","given":"Tom"},{"family":"Sheard","given":"Catherine"},{"family":"Daly","given":"Benjamin"},{"family":"Etienne","given":"Rampal"},{"family":"Tobias","given":"Joseph"}],"accessed":{"date-parts":[["2021",10,24]]},"issued":{"date-parts":[["2016"]]}}}],"schema":"https://github.com/citation-style-language/schema/raw/master/csl-citation.json"} </w:instrText>
      </w:r>
      <w:r w:rsidR="000E1DB3" w:rsidRPr="000E1DB3">
        <w:rPr>
          <w:rFonts w:ascii="Arial" w:hAnsi="Arial" w:cs="Arial"/>
          <w:color w:val="000000" w:themeColor="text1"/>
        </w:rPr>
        <w:fldChar w:fldCharType="separate"/>
      </w:r>
      <w:r w:rsidR="000E1DB3" w:rsidRPr="000E1DB3">
        <w:rPr>
          <w:rFonts w:ascii="Arial" w:hAnsi="Arial" w:cs="Arial"/>
          <w:noProof/>
          <w:color w:val="000000" w:themeColor="text1"/>
        </w:rPr>
        <w:t>(Camargo et al., 2020; Donoso et al., 2020; Jordano et al., 2007; Lorts et al., 2008; Monteiro et al., 2021; Pigot et al., 2016)</w:t>
      </w:r>
      <w:r w:rsidR="000E1DB3" w:rsidRPr="000E1DB3">
        <w:rPr>
          <w:rFonts w:ascii="Arial" w:hAnsi="Arial" w:cs="Arial"/>
          <w:color w:val="000000" w:themeColor="text1"/>
        </w:rPr>
        <w:fldChar w:fldCharType="end"/>
      </w:r>
      <w:r w:rsidR="000E1DB3" w:rsidRPr="000E1DB3">
        <w:rPr>
          <w:rFonts w:ascii="Arial" w:hAnsi="Arial" w:cs="Arial"/>
          <w:color w:val="000000" w:themeColor="text1"/>
        </w:rPr>
        <w:t>.</w:t>
      </w:r>
      <w:r w:rsidR="00025111">
        <w:rPr>
          <w:rFonts w:ascii="Arial" w:hAnsi="Arial" w:cs="Arial"/>
          <w:color w:val="000000" w:themeColor="text1"/>
        </w:rPr>
        <w:t xml:space="preserve"> </w:t>
      </w:r>
      <w:r w:rsidR="00025111">
        <w:rPr>
          <w:rFonts w:ascii="Arial" w:hAnsi="Arial" w:cs="Arial"/>
        </w:rPr>
        <w:t xml:space="preserve">Animals play a key role in shaping their ecosystems through fundamental ecological processes such as seed dispersal, changing plant biomass, nutrient recycling, pollination, and physical structure </w:t>
      </w:r>
      <w:r w:rsidR="00025111" w:rsidRPr="003F1DFD">
        <w:rPr>
          <w:rFonts w:ascii="Arial" w:hAnsi="Arial" w:cs="Arial"/>
        </w:rPr>
        <w:t xml:space="preserve">alteration </w:t>
      </w:r>
      <w:r w:rsidR="00025111" w:rsidRPr="003F1DFD">
        <w:rPr>
          <w:rFonts w:ascii="Arial" w:hAnsi="Arial" w:cs="Arial"/>
        </w:rPr>
        <w:fldChar w:fldCharType="begin"/>
      </w:r>
      <w:r w:rsidR="00025111" w:rsidRPr="003F1DFD">
        <w:rPr>
          <w:rFonts w:ascii="Arial" w:hAnsi="Arial" w:cs="Arial"/>
        </w:rPr>
        <w:instrText xml:space="preserve"> ADDIN ZOTERO_ITEM CSL_CITATION {"citationID":"ATK4ef8R","properties":{"formattedCitation":"(Gonz\\uc0\\u225{}lez-Castro et al., 2019; Hempson et al., 2017; McAfee et al., 2018; Parr et al., 2018)","plainCitation":"(González-Castro et al., 2019; Hempson et al., 2017; McAfee et al., 2018; Parr et al., 2018)","noteIndex":0},"citationItems":[{"id":61,"uris":["http://zotero.org/users/local/ud9bfypS/items/AQPK5ZTA"],"uri":["http://zotero.org/users/local/ud9bfypS/items/AQPK5ZTA"],"itemData":{"id":61,"type":"article-journal","abstract":"Abstract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A."}],"issued":{"date-parts":[["2019",2,1]]}}},{"id":57,"uris":["http://zotero.org/users/local/ud9bfypS/items/5X2NCK3M"],"uri":["http://zotero.org/users/local/ud9bfypS/items/5X2NCK3M"],"itemData":{"id":57,"type":"article-journal","abstract":"The extirpation of native wildlife species and widespread establishment of livestock farming has dramatically distorted large mammal herbivore communities across the globe. Ecological theory suggests that these shifts in the form and the intensity of herbivory have had substantial impacts on a range of ecosystem processes, but for most ecosystems it is impossible to quantify these changes accurately. We address these challenges using species-level biomass data from sub-Saharan Africa for both present day and reconstructed historical herbivore communities. Our analyses reveal pronounced herbivore biomass losses in wetter areas and substantial biomass increases and functional type turnover in arid regions. Fire prevalence is likely to have been altered over vast areas where grazer biomass has transitioned to above or below the threshold at which grass fuel reduction can suppress fire. Overall, shifts in the functional composition of herbivore communities promote an expansion of woody cover. Total herbivore methane emissions have more than doubled, but lateral nutrient diffusion capacity is below 5% of past levels. The release of fundamental ecological constraints on herbivore communities in arid regions appears to pose greater threats to ecosystem function than do biomass losses in mesic regions, where fire remains the major consumer.","container-title":"Scientific Reports","DOI":"10.1038/s41598-017-17348-4","ISSN":"2045-2322","issue":"1","journalAbbreviation":"Sci Rep","language":"en","note":"Bandiera_abtest: a\nCc_license_type: cc_by\nCg_type: Nature Research Journals\nnumber: 1\nPrimary_atype: Research\npublisher: Nature Publishing Group\nSubject_term: Biogeochemistry;Ecosystem ecology;Macroecology\nSubject_term_id: biogeochemistry;ecosystem-ecology;macroecology","page":"17196","source":"www.nature.com","title":"The consequences of replacing wildlife with livestock in Africa","volume":"7","author":[{"family":"Hempson","given":"Gareth P."},{"family":"Archibald","given":"Sally"},{"family":"Bond","given":"William J."}],"issued":{"date-parts":[["2017",12,8]]}}},{"id":67,"uris":["http://zotero.org/users/local/ud9bfypS/items/FBIX85E6"],"uri":["http://zotero.org/users/local/ud9bfypS/items/FBIX85E6"],"itemData":{"id":67,"type":"article-journal","abstract":"Autogenic ecosystem engineers often provide cool microhabitats which are used by associated organisms to reduce thermal extremes. The value of such habitats is, however, dependent on key structural traits of the ecosystem engineer, and the intensity and duration of thermal exposure. Using an experimental mesocosm that mimicked the rocky intertidal environment, we assessed how the spatial configuration of the habitat formed by an autogenic ecosystem engineer, the oyster, influences its capacity to mitigate heat stress experienced by invertebrates during simulated emersion periods on tropical, Hong Kong rocky shores. At the average temperature experienced during summer low tides, oyster habitat ameliorated environmental and organismal temperatures, irrespective of the structural configuration of the oyster bed. As temperatures increased, however, vertically orientated oysters provided microclimates that facilitated cooler invertebrate body temperatures than horizontal beds, which no longer conferred any associational benefit as compared to bare rock surfaces. In the absence of oysters, physiological indicators of stress to associated organisms (i.e., heart rate and osmolality) increased with the intensity and duration of exposure to high temperatures. Such effects were, however, mitigated by association with vertical but not horizontal oyster configurations. In contrast, the osmolality of the oysters was not related to temperature, suggesting they remained in a state of metabolic quiescence throughout emersion. Structural traits such as the spatial configuration of ecosystem engineers are therefore critical to their effectiveness in environmental amelioration. As such, variations in the morphological traits of ecosystem engineers, which have important implications for their ecological role, need to be incorporated into conservation and restoration projects aimed at climate change adaptation. A plain language summary is available for this article.","container-title":"Functional Ecology","DOI":"10.1111/1365-2435.13210","ISSN":"1365-2435","issue":"12","language":"en","note":"_eprint: https://onlinelibrary.wiley.com/doi/pdf/10.1111/1365-2435.13210","page":"2666-2677","source":"Wiley Online Library","title":"Structural traits dictate abiotic stress amelioration by intertidal oysters","volume":"32","author":[{"family":"McAfee","given":"Dominic"},{"family":"Bishop","given":"Melanie J."},{"family":"Yu","given":"Tai-Nga"},{"family":"Williams","given":"Gray A."}],"issued":{"date-parts":[["2018"]]}}},{"id":64,"uris":["http://zotero.org/users/local/ud9bfypS/items/2AIAA52Z"],"uri":["http://zotero.org/users/local/ud9bfypS/items/2AIAA52Z"],"itemData":{"id":64,"type":"webpage","abstract":"Animal communities are essential drivers of energy and elemental flow in ecosystems. However, few studies have investigated the functional role of animals as sources of dissolved organic matter (DOM) and the subsequent utilization of that DOM by the microbial community.\nIn a small forested headwater stream, we tested the effects of taxonomy, feeding traits, and body size on the quality and quantity of dissolved organic carbon (DOC) and dissolved organic nitrogen (DON) excreted by aquatic insects. In addition, we conducted steady-state solute additions to estimate instream demand for labile C and compared it to the C excreted by invertebrates.\nIndividual excretion rates and excretion composition varied with body size, taxonomy and feeding guild. The estimated average community excretion rate was 1.31 μg DOC· per mg insect dry weight (DW)−1 hr−1 and 0.33 μg DON·mg DW−1 hr-1, and individuals excreted DON at nearly twice the rate of urn:x-wiley:02698463:media:fec13242:fec13242-math-0001\nThis DOM was 2–5 times more bioavailable to microbial heterotrophs than ambient stream water DOM.\nWe estimated that the insect community, conservatively, excreted 1.62 mg of bioavailable DOC·m−2 hr−1 and through steady-state additions measured an ambient labile C demand as 3.97 ± 0.67 mg C m−2 hr−1. This suggests that insect-mediated transformation and excretion of labile DOC could satisfy a significant fraction (40 ± 7%) of labile C demand in this small stream.\nCollectively, our results suggest that animal excretion plays an essential functional role in transforming organic matter into microbially bioavailable forms and may satisfy a variable but significant portion of microbial demand for labile C and N.","title":"Animal</w:instrText>
      </w:r>
      <w:r w:rsidR="00025111" w:rsidRPr="003F1DFD">
        <w:rPr>
          <w:rFonts w:ascii="Cambria Math" w:hAnsi="Cambria Math" w:cs="Cambria Math"/>
        </w:rPr>
        <w:instrText>‐</w:instrText>
      </w:r>
      <w:r w:rsidR="00025111" w:rsidRPr="003F1DFD">
        <w:rPr>
          <w:rFonts w:ascii="Arial" w:hAnsi="Arial" w:cs="Arial"/>
        </w:rPr>
        <w:instrText xml:space="preserve">mediated organic matter transformation: Aquatic insects as a source of microbially bioavailable organic nutrients and energy - Parr - 2019 - Functional Ecology - Wiley Online Library","URL":"https://besjournals.onlinelibrary.wiley.com/doi/10.1111/1365-2435.13242","author":[{"family":"Parr","given":"Thomas"},{"family":"Capps","given":"Krista"},{"family":"Inamdar","given":"Shreeram"},{"family":"Metcalf","given":"Kari"}],"accessed":{"date-parts":[["2021",10,22]]},"issued":{"date-parts":[["2018"]]}}}],"schema":"https://github.com/citation-style-language/schema/raw/master/csl-citation.json"} </w:instrText>
      </w:r>
      <w:r w:rsidR="00025111" w:rsidRPr="003F1DFD">
        <w:rPr>
          <w:rFonts w:ascii="Arial" w:hAnsi="Arial" w:cs="Arial"/>
        </w:rPr>
        <w:fldChar w:fldCharType="separate"/>
      </w:r>
      <w:r w:rsidR="00025111" w:rsidRPr="003F1DFD">
        <w:rPr>
          <w:rFonts w:ascii="Arial" w:hAnsi="Arial" w:cs="Arial"/>
        </w:rPr>
        <w:t>(González-Castro et al., 2019; Hempson et al., 2017; McAfee et al., 2018; Parr et al., 2018)</w:t>
      </w:r>
      <w:r w:rsidR="00025111" w:rsidRPr="003F1DFD">
        <w:rPr>
          <w:rFonts w:ascii="Arial" w:hAnsi="Arial" w:cs="Arial"/>
        </w:rPr>
        <w:fldChar w:fldCharType="end"/>
      </w:r>
      <w:r w:rsidR="00025111" w:rsidRPr="003F1DFD">
        <w:rPr>
          <w:rFonts w:ascii="Arial" w:hAnsi="Arial" w:cs="Arial"/>
        </w:rPr>
        <w:t>.</w:t>
      </w:r>
      <w:r w:rsidR="00D2365A">
        <w:rPr>
          <w:rFonts w:ascii="Arial" w:hAnsi="Arial" w:cs="Arial"/>
          <w:color w:val="000000" w:themeColor="text1"/>
        </w:rPr>
        <w:t xml:space="preserve"> </w:t>
      </w:r>
      <w:r w:rsidR="00025111">
        <w:rPr>
          <w:rFonts w:ascii="Arial" w:hAnsi="Arial" w:cs="Arial"/>
          <w:color w:val="000000" w:themeColor="text1"/>
        </w:rPr>
        <w:t>However, d</w:t>
      </w:r>
      <w:r w:rsidR="00641753">
        <w:rPr>
          <w:rFonts w:ascii="Arial" w:hAnsi="Arial" w:cs="Arial"/>
          <w:color w:val="000000" w:themeColor="text1"/>
        </w:rPr>
        <w:t xml:space="preserve">ue to </w:t>
      </w:r>
      <w:r w:rsidR="000C1FA6">
        <w:rPr>
          <w:rFonts w:ascii="Arial" w:hAnsi="Arial" w:cs="Arial"/>
          <w:color w:val="000000" w:themeColor="text1"/>
        </w:rPr>
        <w:t xml:space="preserve">the </w:t>
      </w:r>
      <w:r w:rsidR="00641753">
        <w:rPr>
          <w:rFonts w:ascii="Arial" w:hAnsi="Arial" w:cs="Arial"/>
          <w:color w:val="000000" w:themeColor="text1"/>
        </w:rPr>
        <w:t>p</w:t>
      </w:r>
      <w:r w:rsidR="00D669B5">
        <w:rPr>
          <w:rFonts w:ascii="Arial" w:hAnsi="Arial" w:cs="Arial"/>
          <w:color w:val="000000" w:themeColor="text1"/>
        </w:rPr>
        <w:t>ersistent</w:t>
      </w:r>
      <w:r w:rsidR="00D2365A">
        <w:rPr>
          <w:rFonts w:ascii="Arial" w:hAnsi="Arial" w:cs="Arial"/>
          <w:color w:val="000000" w:themeColor="text1"/>
        </w:rPr>
        <w:t xml:space="preserve"> </w:t>
      </w:r>
      <w:r w:rsidR="00D669B5">
        <w:rPr>
          <w:rFonts w:ascii="Arial" w:hAnsi="Arial" w:cs="Arial"/>
          <w:color w:val="000000" w:themeColor="text1"/>
        </w:rPr>
        <w:t>progression</w:t>
      </w:r>
      <w:r w:rsidR="00D2365A">
        <w:rPr>
          <w:rFonts w:ascii="Arial" w:hAnsi="Arial" w:cs="Arial"/>
          <w:color w:val="000000" w:themeColor="text1"/>
        </w:rPr>
        <w:t xml:space="preserve"> of </w:t>
      </w:r>
      <w:r w:rsidR="00D669B5">
        <w:rPr>
          <w:rFonts w:ascii="Arial" w:hAnsi="Arial" w:cs="Arial"/>
          <w:color w:val="000000" w:themeColor="text1"/>
        </w:rPr>
        <w:t>human activities</w:t>
      </w:r>
      <w:r w:rsidR="00D2365A">
        <w:rPr>
          <w:rFonts w:ascii="Arial" w:hAnsi="Arial" w:cs="Arial"/>
          <w:color w:val="000000" w:themeColor="text1"/>
        </w:rPr>
        <w:t xml:space="preserve"> </w:t>
      </w:r>
      <w:r w:rsidR="00D669B5">
        <w:rPr>
          <w:rFonts w:ascii="Arial" w:hAnsi="Arial" w:cs="Arial"/>
          <w:color w:val="000000" w:themeColor="text1"/>
        </w:rPr>
        <w:t>causing abrupt environmental disruptions</w:t>
      </w:r>
      <w:r w:rsidR="00280BA8">
        <w:rPr>
          <w:rFonts w:ascii="Arial" w:hAnsi="Arial" w:cs="Arial"/>
          <w:color w:val="000000" w:themeColor="text1"/>
        </w:rPr>
        <w:t xml:space="preserve"> via habitat loss or fragmentation</w:t>
      </w:r>
      <w:r w:rsidR="00641753">
        <w:rPr>
          <w:rFonts w:ascii="Arial" w:hAnsi="Arial" w:cs="Arial"/>
          <w:color w:val="000000" w:themeColor="text1"/>
        </w:rPr>
        <w:t>, we</w:t>
      </w:r>
      <w:r w:rsidR="00D669B5">
        <w:rPr>
          <w:rFonts w:ascii="Arial" w:hAnsi="Arial" w:cs="Arial"/>
          <w:color w:val="000000" w:themeColor="text1"/>
        </w:rPr>
        <w:t xml:space="preserve"> </w:t>
      </w:r>
      <w:r w:rsidR="00D2365A">
        <w:rPr>
          <w:rFonts w:ascii="Arial" w:hAnsi="Arial" w:cs="Arial"/>
          <w:color w:val="000000" w:themeColor="text1"/>
        </w:rPr>
        <w:t>h</w:t>
      </w:r>
      <w:r w:rsidR="00D669B5">
        <w:rPr>
          <w:rFonts w:ascii="Arial" w:hAnsi="Arial" w:cs="Arial"/>
          <w:color w:val="000000" w:themeColor="text1"/>
        </w:rPr>
        <w:t>ave</w:t>
      </w:r>
      <w:r w:rsidR="00D2365A">
        <w:rPr>
          <w:rFonts w:ascii="Arial" w:hAnsi="Arial" w:cs="Arial"/>
          <w:color w:val="000000" w:themeColor="text1"/>
        </w:rPr>
        <w:t xml:space="preserve"> </w:t>
      </w:r>
      <w:r w:rsidR="00D669B5">
        <w:rPr>
          <w:rFonts w:ascii="Arial" w:hAnsi="Arial" w:cs="Arial"/>
          <w:color w:val="000000" w:themeColor="text1"/>
        </w:rPr>
        <w:t>created</w:t>
      </w:r>
      <w:r w:rsidR="00D2365A">
        <w:rPr>
          <w:rFonts w:ascii="Arial" w:hAnsi="Arial" w:cs="Arial"/>
          <w:color w:val="000000" w:themeColor="text1"/>
        </w:rPr>
        <w:t xml:space="preserve"> an asymmetric skew in the loss of biodiversity, with</w:t>
      </w:r>
      <w:r w:rsidR="00280BA8">
        <w:rPr>
          <w:rFonts w:ascii="Arial" w:hAnsi="Arial" w:cs="Arial"/>
          <w:color w:val="000000" w:themeColor="text1"/>
        </w:rPr>
        <w:t xml:space="preserve"> </w:t>
      </w:r>
      <w:r w:rsidR="000C1FA6">
        <w:rPr>
          <w:rFonts w:ascii="Arial" w:hAnsi="Arial" w:cs="Arial"/>
          <w:color w:val="000000" w:themeColor="text1"/>
        </w:rPr>
        <w:t xml:space="preserve">the </w:t>
      </w:r>
      <w:r w:rsidR="00280BA8">
        <w:rPr>
          <w:rFonts w:ascii="Arial" w:hAnsi="Arial" w:cs="Arial"/>
          <w:color w:val="000000" w:themeColor="text1"/>
        </w:rPr>
        <w:t>extinction of</w:t>
      </w:r>
      <w:r w:rsidR="00D2365A">
        <w:rPr>
          <w:rFonts w:ascii="Arial" w:hAnsi="Arial" w:cs="Arial"/>
          <w:color w:val="000000" w:themeColor="text1"/>
        </w:rPr>
        <w:t xml:space="preserve"> animals at higher trophic levels and </w:t>
      </w:r>
      <w:r w:rsidR="000C1FA6">
        <w:rPr>
          <w:rFonts w:ascii="Arial" w:hAnsi="Arial" w:cs="Arial"/>
          <w:color w:val="000000" w:themeColor="text1"/>
        </w:rPr>
        <w:t>smaller</w:t>
      </w:r>
      <w:r w:rsidR="00D2365A">
        <w:rPr>
          <w:rFonts w:ascii="Arial" w:hAnsi="Arial" w:cs="Arial"/>
          <w:color w:val="000000" w:themeColor="text1"/>
        </w:rPr>
        <w:t xml:space="preserve"> populations sizes </w:t>
      </w:r>
      <w:r w:rsidR="00280BA8">
        <w:rPr>
          <w:rFonts w:ascii="Arial" w:hAnsi="Arial" w:cs="Arial"/>
          <w:color w:val="000000" w:themeColor="text1"/>
        </w:rPr>
        <w:t xml:space="preserve">occurring </w:t>
      </w:r>
      <w:r w:rsidR="00D2365A">
        <w:rPr>
          <w:rFonts w:ascii="Arial" w:hAnsi="Arial" w:cs="Arial"/>
          <w:color w:val="000000" w:themeColor="text1"/>
        </w:rPr>
        <w:t xml:space="preserve">first </w:t>
      </w:r>
      <w:r w:rsidR="00D2365A" w:rsidRPr="00D2365A">
        <w:rPr>
          <w:rFonts w:ascii="Arial" w:hAnsi="Arial" w:cs="Arial"/>
        </w:rPr>
        <w:fldChar w:fldCharType="begin"/>
      </w:r>
      <w:r w:rsidR="00D2365A" w:rsidRPr="00D2365A">
        <w:rPr>
          <w:rFonts w:ascii="Arial" w:hAnsi="Arial" w:cs="Arial"/>
        </w:rPr>
        <w:instrText xml:space="preserve"> ADDIN ZOTERO_ITEM CSL_CITATION {"citationID":"cuQEKlVS","properties":{"formattedCitation":"(Davies et al., 2000; Duffy, 2003)","plainCitation":"(Davies et al., 2000; Duffy, 2003)","noteIndex":0},"citationItems":[{"id":101,"uris":["http://zotero.org/users/local/ud9bfypS/items/XRZ8NZV8"],"uri":["http://zotero.org/users/local/ud9bfypS/items/XRZ8NZV8"],"itemData":{"id":101,"type":"article-journal","abstract":"Theory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F."}],"issued":{"date-parts":[["2000"]]}}},{"id":54,"uris":["http://zotero.org/users/local/ud9bfypS/items/R8X227HZ"],"uri":["http://zotero.org/users/local/ud9bfypS/items/R8X227HZ"],"itemData":{"id":54,"type":"article-journal","abstract":"Experiments testing biodiversity effects on ecosystem functioning have been criticized on the basis that their random-assembly designs do not reflect deterministic species loss in nature. Because previous studies, and their critics, have focused primarily on plants, however, it is underappreciated that the most consistent such determinism involves biased extinction of large consumers, skewing trophic structure and substantially changing conclusions about ecosystem impacts that assume changing plant diversity alone. Both demography and anthropogenic threats render large vertebrate consumers more vulnerable to extinction, on average, than plants. Importantly, species loss appears biased toward strong interactors among animals but weak interactors among plants. Accordingly, available evidence suggests that loss of a few predator species often has impacts comparable in magnitude to those stemming from a large reduction in plant diversity. Thus, the dominant impacts of biodiversity change on ecosystem functioning appear to be trophically mediated, with important implications for conservation.","container-title":"Ecology Letters","DOI":"10.1046/j.1461-0248.2003.00494.x","ISSN":"1461-0248","issue":"8","language":"en","note":"_eprint: https://onlinelibrary.wiley.com/doi/pdf/10.1046/j.1461-0248.2003.00494.x","page":"680-687","source":"Wiley Online Library","title":"Biodiversity loss, trophic skew and ecosystem functioning","volume":"6","author":[{"family":"Duffy","given":"J. Emmett"}],"issued":{"date-parts":[["2003"]]}}}],"schema":"https://github.com/citation-style-language/schema/raw/master/csl-citation.json"} </w:instrText>
      </w:r>
      <w:r w:rsidR="00D2365A" w:rsidRPr="00D2365A">
        <w:rPr>
          <w:rFonts w:ascii="Arial" w:hAnsi="Arial" w:cs="Arial"/>
        </w:rPr>
        <w:fldChar w:fldCharType="separate"/>
      </w:r>
      <w:r w:rsidR="00D2365A" w:rsidRPr="00D2365A">
        <w:rPr>
          <w:rFonts w:ascii="Arial" w:hAnsi="Arial" w:cs="Arial"/>
          <w:noProof/>
        </w:rPr>
        <w:t>(Davies et al., 2000; Duffy, 2003)</w:t>
      </w:r>
      <w:r w:rsidR="00D2365A" w:rsidRPr="00D2365A">
        <w:rPr>
          <w:rFonts w:ascii="Arial" w:hAnsi="Arial" w:cs="Arial"/>
        </w:rPr>
        <w:fldChar w:fldCharType="end"/>
      </w:r>
      <w:r w:rsidR="00D669B5">
        <w:rPr>
          <w:rFonts w:ascii="Arial" w:hAnsi="Arial" w:cs="Arial"/>
        </w:rPr>
        <w:t xml:space="preserve"> (</w:t>
      </w:r>
      <w:commentRangeStart w:id="1"/>
      <w:r w:rsidR="00D669B5">
        <w:rPr>
          <w:rFonts w:ascii="Arial" w:hAnsi="Arial" w:cs="Arial"/>
        </w:rPr>
        <w:t>Cramer et al. 2007</w:t>
      </w:r>
      <w:commentRangeEnd w:id="1"/>
      <w:r w:rsidR="00D669B5">
        <w:rPr>
          <w:rStyle w:val="CommentReference"/>
        </w:rPr>
        <w:commentReference w:id="1"/>
      </w:r>
      <w:r w:rsidR="00D669B5">
        <w:rPr>
          <w:rFonts w:ascii="Arial" w:hAnsi="Arial" w:cs="Arial"/>
        </w:rPr>
        <w:t>)</w:t>
      </w:r>
      <w:r w:rsidR="00D2365A">
        <w:rPr>
          <w:rFonts w:ascii="Arial" w:hAnsi="Arial" w:cs="Arial"/>
        </w:rPr>
        <w:t xml:space="preserve">. </w:t>
      </w:r>
      <w:r w:rsidR="00025111">
        <w:rPr>
          <w:rFonts w:ascii="Arial" w:hAnsi="Arial" w:cs="Arial"/>
        </w:rPr>
        <w:t>This decl</w:t>
      </w:r>
      <w:r w:rsidR="00332210">
        <w:rPr>
          <w:rFonts w:ascii="Arial" w:hAnsi="Arial" w:cs="Arial"/>
        </w:rPr>
        <w:t>i</w:t>
      </w:r>
      <w:r w:rsidR="00025111">
        <w:rPr>
          <w:rFonts w:ascii="Arial" w:hAnsi="Arial" w:cs="Arial"/>
        </w:rPr>
        <w:t>ne of animal populations and species richness is well documented worldwide and has raised concerns on how this will impact the assembly and sustainability of ecosys</w:t>
      </w:r>
      <w:r w:rsidR="00025111" w:rsidRPr="00025111">
        <w:rPr>
          <w:rFonts w:ascii="Arial" w:hAnsi="Arial" w:cs="Arial"/>
        </w:rPr>
        <w:t xml:space="preserve">tems </w:t>
      </w:r>
      <w:r w:rsidR="00025111" w:rsidRPr="009D3FA5">
        <w:rPr>
          <w:rFonts w:ascii="Arial" w:hAnsi="Arial" w:cs="Arial"/>
        </w:rPr>
        <w:fldChar w:fldCharType="begin"/>
      </w:r>
      <w:r w:rsidR="00025111" w:rsidRPr="009D3FA5">
        <w:rPr>
          <w:rFonts w:ascii="Arial" w:hAnsi="Arial" w:cs="Arial"/>
        </w:rPr>
        <w:instrText xml:space="preserve"> ADDIN ZOTERO_ITEM CSL_CITATION {"citationID":"DFzpA4zc","properties":{"formattedCitation":"(Powers &amp; Jetz, 2019; Spooner et al., 2018; Wang &amp; Loreau, 2016)","plainCitation":"(Powers &amp; Jetz, 2019; Spooner et al., 2018; Wang &amp; Loreau, 2016)","noteIndex":0},"citationItems":[{"id":77,"uris":["http://zotero.org/users/local/ud9bfypS/items/F6M3FGXC"],"uri":["http://zotero.org/users/local/ud9bfypS/items/F6M3FGXC"],"itemData":{"id":77,"type":"article-journal","abstract":"Habitat transformations caused by human land-use change are considered major drivers of ongoing biodiversity loss1–3, and their impact on biodiversity is expected to increase further this century4–6.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biodiversity.","container-title":"Nature Climate Change","DOI":"10.1038/s41558-019-0406-z","ISSN":"1758-6798","issue":"4","journalAbbreviation":"Nat. Clim. Chang.","language":"en","note":"Bandiera_abtest: a\nCg_type: Nature Research Journals\nnumber: 4\nPrimary_atype: Research\npublisher: Nature Publishing Group\nSubject_term: Biogeography;Conservation biology\nSubject_term_id: biogeography;conservation","page":"323-329","source":"www.nature.com","title":"Global habitat loss and extinction risk of terrestrial vertebrates under future land-use-change scenarios","volume":"9","author":[{"family":"Powers","given":"Ryan P."},{"family":"Jetz","given":"Walter"}],"issued":{"date-parts":[["2019",4]]}}},{"id":74,"uris":["http://zotero.org/users/local/ud9bfypS/items/NABPE46I"],"uri":["http://zotero.org/users/local/ud9bfypS/items/NABPE46I"],"itemData":{"id":74,"type":"article-journal","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biodiversity.","container-title":"Global Change Biology","DOI":"10.1111/gcb.14361","ISSN":"1365-2486","issue":"10","language":"en","note":"_eprint: https://onlinelibrary.wiley.com/doi/pdf/10.1111/gcb.14361","page":"4521-4531","source":"Wiley Online Library","title":"Rapid warming is associated with population decline among terrestrial birds and mammals globally","volume":"24","author":[{"family":"Spooner","given":"Fiona E. B."},{"family":"Pearson","given":"Richard G."},{"family":"Freeman","given":"Robin"}],"issued":{"date-parts":[["2018"]]}}},{"id":71,"uris":["http://zotero.org/users/local/ud9bfypS/items/CDECR52B"],"uri":["http://zotero.org/users/local/ud9bfypS/items/CDECR52B"],"itemData":{"id":71,"type":"article-journal","abstract":"Although diversity–stability relationships have been extensively studied in local ecosystems, the global biodiversity crisis calls for an improved understanding of these relationships in a spatial context. Here, we use a dynamical model of competitive metacommunities to study the relationships between species diversity and ecosystem variability across scales. We derive analytic relationships under a limiting case; these results are extended to more general cases with numerical simulations. Our model shows that, while alpha diversity decreases local ecosystem variability, beta diversity generally contributes to increasing spatial asynchrony among local ecosystems. Consequently, both alpha and beta diversity provide stabilising effects for regional ecosystems, through local and spatial insurance effects respectively. We further show that at the regional scale, the stabilising effect of biodiversity increases as spatial environmental correlation increases. Our findings have important implications for understanding the interactive effects of global environmental changes (e.g. environmental homogenisation) and biodiversity loss on ecosystem sustainability at large scales.","container-title":"Ecology Letters","DOI":"10.1111/ele.12582","ISSN":"1461-0248","issue":"5","language":"en","note":"_eprint: https://onlinelibrary.wiley.com/doi/pdf/10.1111/ele.12582","page":"510-518","source":"Wiley Online Library","title":"Biodiversity and ecosystem stability across scales in metacommunities","volume":"19","author":[{"family":"Wang","given":"Shaopeng"},{"family":"Loreau","given":"Michel"}],"issued":{"date-parts":[["2016"]]}}}],"schema":"https://github.com/citation-style-language/schema/raw/master/csl-citation.json"} </w:instrText>
      </w:r>
      <w:r w:rsidR="00025111" w:rsidRPr="009D3FA5">
        <w:rPr>
          <w:rFonts w:ascii="Arial" w:hAnsi="Arial" w:cs="Arial"/>
        </w:rPr>
        <w:fldChar w:fldCharType="separate"/>
      </w:r>
      <w:r w:rsidR="00025111" w:rsidRPr="009D3FA5">
        <w:rPr>
          <w:rFonts w:ascii="Arial" w:hAnsi="Arial" w:cs="Arial"/>
          <w:noProof/>
        </w:rPr>
        <w:t>(Powers &amp; Jetz, 2019; Spooner et al., 2018; Wang &amp; Loreau, 2016)</w:t>
      </w:r>
      <w:r w:rsidR="00025111" w:rsidRPr="009D3FA5">
        <w:rPr>
          <w:rFonts w:ascii="Arial" w:hAnsi="Arial" w:cs="Arial"/>
        </w:rPr>
        <w:fldChar w:fldCharType="end"/>
      </w:r>
      <w:r w:rsidR="00025111" w:rsidRPr="009D3FA5">
        <w:rPr>
          <w:rFonts w:ascii="Arial" w:hAnsi="Arial" w:cs="Arial"/>
        </w:rPr>
        <w:t>.</w:t>
      </w:r>
    </w:p>
    <w:p w14:paraId="61A41006" w14:textId="77777777" w:rsidR="009D3FA5" w:rsidRPr="009D3FA5" w:rsidRDefault="009D3FA5" w:rsidP="008E7AF9">
      <w:pPr>
        <w:spacing w:line="480" w:lineRule="auto"/>
        <w:ind w:firstLine="360"/>
        <w:rPr>
          <w:rFonts w:ascii="Arial" w:hAnsi="Arial" w:cs="Arial"/>
          <w:color w:val="000000" w:themeColor="text1"/>
        </w:rPr>
      </w:pPr>
    </w:p>
    <w:p w14:paraId="5483FDE7" w14:textId="2D27B1B2" w:rsidR="005759F9" w:rsidRPr="009D3FA5" w:rsidRDefault="005759F9" w:rsidP="008E7AF9">
      <w:pPr>
        <w:numPr>
          <w:ilvl w:val="0"/>
          <w:numId w:val="1"/>
        </w:numPr>
        <w:spacing w:line="480" w:lineRule="auto"/>
        <w:rPr>
          <w:rFonts w:ascii="Arial" w:eastAsia="Times New Roman" w:hAnsi="Arial" w:cs="Arial"/>
          <w:b/>
          <w:bCs/>
          <w:color w:val="0E101A"/>
        </w:rPr>
      </w:pPr>
      <w:r w:rsidRPr="009D3FA5">
        <w:rPr>
          <w:rFonts w:ascii="Arial" w:eastAsia="Times New Roman" w:hAnsi="Arial" w:cs="Arial"/>
          <w:b/>
          <w:bCs/>
          <w:color w:val="0E101A"/>
        </w:rPr>
        <w:t>Plants</w:t>
      </w:r>
      <w:r w:rsidR="009D3FA5" w:rsidRPr="009D3FA5">
        <w:rPr>
          <w:rFonts w:ascii="Arial" w:eastAsia="Times New Roman" w:hAnsi="Arial" w:cs="Arial"/>
          <w:b/>
          <w:bCs/>
          <w:color w:val="0E101A"/>
        </w:rPr>
        <w:t xml:space="preserve"> importance to ecosystems connected to animals</w:t>
      </w:r>
    </w:p>
    <w:p w14:paraId="228FB618" w14:textId="23CE6F9F" w:rsidR="009D3FA5" w:rsidRDefault="00A72975" w:rsidP="008E7AF9">
      <w:pPr>
        <w:spacing w:line="480" w:lineRule="auto"/>
        <w:ind w:firstLine="360"/>
        <w:rPr>
          <w:rFonts w:ascii="Arial" w:hAnsi="Arial" w:cs="Arial"/>
        </w:rPr>
      </w:pPr>
      <w:r>
        <w:rPr>
          <w:rFonts w:ascii="Arial" w:eastAsia="Times New Roman" w:hAnsi="Arial" w:cs="Arial"/>
          <w:color w:val="0E101A"/>
        </w:rPr>
        <w:t xml:space="preserve">Animal resource availability is </w:t>
      </w:r>
      <w:commentRangeStart w:id="2"/>
      <w:r>
        <w:rPr>
          <w:rFonts w:ascii="Arial" w:eastAsia="Times New Roman" w:hAnsi="Arial" w:cs="Arial"/>
          <w:color w:val="0E101A"/>
        </w:rPr>
        <w:t xml:space="preserve">considerably </w:t>
      </w:r>
      <w:commentRangeEnd w:id="2"/>
      <w:r>
        <w:rPr>
          <w:rStyle w:val="CommentReference"/>
        </w:rPr>
        <w:commentReference w:id="2"/>
      </w:r>
      <w:r>
        <w:rPr>
          <w:rFonts w:ascii="Arial" w:eastAsia="Times New Roman" w:hAnsi="Arial" w:cs="Arial"/>
          <w:color w:val="0E101A"/>
        </w:rPr>
        <w:t>affected by p</w:t>
      </w:r>
      <w:r w:rsidR="009D3FA5" w:rsidRPr="009D3FA5">
        <w:rPr>
          <w:rFonts w:ascii="Arial" w:eastAsia="Times New Roman" w:hAnsi="Arial" w:cs="Arial"/>
          <w:color w:val="0E101A"/>
        </w:rPr>
        <w:t>lants</w:t>
      </w:r>
      <w:r>
        <w:rPr>
          <w:rFonts w:ascii="Arial" w:eastAsia="Times New Roman" w:hAnsi="Arial" w:cs="Arial"/>
          <w:color w:val="0E101A"/>
        </w:rPr>
        <w:t>,</w:t>
      </w:r>
      <w:r w:rsidR="009D3FA5" w:rsidRPr="009D3FA5">
        <w:rPr>
          <w:rFonts w:ascii="Arial" w:eastAsia="Times New Roman" w:hAnsi="Arial" w:cs="Arial"/>
          <w:color w:val="0E101A"/>
        </w:rPr>
        <w:t xml:space="preserve"> making plant communities an influential</w:t>
      </w:r>
      <w:r>
        <w:rPr>
          <w:rFonts w:ascii="Arial" w:eastAsia="Times New Roman" w:hAnsi="Arial" w:cs="Arial"/>
          <w:color w:val="0E101A"/>
        </w:rPr>
        <w:t xml:space="preserve"> ecosystem</w:t>
      </w:r>
      <w:r w:rsidR="009D3FA5" w:rsidRPr="009D3FA5">
        <w:rPr>
          <w:rFonts w:ascii="Arial" w:eastAsia="Times New Roman" w:hAnsi="Arial" w:cs="Arial"/>
          <w:color w:val="0E101A"/>
        </w:rPr>
        <w:t xml:space="preserve"> characteristic </w:t>
      </w:r>
      <w:r w:rsidR="009D3FA5" w:rsidRPr="009D3FA5">
        <w:rPr>
          <w:rFonts w:ascii="Arial" w:hAnsi="Arial" w:cs="Arial"/>
        </w:rPr>
        <w:fldChar w:fldCharType="begin"/>
      </w:r>
      <w:r w:rsidR="009D3FA5" w:rsidRPr="009D3FA5">
        <w:rPr>
          <w:rFonts w:ascii="Arial" w:hAnsi="Arial" w:cs="Arial"/>
        </w:rPr>
        <w:instrText xml:space="preserve"> ADDIN ZOTERO_ITEM CSL_CITATION {"citationID":"jY28Zkbe","properties":{"formattedCitation":"(Bascompte &amp; Jordano, 2007; Sebasti\\uc0\\u225{}n-Gonz\\uc0\\u225{}lez et al., 2020)","plainCitation":"(Bascompte &amp; Jordano, 2007; Sebastián-González et al., 2020)","noteIndex":0},"citationItems":[{"id":27,"uris":["http://zotero.org/users/local/ud9bfypS/items/C8LYBIVD"],"uri":["http://zotero.org/users/local/ud9bfypS/items/C8LYBIVD"],"itemData":{"id":27,"type":"article-journal","abstract":"The mutually beneficial interactions between plants and their animal pollinators and seed dispersers have been paramount in the generation of Earth's biodiversity. These mutualistic interactions often involve dozens or even hundreds of species that form complex networks of interdependences. Understanding how coevolution proceeds in these highly diversified mutualisms among free-living species presents a conceptual challenge. Recent work has led to the unambiguous conclusion that mutualistic networks are very heterogeneous (the bulk of the species have a few interactions, but a few species are much more connected than expected by chance), nested (specialists interact with subsets of the species with which generalists interact), and built on weak and asymmetric links among species. Both ecological variables (e.g., phenology, local abundance, and geographic range) and past evolutionary history may explain such network patterns. Network structure has important implications for the coexistence and stability of species as well as for the coevolutionary process. Mutualistic networks can thus be regarded as the architecture of biodiversity.","container-title":"Annual Review of Ecology, Evolution, and Systematics","DOI":"10.1146/annurev.ecolsys.38.091206.095818","ISSN":"1543-592X, 1545-2069","issue":"1","journalAbbreviation":"Annu. Rev. Ecol. Evol. Syst.","language":"en","page":"567-593","source":"DOI.org (Crossref)","title":"Plant-Animal Mutualistic Networks: The Architecture of Biodiversity","title-short":"Plant-Animal Mutualistic Networks","volume":"38","author":[{"family":"Bascompte","given":"Jordi"},{"family":"Jordano","given":"Pedro"}],"issued":{"date-parts":[["2007",12,1]]}}},{"id":24,"uris":["http://zotero.org/users/local/ud9bfypS/items/FK2U9RAN"],"uri":["http://zotero.org/users/local/ud9bfypS/items/FK2U9RAN"],"itemData":{"id":24,"type":"article-journal","abstract":"Frugivory is widely recognized as vital for the dispersal of many plants. Moreover, plant species and their frugivorous dispersers form seed-dispersal assemblages whose structure has important implications for the persistence and stability of the community. However, dispersal interactions between plants and non-frugivorous animal groups such as waterbirds remain largely understudied. We aimed to characterize the structure of waterbird seed-dispersal networks, assess if this structure is similar to that of networks formed between frugivorous birds and fleshy-fruited plants, and identify bird or plant functional traits important for the maintenance of network structure. We used network analyses and data from four community-level studies on waterbird gut contents, including 12 bird and 88 plant species. We compared the network structure of waterbirds to those from previous studies of frugivorous birds. We also related the contribution of each species to the network structure with functional traits (e.g. size, habitat requirements, diet). Waterbird seed-dispersal networks are similarly nested (i.e. specialists interact with a subset of those species that interact with generalists) but less modular (i.e. fewer semi-independent groups of highly interacting species) than those of frugivores. Dabbling ducks, diving ducks and rallids did not separate into modules. The contribution of bird or plant species to network structure was not related to any functional trait. Seed-dispersal networks of waterbirds share some organizational patterns with those of frugivores, but the underlying processes are not related to functional traits. This is probably related to fundamental differences between waterbirds and frugivores in how seeds are ingested. Differences in the functional role of waterbirds for seed dispersal are likely driven by other processes such as differences in population size, movement, ecology or gut processing of seeds. A free Plain Language Summary can be found within the Supporting Information of this article.","container-title":"Functional Ecology","DOI":"10.1111/1365-2435.13657","ISSN":"1365-2435","issue":"11","language":"en","note":"_eprint: https://onlinelibrary.wiley.com/doi/pdf/10.1111/1365-2435.13657","page":"2283-2291","source":"Wiley Online Library","title":"Waterbird seed-dispersal networks are similarly nested but less modular than those of frugivorous birds, and not driven by functional traits","volume":"34","author":[{"family":"Sebastián-González","given":"Esther"},{"family":"Lovas-Kiss","given":"Ádám"},{"family":"Soons","given":"Merel B."},{"family":"Broek","given":"Bas","non-dropping-particle":"van den"},{"family":"Green","given":"Andy J."}],"issued":{"date-parts":[["2020"]]}}}],"schema":"https://github.com/citation-style-language/schema/raw/master/csl-citation.json"} </w:instrText>
      </w:r>
      <w:r w:rsidR="009D3FA5" w:rsidRPr="009D3FA5">
        <w:rPr>
          <w:rFonts w:ascii="Arial" w:hAnsi="Arial" w:cs="Arial"/>
        </w:rPr>
        <w:fldChar w:fldCharType="separate"/>
      </w:r>
      <w:r w:rsidR="009D3FA5" w:rsidRPr="009D3FA5">
        <w:rPr>
          <w:rFonts w:ascii="Arial" w:hAnsi="Arial" w:cs="Arial"/>
        </w:rPr>
        <w:t xml:space="preserve">(Bascompte &amp; Jordano, 2007; </w:t>
      </w:r>
      <w:r w:rsidR="009D3FA5" w:rsidRPr="009D3FA5">
        <w:rPr>
          <w:rFonts w:ascii="Arial" w:hAnsi="Arial" w:cs="Arial"/>
        </w:rPr>
        <w:lastRenderedPageBreak/>
        <w:t>Sebastián-González et al., 2020)</w:t>
      </w:r>
      <w:r w:rsidR="009D3FA5" w:rsidRPr="009D3FA5">
        <w:rPr>
          <w:rFonts w:ascii="Arial" w:hAnsi="Arial" w:cs="Arial"/>
        </w:rPr>
        <w:fldChar w:fldCharType="end"/>
      </w:r>
      <w:r w:rsidR="009D3FA5" w:rsidRPr="009D3FA5">
        <w:rPr>
          <w:rFonts w:ascii="Arial" w:hAnsi="Arial" w:cs="Arial"/>
        </w:rPr>
        <w:t xml:space="preserve">. Plant community assembly and succession is influenced by abiotic </w:t>
      </w:r>
      <w:commentRangeStart w:id="3"/>
      <w:r w:rsidR="009D3FA5" w:rsidRPr="009D3FA5">
        <w:rPr>
          <w:rFonts w:ascii="Arial" w:hAnsi="Arial" w:cs="Arial"/>
        </w:rPr>
        <w:t>(e.g., soil nutrients [</w:t>
      </w:r>
      <w:r w:rsidR="009D3FA5" w:rsidRPr="009D3FA5">
        <w:rPr>
          <w:rFonts w:ascii="Arial" w:hAnsi="Arial" w:cs="Arial"/>
        </w:rPr>
        <w:fldChar w:fldCharType="begin"/>
      </w:r>
      <w:r w:rsidR="009D3FA5" w:rsidRPr="009D3FA5">
        <w:rPr>
          <w:rFonts w:ascii="Arial" w:hAnsi="Arial" w:cs="Arial"/>
        </w:rPr>
        <w:instrText xml:space="preserve"> ADDIN ZOTERO_ITEM CSL_CITATION {"citationID":"deO9TZnw","properties":{"formattedCitation":"(Aerts, 1999; Coomes &amp; Grubb, 2000)","plainCitation":"(Aerts, 1999; Coomes &amp; Grubb, 2000)","noteIndex":0},"citationItems":[{"id":161,"uris":["http://zotero.org/users/local/ud9bfypS/items/FZKT6M7G"],"uri":["http://zotero.org/users/local/ud9bfypS/items/FZKT6M7G"],"itemData":{"id":161,"type":"article-journal","abstract":"Interspecific competition in natural plant communities is highly dependent on nutrient availability. At high levels of nutrient availability, competition is mainly for light. As light is a unidirectional resource, high-nutrient habitats are dominated by fast-growing perennials with a tall stature and a rather uniform vertical distribution of leaf area. Moreover, these species have high turnover rates of leaves and roots and a high morphological plasticity during the differentiation of leaves. There is less consensus, however, about the importance and intensity of interspecific competition in nutrient-poor environments. It is argued that selection in nutrient-poor habitats is not necessarily on a high competitive ability for nutrients and a high growth rate, but rather on traits which reduce nutrient losses (low tissue nutrient concentrations, slow tissue turnover rates, high nutrient resorption efficiency). Due to evolutionary trade-offs plants can not maximize both growth rate and nutrient retention. Thus, the low growth rate of species from nutrient-poor habitats should be considered as the consequence of nutrient retention rather than as a feature on which direct selection takes place. The contrasting traits of species from nutrient-poor and nutrient-rich habitats mutually exclude them from each others' habitats. Moreover, these traits have severe consequences for litter decomposability and thereby also for nutrient cycling. This leads both in nutrient-poor and nutrient-rich habitats to a positive feedback between plant species dominance and nutrient availability, thereby promoting ecosystem stability.","container-title":"Journal of Experimental Botany","DOI":"10.1093/jxb/50.330.29","ISSN":"0022-0957","issue":"330","journalAbbreviation":"Journal of Experimental Botany","page":"29-37","source":"Silverchair","title":"Interspecific competition in natural plant communities: mechanisms, trade-offs and plant-soil feedbacks","title-short":"Interspecific competition in natural plant communities","volume":"50","author":[{"family":"Aerts","given":"Rien"}],"issued":{"date-parts":[["1999",1,1]]}}},{"id":159,"uris":["http://zotero.org/users/local/ud9bfypS/items/NYLPCNA3"],"uri":["http://zotero.org/users/local/ud9bfypS/items/NYLPCNA3"],"itemData":{"id":159,"type":"article-journal","abstract":"Light is widely considered to be the most important factor limiting the performance of plants on the floors of forests and woodlands, but the roles of nutrient availability and water supply remain poorly defined. We seek to predict the types of forest in which root competition affects seedling performance, and the types of plants that respond most strongly to release from root competition. We then test our predictions by reviewing experiments in which tree seedlings and forest herbs are released from belowground competition, usually by cutting trenches to sever the roots of surrounding trees. First, we provide a worldwide review of changes in canopy form and fine-root mass along gradients of soil fertility and seasonal drought, keeping in mind the stages of forest development. Our review shows that penetration of light is least in forests on moist soils providing large amounts of major nutrients. The changes are far more complex than those considered by allocation models. Dry woodlands typically allow 20 times as much light to penetrate as do wet forests, but there is surprisingly little evidence that they have greater fine-root densities in the topsoil. Tropical rain forests on highly infertile soils have only slightly more open canopies than those on fertile soils, but much greater fine-root densities. Northern temperate forests on highly acidic peats and sandy soils are often dominated by early-successional, open-canopied conifers (generally pines), mostly as a result of recurrent fires, and transmit about five times as much light as surrounding deciduous forests. A review of trenching experiments shows that light alone limits seedling growth in forests on moist, nutrient-rich soils, but competition for belowground resources becomes important on infertile soils and in drier regions. Secondly, we consider how root competition alters species' shade tolerances. Shade-house experiments demonstrate that species differ markedly in the minimum irradiance at which they respond to nutrient addition, but there generally tends to be a sizable response at &gt;5% daylight and little response in &lt;2% daylight. There is some evidence that species that have high potential growth rates and that respond markedly to increased irradiance are also most responsive to nutrient addition in 2–3% daylight. T. Smith and M. Huston have hypothesized that species cannot tolerate both shade and drought; this appears to be the case for species that tolerate shade chiefly by maximizing leaf area. However, many shade-tolerant woody plants in tropical and mediterranean-climate forests have thick, tough, long-lived leaves and a relatively high allocation to roots, and these species are much more drought tolerant. A few studies indicate that root trenching allows species to persist in deeper shade than that in which they are normally found and allows species from mesic sites to invade more xeric sites. Usually, the impact of trenching on growth rate is much greater in gaps than in the understory. Finally, we discuss the ways in which life-form composition and population structure of plant communities are shaped by reduced water supply and reduced nutrient availability, emphasizing the inadequacy of models that consider the impact of “belowground resource availability” in a generic sense. Competition in a dry climate leads to widely spaced dominants, a lack of interstitial plants, high rates of seedling mortality in the understory, and a restriction of regeneration to patches where established matrix-forming plants have died. In contrast, vegetation on moist, infertile sites is characterized by closely packed, slender dominants, miniaturized interstitial plants, and slow rates of seedling growth in the understory, combined with relatively low rates of seedling mortality. Consequently, there is a continuum of sizes among the individuals of the dominant species, and a lack of reliance on gaps for establishment.","container-title":"Ecological Monographs","DOI":"10.1890/0012-9615(2000)070[0171:IORCIF]2.0.CO;2","ISSN":"1557-7015","issue":"2","language":"en","note":"_eprint: https://onlinelibrary.wiley.com/doi/pdf/10.1890/0012-9615%282000%29070%5B0171%3AIORCIF%5D2.0.CO%3B2","page":"171-207","source":"Wiley Online Library","title":"Impacts of Root Competition in Forests and Woodlands: A Theoretical Framework and Review of Experiments","title-short":"Impacts of Root Competition in Forests and Woodlands","volume":"70","author":[{"family":"Coomes","given":"David A."},{"family":"Grubb","given":"Peter J."}],"issued":{"date-parts":[["2000"]]}}}],"schema":"https://github.com/citation-style-language/schema/raw/master/csl-citation.json"} </w:instrText>
      </w:r>
      <w:r w:rsidR="009D3FA5" w:rsidRPr="009D3FA5">
        <w:rPr>
          <w:rFonts w:ascii="Arial" w:hAnsi="Arial" w:cs="Arial"/>
        </w:rPr>
        <w:fldChar w:fldCharType="separate"/>
      </w:r>
      <w:r w:rsidR="009D3FA5" w:rsidRPr="009D3FA5">
        <w:rPr>
          <w:rFonts w:ascii="Arial" w:hAnsi="Arial" w:cs="Arial"/>
          <w:noProof/>
        </w:rPr>
        <w:t>Aerts, 1999; Coomes &amp; Grubb, 2000])</w:t>
      </w:r>
      <w:r w:rsidR="009D3FA5" w:rsidRPr="009D3FA5">
        <w:rPr>
          <w:rFonts w:ascii="Arial" w:hAnsi="Arial" w:cs="Arial"/>
        </w:rPr>
        <w:fldChar w:fldCharType="end"/>
      </w:r>
      <w:commentRangeEnd w:id="3"/>
      <w:r w:rsidR="009D3FA5">
        <w:rPr>
          <w:rStyle w:val="CommentReference"/>
        </w:rPr>
        <w:commentReference w:id="3"/>
      </w:r>
      <w:r w:rsidR="009D3FA5" w:rsidRPr="009D3FA5">
        <w:rPr>
          <w:rFonts w:ascii="Arial" w:hAnsi="Arial" w:cs="Arial"/>
        </w:rPr>
        <w:t xml:space="preserve"> and biotic (e.g., seed dispersal [</w:t>
      </w:r>
      <w:commentRangeStart w:id="4"/>
      <w:r w:rsidR="009D3FA5" w:rsidRPr="005A64AA">
        <w:rPr>
          <w:rFonts w:ascii="Arial" w:hAnsi="Arial" w:cs="Arial"/>
        </w:rPr>
        <w:fldChar w:fldCharType="begin"/>
      </w:r>
      <w:r w:rsidR="009D3FA5" w:rsidRPr="005A64AA">
        <w:rPr>
          <w:rFonts w:ascii="Arial" w:hAnsi="Arial" w:cs="Arial"/>
        </w:rPr>
        <w:instrText xml:space="preserve"> ADDIN ZOTERO_ITEM CSL_CITATION {"citationID":"6CVzyHvC","properties":{"formattedCitation":"(Carlo &amp; Morales, 2016; Gonz\\uc0\\u225{}lez-Varo et al., 2013; Levine &amp; Murrell, 2003; Nathan &amp; Muller-Landau, 2000; Olden et al., 2004; Tylianakis et al., 2010)","plainCitation":"(Carlo &amp; Morales, 2016; González-Varo et al., 2013; Levine &amp; Murrell, 2003; Nathan &amp; Muller-Landau, 2000; Olden et al., 2004; Tylianakis et al., 2010)","noteIndex":0},"citationItems":[{"id":164,"uris":["http://zotero.org/users/local/ud9bfypS/items/LC2C5L3P"],"uri":["http://zotero.org/users/local/ud9bfypS/items/LC2C5L3P"],"itemData":{"id":164,"type":"article-journal","abstract":"Regenerated forests now compose over half of the world's tropical forest cover and are increasingly important as providers of ecosystem services, freshwater, and biodiversity conservation. Much of the value and functionality of regenerating forests depends on the plant diversity they contain. Tropical forest diversity is strongly shaped by mutualistic interactions between plants and fruit-eating animals (frugivores) that disperse seeds. Here we show how seed dispersal by birds can influence the speed and diversity of early successional forests in Puerto Rico. For two years, we monitored the monthly fruit production of bird-dispersed plants on a fragmented landscape, and measured seed dispersal activity of birds and plant establishment in experimental plots located in deforested areas. Two predominantly omnivorous bird species, the Northern Mockingbird (Mimus polyglottos) and the Gray Kingbird (Tyrannus dominicensis), proved critical for speeding up the establishment of woody plants and increasing the species richness and diversity of the seed rain in deforested areas. Seed dispersal by these generalists increased the odds for rare plant species to disperse and establish in experimental forest-regeneration plots. Results indicate that birds that mix fruit and insects in their diets and actively forage across open and forested habitats can play keystone roles in the regeneration of mutualistic plant–animal communities. Furthermore, our analyses reveal that rare-biased (antiapostatic) frugivory and seed dispersal is the mechanism responsible for increasing plant diversity in the early-regenerating community.","container-title":"Ecology","DOI":"10.1890/15-2147.1","ISSN":"1939-9170","issue":"7","language":"en","note":"_eprint: https://onlinelibrary.wiley.com/doi/pdf/10.1890/15-2147.1","page":"1819-1831","source":"Wiley Online Library","title":"Generalist birds promote tropical forest regeneration and increase plant diversity via rare-biased seed dispersal","volume":"97","author":[{"family":"Carlo","given":"Tomás A."},{"family":"Morales","given":"Juan M."}],"issued":{"date-parts":[["2016"]]}}},{"id":152,"uris":["http://zotero.org/users/local/ud9bfypS/items/IRASVAJK"],"uri":["http://zotero.org/users/local/ud9bfypS/items/IRASVAJK"],"itemData":{"id":152,"type":"article-journal","abstract":"Knowledge of the spatial scale of the dispersal service provided by important seed dispersers (i.e. common and/or keystone species) is essential to our understanding of their role on plant ecology, ecosystem functioning and, ultimately, biodiversity conservation. Carnivores are the main mammalian frugivores and seed dispersers in temperate climate regions. However, information on the seed dispersal distances they generate is still very limited. We focused on two common temperate carnivores differing in body size and spatial ecology – red fox (Vulpes vulpes) and European pine marten (Martes martes) – for evaluating possible functional diversity in their seed dispersal kernels. We measured dispersal distances using colour-coded seed mimics embedded in experimental fruits that were offered to the carnivores in feeding stations (simulating source trees). The exclusive colour code of each simulated tree allowed us to assign the exact origin of seed mimics found later in carnivore faeces. We further designed an explicit sampling strategy aiming to detect the longest dispersal events; as far we know, the most robust sampling scheme followed for tracking carnivore-dispersed seeds. We found a marked functional heterogeneity among both species in their seed dispersal kernels according to their home range size: multimodality and long-distance dispersal in the case of the fox and unimodality and short-distance dispersal in the case of the marten (maximum distances = 2846 and 1233 m, respectively). As a consequence, emergent kernels at the guild level (overall and in two different years) were highly dependent on the relative contribution of each carnivore species. Our results provide the first empirical evidence of functional diversity among seed dispersal kernels generated by carnivorous mammals. Moreover, they illustrate for the first time how seed dispersal kernels strongly depend on the relative contribution of different disperser species, thus on the composition of local disperser assemblages. These findings provide a key starting point for understanding and modelling plant population processes that include mammal-mediated seed dispersal, such as connectivity, range expansion and colonization.","container-title":"Journal of Animal Ecology","DOI":"10.1111/1365-2656.12024","ISSN":"1365-2656","issue":"3","language":"en","note":"_eprint: https://onlinelibrary.wiley.com/doi/pdf/10.1111/1365-2656.12024","page":"562-571","source":"Wiley Online Library","title":"Functional diversity among seed dispersal kernels generated by carnivorous mammals","volume":"82","author":[{"family":"González-Varo","given":"Juan P."},{"family":"López-Bao","given":"José V."},{"family":"Guitián","given":"José"}],"issued":{"date-parts":[["2013"]]}}},{"id":155,"uris":["http://zotero.org/users/local/ud9bfypS/items/KQZIZ24K"],"uri":["http://zotero.org/users/local/ud9bfypS/items/KQZIZ24K"],"itemData":{"id":155,"type":"article-journal","abstract":"Because it lays the template from which communities develop, the pattern of dispersed seed is commonly believed to influence community structure. To test the validity of this notion, we evaluated theoretical and empirical work linking dispersal kernels to the relative abundance, distribution, dispersion, and coexistence of species. We found considerable theoretical evidence that seed dispersal affects species coexistence by slowing down exclusion through local dispersal and a competition-dispersal trade-off, yet empirical support was scant. Instead, most empirical investigations examined how dispersal affects species distribution and dispersion, subjects with little theory. This work also relied heavily on dispersal proxies and correlational analyses of community patterns, methods unable to exclude alternative hypotheses. Owing to the overall dichotomy between theory and empirical results, we argue that the importance of dispersal cannot be taken for granted. We conclude by advocating experiments that manipulate the seed dispersal pattern, and models that incorporate empirically documented dispersal kernels.","container-title":"Annual Review of Ecology, Evolution, and Systematics","DOI":"10.1146/annurev.ecolsys.34.011802.132400","issue":"1","note":"_eprint: https://doi.org/10.1146/annurev.ecolsys.34.011802.132400","page":"549-574","source":"Annual Reviews","title":"The Community-Level Consequences of Seed Dispersal Patterns","volume":"34","author":[{"family":"Levine","given":"Jonathan M."},{"family":"Murrell","given":"David J."}],"issued":{"date-parts":[["2003"]]}}},{"id":156,"uris":["http://zotero.org/users/local/ud9bfypS/items/QGPRRSTR"],"uri":["http://zotero.org/users/local/ud9bfypS/items/QGPRRSTR"],"itemData":{"id":156,"type":"article-journal","container-title":"Trends in Ecology &amp; Evolution","DOI":"10.1016/S0169-5347(00)01874-7","ISSN":"0169-5347","issue":"7","journalAbbreviation":"Trends in Ecology &amp; Evolution","language":"English","note":"publisher: Elsevier\nPMID: 10856948","page":"278-285","source":"www.cell.com","title":"Spatial patterns of seed dispersal, their determinants and consequences for recruitment","volume":"15","author":[{"family":"Nathan","given":"Ran"},{"family":"Muller-Landau","given":"Helene C."}],"issued":{"date-parts":[["2000",7,1]]}}},{"id":138,"uris":["http://zotero.org/users/local/ud9bfypS/items/4WYJIXRD"],"uri":["http://zotero.org/users/local/ud9bfypS/items/4WYJIXRD"],"itemData":{"id":138,"type":"article-journal","container-title":"Trends in Ecology &amp; Evolution","DOI":"10.1016/j.tree.2003.09.010","ISSN":"01695347","issue":"1","journalAbbreviation":"Trends in Ecology &amp; Evolution","language":"en","page":"18-24","source":"DOI.org (Crossref)","title":"Ecological and evolutionary consequences of biotic homogenization","volume":"19","author":[{"family":"Olden","given":"Julian D."},{"family":"LeRoy Poff","given":"N."},{"family":"Douglas","given":"Marlis R."},{"family":"Douglas","given":"Michael E."},{"family":"Fausch","given":"Kurt D."}],"issued":{"date-parts":[["2004",1]]}}},{"id":139,"uris":["http://zotero.org/users/local/ud9bfypS/items/7CJBJ7WG"],"uri":["http://zotero.org/users/local/ud9bfypS/items/7CJBJ7WG"],"itemData":{"id":139,"type":"article-journal","abstract":"Recent work has shown that antagonist (e.g. predator–prey food web) and mutualist (e.g. pollinator–plant) network structure can be altered by global environmental change drivers, and that these alterations may have important ecosystem-level consequences. This has prompted calls for the conservation of network structure, but precisely which attributes of webs should be conserved remains unclear. Further, the extent to which network metrics characterise the spatiotemporally-variable dynamic structure of interacting communities is unknown. Here, we summarise the attributes of web structure that are predicted to confer stability or increased function to a system, as these may be of greatest interest to conservation biologists. However, empirical evaluation of these effects is lacking in most cases, and we discuss whether stability is even desirable in all contexts. The incorporation of web attributes into conservation monitoring requires that changes in these attributes can be recorded (sampled) with relative ease. We contrast the sensitivity of metrics to sampling effort, and highlight those (such as nestedness and connectance) that could easily be incorporated into conservation monitoring. Despite our growing understanding of the characteristics of food webs that confer stability and function, numerous practical challenges need to be overcome before the goal of conserving species interaction networks can be achieved.","container-title":"Biological Conservation","DOI":"10.1016/j.biocon.2009.12.004","journalAbbreviation":"Biological Conservation","page":"2270-2279","source":"ResearchGate","title":"Conservation of species interaction networks","volume":"143","author":[{"family":"Tylianakis","given":"Jason"},{"family":"Laliberté","given":"Etienne"},{"family":"Nielsen","given":"Anders"},{"family":"Bascompte","given":"Jordi"}],"issued":{"date-parts":[["2010",10,1]]}}}],"schema":"https://github.com/citation-style-language/schema/raw/master/csl-citation.json"} </w:instrText>
      </w:r>
      <w:r w:rsidR="009D3FA5" w:rsidRPr="005A64AA">
        <w:rPr>
          <w:rFonts w:ascii="Arial" w:hAnsi="Arial" w:cs="Arial"/>
        </w:rPr>
        <w:fldChar w:fldCharType="separate"/>
      </w:r>
      <w:r w:rsidR="009D3FA5" w:rsidRPr="005A64AA">
        <w:rPr>
          <w:rFonts w:ascii="Arial" w:hAnsi="Arial" w:cs="Arial"/>
        </w:rPr>
        <w:t>Carlo &amp; Morales, 2016; González-Varo et al., 2013; Levine &amp; Murrell, 2003; Nathan &amp; Muller-Landau, 2000; Olden et al., 2004; Tylianakis et al., 2010)</w:t>
      </w:r>
      <w:r w:rsidR="009D3FA5" w:rsidRPr="005A64AA">
        <w:rPr>
          <w:rFonts w:ascii="Arial" w:hAnsi="Arial" w:cs="Arial"/>
        </w:rPr>
        <w:fldChar w:fldCharType="end"/>
      </w:r>
      <w:commentRangeEnd w:id="4"/>
      <w:r w:rsidR="005A64AA" w:rsidRPr="005A64AA">
        <w:rPr>
          <w:rStyle w:val="CommentReference"/>
          <w:rFonts w:ascii="Arial" w:hAnsi="Arial" w:cs="Arial"/>
        </w:rPr>
        <w:commentReference w:id="4"/>
      </w:r>
      <w:r w:rsidR="005A64AA">
        <w:rPr>
          <w:rFonts w:ascii="Arial" w:hAnsi="Arial" w:cs="Arial"/>
        </w:rPr>
        <w:t xml:space="preserve"> factors</w:t>
      </w:r>
      <w:r w:rsidR="009D3FA5" w:rsidRPr="005A64AA">
        <w:rPr>
          <w:rFonts w:ascii="Arial" w:hAnsi="Arial" w:cs="Arial"/>
        </w:rPr>
        <w:t xml:space="preserve">. </w:t>
      </w:r>
      <w:r w:rsidR="005A64AA" w:rsidRPr="005A64AA">
        <w:rPr>
          <w:rFonts w:ascii="Arial" w:hAnsi="Arial" w:cs="Arial"/>
        </w:rPr>
        <w:t xml:space="preserve">Manipulating these factors </w:t>
      </w:r>
      <w:r w:rsidR="006C73AB">
        <w:rPr>
          <w:rFonts w:ascii="Arial" w:hAnsi="Arial" w:cs="Arial"/>
        </w:rPr>
        <w:t>creates</w:t>
      </w:r>
      <w:r w:rsidR="005A64AA" w:rsidRPr="005A64AA">
        <w:rPr>
          <w:rFonts w:ascii="Arial" w:hAnsi="Arial" w:cs="Arial"/>
        </w:rPr>
        <w:t xml:space="preserve"> drastically different plant communities from the same starting points </w:t>
      </w:r>
      <w:r w:rsidR="005A64AA" w:rsidRPr="005A64AA">
        <w:rPr>
          <w:rFonts w:ascii="Arial" w:hAnsi="Arial" w:cs="Arial"/>
        </w:rPr>
        <w:fldChar w:fldCharType="begin"/>
      </w:r>
      <w:r w:rsidR="005A64AA" w:rsidRPr="005A64AA">
        <w:rPr>
          <w:rFonts w:ascii="Arial" w:hAnsi="Arial" w:cs="Arial"/>
        </w:rPr>
        <w:instrText xml:space="preserve"> ADDIN ZOTERO_ITEM CSL_CITATION {"citationID":"r7zAW664","properties":{"formattedCitation":"(Bakker, 1998; Gonz\\uc0\\u225{}lez-Castro et al., 2019)","plainCitation":"(Bakker, 1998; González-Castro et al., 2019)","noteIndex":0},"citationItems":[{"id":124,"uris":["http://zotero.org/users/local/ud9bfypS/items/RSLRMCUP"],"uri":["http://zotero.org/users/local/ud9bfypS/items/RSLRMCUP"],"itemData":{"id":124,"type":"chapter","container-title":"Grazing and Conservation Management","event-place":"Dordrecht","ISBN":"978-94-010-5886-5","language":"en","note":"DOI: 10.1007/978-94-011-4391-2_5","page":"137-184","publisher":"Springer Netherlands","publisher-place":"Dordrecht","source":"DOI.org (Crossref)","title":"The impact of grazing on plant communities","URL":"http://link.springer.com/10.1007/978-94-011-4391-2_5","editor":[{"family":"WallisDeVries","given":"Michiel F."},{"family":"Van Wieren","given":"Sipke E."},{"family":"Bakker","given":"Jan P."}],"author":[{"family":"Bakker","given":"Jan P."}],"accessed":{"date-parts":[["2021",10,23]]},"issued":{"date-parts":[["1998"]]}}},{"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A."}],"issued":{"date-parts":[["2019",2,1]]}}}],"schema":"https://github.com/citation-style-language/schema/raw/master/csl-citation.json"} </w:instrText>
      </w:r>
      <w:r w:rsidR="005A64AA" w:rsidRPr="005A64AA">
        <w:rPr>
          <w:rFonts w:ascii="Arial" w:hAnsi="Arial" w:cs="Arial"/>
        </w:rPr>
        <w:fldChar w:fldCharType="separate"/>
      </w:r>
      <w:r w:rsidR="005A64AA" w:rsidRPr="005A64AA">
        <w:rPr>
          <w:rFonts w:ascii="Arial" w:hAnsi="Arial" w:cs="Arial"/>
        </w:rPr>
        <w:t>(Bakker, 1998; González-Castro et al., 2019)</w:t>
      </w:r>
      <w:r w:rsidR="005A64AA" w:rsidRPr="005A64AA">
        <w:rPr>
          <w:rFonts w:ascii="Arial" w:hAnsi="Arial" w:cs="Arial"/>
        </w:rPr>
        <w:fldChar w:fldCharType="end"/>
      </w:r>
      <w:r w:rsidR="005A64AA" w:rsidRPr="005A64AA">
        <w:rPr>
          <w:rFonts w:ascii="Arial" w:hAnsi="Arial" w:cs="Arial"/>
        </w:rPr>
        <w:t>.</w:t>
      </w:r>
      <w:r w:rsidR="006C73AB">
        <w:rPr>
          <w:rFonts w:ascii="Arial" w:hAnsi="Arial" w:cs="Arial"/>
        </w:rPr>
        <w:t xml:space="preserve"> Due to this variability, recent dramatic </w:t>
      </w:r>
      <w:r w:rsidR="000025A2">
        <w:rPr>
          <w:rFonts w:ascii="Arial" w:hAnsi="Arial" w:cs="Arial"/>
        </w:rPr>
        <w:t xml:space="preserve">anthropogenic </w:t>
      </w:r>
      <w:r w:rsidR="006C73AB">
        <w:rPr>
          <w:rFonts w:ascii="Arial" w:hAnsi="Arial" w:cs="Arial"/>
        </w:rPr>
        <w:t xml:space="preserve">shifts </w:t>
      </w:r>
      <w:r w:rsidR="0000697F">
        <w:rPr>
          <w:rFonts w:ascii="Arial" w:hAnsi="Arial" w:cs="Arial"/>
        </w:rPr>
        <w:t>to ecosystems</w:t>
      </w:r>
      <w:r w:rsidR="006C73AB">
        <w:rPr>
          <w:rFonts w:ascii="Arial" w:hAnsi="Arial" w:cs="Arial"/>
        </w:rPr>
        <w:t xml:space="preserve"> </w:t>
      </w:r>
      <w:r w:rsidR="000025A2">
        <w:rPr>
          <w:rFonts w:ascii="Arial" w:hAnsi="Arial" w:cs="Arial"/>
        </w:rPr>
        <w:t>have</w:t>
      </w:r>
      <w:r w:rsidR="006C73AB">
        <w:rPr>
          <w:rFonts w:ascii="Arial" w:hAnsi="Arial" w:cs="Arial"/>
        </w:rPr>
        <w:t xml:space="preserve"> increased the need to study functional i</w:t>
      </w:r>
      <w:r w:rsidR="006C73AB" w:rsidRPr="006C73AB">
        <w:rPr>
          <w:rFonts w:ascii="Arial" w:hAnsi="Arial" w:cs="Arial"/>
        </w:rPr>
        <w:t xml:space="preserve">nteractions within ecological communities for conservation efforts, </w:t>
      </w:r>
      <w:r w:rsidR="000C1FA6">
        <w:rPr>
          <w:rFonts w:ascii="Arial" w:hAnsi="Arial" w:cs="Arial"/>
        </w:rPr>
        <w:t>specifically</w:t>
      </w:r>
      <w:r w:rsidR="006C73AB" w:rsidRPr="006C73AB">
        <w:rPr>
          <w:rFonts w:ascii="Arial" w:hAnsi="Arial" w:cs="Arial"/>
        </w:rPr>
        <w:t xml:space="preserve"> interactions between seed vectors</w:t>
      </w:r>
      <w:r w:rsidR="00280BA8">
        <w:rPr>
          <w:rFonts w:ascii="Arial" w:hAnsi="Arial" w:cs="Arial"/>
        </w:rPr>
        <w:t xml:space="preserve"> (</w:t>
      </w:r>
      <w:commentRangeStart w:id="5"/>
      <w:r w:rsidR="00280BA8">
        <w:rPr>
          <w:rFonts w:ascii="Arial" w:hAnsi="Arial" w:cs="Arial"/>
        </w:rPr>
        <w:t>i.e., animals that transport seeds</w:t>
      </w:r>
      <w:commentRangeEnd w:id="5"/>
      <w:r w:rsidR="00280BA8">
        <w:rPr>
          <w:rStyle w:val="CommentReference"/>
        </w:rPr>
        <w:commentReference w:id="5"/>
      </w:r>
      <w:r w:rsidR="00280BA8">
        <w:rPr>
          <w:rFonts w:ascii="Arial" w:hAnsi="Arial" w:cs="Arial"/>
        </w:rPr>
        <w:t>)</w:t>
      </w:r>
      <w:r w:rsidR="006C73AB" w:rsidRPr="006C73AB">
        <w:rPr>
          <w:rFonts w:ascii="Arial" w:hAnsi="Arial" w:cs="Arial"/>
        </w:rPr>
        <w:t xml:space="preserve"> and plant assemblage </w:t>
      </w:r>
      <w:commentRangeStart w:id="6"/>
      <w:r w:rsidR="006C73AB" w:rsidRPr="006C73AB">
        <w:rPr>
          <w:rFonts w:ascii="Arial" w:hAnsi="Arial" w:cs="Arial"/>
        </w:rPr>
        <w:fldChar w:fldCharType="begin"/>
      </w:r>
      <w:r w:rsidR="006C73AB" w:rsidRPr="006C73AB">
        <w:rPr>
          <w:rFonts w:ascii="Arial" w:hAnsi="Arial" w:cs="Arial"/>
        </w:rPr>
        <w:instrText xml:space="preserve"> ADDIN ZOTERO_ITEM CSL_CITATION {"citationID":"P7AoNkRy","properties":{"formattedCitation":"(Camargo et al., 2020; Emer et al., 2019; Garc\\uc0\\u237{}a et al., 2018; Monteiro et al., 2021; Mor\\uc0\\u225{}n-L\\uc0\\u243{}pez et al., 2019; Ribeiro da Silva et al., 2015)","plainCitation":"(Camargo et al., 2020; Emer et al., 2019; García et al., 2018; Monteiro et al., 2021; Morán-López et al., 2019; Ribeiro da Silva et al., 2015)","noteIndex":0},"citationItems":[{"id":17,"uris":["http://zotero.org/users/local/ud9bfypS/items/NLKPPZ7R"],"uri":["http://zotero.org/users/local/ud9bfypS/items/NLKPPZ7R"],"itemData":{"id":17,"type":"article-journal","abstract":"Pioneer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A."}],"issued":{"date-parts":[["2020"]]}}},{"id":33,"uris":["http://zotero.org/users/local/ud9bfypS/items/PNA2WG2C"],"uri":["http://zotero.org/users/local/ud9bfypS/items/PNA2WG2C"],"itemData":{"id":33,"type":"article-journal","abstract":"Seed dispersal interactions involve key ecological processes in tropical forests that help to maintain ecosystem functioning. Yet this functionality may be threatened by increasing habitat loss, defaunation, and fragmentation. However, generalist species, and their interactions, can benefit from the habitat change caused by human disturbance while more specialized interactions mostly disappear. Therefore, changes in the structure of the local, within fragment, networks can be expected. Here we investigated how the structure of seed dispersal networks changes along a gradient of increasing habitat fragmentation. We analyzed 16 bird seed dispersal assemblages from forest fragments of a biodiversity-rich ecosystem. We found significant species–, interaction–, and network–area relationships, yet the later was determined by the number of species remaining in each community. The number of frugivorous bird and plant species, their interactions, and the number of links per species decreases as area is lost in the fragmented landscape. In contrast, network nestedness has a negative relationship with fragment area, suggesting an increasing generalization of the network structure in the gradient of fragmentation. Network specialization was not significantly affected by area, indicating that some network properties may be invariant to disturbance. Still, the local extinction of partner species, paralleled by a loss of interactions and specialist–specialist bird–plant seed dispersal associations, suggests the functional homogenization of the system as area is lost. Our study provides empirical evidence for network–area relationships driven by the presence/absence of remnant species and the interactions they perform. Abstract in Spanish is available with online material.","container-title":"Biotropica","DOI":"10.1111/btp.12738","ISSN":"1744-7429","issue":"1","language":"en","note":"_eprint: https://onlinelibrary.wiley.com/doi/pdf/10.1111/btp.12738","page":"81-89","source":"Wiley Online Library","title":"Seed dispersal networks in tropical forest fragments: Area effects, remnant species, and interaction diversity","title-short":"Seed dispersal networks in tropical forest fragments","volume":"52","author":[{"family":"Emer","given":"Carine"},{"family":"Jordano","given":"Pedro"},{"family":"Pizo","given":"Marco A."},{"family":"Ribeiro","given":"Milton C."},{"family":"Silva","given":"Fernanda R.","non-dropping-particle":"da"},{"family":"Galetti","given":"Mauro"}],"issued":{"date-parts":[["2019"]]}}},{"id":37,"uris":["http://zotero.org/users/local/ud9bfypS/items/FVTQCBJE"],"uri":["http://zotero.org/users/local/ud9bfypS/items/FVTQCBJE"],"itemData":{"id":37,"type":"article-journal","abstract":"Animal biodiversity matters for the provision of ecosystem functions derived from trophic activity. However, the mechanisms underlying this pattern remain elusive since animal abundance and diversity, which are the components commonly used for representing biodiversity, provide poor information about ecological complementarity in species assemblages. An approach based on species interaction networks may overcome this constraint. Here, we relate frugivore biodiversity and frugivore–plant network structure with landscape-scale seed dispersal function. We sampled, for two years, and at fourteen plots with variable assemblages of frugivores and plants in the Cantabrian Range (N Spain), data on the abundance and diversity of frugivorous birds, the consumption of fleshy fruits of woody plants and the landscape-scale patterns of avian seed deposition. As a measure of interaction complementarity in seed dispersal networks, we estimated the degree to which frugivore and plant species specialize in their interacting partners. Specialization varied strongly across the seed dispersal networks of the different plots, being higher in networks harbouring smaller bird species that dispersed mostly small-fruited plants, and also in networks with late-ripening, dominant fruiting species dispersed mostly by wintering birds. Bird abundance markedly affected seed deposition. Plots harbouring more birds received a higher density of dispersed seeds and showed higher probabilities of seed arrival and seed deposition in open microhabitats. Bird diversity also had a positive effect on the density of dispersed seed and, to a lesser extent, seed arrival probability. Independently of frugivore abundance and diversity, the density of dispersed seeds increased in plots where seed dispersal networks showed a higher degree of specialization. This study considers the structure of interaction networks to re-address the relationship between biodiversity and ecosystem functionality, evidencing that specialization in frugivore–plant networks drives the large-scale process of seed dispersal. These results encourage the consideration of interaction complementarity as an underlying mechanism linking animal biodiversity and trophic-related functions.","container-title":"Functional Ecology","DOI":"10.1111/1365-2435.13213","ISSN":"1365-2435","issue":"12","language":"en","note":"_eprint: https://onlinelibrary.wiley.com/doi/pdf/10.1111/1365-2435.13213","page":"2742-2752","source":"Wiley Online Library","title":"Frugivore biodiversity and complementarity in interaction networks enhance landscape-scale seed dispersal function","volume":"32","author":[{"family":"García","given":"Daniel"},{"family":"Donoso","given":"Isabel"},{"family":"Rodríguez-Pérez","given":"Javier"}],"issued":{"date-parts":[["2018"]]}}},{"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21,"uris":["http://zotero.org/users/local/ud9bfypS/items/3GTL2XSA"],"uri":["http://zotero.org/users/local/ud9bfypS/items/3GTL2XSA"],"itemData":{"id":21,"type":"article-journal","abstract":"The behavioural complementarity of fruit-eating animals is thought to exert a key role in plant community assembly. However, a mechanistic understanding of the causal links between the two processes is still lacking. This study assesses whether complementarity between dispersers in feeding and microhabitat-use behaviour enhances community-scale dispersal services, resulting in a more diverse community of seedlings. We used a Bayesian approach to connect a comprehensive database of seed dispersal effectiveness at a community scale with a transition probability model that accounts for behavioural complementarity. Our model system was the thermosclerophyllous shrubland of the Canary Islands. There, fleshy-fruited plants rely on two types of frugivores: lizards and birds. Lizards consumed all plant species and preferentially used open areas, whereas birds foraged for small single-seeded fruits and dispersed their seeds beneath plants. Through feeding on different sets of plants, they generated a rich seed-rain community. By diversifying the microhabitat of deposition, more species could find suitable recruitment sites. Distinct foraging and microhabitat-use choices led to complementary dispersal services. Lizards ensured that all plant species were present in the seedling community, while birds promoted a more even distribution of them. As a result, diversity in the community of seedlings was enhanced. Overall, our work underscores that behavioural complementarity promotes diversity in the early-regenerating plant communities. These enhanced dispersal services rely on the presence of all functional groups. Thus, in communities where frugivores display unique behaviours, preserving a diverse community of dispersers should be a conservation target. A free Plain Language Summary can be found within the Supporting Information of this article.","container-title":"Functional Ecology","DOI":"10.1111/1365-2435.13476","ISSN":"1365-2435","issue":"1","language":"en","note":"_eprint: https://onlinelibrary.wiley.com/doi/pdf/10.1111/1365-2435.13476","page":"182-193","source":"Wiley Online Library","title":"Behavioural complementarity among frugivorous birds and lizards can promote plant diversity in island ecosystems","volume":"34","author":[{"family":"Morán-López","given":"Teresa"},{"family":"González-Castro","given":"Aarón"},{"family":"Morales","given":"Juan Manuel"},{"family":"Nogales","given":"Manuel"}],"issued":{"date-parts":[["2019"]]}}},{"id":167,"uris":["http://zotero.org/users/local/ud9bfypS/items/SPMXEVZE"],"uri":["http://zotero.org/users/local/ud9bfypS/items/SPMXEVZE"],"itemData":{"id":167,"type":"article-journal","abstract":"Human activities have led to the loss of habitats and biodiversity in the Atlantic Rain Forest in Brazil. Ecological restoration aims to rebuild this biome and should include not only the reinstatement of species but also the reestablishment of complex ecological interactions and the ecological functions that they provide. One such function is seed dispersal, which is provided by the interactions between animal frugivores and plants. We studied seed dispersal networks in 3 different tropical forest sites restored 15, 25, and 57 years ago; temporal scales rarely observed in restoration studies. We investigated changes in network structure (nestedness, modularity, and network specialization) in these communities over restoration time. Although network size and the number of interactions increased with time since restoration, the networks were composed of generalist birds, and the large frugivores remained absent. Contrary to our expectations though, species richness was highest in the 25-year-old site, maybe due to the higher number of species used in the planting. Nestedness values were low in all 3 networks, but the highest nestedness was observed in the intermediate-aged site. However, the oldest network was significantly modular and showed higher complementary specialization. These results suggest that 57 years after restoration, the complexity of mutualistic interactions in seed dispersal networks has increased, this enhancing ecosystem function in the Atlantic forest.","container-title":"Restoration Ecology","DOI":"10.1111/rec.12244","ISSN":"1526-100X","issue":"6","language":"en","note":"_eprint: https://onlinelibrary.wiley.com/doi/pdf/10.1111/rec.12244","page":"852-860","source":"Wiley Online Library","title":"The restoration of tropical seed dispersal networks","volume":"23","author":[{"family":"Ribeiro da Silva","given":"Fernanda"},{"family":"Montoya","given":"Daniel"},{"family":"Furtado","given":"Rafael"},{"family":"Memmott","given":"Jane"},{"family":"Pizo","given":"Marco A."},{"family":"Rodrigues","given":"Ricardo R."}],"issued":{"date-parts":[["2015"]]}}}],"schema":"https://github.com/citation-style-language/schema/raw/master/csl-citation.json"} </w:instrText>
      </w:r>
      <w:r w:rsidR="006C73AB" w:rsidRPr="006C73AB">
        <w:rPr>
          <w:rFonts w:ascii="Arial" w:hAnsi="Arial" w:cs="Arial"/>
        </w:rPr>
        <w:fldChar w:fldCharType="separate"/>
      </w:r>
      <w:r w:rsidR="006C73AB" w:rsidRPr="006C73AB">
        <w:rPr>
          <w:rFonts w:ascii="Arial" w:hAnsi="Arial" w:cs="Arial"/>
        </w:rPr>
        <w:t>(Camargo et al., 2020; Emer et al., 2019; García et al., 2018; Monteiro et al., 2021; Morán-López et al., 2019; Ribeiro da Silva et al., 2015)</w:t>
      </w:r>
      <w:r w:rsidR="006C73AB" w:rsidRPr="006C73AB">
        <w:rPr>
          <w:rFonts w:ascii="Arial" w:hAnsi="Arial" w:cs="Arial"/>
        </w:rPr>
        <w:fldChar w:fldCharType="end"/>
      </w:r>
      <w:commentRangeEnd w:id="6"/>
      <w:r w:rsidR="0000697F">
        <w:rPr>
          <w:rStyle w:val="CommentReference"/>
        </w:rPr>
        <w:commentReference w:id="6"/>
      </w:r>
      <w:r w:rsidR="006C73AB" w:rsidRPr="006C73AB">
        <w:rPr>
          <w:rFonts w:ascii="Arial" w:hAnsi="Arial" w:cs="Arial"/>
        </w:rPr>
        <w:t>.</w:t>
      </w:r>
    </w:p>
    <w:p w14:paraId="3CFFF96A" w14:textId="77777777" w:rsidR="0000697F" w:rsidRPr="00BA3009" w:rsidRDefault="0000697F" w:rsidP="008E7AF9">
      <w:pPr>
        <w:spacing w:line="480" w:lineRule="auto"/>
        <w:ind w:firstLine="360"/>
        <w:rPr>
          <w:rFonts w:ascii="Arial" w:hAnsi="Arial" w:cs="Arial"/>
        </w:rPr>
      </w:pPr>
    </w:p>
    <w:p w14:paraId="16054022" w14:textId="60B60A9A" w:rsidR="009D3FA5" w:rsidRPr="009D3FA5" w:rsidRDefault="009D3FA5" w:rsidP="008E7AF9">
      <w:pPr>
        <w:numPr>
          <w:ilvl w:val="0"/>
          <w:numId w:val="1"/>
        </w:numPr>
        <w:spacing w:line="480" w:lineRule="auto"/>
        <w:rPr>
          <w:rFonts w:ascii="Arial" w:eastAsia="Times New Roman" w:hAnsi="Arial" w:cs="Arial"/>
          <w:color w:val="0E101A"/>
        </w:rPr>
      </w:pPr>
      <w:r w:rsidRPr="009D3FA5">
        <w:rPr>
          <w:rFonts w:ascii="Arial" w:eastAsia="Times New Roman" w:hAnsi="Arial" w:cs="Arial"/>
          <w:b/>
          <w:bCs/>
          <w:color w:val="0E101A"/>
        </w:rPr>
        <w:t>There i</w:t>
      </w:r>
      <w:r>
        <w:rPr>
          <w:rFonts w:ascii="Arial" w:eastAsia="Times New Roman" w:hAnsi="Arial" w:cs="Arial"/>
          <w:b/>
          <w:bCs/>
          <w:color w:val="0E101A"/>
        </w:rPr>
        <w:t>s</w:t>
      </w:r>
      <w:r w:rsidRPr="009D3FA5">
        <w:rPr>
          <w:rFonts w:ascii="Arial" w:eastAsia="Times New Roman" w:hAnsi="Arial" w:cs="Arial"/>
          <w:b/>
          <w:bCs/>
          <w:color w:val="0E101A"/>
        </w:rPr>
        <w:t xml:space="preserve"> increasing concern with </w:t>
      </w:r>
      <w:r w:rsidR="006C73AB">
        <w:rPr>
          <w:rFonts w:ascii="Arial" w:eastAsia="Times New Roman" w:hAnsi="Arial" w:cs="Arial"/>
          <w:b/>
          <w:bCs/>
          <w:color w:val="0E101A"/>
        </w:rPr>
        <w:t>seed vectors (</w:t>
      </w:r>
      <w:r w:rsidR="00D45658">
        <w:rPr>
          <w:rFonts w:ascii="Arial" w:eastAsia="Times New Roman" w:hAnsi="Arial" w:cs="Arial"/>
          <w:b/>
          <w:bCs/>
          <w:color w:val="0E101A"/>
        </w:rPr>
        <w:t xml:space="preserve">which are animals, our connection with the previous </w:t>
      </w:r>
      <w:proofErr w:type="gramStart"/>
      <w:r w:rsidR="00D45658">
        <w:rPr>
          <w:rFonts w:ascii="Arial" w:eastAsia="Times New Roman" w:hAnsi="Arial" w:cs="Arial"/>
          <w:b/>
          <w:bCs/>
          <w:color w:val="0E101A"/>
        </w:rPr>
        <w:t>paragraph;</w:t>
      </w:r>
      <w:proofErr w:type="gramEnd"/>
      <w:r w:rsidR="00D45658">
        <w:rPr>
          <w:rFonts w:ascii="Arial" w:eastAsia="Times New Roman" w:hAnsi="Arial" w:cs="Arial"/>
          <w:b/>
          <w:bCs/>
          <w:color w:val="0E101A"/>
        </w:rPr>
        <w:t xml:space="preserve"> </w:t>
      </w:r>
      <w:r w:rsidR="006C73AB">
        <w:rPr>
          <w:rFonts w:ascii="Arial" w:eastAsia="Times New Roman" w:hAnsi="Arial" w:cs="Arial"/>
          <w:b/>
          <w:bCs/>
          <w:color w:val="0E101A"/>
        </w:rPr>
        <w:t xml:space="preserve">e.g., </w:t>
      </w:r>
      <w:r w:rsidRPr="009D3FA5">
        <w:rPr>
          <w:rFonts w:ascii="Arial" w:eastAsia="Times New Roman" w:hAnsi="Arial" w:cs="Arial"/>
          <w:b/>
          <w:bCs/>
          <w:color w:val="0E101A"/>
        </w:rPr>
        <w:t>frugivores</w:t>
      </w:r>
      <w:r w:rsidR="006C73AB">
        <w:rPr>
          <w:rFonts w:ascii="Arial" w:eastAsia="Times New Roman" w:hAnsi="Arial" w:cs="Arial"/>
          <w:b/>
          <w:bCs/>
          <w:color w:val="0E101A"/>
        </w:rPr>
        <w:t>)</w:t>
      </w:r>
      <w:r w:rsidRPr="009D3FA5">
        <w:rPr>
          <w:rFonts w:ascii="Arial" w:eastAsia="Times New Roman" w:hAnsi="Arial" w:cs="Arial"/>
          <w:b/>
          <w:bCs/>
          <w:color w:val="0E101A"/>
        </w:rPr>
        <w:t xml:space="preserve"> because they play a vital role in dispersing seeds in the environment</w:t>
      </w:r>
      <w:r w:rsidR="00C1470C">
        <w:rPr>
          <w:rFonts w:ascii="Arial" w:eastAsia="Times New Roman" w:hAnsi="Arial" w:cs="Arial"/>
          <w:b/>
          <w:bCs/>
          <w:color w:val="0E101A"/>
        </w:rPr>
        <w:t xml:space="preserve">; however... </w:t>
      </w:r>
    </w:p>
    <w:p w14:paraId="4790BCA4" w14:textId="3AD048B1" w:rsidR="008E7AF9" w:rsidRDefault="0000697F" w:rsidP="006E7220">
      <w:pPr>
        <w:spacing w:line="480" w:lineRule="auto"/>
        <w:ind w:firstLine="360"/>
        <w:rPr>
          <w:rFonts w:ascii="Arial" w:hAnsi="Arial" w:cs="Arial"/>
          <w:color w:val="000000" w:themeColor="text1"/>
        </w:rPr>
      </w:pPr>
      <w:r>
        <w:rPr>
          <w:rFonts w:ascii="Arial" w:hAnsi="Arial" w:cs="Arial"/>
          <w:color w:val="000000" w:themeColor="text1"/>
        </w:rPr>
        <w:t>The decline of seed vector populations (e.g., frugivores)</w:t>
      </w:r>
      <w:r w:rsidRPr="008E7AF9">
        <w:rPr>
          <w:rFonts w:ascii="Arial" w:hAnsi="Arial" w:cs="Arial"/>
          <w:color w:val="000000" w:themeColor="text1"/>
        </w:rPr>
        <w:t xml:space="preserve"> </w:t>
      </w:r>
      <w:r w:rsidR="00F92172">
        <w:rPr>
          <w:rFonts w:ascii="Arial" w:hAnsi="Arial" w:cs="Arial"/>
          <w:color w:val="000000" w:themeColor="text1"/>
        </w:rPr>
        <w:t>across landscapes</w:t>
      </w:r>
      <w:r w:rsidRPr="008E7AF9">
        <w:rPr>
          <w:rFonts w:ascii="Arial" w:hAnsi="Arial" w:cs="Arial"/>
          <w:color w:val="000000" w:themeColor="text1"/>
        </w:rPr>
        <w:t xml:space="preserve"> has garnered much attention</w:t>
      </w:r>
      <w:r w:rsidR="00CC182A">
        <w:rPr>
          <w:rFonts w:ascii="Arial" w:hAnsi="Arial" w:cs="Arial"/>
          <w:color w:val="000000" w:themeColor="text1"/>
        </w:rPr>
        <w:t xml:space="preserve"> </w:t>
      </w:r>
      <w:r w:rsidR="00F50D4A">
        <w:rPr>
          <w:rFonts w:ascii="Arial" w:hAnsi="Arial" w:cs="Arial"/>
          <w:color w:val="000000" w:themeColor="text1"/>
        </w:rPr>
        <w:t xml:space="preserve">due to </w:t>
      </w:r>
      <w:r w:rsidR="00F92172">
        <w:rPr>
          <w:rFonts w:ascii="Arial" w:hAnsi="Arial" w:cs="Arial"/>
          <w:color w:val="000000" w:themeColor="text1"/>
        </w:rPr>
        <w:t xml:space="preserve">vector </w:t>
      </w:r>
      <w:r w:rsidR="00F50D4A">
        <w:rPr>
          <w:rFonts w:ascii="Arial" w:hAnsi="Arial" w:cs="Arial"/>
          <w:color w:val="000000" w:themeColor="text1"/>
        </w:rPr>
        <w:t>influence</w:t>
      </w:r>
      <w:r w:rsidRPr="008E7AF9">
        <w:rPr>
          <w:rFonts w:ascii="Arial" w:hAnsi="Arial" w:cs="Arial"/>
          <w:color w:val="000000" w:themeColor="text1"/>
        </w:rPr>
        <w:t xml:space="preserve"> on seed dispersal </w:t>
      </w:r>
      <w:commentRangeStart w:id="7"/>
      <w:r w:rsidRPr="008E7AF9">
        <w:rPr>
          <w:rFonts w:ascii="Arial" w:hAnsi="Arial" w:cs="Arial"/>
          <w:color w:val="000000" w:themeColor="text1"/>
        </w:rPr>
        <w:fldChar w:fldCharType="begin"/>
      </w:r>
      <w:r w:rsidRPr="008E7AF9">
        <w:rPr>
          <w:rFonts w:ascii="Arial" w:hAnsi="Arial" w:cs="Arial"/>
          <w:color w:val="000000" w:themeColor="text1"/>
        </w:rPr>
        <w:instrText xml:space="preserve"> ADDIN ZOTERO_ITEM CSL_CITATION {"citationID":"IMMe87AP","properties":{"formattedCitation":"(Caves et al., 2013; Mokany et al., 2014; Rumeu et al., 2017)","plainCitation":"(Caves et al., 2013; Mokany et al., 2014; Rumeu et al., 2017)","noteIndex":0},"citationItems":[{"id":89,"uris":["http://zotero.org/users/local/ud9bfypS/items/J8DPDGVP"],"uri":["http://zotero.org/users/local/ud9bfypS/items/J8DPDGVP"],"itemData":{"id":89,"type":"article-journal","abstract":"In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S."}],"issued":{"date-parts":[["2013",5,31]]}}},{"id":86,"uris":["http://zotero.org/users/local/ud9bfypS/items/5PPU2Q3A"],"uri":["http://zotero.org/users/local/ud9bfypS/items/5PPU2Q3A"],"itemData":{"id":86,"type":"article-journal","abstract":"The capacity of species to track shifting climates into the future will strongly influence outcomes for biodiversity under a rapidly changing climate. However, we know remarkably little about the dispersal abilities of most species and how these may be influenced by climate change. Here we show that climate change is projected to substantially reduce the seed dispersal services provided by frugivorous vertebrates in rainforests across the Australian Wet Tropics. Our model projections show reductions in both median and long-distance seed dispersal, which may markedly reduce the capacity of many rainforest plant species to track shifts in suitable habitat under climate change. However, our analyses suggest that active management to maintain the abundances of a small set of important frugivores under climate change could markedly reduce the projected loss of seed dispersal services and facilitate shifting distributions of rainforest plant species.","container-title":"Nature Communications","DOI":"10.1038/ncomms4971","ISSN":"2041-1723","issue":"1","journalAbbreviation":"Nat Commun","language":"en","note":"Bandiera_abtest: a\nCg_type: Nature Research Journals\nnumber: 1\nPrimary_atype: Research\npublisher: Nature Publishing Group\nSubject_term: Biodiversity;Climate-change ecology;Seed distribution\nSubject_term_id: biodiversity;climate-change-ecology;seed-distribution","page":"3971","source":"www.nature.com","title":"Loss of frugivore seed dispersal services under climate change","volume":"5","author":[{"family":"Mokany","given":"Karel"},{"family":"Prasad","given":"Soumya"},{"family":"Westcott","given":"David A."}],"issued":{"date-parts":[["2014",5,27]]}}},{"id":83,"uris":["http://zotero.org/users/local/ud9bfypS/items/C2EIG3JR"],"uri":["http://zotero.org/users/local/ud9bfypS/items/C2EIG3JR"],"itemData":{"id":83,"type":"article-journal","abstract":"The ongoing biodiversity crisis entails the concomitant loss of species and the ecological services they provide. Global defaunation, and particularly the loss of frugivores, may negatively affect the seed dispersal of fleshy-fruited plant species, with predictable stronger impacts in simplified communities such as those on oceanic islands. However, logistical difficulties have hindered the experimental and theoretical need to disentangle the roles of species identity, richness (i.e. number of species) and abundance. Consequently, studies to date have focused exclusively on the loss of species richness leaving us largely ignorant regarding how species identity and abundance affect the loss of ecosystem functions. Here, we applied a network approach to disentangle the effects of disperser abundance, richness and identity on the seed dispersal service provided by frugivores to the Galapagos plant community. We found that both abundance and richness of the dispersers significantly affect the function of seed dispersal and that richness becomes increasingly important as disperser abundance declines. Extinction simulations revealed that the order of species loss has profound implications to the plant community. On the one hand, abundant generalist dispersers like the Galapagos lizards, can mitigate the loss of specialized dispersers. On the other hand, specific threats affecting key dispersers can lead to the rapid collapse of the community-level dispersal services. Our results suggest that the identity of the disperser species lost can have a large effect on the number of plant species dispersed, and generalist species are essential to the persistence of the community dispersal service. Both abundance and species richness of seed dispersers are key and synergistic drivers of the number of plant species dispersed. Consequently, the coupled negative effect of population declines and species extinctions in frugivore assemblages may lead to an accelerated loss of the seed dispersal function. plain language summary is available for this article.","container-title":"Functional Ecology","DOI":"10.1111/1365-2435.12897","ISSN":"1365-2435","issue":"10","language":"en","note":"_eprint: https://onlinelibrary.wiley.com/doi/pdf/10.1111/1365-2435.12897","page":"1910-1920","source":"Wiley Online Library","title":"Predicting the consequences of disperser extinction: richness matters the most when abundance is low","title-short":"Predicting the consequences of disperser extinction","volume":"31","author":[{"family":"Rumeu","given":"Beatriz"},{"family":"Devoto","given":"Mariano"},{"family":"Traveset","given":"Anna"},{"family":"Olesen","given":"Jens M."},{"family":"Vargas","given":"Pablo"},{"family":"Nogales","given":"Manuel"},{"family":"Heleno","given":"Ruben"}],"issued":{"date-parts":[["2017"]]}}}],"schema":"https://github.com/citation-style-language/schema/raw/master/csl-citation.json"} </w:instrText>
      </w:r>
      <w:r w:rsidRPr="008E7AF9">
        <w:rPr>
          <w:rFonts w:ascii="Arial" w:hAnsi="Arial" w:cs="Arial"/>
          <w:color w:val="000000" w:themeColor="text1"/>
        </w:rPr>
        <w:fldChar w:fldCharType="separate"/>
      </w:r>
      <w:r w:rsidRPr="008E7AF9">
        <w:rPr>
          <w:rFonts w:ascii="Arial" w:hAnsi="Arial" w:cs="Arial"/>
          <w:color w:val="000000" w:themeColor="text1"/>
        </w:rPr>
        <w:t>(</w:t>
      </w:r>
      <w:r w:rsidR="00F95E77" w:rsidRPr="008E7AF9">
        <w:rPr>
          <w:rFonts w:ascii="Arial" w:hAnsi="Arial" w:cs="Arial"/>
          <w:color w:val="000000" w:themeColor="text1"/>
        </w:rPr>
        <w:fldChar w:fldCharType="begin"/>
      </w:r>
      <w:r w:rsidR="00F95E77" w:rsidRPr="008E7AF9">
        <w:rPr>
          <w:rFonts w:ascii="Arial" w:hAnsi="Arial" w:cs="Arial"/>
          <w:color w:val="000000" w:themeColor="text1"/>
        </w:rPr>
        <w:instrText xml:space="preserve"> ADDIN ZOTERO_ITEM CSL_CITATION {"citationID":"NIzFmlLO","properties":{"formattedCitation":"(Jordano et al., 2007; Naniwadekar et al., 2019)","plainCitation":"(Jordano et al., 2007; Naniwadekar et al., 2019)","noteIndex":0},"citationItems":[{"id":95,"uris":["http://zotero.org/users/local/ud9bfypS/items/ZASY7VDH"],"uri":["http://zotero.org/users/local/ud9bfypS/items/ZASY7VDH"],"itemData":{"id":95,"type":"article-journal","abstract":"Frugivores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L."}],"issued":{"date-parts":[["2007",2,27]]}}},{"id":92,"uris":["http://zotero.org/users/local/ud9bfypS/items/9QHALI4G"],"uri":["http://zotero.org/users/local/ud9bfypS/items/9QHALI4G"],"itemData":{"id":92,"type":"article-journal","abstract":"While large avian frugivores are known to be key dispersers for large-seeded tree species, their role in community-wide plant-disperser networks is still poorly known. Large avian frugivores are also among the most threatened due to anthropogenic impacts. We evaluated the role of large avian frugivores in a plant-disperser community by (a) determining whether the plant-disperser community was modular, with a distinct community of large frugivores (thereby highlighting their importance), (b) determining relative qualitative and quantitative roles played by large-bodied frugivores vis-à-vis other frugivores and (c) determining impacts of large-bodied frugivore loss on the plant-disperser community. The study was carried out at a tropical forest site in north-east India, which is part of the Eastern Himalaya Biodiversity Hotspot. We collected tree watch data (20:55 hr) from 46 tree species, which represented 85% of tree species that are predominantly bird-dispersed in the area. We found that the plant-disperser community was modular, with a distinct module of large-seeded tree species and large frugivores. Intermediate-sized frugivores such as barbets and bulbuls were the most connected, while large-sized frugivores, such as hornbills and imperial pigeons, were moderately well connected. Qualitative and quantitative roles played by different dispersers varied across the gradient of frugivore body size. Hornbills, the largest avian frugivores, consumed a significantly greater number of fruits and swallowed larger proportions of fruits compared with other avian groups. In comparison with similar-sized frugivores, imperial pigeons fed on larger-sized fruits, highlighting their importance for dispersal of large-seeded plants. Under simulated extinction scenarios, larger extinction cascades were not necessarily caused by larger frugivores; however, extinctions of certain large-bodied frugivores (hornbills, imperial pigeons) caused extinction cascades. Integrating information from networks and seed dispersal effectiveness approaches enabled a better understanding of large frugivore role in a plant-disperser community. While large-bodied frugivores may not be playing a central role in plant-disperser communities, they are crucial as seed dispersal service providers for large-seeded plants. In conjunction with the reported local extinctions of large frugivores like hornbills from the south Asian region, this study’s findings highlight the irreplaceable quantitative and qualitative impacts that tropical plant communities are likely to experience in the future.","container-title":"Journal of Animal Ecology","DOI":"10.1111/1365-2656.13005","ISSN":"1365-2656","issue":"8","language":"en","note":"_eprint: https://onlinelibrary.wiley.com/doi/pdf/10.1111/1365-2656.13005","page":"1250-1262","source":"Wiley Online Library","title":"Large frugivores matter: Insights from network and seed dispersal effectiveness approaches","title-short":"Large frugivores matter","volume":"88","author":[{"family":"Naniwadekar","given":"Rohit"},{"family":"Chaplod","given":"Saniya"},{"family":"Datta","given":"Aparajita"},{"family":"Rathore","given":"Akanksha"},{"family":"Sridhar","given":"Hari"}],"issued":{"date-parts":[["2019"]]}}}],"schema":"https://github.com/citation-style-language/schema/raw/master/csl-citation.json"} </w:instrText>
      </w:r>
      <w:r w:rsidR="00F95E77" w:rsidRPr="008E7AF9">
        <w:rPr>
          <w:rFonts w:ascii="Arial" w:hAnsi="Arial" w:cs="Arial"/>
          <w:color w:val="000000" w:themeColor="text1"/>
        </w:rPr>
        <w:fldChar w:fldCharType="separate"/>
      </w:r>
      <w:r w:rsidR="00F95E77" w:rsidRPr="008E7AF9">
        <w:rPr>
          <w:rFonts w:ascii="Arial" w:hAnsi="Arial" w:cs="Arial"/>
          <w:color w:val="000000" w:themeColor="text1"/>
        </w:rPr>
        <w:t>Jordano et al., 2007; Naniwadekar et al., 2019</w:t>
      </w:r>
      <w:r w:rsidR="00F95E77" w:rsidRPr="008E7AF9">
        <w:rPr>
          <w:rFonts w:ascii="Arial" w:hAnsi="Arial" w:cs="Arial"/>
          <w:color w:val="000000" w:themeColor="text1"/>
        </w:rPr>
        <w:fldChar w:fldCharType="end"/>
      </w:r>
      <w:r w:rsidR="00F95E77">
        <w:rPr>
          <w:rFonts w:ascii="Arial" w:hAnsi="Arial" w:cs="Arial"/>
          <w:color w:val="000000" w:themeColor="text1"/>
        </w:rPr>
        <w:t xml:space="preserve">; </w:t>
      </w:r>
      <w:r w:rsidR="00F95E77" w:rsidRPr="008E7AF9">
        <w:rPr>
          <w:rFonts w:ascii="Arial" w:hAnsi="Arial" w:cs="Arial"/>
          <w:color w:val="000000" w:themeColor="text1"/>
        </w:rPr>
        <w:fldChar w:fldCharType="begin"/>
      </w:r>
      <w:r w:rsidR="00F95E77" w:rsidRPr="008E7AF9">
        <w:rPr>
          <w:rFonts w:ascii="Arial" w:hAnsi="Arial" w:cs="Arial"/>
          <w:color w:val="000000" w:themeColor="text1"/>
        </w:rPr>
        <w:instrText xml:space="preserve"> ADDIN ZOTERO_ITEM CSL_CITATION {"citationID":"JXjwsovC","properties":{"formattedCitation":"(Carpenter et al., 2018; Case &amp; Tarwater, 2020; Caves et al., 2013)","plainCitation":"(Carpenter et al., 2018; Case &amp; Tarwater, 2020; Caves et al., 2013)","noteIndex":0},"citationItems":[{"id":6,"uris":["http://zotero.org/users/local/ud9bfypS/items/T4YSYK59"],"uri":["http://zotero.org/users/local/ud9bfypS/items/T4YSYK59"],"itemData":{"id":6,"type":"article-journal","abstract":"Understanding the mutualistic services provided by species is critical when considering both the consequences of their loss or the benefits of their reintroduction. Like many other Pacific islands, New Zealand seed dispersal networks have been changed by both significant losses of large frugivorous birds and the introduction of invasive mammals. These changes are particularly concerning when important dispersers remain unidentified. We tested the impact of frugivore declines and invasive seed predators on seed dispersal for an endemic tree, hinau Elaeocarpus dentatus, by comparing seed dispersal and predation rates on the mainland of New Zealand with offshore sanctuary islands with higher bird and lower mammal numbers. We used cameras and seed traps to measure predation and dispersal from the ground and canopy, respectively. We found that canopy fruit handling rates (an index of dispersal quantity) were poor even on island sanctuaries (only 14% of seeds captured below parent trees on islands had passed through a bird), which suggests that hinau may be adapted for ground-based dispersal by flightless birds. Ground-based dispersal of hinau was low on the New Zealand mainland compared to sanctuary islands (4% of seeds dispersed on the mainland vs. 76% dispersed on islands), due to low frugivore numbers. A flightless endemic rail (Gallirallus australis) conducted the majority of ground-based fruit removal on islands. Despite being threatened, this rail is controversial in restoration projects because of its predatory impacts on native fauna. Our study demonstrates the importance of testing which species perform important mutualistic services, rather than simply relying on logical assumptions.","container-title":"Ecology and Evolution","DOI":"10.1002/ece3.4157","ISSN":"2045-7758","issue":"12","language":"en","note":"_eprint: https://onlinelibrary.wiley.com/doi/pdf/10.1002/ece3.4157","page":"5992-6004","source":"Wiley Online Library","title":"Introduction of mammalian seed predators and the loss of an endemic flightless bird impair seed dispersal of the New Zealand tree Elaeocarpus dentatus","volume":"8","author":[{"family":"Carpenter","given":"Joanna K."},{"family":"Kelly","given":"Dave"},{"family":"Moltchanova","given":"Elena"},{"family":"O'Donnell","given":"Colin F. J."}],"issued":{"date-parts":[["2018"]]}}},{"id":80,"uris":["http://zotero.org/users/local/ud9bfypS/items/PSUIVG5L"],"uri":["http://zotero.org/users/local/ud9bfypS/items/PSUIVG5L"],"itemData":{"id":80,"type":"article-journal","abstract":"The extinction and introduction of species can alter ecological processes owing to the loss or gain of species roles. In vertebrate-dependent seed dispersal, mutualisms between frugivores and fruiting plants depend, in part, on matching of functional traits. High species turnover of frugivores has occurred on the Hawaiian Islands, owing to both the loss of native frugivores and the introduction of a new suite of frugivores. How this turnover has altered the functional traits of frugivores and the potential impacts on seed dispersal remain unclear. We investigated how avian frugivore traits differed between historic and modern assemblages of the Hawaiian Islands. We also tested how traits shifted within foraging guilds (ground vs. arboreal) to distinguish potential impacts on plants within low versus high forest strata. Compared to historic frugivores, the modern assemblage is smaller in gape width and body mass in both ground and arboreal guilds. Wing shape did not significantly change between assemblages. From the results, we postulate that changes in the frugivore community have likely altered seed dispersal processes by reducing (a) the size of seeds consumed, (b) frugivory rates per animal and (c) seed dispersal distances. Owing to seed size placing strong constraints on consumption, we reviewed recent studies on frugivory by modern birds in the Hawaiian Islands and compared the size of seeds consumed versus seeds available. We found that larger-seeded plants (&gt;8.1 mm seed width) were not consumed by modern birds and were more likely to be of conservation risk compared to smaller-seeded plants. Consequently, dispersal limitation may threaten Hawaiian plant communities, with larger-seeded plants at greatest risk of extinction. Broadly, we show that extensive turnover within assemblages may lead to significant changes in functional traits, with potential knock-on effects for mutualistic interactions and communities. A free Plain Language Summary can be found within the Supporting Information of this article.","container-title":"Functional Ecology","DOI":"10.1111/1365-2435.13670","ISSN":"1365-2435","issue":"12","language":"en","note":"_eprint: https://onlinelibrary.wiley.com/doi/pdf/10.1111/1365-2435.13670","page":"2467-2476","source":"Wiley Online Library","title":"Functional traits of avian frugivores have shifted following species extinction and introduction in the Hawaiian Islands","volume":"34","author":[{"family":"Case","given":"Samuel B."},{"family":"Tarwater","given":"Corey E."}],"issued":{"date-parts":[["2020"]]}}},{"id":89,"uris":["http://zotero.org/users/local/ud9bfypS/items/J8DPDGVP"],"uri":["http://zotero.org/users/local/ud9bfypS/items/J8DPDGVP"],"itemData":{"id":89,"type":"article-journal","abstract":"In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S."}],"issued":{"date-parts":[["2013",5,31]]}}}],"schema":"https://github.com/citation-style-language/schema/raw/master/csl-citation.json"} </w:instrText>
      </w:r>
      <w:r w:rsidR="00F95E77" w:rsidRPr="008E7AF9">
        <w:rPr>
          <w:rFonts w:ascii="Arial" w:hAnsi="Arial" w:cs="Arial"/>
          <w:color w:val="000000" w:themeColor="text1"/>
        </w:rPr>
        <w:fldChar w:fldCharType="separate"/>
      </w:r>
      <w:r w:rsidR="00F95E77" w:rsidRPr="008E7AF9">
        <w:rPr>
          <w:rFonts w:ascii="Arial" w:hAnsi="Arial" w:cs="Arial"/>
          <w:color w:val="000000" w:themeColor="text1"/>
        </w:rPr>
        <w:t>Carpenter et al., 2018; Case &amp; Tarwater, 2020</w:t>
      </w:r>
      <w:r w:rsidR="00F95E77" w:rsidRPr="008E7AF9">
        <w:rPr>
          <w:rFonts w:ascii="Arial" w:hAnsi="Arial" w:cs="Arial"/>
          <w:color w:val="000000" w:themeColor="text1"/>
        </w:rPr>
        <w:fldChar w:fldCharType="end"/>
      </w:r>
      <w:r w:rsidR="00F95E77">
        <w:rPr>
          <w:rFonts w:ascii="Arial" w:hAnsi="Arial" w:cs="Arial"/>
          <w:color w:val="000000" w:themeColor="text1"/>
        </w:rPr>
        <w:t xml:space="preserve">; </w:t>
      </w:r>
      <w:r w:rsidRPr="008E7AF9">
        <w:rPr>
          <w:rFonts w:ascii="Arial" w:hAnsi="Arial" w:cs="Arial"/>
          <w:color w:val="000000" w:themeColor="text1"/>
        </w:rPr>
        <w:t>Caves et al., 2013; Mokany et al., 2014; Rumeu et al., 2017)</w:t>
      </w:r>
      <w:r w:rsidRPr="008E7AF9">
        <w:rPr>
          <w:rFonts w:ascii="Arial" w:hAnsi="Arial" w:cs="Arial"/>
          <w:color w:val="000000" w:themeColor="text1"/>
        </w:rPr>
        <w:fldChar w:fldCharType="end"/>
      </w:r>
      <w:commentRangeEnd w:id="7"/>
      <w:r w:rsidR="00D45658">
        <w:rPr>
          <w:rStyle w:val="CommentReference"/>
        </w:rPr>
        <w:commentReference w:id="7"/>
      </w:r>
      <w:r w:rsidRPr="008E7AF9">
        <w:rPr>
          <w:rFonts w:ascii="Arial" w:hAnsi="Arial" w:cs="Arial"/>
          <w:color w:val="000000" w:themeColor="text1"/>
        </w:rPr>
        <w:t xml:space="preserve">. </w:t>
      </w:r>
      <w:r w:rsidR="00F92172">
        <w:rPr>
          <w:rFonts w:ascii="Arial" w:hAnsi="Arial" w:cs="Arial"/>
          <w:color w:val="000000" w:themeColor="text1"/>
        </w:rPr>
        <w:t>M</w:t>
      </w:r>
      <w:r w:rsidR="008E7AF9" w:rsidRPr="008E7AF9">
        <w:rPr>
          <w:rFonts w:ascii="Arial" w:hAnsi="Arial" w:cs="Arial"/>
          <w:color w:val="000000" w:themeColor="text1"/>
        </w:rPr>
        <w:t xml:space="preserve">any studies </w:t>
      </w:r>
      <w:r w:rsidR="00F92172">
        <w:rPr>
          <w:rFonts w:ascii="Arial" w:hAnsi="Arial" w:cs="Arial"/>
          <w:color w:val="000000" w:themeColor="text1"/>
        </w:rPr>
        <w:t>investigate</w:t>
      </w:r>
      <w:r w:rsidR="00F87239">
        <w:rPr>
          <w:rFonts w:ascii="Arial" w:hAnsi="Arial" w:cs="Arial"/>
          <w:color w:val="000000" w:themeColor="text1"/>
        </w:rPr>
        <w:t xml:space="preserve"> </w:t>
      </w:r>
      <w:r w:rsidR="00405208">
        <w:rPr>
          <w:rFonts w:ascii="Arial" w:hAnsi="Arial" w:cs="Arial"/>
          <w:color w:val="000000" w:themeColor="text1"/>
        </w:rPr>
        <w:t xml:space="preserve">these </w:t>
      </w:r>
      <w:r w:rsidR="00F87239">
        <w:rPr>
          <w:rFonts w:ascii="Arial" w:hAnsi="Arial" w:cs="Arial"/>
          <w:color w:val="000000" w:themeColor="text1"/>
        </w:rPr>
        <w:t>diffuse</w:t>
      </w:r>
      <w:r w:rsidR="008E7AF9" w:rsidRPr="008E7AF9">
        <w:rPr>
          <w:rFonts w:ascii="Arial" w:hAnsi="Arial" w:cs="Arial"/>
          <w:color w:val="000000" w:themeColor="text1"/>
        </w:rPr>
        <w:t xml:space="preserve"> mutualisms</w:t>
      </w:r>
      <w:r w:rsidR="00F92172">
        <w:rPr>
          <w:rFonts w:ascii="Arial" w:hAnsi="Arial" w:cs="Arial"/>
          <w:color w:val="000000" w:themeColor="text1"/>
        </w:rPr>
        <w:t>, a mutually positive relationship in which a species depends on multiple other species, all of which positively interact; for example, pollination, seed dispersal, and plant protection (Rico-Gray 1993, Zamora 2000, Stanton 2003, Gove et al. 2007).</w:t>
      </w:r>
      <w:r w:rsidR="00405208">
        <w:rPr>
          <w:rFonts w:ascii="Arial" w:hAnsi="Arial" w:cs="Arial"/>
          <w:color w:val="000000" w:themeColor="text1"/>
        </w:rPr>
        <w:t xml:space="preserve"> However, </w:t>
      </w:r>
      <w:ins w:id="8" w:author="Tyler Coleman" w:date="2021-11-03T16:47:00Z">
        <w:r w:rsidR="005A0873">
          <w:rPr>
            <w:rFonts w:ascii="Arial" w:hAnsi="Arial" w:cs="Arial"/>
            <w:color w:val="000000" w:themeColor="text1"/>
          </w:rPr>
          <w:t>tropical</w:t>
        </w:r>
      </w:ins>
      <w:r w:rsidR="008E7AF9" w:rsidRPr="008E7AF9">
        <w:rPr>
          <w:rFonts w:ascii="Arial" w:hAnsi="Arial" w:cs="Arial"/>
          <w:color w:val="000000" w:themeColor="text1"/>
        </w:rPr>
        <w:t xml:space="preserve"> </w:t>
      </w:r>
      <w:ins w:id="9" w:author="Tyler Coleman" w:date="2021-11-03T16:50:00Z">
        <w:r w:rsidR="005A0873">
          <w:rPr>
            <w:rFonts w:ascii="Arial" w:hAnsi="Arial" w:cs="Arial"/>
            <w:color w:val="000000" w:themeColor="text1"/>
          </w:rPr>
          <w:t>eco</w:t>
        </w:r>
      </w:ins>
      <w:r w:rsidR="008E7AF9" w:rsidRPr="008E7AF9">
        <w:rPr>
          <w:rFonts w:ascii="Arial" w:hAnsi="Arial" w:cs="Arial"/>
          <w:color w:val="000000" w:themeColor="text1"/>
        </w:rPr>
        <w:t>systems</w:t>
      </w:r>
      <w:r w:rsidR="00405208">
        <w:rPr>
          <w:rFonts w:ascii="Arial" w:hAnsi="Arial" w:cs="Arial"/>
          <w:color w:val="000000" w:themeColor="text1"/>
        </w:rPr>
        <w:t xml:space="preserve"> represent a disproportionate amount of these </w:t>
      </w:r>
      <w:r w:rsidR="00405208">
        <w:rPr>
          <w:rFonts w:ascii="Arial" w:hAnsi="Arial" w:cs="Arial"/>
          <w:color w:val="000000" w:themeColor="text1"/>
        </w:rPr>
        <w:lastRenderedPageBreak/>
        <w:t xml:space="preserve">studies and hence a more limited understanding of </w:t>
      </w:r>
      <w:r w:rsidR="00A0340E">
        <w:rPr>
          <w:rFonts w:ascii="Arial" w:hAnsi="Arial" w:cs="Arial"/>
          <w:color w:val="000000" w:themeColor="text1"/>
        </w:rPr>
        <w:t xml:space="preserve">vector influence on seed dispersal </w:t>
      </w:r>
      <w:r w:rsidR="00405208">
        <w:rPr>
          <w:rFonts w:ascii="Arial" w:hAnsi="Arial" w:cs="Arial"/>
          <w:color w:val="000000" w:themeColor="text1"/>
        </w:rPr>
        <w:t xml:space="preserve">diffuse mutualisms </w:t>
      </w:r>
      <w:r w:rsidR="008E7AF9" w:rsidRPr="008E7AF9">
        <w:rPr>
          <w:rFonts w:ascii="Arial" w:hAnsi="Arial" w:cs="Arial"/>
          <w:color w:val="000000" w:themeColor="text1"/>
        </w:rPr>
        <w:fldChar w:fldCharType="begin"/>
      </w:r>
      <w:r w:rsidR="008E7AF9" w:rsidRPr="008E7AF9">
        <w:rPr>
          <w:rFonts w:ascii="Arial" w:hAnsi="Arial" w:cs="Arial"/>
          <w:color w:val="000000" w:themeColor="text1"/>
        </w:rPr>
        <w:instrText xml:space="preserve"> ADDIN ZOTERO_ITEM CSL_CITATION {"citationID":"EgHJ5zeg","properties":{"formattedCitation":"(Estrada &amp; Fleming, 1986; Herrera, 1985)","plainCitation":"(Estrada &amp; Fleming, 1986; Herrera, 1985)","noteIndex":0},"citationItems":[{"id":132,"uris":["http://zotero.org/users/local/ud9bfypS/items/EY5MJCDT"],"uri":["http://zotero.org/users/local/ud9bfypS/items/EY5MJCDT"],"itemData":{"id":132,"type":"book","abstract":"A wide variety of plants, ranging in size from forest floor herbs to giant canopy trees, rely on animals to disperse their seeds. Typical values of the proportion of tropical vascular plants that produce fleshy fruits and have animal-dispersed seeds range from 50-90%, depending on habitat. In this section, the authors discuss this mutualism from the plant's perspective. Herrera begins by challenging the notion that plant traits traditionally interpreted as being the product of fruit-frugivore coevolution really are the outcome of a response-counter-response kind of evolutionary process. He uses examples of congeneric plants living in very different biotic and abiotic environments and whose fossilizable characteristics have not changed over long periods of time to argue that there exists little or no basis for assuming that gradualistic change and environmental tracking characterizes the interactions between plants and their vertebrate seed dispersers. A common theme that runs through the papers by Herrera, Denslow et at. , and Stiles and White is the importance of the 'fruiting environment' (i. e. the spatial relationships of conspecific and non-conspecific fruiting plants) on rates of fruit removal and patterns of seed rain. Herrera and Denslow et at. point out that this environment is largely outside the control of individual plant species and, as a result, closely coevolved interactions between vertebrates and plants are unlikely to evolve.","collection-title":"Tasks for Vegetation Science","ISBN":"978-90-6193-543-8","language":"en","note":"DOI: 10.1007/978-94-009-4812-9","publisher":"Springer Netherlands","source":"www.springer.com","title":"Frugivores and seed dispersal","URL":"https://www.springer.com/gp/book/9789061935438","editor":[{"family":"Estrada","given":"Alejandro"},{"family":"Fleming","given":"T. H."}],"accessed":{"date-parts":[["2021",10,24]]},"issued":{"date-parts":[["1986"]]}}},{"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8E7AF9" w:rsidRPr="008E7AF9">
        <w:rPr>
          <w:rFonts w:ascii="Arial" w:hAnsi="Arial" w:cs="Arial"/>
          <w:color w:val="000000" w:themeColor="text1"/>
        </w:rPr>
        <w:fldChar w:fldCharType="separate"/>
      </w:r>
      <w:r w:rsidR="008E7AF9" w:rsidRPr="008E7AF9">
        <w:rPr>
          <w:rFonts w:ascii="Arial" w:hAnsi="Arial" w:cs="Arial"/>
          <w:color w:val="000000" w:themeColor="text1"/>
        </w:rPr>
        <w:t>(</w:t>
      </w:r>
      <w:ins w:id="10" w:author="Tyler Coleman" w:date="2021-11-03T16:48:00Z">
        <w:r w:rsidR="005A0873">
          <w:rPr>
            <w:rFonts w:ascii="Arial" w:hAnsi="Arial" w:cs="Arial"/>
            <w:color w:val="000000" w:themeColor="text1"/>
          </w:rPr>
          <w:t>Escribano-Avila et al., 2018</w:t>
        </w:r>
      </w:ins>
      <w:ins w:id="11" w:author="Tyler Coleman" w:date="2021-11-03T16:49:00Z">
        <w:r w:rsidR="005A0873">
          <w:rPr>
            <w:rFonts w:ascii="Arial" w:hAnsi="Arial" w:cs="Arial"/>
            <w:color w:val="000000" w:themeColor="text1"/>
          </w:rPr>
          <w:t xml:space="preserve">; </w:t>
        </w:r>
      </w:ins>
      <w:r w:rsidR="008E7AF9" w:rsidRPr="008E7AF9">
        <w:rPr>
          <w:rFonts w:ascii="Arial" w:hAnsi="Arial" w:cs="Arial"/>
          <w:color w:val="000000" w:themeColor="text1"/>
        </w:rPr>
        <w:t>Estrada &amp; Fleming, 1986; Herrera, 1985)</w:t>
      </w:r>
      <w:r w:rsidR="008E7AF9" w:rsidRPr="008E7AF9">
        <w:rPr>
          <w:rFonts w:ascii="Arial" w:hAnsi="Arial" w:cs="Arial"/>
          <w:color w:val="000000" w:themeColor="text1"/>
        </w:rPr>
        <w:fldChar w:fldCharType="end"/>
      </w:r>
      <w:r w:rsidR="008E7AF9" w:rsidRPr="008E7AF9">
        <w:rPr>
          <w:rFonts w:ascii="Arial" w:hAnsi="Arial" w:cs="Arial"/>
          <w:color w:val="000000" w:themeColor="text1"/>
        </w:rPr>
        <w:t>.</w:t>
      </w:r>
      <w:r w:rsidR="00F50D4A">
        <w:rPr>
          <w:rFonts w:ascii="Arial" w:hAnsi="Arial" w:cs="Arial"/>
          <w:color w:val="000000" w:themeColor="text1"/>
        </w:rPr>
        <w:t xml:space="preserve"> </w:t>
      </w:r>
      <w:r w:rsidR="00A0340E">
        <w:rPr>
          <w:rFonts w:ascii="Arial" w:hAnsi="Arial" w:cs="Arial"/>
          <w:color w:val="000000" w:themeColor="text1"/>
        </w:rPr>
        <w:t>Thus, in</w:t>
      </w:r>
      <w:r w:rsidR="000B5DA7">
        <w:rPr>
          <w:rFonts w:ascii="Arial" w:hAnsi="Arial" w:cs="Arial"/>
          <w:color w:val="000000" w:themeColor="text1"/>
        </w:rPr>
        <w:t xml:space="preserve"> </w:t>
      </w:r>
      <w:ins w:id="12" w:author="Tyler Coleman" w:date="2021-11-03T17:03:00Z">
        <w:r w:rsidR="002242DA">
          <w:rPr>
            <w:rFonts w:ascii="Arial" w:hAnsi="Arial" w:cs="Arial"/>
            <w:color w:val="000000" w:themeColor="text1"/>
          </w:rPr>
          <w:t>Nearctic</w:t>
        </w:r>
      </w:ins>
      <w:ins w:id="13" w:author="Tyler Coleman" w:date="2021-11-03T17:00:00Z">
        <w:r w:rsidR="00E512C8">
          <w:rPr>
            <w:rFonts w:ascii="Arial" w:hAnsi="Arial" w:cs="Arial"/>
            <w:color w:val="000000" w:themeColor="text1"/>
          </w:rPr>
          <w:t xml:space="preserve"> </w:t>
        </w:r>
      </w:ins>
      <w:r w:rsidR="000B5DA7">
        <w:rPr>
          <w:rFonts w:ascii="Arial" w:hAnsi="Arial" w:cs="Arial"/>
          <w:color w:val="000000" w:themeColor="text1"/>
        </w:rPr>
        <w:t xml:space="preserve">diffuse mutualisms, it is less clear how diminishment of seed vector diversity might influence seed dispersal </w:t>
      </w:r>
      <w:r w:rsidR="000B5DA7" w:rsidRPr="008E7AF9">
        <w:rPr>
          <w:rFonts w:ascii="Arial" w:hAnsi="Arial" w:cs="Arial"/>
          <w:color w:val="000000" w:themeColor="text1"/>
        </w:rPr>
        <w:fldChar w:fldCharType="begin"/>
      </w:r>
      <w:r w:rsidR="000B5DA7" w:rsidRPr="008E7AF9">
        <w:rPr>
          <w:rFonts w:ascii="Arial" w:hAnsi="Arial" w:cs="Arial"/>
          <w:color w:val="000000" w:themeColor="text1"/>
        </w:rPr>
        <w:instrText xml:space="preserve"> ADDIN ZOTERO_ITEM CSL_CITATION {"citationID":"uh4GVHcv","properties":{"formattedCitation":"(Davies et al., 2000, 2004; Herrera, 1985)","plainCitation":"(Davies et al., 2000, 2004; Herrera, 1985)","noteIndex":0},"citationItems":[{"id":101,"uris":["http://zotero.org/users/local/ud9bfypS/items/XRZ8NZV8"],"uri":["http://zotero.org/users/local/ud9bfypS/items/XRZ8NZV8"],"itemData":{"id":101,"type":"article-journal","abstract":"Theory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F."}],"issued":{"date-parts":[["2000"]]}}},{"id":99,"uris":["http://zotero.org/users/local/ud9bfypS/items/7JECGBXR"],"uri":["http://zotero.org/users/local/ud9bfypS/items/7JECGBXR"],"itemData":{"id":99,"type":"article-journal","abstract":"Theory and empirical evidence have long suggested that some species are extremely vulnerable to extinction because they have combinations of extinction promoting traits. However, ecologists have not considered whether the form of the relationship between traits is additive (not synergistic) or nonadditive (synergistic). We looked at how traits and their interactions were related to the difference in species' population growth rates between experimentally fragmented forest and continuous forest. Two traits acted synergistically; natural abundance and degree of specialization interacted so that beetle species that were rare and specialized had a greater reduction in their growth rates in fragments, compared to continuous forest, than the sum of the reductions in growth rates attributable to these traits. In other words, species that were both rare and specialized were especially vulnerable to extinction. From a conservation perspective, an implication of our findings is that making predictions about extinction risk from a single trait, like abundance or population variability, may be risky because traits may act synergistically rendering species more, or less, vulnerable than predicted by that single trait. There is currently a great deal of interest in which traits predict the sensitivity of species to a given threat, but if we are going to look at risks in this way, then we also need to consider how traits interact, because this can alter the vulnerability of species.","container-title":"Ecology","DOI":"10.1890/03-0110","ISSN":"1939-9170","issue":"1","language":"en","note":"_eprint: https://onlinelibrary.wiley.com/doi/pdf/10.1890/03-0110","page":"265-271","source":"Wiley Online Library","title":"A Synergistic Effect Puts Rare, Specialized Species at Greater Risk of Extinction","volume":"85","author":[{"family":"Davies","given":"Kendi F."},{"family":"Margules","given":"Chris R."},{"family":"Lawrence","given":"John F."}],"issued":{"date-parts":[["2004"]]}}},{"id":131,"uris":["http://zotero.org/users/local/ud9bfypS/items/F2SKG2W6"],"uri":["http://zotero.org/users/local/ud9bfypS/items/F2SKG2W6"],"itemData":{"id":131,"type":"article-journal","abstract":"Patterns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0B5DA7" w:rsidRPr="008E7AF9">
        <w:rPr>
          <w:rFonts w:ascii="Arial" w:hAnsi="Arial" w:cs="Arial"/>
          <w:color w:val="000000" w:themeColor="text1"/>
        </w:rPr>
        <w:fldChar w:fldCharType="separate"/>
      </w:r>
      <w:r w:rsidR="000B5DA7" w:rsidRPr="008E7AF9">
        <w:rPr>
          <w:rFonts w:ascii="Arial" w:hAnsi="Arial" w:cs="Arial"/>
          <w:color w:val="000000" w:themeColor="text1"/>
        </w:rPr>
        <w:t>(Davies et al., 2000, 2004; Herrera, 1985)</w:t>
      </w:r>
      <w:r w:rsidR="000B5DA7" w:rsidRPr="008E7AF9">
        <w:rPr>
          <w:rFonts w:ascii="Arial" w:hAnsi="Arial" w:cs="Arial"/>
          <w:color w:val="000000" w:themeColor="text1"/>
        </w:rPr>
        <w:fldChar w:fldCharType="end"/>
      </w:r>
      <w:r w:rsidR="002242DA">
        <w:rPr>
          <w:rFonts w:ascii="Arial" w:hAnsi="Arial" w:cs="Arial"/>
          <w:color w:val="000000" w:themeColor="text1"/>
        </w:rPr>
        <w:t>.</w:t>
      </w:r>
      <w:r w:rsidR="006E7220">
        <w:rPr>
          <w:rFonts w:ascii="Arial" w:hAnsi="Arial" w:cs="Arial"/>
          <w:color w:val="000000" w:themeColor="text1"/>
        </w:rPr>
        <w:t xml:space="preserve"> </w:t>
      </w:r>
      <w:r w:rsidR="00F95E77">
        <w:rPr>
          <w:rFonts w:ascii="Arial" w:hAnsi="Arial" w:cs="Arial"/>
          <w:color w:val="000000" w:themeColor="text1"/>
        </w:rPr>
        <w:t>This</w:t>
      </w:r>
      <w:r w:rsidR="000C1FA6">
        <w:rPr>
          <w:rFonts w:ascii="Arial" w:hAnsi="Arial" w:cs="Arial"/>
          <w:color w:val="000000" w:themeColor="text1"/>
        </w:rPr>
        <w:t xml:space="preserve"> uncertainty</w:t>
      </w:r>
      <w:r w:rsidR="00F95E77">
        <w:rPr>
          <w:rFonts w:ascii="Arial" w:hAnsi="Arial" w:cs="Arial"/>
          <w:color w:val="000000" w:themeColor="text1"/>
        </w:rPr>
        <w:t xml:space="preserve"> is due to tropical </w:t>
      </w:r>
      <w:r w:rsidR="006E7220">
        <w:rPr>
          <w:rFonts w:ascii="Arial" w:hAnsi="Arial" w:cs="Arial"/>
          <w:color w:val="000000" w:themeColor="text1"/>
        </w:rPr>
        <w:t xml:space="preserve">and temperate hardwood </w:t>
      </w:r>
      <w:r w:rsidR="00F95E77">
        <w:rPr>
          <w:rFonts w:ascii="Arial" w:hAnsi="Arial" w:cs="Arial"/>
          <w:color w:val="000000" w:themeColor="text1"/>
        </w:rPr>
        <w:t xml:space="preserve">plant community </w:t>
      </w:r>
      <w:r w:rsidR="008E7AF9" w:rsidRPr="008E7AF9">
        <w:rPr>
          <w:rFonts w:ascii="Arial" w:hAnsi="Arial" w:cs="Arial"/>
          <w:color w:val="000000" w:themeColor="text1"/>
        </w:rPr>
        <w:t xml:space="preserve">differences </w:t>
      </w:r>
      <w:r w:rsidR="00C1470C">
        <w:rPr>
          <w:rFonts w:ascii="Arial" w:hAnsi="Arial" w:cs="Arial"/>
          <w:color w:val="000000" w:themeColor="text1"/>
        </w:rPr>
        <w:t>(e.g., plant height, seed structure)</w:t>
      </w:r>
      <w:r w:rsidR="006E7220">
        <w:rPr>
          <w:rFonts w:ascii="Arial" w:hAnsi="Arial" w:cs="Arial"/>
          <w:color w:val="000000" w:themeColor="text1"/>
        </w:rPr>
        <w:t>,</w:t>
      </w:r>
      <w:r w:rsidR="00C1470C">
        <w:rPr>
          <w:rFonts w:ascii="Arial" w:hAnsi="Arial" w:cs="Arial"/>
          <w:color w:val="000000" w:themeColor="text1"/>
        </w:rPr>
        <w:t xml:space="preserve"> </w:t>
      </w:r>
      <w:r w:rsidR="000C1FA6">
        <w:rPr>
          <w:rFonts w:ascii="Arial" w:hAnsi="Arial" w:cs="Arial"/>
          <w:color w:val="000000" w:themeColor="text1"/>
          <w:highlight w:val="yellow"/>
        </w:rPr>
        <w:t>influencing</w:t>
      </w:r>
      <w:r w:rsidR="008E7AF9" w:rsidRPr="00A0340E">
        <w:rPr>
          <w:rFonts w:ascii="Arial" w:hAnsi="Arial" w:cs="Arial"/>
          <w:color w:val="000000" w:themeColor="text1"/>
          <w:highlight w:val="yellow"/>
        </w:rPr>
        <w:t xml:space="preserve"> seed dispersal ranges</w:t>
      </w:r>
      <w:r w:rsidR="006E7220" w:rsidRPr="00A0340E">
        <w:rPr>
          <w:rFonts w:ascii="Arial" w:hAnsi="Arial" w:cs="Arial"/>
          <w:color w:val="000000" w:themeColor="text1"/>
          <w:highlight w:val="yellow"/>
        </w:rPr>
        <w:t xml:space="preserve"> (</w:t>
      </w:r>
      <w:commentRangeStart w:id="14"/>
      <w:r w:rsidR="006E7220" w:rsidRPr="00A0340E">
        <w:rPr>
          <w:rFonts w:ascii="Arial" w:hAnsi="Arial" w:cs="Arial"/>
          <w:color w:val="000000" w:themeColor="text1"/>
          <w:highlight w:val="yellow"/>
        </w:rPr>
        <w:t>XXXX; XXXX</w:t>
      </w:r>
      <w:commentRangeEnd w:id="14"/>
      <w:r w:rsidR="00A0340E" w:rsidRPr="00A0340E">
        <w:rPr>
          <w:rStyle w:val="CommentReference"/>
          <w:highlight w:val="yellow"/>
        </w:rPr>
        <w:commentReference w:id="14"/>
      </w:r>
      <w:r w:rsidR="006E7220" w:rsidRPr="00A0340E">
        <w:rPr>
          <w:rFonts w:ascii="Arial" w:hAnsi="Arial" w:cs="Arial"/>
          <w:color w:val="000000" w:themeColor="text1"/>
          <w:highlight w:val="yellow"/>
        </w:rPr>
        <w:t>)</w:t>
      </w:r>
      <w:r w:rsidR="008E7AF9" w:rsidRPr="00A0340E">
        <w:rPr>
          <w:rFonts w:ascii="Arial" w:hAnsi="Arial" w:cs="Arial"/>
          <w:color w:val="000000" w:themeColor="text1"/>
          <w:highlight w:val="yellow"/>
        </w:rPr>
        <w:t>.</w:t>
      </w:r>
      <w:r w:rsidR="008E7AF9" w:rsidRPr="008E7AF9">
        <w:rPr>
          <w:rFonts w:ascii="Arial" w:hAnsi="Arial" w:cs="Arial"/>
          <w:color w:val="000000" w:themeColor="text1"/>
        </w:rPr>
        <w:t xml:space="preserve"> </w:t>
      </w:r>
      <w:commentRangeStart w:id="15"/>
      <w:r w:rsidR="00A0340E">
        <w:rPr>
          <w:rFonts w:ascii="Arial" w:hAnsi="Arial" w:cs="Arial"/>
          <w:color w:val="000000" w:themeColor="text1"/>
        </w:rPr>
        <w:t>P</w:t>
      </w:r>
      <w:r w:rsidR="00F87239">
        <w:rPr>
          <w:rFonts w:ascii="Arial" w:hAnsi="Arial" w:cs="Arial"/>
          <w:color w:val="000000" w:themeColor="text1"/>
        </w:rPr>
        <w:t>erhaps</w:t>
      </w:r>
      <w:r w:rsidR="008E7AF9" w:rsidRPr="008E7AF9">
        <w:rPr>
          <w:rFonts w:ascii="Arial" w:hAnsi="Arial" w:cs="Arial"/>
          <w:color w:val="000000" w:themeColor="text1"/>
        </w:rPr>
        <w:t xml:space="preserve"> </w:t>
      </w:r>
      <w:r w:rsidR="009B70FB">
        <w:rPr>
          <w:rFonts w:ascii="Arial" w:hAnsi="Arial" w:cs="Arial"/>
          <w:color w:val="000000" w:themeColor="text1"/>
        </w:rPr>
        <w:t xml:space="preserve">we should not use </w:t>
      </w:r>
      <w:r w:rsidR="008E7AF9" w:rsidRPr="008E7AF9">
        <w:rPr>
          <w:rFonts w:ascii="Arial" w:hAnsi="Arial" w:cs="Arial"/>
          <w:color w:val="000000" w:themeColor="text1"/>
        </w:rPr>
        <w:t xml:space="preserve">tropical </w:t>
      </w:r>
      <w:r w:rsidR="004542CE">
        <w:rPr>
          <w:rFonts w:ascii="Arial" w:hAnsi="Arial" w:cs="Arial"/>
          <w:color w:val="000000" w:themeColor="text1"/>
        </w:rPr>
        <w:t xml:space="preserve">seed </w:t>
      </w:r>
      <w:r w:rsidR="008E7AF9" w:rsidRPr="008E7AF9">
        <w:rPr>
          <w:rFonts w:ascii="Arial" w:hAnsi="Arial" w:cs="Arial"/>
          <w:color w:val="000000" w:themeColor="text1"/>
        </w:rPr>
        <w:t xml:space="preserve">dispersal research </w:t>
      </w:r>
      <w:r w:rsidR="00F87239">
        <w:rPr>
          <w:rFonts w:ascii="Arial" w:hAnsi="Arial" w:cs="Arial"/>
          <w:color w:val="000000" w:themeColor="text1"/>
        </w:rPr>
        <w:t xml:space="preserve">to make inferences about diffuse mutualisms </w:t>
      </w:r>
      <w:r w:rsidR="008E7AF9" w:rsidRPr="008E7AF9">
        <w:rPr>
          <w:rFonts w:ascii="Arial" w:hAnsi="Arial" w:cs="Arial"/>
          <w:color w:val="000000" w:themeColor="text1"/>
        </w:rPr>
        <w:t>worldwide</w:t>
      </w:r>
      <w:commentRangeEnd w:id="15"/>
      <w:r w:rsidR="000C1FA6">
        <w:rPr>
          <w:rStyle w:val="CommentReference"/>
        </w:rPr>
        <w:commentReference w:id="15"/>
      </w:r>
      <w:r w:rsidR="00F87239">
        <w:rPr>
          <w:rFonts w:ascii="Arial" w:hAnsi="Arial" w:cs="Arial"/>
          <w:color w:val="000000" w:themeColor="text1"/>
        </w:rPr>
        <w:t>. This u</w:t>
      </w:r>
      <w:r w:rsidR="008E7AF9" w:rsidRPr="008E7AF9">
        <w:rPr>
          <w:rFonts w:ascii="Arial" w:hAnsi="Arial" w:cs="Arial"/>
          <w:color w:val="000000" w:themeColor="text1"/>
        </w:rPr>
        <w:t xml:space="preserve">nderscores the need to study </w:t>
      </w:r>
      <w:r w:rsidR="00F87239">
        <w:rPr>
          <w:rFonts w:ascii="Arial" w:hAnsi="Arial" w:cs="Arial"/>
          <w:color w:val="000000" w:themeColor="text1"/>
        </w:rPr>
        <w:t xml:space="preserve">seed dispersal </w:t>
      </w:r>
      <w:r w:rsidR="00280BA8">
        <w:rPr>
          <w:rFonts w:ascii="Arial" w:hAnsi="Arial" w:cs="Arial"/>
          <w:color w:val="000000" w:themeColor="text1"/>
        </w:rPr>
        <w:t>ecology</w:t>
      </w:r>
      <w:r w:rsidR="008E7AF9" w:rsidRPr="008E7AF9">
        <w:rPr>
          <w:rFonts w:ascii="Arial" w:hAnsi="Arial" w:cs="Arial"/>
          <w:color w:val="000000" w:themeColor="text1"/>
        </w:rPr>
        <w:t xml:space="preserve"> outside the tropics </w:t>
      </w:r>
      <w:r w:rsidR="00F87239">
        <w:rPr>
          <w:rFonts w:ascii="Arial" w:hAnsi="Arial" w:cs="Arial"/>
          <w:color w:val="000000" w:themeColor="text1"/>
        </w:rPr>
        <w:t>for</w:t>
      </w:r>
      <w:r w:rsidR="008E7AF9" w:rsidRPr="008E7AF9">
        <w:rPr>
          <w:rFonts w:ascii="Arial" w:hAnsi="Arial" w:cs="Arial"/>
          <w:color w:val="000000" w:themeColor="text1"/>
        </w:rPr>
        <w:t xml:space="preserve"> </w:t>
      </w:r>
      <w:r w:rsidR="009B70FB">
        <w:rPr>
          <w:rFonts w:ascii="Arial" w:hAnsi="Arial" w:cs="Arial"/>
          <w:color w:val="000000" w:themeColor="text1"/>
        </w:rPr>
        <w:t>a more robust</w:t>
      </w:r>
      <w:r w:rsidR="008E7AF9" w:rsidRPr="008E7AF9">
        <w:rPr>
          <w:rFonts w:ascii="Arial" w:hAnsi="Arial" w:cs="Arial"/>
          <w:color w:val="000000" w:themeColor="text1"/>
        </w:rPr>
        <w:t xml:space="preserve"> understand</w:t>
      </w:r>
      <w:r w:rsidR="00F87239">
        <w:rPr>
          <w:rFonts w:ascii="Arial" w:hAnsi="Arial" w:cs="Arial"/>
          <w:color w:val="000000" w:themeColor="text1"/>
        </w:rPr>
        <w:t>ing</w:t>
      </w:r>
      <w:r w:rsidR="004542CE">
        <w:rPr>
          <w:rFonts w:ascii="Arial" w:hAnsi="Arial" w:cs="Arial"/>
          <w:color w:val="000000" w:themeColor="text1"/>
        </w:rPr>
        <w:t xml:space="preserve"> of </w:t>
      </w:r>
      <w:r w:rsidR="008A7E7A">
        <w:rPr>
          <w:rFonts w:ascii="Arial" w:hAnsi="Arial" w:cs="Arial"/>
          <w:color w:val="000000" w:themeColor="text1"/>
        </w:rPr>
        <w:t xml:space="preserve">available </w:t>
      </w:r>
      <w:commentRangeStart w:id="16"/>
      <w:r w:rsidR="008A7E7A">
        <w:rPr>
          <w:rFonts w:ascii="Arial" w:hAnsi="Arial" w:cs="Arial"/>
          <w:color w:val="000000" w:themeColor="text1"/>
        </w:rPr>
        <w:t>resource</w:t>
      </w:r>
      <w:commentRangeEnd w:id="16"/>
      <w:r w:rsidR="0091162C">
        <w:rPr>
          <w:rStyle w:val="CommentReference"/>
        </w:rPr>
        <w:commentReference w:id="16"/>
      </w:r>
      <w:r w:rsidR="004542CE">
        <w:rPr>
          <w:rFonts w:ascii="Arial" w:hAnsi="Arial" w:cs="Arial"/>
          <w:color w:val="000000" w:themeColor="text1"/>
        </w:rPr>
        <w:t xml:space="preserve"> effects on diffuse mutualisms</w:t>
      </w:r>
      <w:r w:rsidR="00F87239">
        <w:rPr>
          <w:rFonts w:ascii="Arial" w:hAnsi="Arial" w:cs="Arial"/>
          <w:color w:val="000000" w:themeColor="text1"/>
        </w:rPr>
        <w:t>.</w:t>
      </w:r>
      <w:r w:rsidR="008E7AF9" w:rsidRPr="008E7AF9">
        <w:rPr>
          <w:rFonts w:ascii="Arial" w:hAnsi="Arial" w:cs="Arial"/>
          <w:color w:val="000000" w:themeColor="text1"/>
        </w:rPr>
        <w:t xml:space="preserve"> </w:t>
      </w:r>
      <w:r w:rsidR="008E7AF9" w:rsidRPr="008E7AF9">
        <w:rPr>
          <w:rFonts w:ascii="Arial" w:hAnsi="Arial" w:cs="Arial"/>
          <w:color w:val="000000" w:themeColor="text1"/>
        </w:rPr>
        <w:fldChar w:fldCharType="begin"/>
      </w:r>
      <w:r w:rsidR="008E7AF9" w:rsidRPr="008E7AF9">
        <w:rPr>
          <w:rFonts w:ascii="Arial" w:hAnsi="Arial" w:cs="Arial"/>
          <w:color w:val="000000" w:themeColor="text1"/>
        </w:rPr>
        <w:instrText xml:space="preserve"> ADDIN ZOTERO_ITEM CSL_CITATION {"citationID":"ApLCMkh0","properties":{"formattedCitation":"(Escribano-Avila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instrText>
      </w:r>
      <w:r w:rsidR="008E7AF9" w:rsidRPr="008E7AF9">
        <w:rPr>
          <w:rFonts w:ascii="Arial" w:hAnsi="Arial" w:cs="Arial"/>
          <w:color w:val="000000" w:themeColor="text1"/>
        </w:rPr>
        <w:fldChar w:fldCharType="separate"/>
      </w:r>
      <w:r w:rsidR="008E7AF9" w:rsidRPr="008E7AF9">
        <w:rPr>
          <w:rFonts w:ascii="Arial" w:hAnsi="Arial" w:cs="Arial"/>
          <w:color w:val="000000" w:themeColor="text1"/>
        </w:rPr>
        <w:t>(Escribano-Avila et al., 2018)</w:t>
      </w:r>
      <w:r w:rsidR="008E7AF9" w:rsidRPr="008E7AF9">
        <w:rPr>
          <w:rFonts w:ascii="Arial" w:hAnsi="Arial" w:cs="Arial"/>
          <w:color w:val="000000" w:themeColor="text1"/>
        </w:rPr>
        <w:fldChar w:fldCharType="end"/>
      </w:r>
      <w:r w:rsidR="008E7AF9" w:rsidRPr="008E7AF9">
        <w:rPr>
          <w:rFonts w:ascii="Arial" w:hAnsi="Arial" w:cs="Arial"/>
          <w:color w:val="000000" w:themeColor="text1"/>
        </w:rPr>
        <w:t>.</w:t>
      </w:r>
    </w:p>
    <w:p w14:paraId="567E7855" w14:textId="77777777" w:rsidR="00D45658" w:rsidRDefault="00D45658" w:rsidP="006E7220">
      <w:pPr>
        <w:spacing w:line="480" w:lineRule="auto"/>
        <w:ind w:firstLine="360"/>
        <w:rPr>
          <w:rFonts w:ascii="Arial" w:hAnsi="Arial" w:cs="Arial"/>
          <w:color w:val="000000" w:themeColor="text1"/>
        </w:rPr>
      </w:pPr>
    </w:p>
    <w:p w14:paraId="1A8256FE" w14:textId="3DEC8139" w:rsidR="00826C7A" w:rsidRDefault="00E13083" w:rsidP="008A7E7A">
      <w:pPr>
        <w:numPr>
          <w:ilvl w:val="0"/>
          <w:numId w:val="1"/>
        </w:numPr>
        <w:spacing w:line="480" w:lineRule="auto"/>
        <w:rPr>
          <w:rFonts w:ascii="Arial" w:hAnsi="Arial" w:cs="Arial"/>
          <w:color w:val="000000" w:themeColor="text1"/>
        </w:rPr>
      </w:pPr>
      <w:r w:rsidRPr="00E13083">
        <w:rPr>
          <w:rFonts w:ascii="Arial" w:hAnsi="Arial" w:cs="Arial"/>
          <w:b/>
          <w:bCs/>
          <w:color w:val="000000" w:themeColor="text1"/>
        </w:rPr>
        <w:t>In diffuse mutualisms with functionally redundant seed disperser assemblages, resource diversity may modulate seed dispersal more than the loss of individual species.</w:t>
      </w:r>
      <w:r w:rsidR="00D45658">
        <w:rPr>
          <w:rFonts w:ascii="Arial" w:hAnsi="Arial" w:cs="Arial"/>
          <w:b/>
          <w:bCs/>
          <w:color w:val="000000" w:themeColor="text1"/>
        </w:rPr>
        <w:t xml:space="preserve"> (</w:t>
      </w:r>
      <w:r w:rsidR="009B70FB">
        <w:rPr>
          <w:rFonts w:ascii="Arial" w:hAnsi="Arial" w:cs="Arial"/>
          <w:b/>
          <w:bCs/>
          <w:color w:val="000000" w:themeColor="text1"/>
        </w:rPr>
        <w:t>Resources</w:t>
      </w:r>
      <w:r w:rsidR="00D45658">
        <w:rPr>
          <w:rFonts w:ascii="Arial" w:hAnsi="Arial" w:cs="Arial"/>
          <w:b/>
          <w:bCs/>
          <w:color w:val="000000" w:themeColor="text1"/>
        </w:rPr>
        <w:t xml:space="preserve"> end last to begin this)</w:t>
      </w:r>
    </w:p>
    <w:p w14:paraId="553616BB" w14:textId="3186B699" w:rsidR="003B6F81" w:rsidRDefault="009B70FB" w:rsidP="003B6F81">
      <w:pPr>
        <w:spacing w:line="480" w:lineRule="auto"/>
        <w:ind w:firstLine="360"/>
        <w:rPr>
          <w:rFonts w:ascii="Arial" w:hAnsi="Arial" w:cs="Arial"/>
          <w:color w:val="000000" w:themeColor="text1"/>
        </w:rPr>
      </w:pPr>
      <w:r>
        <w:rPr>
          <w:rFonts w:ascii="Arial" w:hAnsi="Arial" w:cs="Arial"/>
          <w:color w:val="000000" w:themeColor="text1"/>
        </w:rPr>
        <w:t xml:space="preserve">It is important to define </w:t>
      </w:r>
      <w:commentRangeStart w:id="17"/>
      <w:r>
        <w:rPr>
          <w:rFonts w:ascii="Arial" w:hAnsi="Arial" w:cs="Arial"/>
          <w:color w:val="000000" w:themeColor="text1"/>
        </w:rPr>
        <w:t>resources</w:t>
      </w:r>
      <w:commentRangeEnd w:id="17"/>
      <w:r w:rsidR="0091162C">
        <w:rPr>
          <w:rStyle w:val="CommentReference"/>
        </w:rPr>
        <w:commentReference w:id="17"/>
      </w:r>
      <w:r>
        <w:rPr>
          <w:rFonts w:ascii="Arial" w:hAnsi="Arial" w:cs="Arial"/>
          <w:color w:val="000000" w:themeColor="text1"/>
        </w:rPr>
        <w:t xml:space="preserve"> </w:t>
      </w:r>
      <w:r w:rsidR="008A7E7A">
        <w:rPr>
          <w:rFonts w:ascii="Arial" w:hAnsi="Arial" w:cs="Arial"/>
          <w:color w:val="000000" w:themeColor="text1"/>
        </w:rPr>
        <w:t xml:space="preserve">as a substance or object in the environment required by an animal for growth, maintenance, and reproduction </w:t>
      </w:r>
      <w:r w:rsidR="008A7E7A" w:rsidRPr="008A7E7A">
        <w:rPr>
          <w:rFonts w:ascii="Arial" w:hAnsi="Arial" w:cs="Arial"/>
          <w:color w:val="000000" w:themeColor="text1"/>
        </w:rPr>
        <w:fldChar w:fldCharType="begin"/>
      </w:r>
      <w:r w:rsidR="008A7E7A" w:rsidRPr="008A7E7A">
        <w:rPr>
          <w:rFonts w:ascii="Arial" w:hAnsi="Arial" w:cs="Arial"/>
          <w:color w:val="000000" w:themeColor="text1"/>
        </w:rPr>
        <w:instrText xml:space="preserve"> ADDIN ZOTERO_ITEM CSL_CITATION {"citationID":"FEZrPAEG","properties":{"formattedCitation":"(Borah &amp; Beckman, 2021; Gleditsch et al., 2017; Howe &amp; Smallwood, 1982)","plainCitation":"(Borah &amp; Beckman, 2021; Gleditsch et al., 2017; Howe &amp; Smallwood, 1982)","noteIndex":0},"citationItems":[{"id":112,"uris":["http://zotero.org/users/local/ud9bfypS/items/2PBYAWS5"],"uri":["http://zotero.org/users/local/ud9bfypS/items/2PBYAWS5"],"itemData":{"id":112,"type":"article-journal","abstract":"Frugivore movement plays a critical role in animal-mediated seed dispersal. Frugivores utilize resources that are heterogeneously distributed in the landscape and execute complex movement to exploit these resources. Employing the ‘movement ecology paradigm', we discuss the drivers behind frugivore movement, categorize movement into canonical activity modes and explore the potential impacts on seed dispersal effectiveness via removal and deposition of seeds. Among the movement drivers, frugivore physiology determines the goals, motion capacities determine how frugivores move across their heterogenous landscape, navigation capabilities determine how frugivores acquire and process both internal and external information that set them in motion, and biotic interactions further modulate frugivore movement. The movement process that emerges from the interactions of these drivers can be classified into different canonical activity modes that determine levels of seed removal and generate clumped, even or other spatial distributions of seed deposition. We provide a novel framework to integrate movement drivers, frugivore activities and seed dispersal services. We provide future directions utilizing advances in animal movement research to better understand the role of animal movement in the effectiveness of seed dispersal, highlighting potential impacts of increased anthropogenic activities. To advance a mechanistic understanding of animal-mediated seed dispersal, we encourage increased collaboration between animal movement and plant ecologists.","container-title":"Oikos","DOI":"10.1111/oik.08310","ISSN":"1600-0706","issue":"n/a","language":"en","note":"_eprint: https://onlinelibrary.wiley.com/doi/pdf/10.1111/oik.08310","source":"Wiley Online Library","title":"Studying seed dispersal through the lens of movement ecology","URL":"https://onlinelibrary.wiley.com/doi/abs/10.1111/oik.08310","volume":"n/a","author":[{"family":"Borah","given":"Binod"},{"family":"Beckman","given":"Noelle G."}],"accessed":{"date-parts":[["2021",10,23]]},"issued":{"date-parts":[["2021"]]}}},{"id":115,"uris":["http://zotero.org/users/local/ud9bfypS/items/QFAP7E8J"],"uri":["http://zotero.org/users/local/ud9bfypS/items/QFAP7E8J"],"itemData":{"id":115,"type":"article-journal","abstract":"Mutualistic interactions between species are crucial for the maintenance and functioning of the community. Current research has shown the importance of not only understanding the structure of these mutualistic interaction networks but also their temporal dynamics. Temporal changes in species abundance, such as those caused by vertebrate resource tracking, may create temporal variability in a network though neighborhood effects and influence the directedness of dispersal. While much research has been done on resource tracking, neighborhood effects, and directed dispersal individually, little research has been done into their interrelationships and, therefore, theory of how resource tracking can influence frugivory and seed dispersal networks remains poorly developed. We use the available literature to show the prevalence of resource tracking by vertebrate frugivores and hypothesize how, through neighborhood effects, resource tracking may influence short-term variation in network properties. We then discuss how resource tracking can influence long-term network properties by altering the dispersal of plant species. Lastly, we use this information to hypothesize how the introductions of new species into a community may alter the influence of resource tracking on frugivory and seed dispersal. While trait matching and links that are not possible between species in a community (i.e., forbidden links) play a large role in determining the structure of a network, temporal change in the abundance of species due to resource tracking may also affect the properties of networks. By increasing our understanding of the role resource tracking has in the temporal variability of frugivory and seed dispersal networks, we can better determine the full extent of species interactions and provide valuable information for the conservation of ecological communities.","container-title":"Frontiers in Ecology and Evolution","DOI":"10.3389/fevo.2017.00098","ISSN":"2296-701X","page":"98","source":"Frontiers","title":"Connecting Resource Tracking by Frugivores to Temporal Variation in Seed Dispersal Networks","volume":"5","author":[{"family":"Gleditsch","given":"Jason M."},{"family":"Hruska","given":"Amy M."},{"family":"Foster","given":"Jeffrey T."}],"issued":{"date-parts":[["2017"]]}}},{"id":117,"uris":["http://zotero.org/users/local/ud9bfypS/items/LG5AUATV"],"uri":["http://zotero.org/users/local/ud9bfypS/items/LG5AUATV"],"itemData":{"id":117,"type":"article-journal","container-title":"Annual Review of Ecology and Systematics","DOI":"10.1146/annurev.es.13.110182.001221","issue":"1","note":"_eprint: https://doi.org/10.1146/annurev.es.13.110182.001221","page":"201-228","source":"Annual Reviews","title":"Ecology of Seed Dispersal","volume":"13","author":[{"family":"Howe","given":"H F"},{"family":"Smallwood","given":"J"}],"issued":{"date-parts":[["1982"]]}}}],"schema":"https://github.com/citation-style-language/schema/raw/master/csl-citation.json"} </w:instrText>
      </w:r>
      <w:r w:rsidR="008A7E7A" w:rsidRPr="008A7E7A">
        <w:rPr>
          <w:rFonts w:ascii="Arial" w:hAnsi="Arial" w:cs="Arial"/>
          <w:color w:val="000000" w:themeColor="text1"/>
        </w:rPr>
        <w:fldChar w:fldCharType="separate"/>
      </w:r>
      <w:r w:rsidR="008A7E7A" w:rsidRPr="008A7E7A">
        <w:rPr>
          <w:rFonts w:ascii="Arial" w:hAnsi="Arial" w:cs="Arial"/>
          <w:color w:val="000000" w:themeColor="text1"/>
        </w:rPr>
        <w:t>(Borah &amp; Beckman, 2021; Gleditsch et al., 2017; Howe &amp; Smallwood, 1982)</w:t>
      </w:r>
      <w:r w:rsidR="008A7E7A" w:rsidRPr="008A7E7A">
        <w:rPr>
          <w:rFonts w:ascii="Arial" w:hAnsi="Arial" w:cs="Arial"/>
          <w:color w:val="000000" w:themeColor="text1"/>
        </w:rPr>
        <w:fldChar w:fldCharType="end"/>
      </w:r>
      <w:r w:rsidR="008A7E7A">
        <w:rPr>
          <w:rFonts w:ascii="Arial" w:hAnsi="Arial" w:cs="Arial"/>
          <w:color w:val="000000" w:themeColor="text1"/>
        </w:rPr>
        <w:t>.</w:t>
      </w:r>
      <w:r w:rsidR="00923CF2">
        <w:rPr>
          <w:rFonts w:ascii="Arial" w:hAnsi="Arial" w:cs="Arial"/>
          <w:color w:val="000000" w:themeColor="text1"/>
        </w:rPr>
        <w:t xml:space="preserve"> </w:t>
      </w:r>
      <w:commentRangeStart w:id="18"/>
      <w:r w:rsidR="00DE7B59">
        <w:rPr>
          <w:rFonts w:ascii="Arial" w:hAnsi="Arial" w:cs="Arial"/>
          <w:color w:val="000000" w:themeColor="text1"/>
        </w:rPr>
        <w:t>A general underlying theme in dispersal ecology is that seeds are dispersed towards resources (XXXX, XXXX)</w:t>
      </w:r>
      <w:commentRangeEnd w:id="18"/>
      <w:r w:rsidR="00DE7B59">
        <w:rPr>
          <w:rStyle w:val="CommentReference"/>
        </w:rPr>
        <w:commentReference w:id="18"/>
      </w:r>
      <w:r w:rsidR="003B6F81">
        <w:rPr>
          <w:rFonts w:ascii="Arial" w:hAnsi="Arial" w:cs="Arial"/>
          <w:color w:val="000000" w:themeColor="text1"/>
        </w:rPr>
        <w:t xml:space="preserve"> </w:t>
      </w:r>
      <w:commentRangeStart w:id="19"/>
      <w:r w:rsidR="00DE7B59">
        <w:rPr>
          <w:rFonts w:ascii="Arial" w:hAnsi="Arial" w:cs="Arial"/>
          <w:color w:val="000000" w:themeColor="text1"/>
        </w:rPr>
        <w:t>because r</w:t>
      </w:r>
      <w:r w:rsidR="00923CF2">
        <w:rPr>
          <w:rFonts w:ascii="Arial" w:hAnsi="Arial" w:cs="Arial"/>
          <w:color w:val="000000" w:themeColor="text1"/>
        </w:rPr>
        <w:t>esource abundance and diversity influence animal behavior</w:t>
      </w:r>
      <w:r w:rsidR="003B6F81">
        <w:rPr>
          <w:rFonts w:ascii="Arial" w:hAnsi="Arial" w:cs="Arial"/>
          <w:color w:val="000000" w:themeColor="text1"/>
        </w:rPr>
        <w:t xml:space="preserve"> and seed deposition sites</w:t>
      </w:r>
      <w:r w:rsidR="00923CF2">
        <w:rPr>
          <w:rFonts w:ascii="Arial" w:hAnsi="Arial" w:cs="Arial"/>
          <w:color w:val="000000" w:themeColor="text1"/>
        </w:rPr>
        <w:t xml:space="preserve"> </w:t>
      </w:r>
      <w:r w:rsidR="00923CF2" w:rsidRPr="00923CF2">
        <w:rPr>
          <w:rFonts w:ascii="Arial" w:hAnsi="Arial" w:cs="Arial"/>
          <w:color w:val="000000" w:themeColor="text1"/>
        </w:rPr>
        <w:fldChar w:fldCharType="begin"/>
      </w:r>
      <w:r w:rsidR="00923CF2" w:rsidRPr="00923CF2">
        <w:rPr>
          <w:rFonts w:ascii="Arial" w:hAnsi="Arial" w:cs="Arial"/>
          <w:color w:val="000000" w:themeColor="text1"/>
        </w:rPr>
        <w:instrText xml:space="preserve"> ADDIN ZOTERO_ITEM CSL_CITATION {"citationID":"QbBQRz5s","properties":{"formattedCitation":"(Garc\\uc0\\u237{}a et al., 2011; Schupp et al., 2019)","plainCitation":"(García et al., 2011; Schupp et al., 2019)","noteIndex":0},"citationItems":[{"id":128,"uris":["http://zotero.org/users/local/ud9bfypS/items/KPWJVYD4"],"uri":["http://zotero.org/users/local/ud9bfypS/items/KPWJVYD4"],"itemData":{"id":128,"type":"article-journal","abstract":"Plant–animal interactions are crucial nodes in the structure of communities and pivotal drivers of ecosystem functioning. Much of this relevance may depend on how animals cope with plant resources at different spatial scales. However, little is known about how and why different interactions perform at different scales in the same environmental setting. In this study we assess the spatial scales at which two plant–animal interactions operate and disentangle the environmental factors (plant resource availability vs. habitat structure) underpinning these operational scales. We studied two interactions with opposite (mutualistic vs. antagonistic) ecological effects on fleshy-fruited trees, frugivory and seed dispersal by birds, and the later predation by rodents on bird-dispersed seeds. Employing a standardized sampling, we covered three temperate ecosystems hosting structurally similar plant–frugivore–seed predator systems: Cantabrian forest, Mediterranean shrubland, and Patagonian forest. We sampled habitat structure (tree and understory covers), fleshy-fruit abundance, bird-dispersed seed occurrence, frugivorous bird abundance, and seed predation rate, along 1500–2500 m transects. Using a spatially explicit approach, we broke down the predictable spatial patterns of bird abundance and seed predation rate into patchiness at three consecutive spatial scales (broad, intermediate, and fine). The degree of patchiness and the allocation of spatial variability at different scales suggested a hierarchically nested structure in frugivory and seed predation, but a larger operational scale in seed predation than in frugivory. Scale-specific spatial distributions were explained by the response of animals to plant resource availability and habitat structure. Birds tracked fruits at large spatial scales in all systems and, within some systems, even across consecutive scales. Seed predation distribution was more responsive to habitat features than to resource availability. The reinforcement of resource tracking patterns across scales sometimes occurred simultaneously with the dilution of habitat effects, suggesting that scale dependence may emerge from trade-offs between resource acquisition and the effects of other factors, such as predation risk, on interacting animals. Our findings suggest that scale dependence in frugivory and seed predation may affect the balance of demographic effects of these interactions in plant populations. Moreover, the consistency of frugivory patterns within and across spatial scales may condition the redundancy of seed dispersal as an ecosystem function.","container-title":"Ecological Monographs","DOI":"10.1890/10-0470.1","ISSN":"1557-7015","issue":"1","language":"en","note":"_eprint: https://onlinelibrary.wiley.com/doi/pdf/10.1890/10-0470.1","page":"103-121","source":"Wiley Online Library","title":"The spatial scale of plant–animal interactions: effects of resource availability and habitat structure","title-short":"The spatial scale of plant–animal interactions","volume":"81","author":[{"family":"García","given":"Daniel"},{"family":"Zamora","given":"Regino"},{"family":"Amico","given":"Guillermo C."}],"issued":{"date-parts":[["2011"]]}}},{"id":125,"uris":["http://zotero.org/users/local/ud9bfypS/items/CTZGESWI"],"uri":["http://zotero.org/users/local/ud9bfypS/items/CTZGESWI"],"itemData":{"id":125,"type":"article-journal","abstract":"There is growing realization that intraspecific variation in seed dispersal can have important ecological and evolutionary consequences. However, we do not have a good understanding of the drivers or causes of intraspecific variation in dispersal, how strong an effect these drivers have, and how widespread they are across dispersal modes. As a first step to developing a better understanding, we present a broad, but not exhaustive, review of what is known about the drivers of intraspecific variation in seed dispersal, and what remains uncertain. We start by decomposing ‘drivers of intraspecific variation in seed dispersal’ into intrinsic drivers (i.e. variation in traits of individual plants) and extrinsic drivers (i.e. variation in ecological context). For intrinsic traits, we further decompose intraspecific variation into variation among individuals and variation of trait values within individuals. We then review our understanding of the major intrinsic and extrinsic drivers of intraspecific variation in seed dispersal, with an emphasis on variation among individuals. Crop size is the best-supported and best-understood intrinsic driver of variation across dispersal modes; overall, more seeds are dispersed as more seeds are produced, even in cases where per seed dispersal rates decline. Fruit/seed size is the second most widely studied intrinsic driver, and is also relevant to a broad range of seed dispersal modes. Remaining intrinsic drivers are poorly understood, and range from effects that are probably widespread, such as plant height, to drivers that are most likely sporadic, such as fruit or seed colour polymorphism. Primary extrinsic drivers of variation in seed dispersal include local environmental conditions and habitat structure. Finally, we present a selection of outstanding questions as a starting point to advance our understanding of individual variation in seed dispersal.","container-title":"AoB PLANTS","DOI":"10.1093/aobpla/plz067","ISSN":"2041-2851","issue":"6","journalAbbreviation":"AoB PLANTS","source":"Silverchair","title":"Intrinsic and extrinsic drivers of intraspecific variation in seed dispersal are diverse and pervasive","URL":"https://doi.org/10.1093/aobpla/plz067","volume":"11","author":[{"family":"Schupp","given":"Eugene W"},{"family":"Zwolak","given":"Rafal"},{"family":"Jones","given":"Landon R"},{"family":"Snell","given":"Rebecca S"},{"family":"Beckman","given":"Noelle G"},{"family":"Aslan","given":"Clare"},{"family":"Cavazos","given":"Brittany R"},{"family":"Effiom","given":"Edu"},{"family":"Fricke","given":"Evan C"},{"family":"Montaño-Centellas","given":"Flavia"},{"family":"Poulsen","given":"John"},{"family":"Razafindratsima","given":"Onja H"},{"family":"Sandor","given":"Manette E"},{"family":"Shea","given":"Katriona"}],"accessed":{"date-parts":[["2021",10,24]]},"issued":{"date-parts":[["2019",11,1]]}}}],"schema":"https://github.com/citation-style-language/schema/raw/master/csl-citation.json"} </w:instrText>
      </w:r>
      <w:r w:rsidR="00923CF2" w:rsidRPr="00923CF2">
        <w:rPr>
          <w:rFonts w:ascii="Arial" w:hAnsi="Arial" w:cs="Arial"/>
          <w:color w:val="000000" w:themeColor="text1"/>
        </w:rPr>
        <w:fldChar w:fldCharType="separate"/>
      </w:r>
      <w:r w:rsidR="00923CF2" w:rsidRPr="00923CF2">
        <w:rPr>
          <w:rFonts w:ascii="Arial" w:hAnsi="Arial" w:cs="Arial"/>
          <w:color w:val="000000" w:themeColor="text1"/>
        </w:rPr>
        <w:t>(</w:t>
      </w:r>
      <w:r w:rsidR="003B6F81">
        <w:rPr>
          <w:rFonts w:ascii="Arial" w:hAnsi="Arial" w:cs="Arial"/>
          <w:color w:val="000000" w:themeColor="text1"/>
        </w:rPr>
        <w:t xml:space="preserve">Saracco et al. 2004; </w:t>
      </w:r>
      <w:r w:rsidR="00923CF2" w:rsidRPr="00923CF2">
        <w:rPr>
          <w:rFonts w:ascii="Arial" w:hAnsi="Arial" w:cs="Arial"/>
          <w:color w:val="000000" w:themeColor="text1"/>
        </w:rPr>
        <w:t xml:space="preserve">García et al., 2011; </w:t>
      </w:r>
      <w:r w:rsidR="003B6F81">
        <w:rPr>
          <w:rFonts w:ascii="Arial" w:hAnsi="Arial" w:cs="Arial"/>
          <w:color w:val="000000" w:themeColor="text1"/>
        </w:rPr>
        <w:t xml:space="preserve">Carpentar et al. 2018; </w:t>
      </w:r>
      <w:r w:rsidR="00923CF2" w:rsidRPr="00923CF2">
        <w:rPr>
          <w:rFonts w:ascii="Arial" w:hAnsi="Arial" w:cs="Arial"/>
          <w:color w:val="000000" w:themeColor="text1"/>
        </w:rPr>
        <w:t>Schupp et al., 2019)</w:t>
      </w:r>
      <w:r w:rsidR="00923CF2" w:rsidRPr="00923CF2">
        <w:rPr>
          <w:rFonts w:ascii="Arial" w:hAnsi="Arial" w:cs="Arial"/>
          <w:color w:val="000000" w:themeColor="text1"/>
        </w:rPr>
        <w:fldChar w:fldCharType="end"/>
      </w:r>
      <w:commentRangeEnd w:id="19"/>
      <w:r w:rsidR="00DE7B59">
        <w:rPr>
          <w:rStyle w:val="CommentReference"/>
        </w:rPr>
        <w:commentReference w:id="19"/>
      </w:r>
      <w:r w:rsidR="00923CF2">
        <w:rPr>
          <w:rFonts w:ascii="Arial" w:hAnsi="Arial" w:cs="Arial"/>
          <w:color w:val="000000" w:themeColor="text1"/>
        </w:rPr>
        <w:t>.</w:t>
      </w:r>
      <w:r w:rsidR="008A7E7A">
        <w:rPr>
          <w:rFonts w:ascii="Arial" w:hAnsi="Arial" w:cs="Arial"/>
          <w:color w:val="000000" w:themeColor="text1"/>
        </w:rPr>
        <w:t xml:space="preserve"> </w:t>
      </w:r>
      <w:r w:rsidR="009D6D64">
        <w:rPr>
          <w:rFonts w:ascii="Arial" w:hAnsi="Arial" w:cs="Arial"/>
          <w:color w:val="000000" w:themeColor="text1"/>
        </w:rPr>
        <w:t>However, r</w:t>
      </w:r>
      <w:r w:rsidR="008A7E7A">
        <w:rPr>
          <w:rFonts w:ascii="Arial" w:hAnsi="Arial" w:cs="Arial"/>
          <w:color w:val="000000" w:themeColor="text1"/>
        </w:rPr>
        <w:t>esource diversity in ecosystems is declining (</w:t>
      </w:r>
      <w:commentRangeStart w:id="20"/>
      <w:commentRangeStart w:id="21"/>
      <w:r w:rsidR="008A7E7A">
        <w:rPr>
          <w:rFonts w:ascii="Arial" w:hAnsi="Arial" w:cs="Arial"/>
          <w:color w:val="000000" w:themeColor="text1"/>
        </w:rPr>
        <w:t>XXXX</w:t>
      </w:r>
      <w:commentRangeEnd w:id="20"/>
      <w:r w:rsidR="00A0340E">
        <w:rPr>
          <w:rStyle w:val="CommentReference"/>
        </w:rPr>
        <w:commentReference w:id="20"/>
      </w:r>
      <w:commentRangeEnd w:id="21"/>
      <w:r w:rsidR="00FC138C">
        <w:rPr>
          <w:rStyle w:val="CommentReference"/>
        </w:rPr>
        <w:commentReference w:id="21"/>
      </w:r>
      <w:r w:rsidR="008A7E7A">
        <w:rPr>
          <w:rFonts w:ascii="Arial" w:hAnsi="Arial" w:cs="Arial"/>
          <w:color w:val="000000" w:themeColor="text1"/>
        </w:rPr>
        <w:t>)</w:t>
      </w:r>
      <w:r>
        <w:rPr>
          <w:rFonts w:ascii="Arial" w:hAnsi="Arial" w:cs="Arial"/>
          <w:color w:val="000000" w:themeColor="text1"/>
        </w:rPr>
        <w:t>,</w:t>
      </w:r>
      <w:r w:rsidR="008A7E7A">
        <w:rPr>
          <w:rFonts w:ascii="Arial" w:hAnsi="Arial" w:cs="Arial"/>
          <w:color w:val="000000" w:themeColor="text1"/>
        </w:rPr>
        <w:t xml:space="preserve"> and there is a need </w:t>
      </w:r>
      <w:r>
        <w:rPr>
          <w:rFonts w:ascii="Arial" w:hAnsi="Arial" w:cs="Arial"/>
          <w:color w:val="000000" w:themeColor="text1"/>
        </w:rPr>
        <w:t>to understand better</w:t>
      </w:r>
      <w:r w:rsidR="008A7E7A">
        <w:rPr>
          <w:rFonts w:ascii="Arial" w:hAnsi="Arial" w:cs="Arial"/>
          <w:color w:val="000000" w:themeColor="text1"/>
        </w:rPr>
        <w:t xml:space="preserve"> how</w:t>
      </w:r>
      <w:r w:rsidR="00280BA8">
        <w:rPr>
          <w:rFonts w:ascii="Arial" w:hAnsi="Arial" w:cs="Arial"/>
          <w:color w:val="000000" w:themeColor="text1"/>
        </w:rPr>
        <w:t xml:space="preserve"> this</w:t>
      </w:r>
      <w:r w:rsidR="008A7E7A">
        <w:rPr>
          <w:rFonts w:ascii="Arial" w:hAnsi="Arial" w:cs="Arial"/>
          <w:color w:val="000000" w:themeColor="text1"/>
        </w:rPr>
        <w:t xml:space="preserve"> impacts diffuse mutualisms.</w:t>
      </w:r>
      <w:r w:rsidR="00DE7B59">
        <w:rPr>
          <w:rFonts w:ascii="Arial" w:hAnsi="Arial" w:cs="Arial"/>
          <w:color w:val="000000" w:themeColor="text1"/>
        </w:rPr>
        <w:t xml:space="preserve"> In systems with </w:t>
      </w:r>
      <w:r>
        <w:rPr>
          <w:rFonts w:ascii="Arial" w:hAnsi="Arial" w:cs="Arial"/>
          <w:color w:val="000000" w:themeColor="text1"/>
        </w:rPr>
        <w:t xml:space="preserve">great </w:t>
      </w:r>
      <w:r w:rsidR="00DE7B59">
        <w:rPr>
          <w:rFonts w:ascii="Arial" w:hAnsi="Arial" w:cs="Arial"/>
          <w:color w:val="000000" w:themeColor="text1"/>
        </w:rPr>
        <w:t xml:space="preserve">functional redundancy (i.e., multiple species </w:t>
      </w:r>
      <w:r w:rsidR="0035115E">
        <w:rPr>
          <w:rFonts w:ascii="Arial" w:hAnsi="Arial" w:cs="Arial"/>
          <w:color w:val="000000" w:themeColor="text1"/>
        </w:rPr>
        <w:t xml:space="preserve">share similar roles within the </w:t>
      </w:r>
      <w:r w:rsidR="0035115E">
        <w:rPr>
          <w:rFonts w:ascii="Arial" w:hAnsi="Arial" w:cs="Arial"/>
          <w:color w:val="000000" w:themeColor="text1"/>
        </w:rPr>
        <w:lastRenderedPageBreak/>
        <w:t>ecosystem)</w:t>
      </w:r>
      <w:r w:rsidR="00DE7B59">
        <w:rPr>
          <w:rFonts w:ascii="Arial" w:hAnsi="Arial" w:cs="Arial"/>
          <w:color w:val="000000" w:themeColor="text1"/>
        </w:rPr>
        <w:t xml:space="preserve">, declining resource diversity may have a </w:t>
      </w:r>
      <w:r>
        <w:rPr>
          <w:rFonts w:ascii="Arial" w:hAnsi="Arial" w:cs="Arial"/>
          <w:color w:val="000000" w:themeColor="text1"/>
        </w:rPr>
        <w:t>more substantial</w:t>
      </w:r>
      <w:r w:rsidR="00DE7B59">
        <w:rPr>
          <w:rFonts w:ascii="Arial" w:hAnsi="Arial" w:cs="Arial"/>
          <w:color w:val="000000" w:themeColor="text1"/>
        </w:rPr>
        <w:t xml:space="preserve"> impact than declining seed vector diversity</w:t>
      </w:r>
      <w:r w:rsidR="0035115E">
        <w:rPr>
          <w:rFonts w:ascii="Arial" w:hAnsi="Arial" w:cs="Arial"/>
          <w:color w:val="000000" w:themeColor="text1"/>
        </w:rPr>
        <w:t xml:space="preserve">. </w:t>
      </w:r>
      <w:r w:rsidR="00DE7B59">
        <w:rPr>
          <w:rFonts w:ascii="Arial" w:hAnsi="Arial" w:cs="Arial"/>
          <w:color w:val="000000" w:themeColor="text1"/>
        </w:rPr>
        <w:t>We know declines in plant diversity can impair seed dispersal (</w:t>
      </w:r>
      <w:commentRangeStart w:id="22"/>
      <w:r w:rsidR="00DE7B59">
        <w:rPr>
          <w:rFonts w:ascii="Arial" w:hAnsi="Arial" w:cs="Arial"/>
          <w:color w:val="000000" w:themeColor="text1"/>
        </w:rPr>
        <w:t>XXXX</w:t>
      </w:r>
      <w:commentRangeEnd w:id="22"/>
      <w:r w:rsidR="00A0340E">
        <w:rPr>
          <w:rStyle w:val="CommentReference"/>
        </w:rPr>
        <w:commentReference w:id="22"/>
      </w:r>
      <w:r w:rsidR="00DE7B59">
        <w:rPr>
          <w:rFonts w:ascii="Arial" w:hAnsi="Arial" w:cs="Arial"/>
          <w:color w:val="000000" w:themeColor="text1"/>
        </w:rPr>
        <w:t>)</w:t>
      </w:r>
      <w:r>
        <w:rPr>
          <w:rFonts w:ascii="Arial" w:hAnsi="Arial" w:cs="Arial"/>
          <w:color w:val="000000" w:themeColor="text1"/>
        </w:rPr>
        <w:t>. Still, reductions</w:t>
      </w:r>
      <w:r w:rsidR="00DE7B59">
        <w:rPr>
          <w:rFonts w:ascii="Arial" w:hAnsi="Arial" w:cs="Arial"/>
          <w:color w:val="000000" w:themeColor="text1"/>
        </w:rPr>
        <w:t xml:space="preserve"> in </w:t>
      </w:r>
      <w:r w:rsidR="0035115E">
        <w:rPr>
          <w:rFonts w:ascii="Arial" w:hAnsi="Arial" w:cs="Arial"/>
          <w:color w:val="000000" w:themeColor="text1"/>
        </w:rPr>
        <w:t xml:space="preserve">seed vector (e.g., </w:t>
      </w:r>
      <w:commentRangeStart w:id="23"/>
      <w:r w:rsidR="0035115E">
        <w:rPr>
          <w:rFonts w:ascii="Arial" w:hAnsi="Arial" w:cs="Arial"/>
          <w:color w:val="000000" w:themeColor="text1"/>
        </w:rPr>
        <w:t>bird</w:t>
      </w:r>
      <w:commentRangeEnd w:id="23"/>
      <w:r w:rsidR="00993605">
        <w:rPr>
          <w:rStyle w:val="CommentReference"/>
        </w:rPr>
        <w:commentReference w:id="23"/>
      </w:r>
      <w:r w:rsidR="0035115E">
        <w:rPr>
          <w:rFonts w:ascii="Arial" w:hAnsi="Arial" w:cs="Arial"/>
          <w:color w:val="000000" w:themeColor="text1"/>
        </w:rPr>
        <w:t xml:space="preserve">) richness may not have as robust of an effect if there is functional redundancy in most seed dispersal relationships. </w:t>
      </w:r>
    </w:p>
    <w:p w14:paraId="10048D83" w14:textId="66D1FD07" w:rsidR="00D45658" w:rsidRPr="00D45658" w:rsidRDefault="00D45658" w:rsidP="00646FAF">
      <w:pPr>
        <w:numPr>
          <w:ilvl w:val="0"/>
          <w:numId w:val="1"/>
        </w:numPr>
        <w:spacing w:line="480" w:lineRule="auto"/>
        <w:ind w:firstLine="360"/>
        <w:rPr>
          <w:rFonts w:ascii="Arial" w:hAnsi="Arial" w:cs="Arial"/>
          <w:color w:val="000000" w:themeColor="text1"/>
        </w:rPr>
      </w:pPr>
      <w:r>
        <w:rPr>
          <w:rFonts w:ascii="Arial" w:hAnsi="Arial" w:cs="Arial"/>
          <w:b/>
          <w:bCs/>
          <w:color w:val="000000" w:themeColor="text1"/>
        </w:rPr>
        <w:t>More specifically</w:t>
      </w:r>
      <w:r w:rsidR="009B70FB">
        <w:rPr>
          <w:rFonts w:ascii="Arial" w:hAnsi="Arial" w:cs="Arial"/>
          <w:b/>
          <w:bCs/>
          <w:color w:val="000000" w:themeColor="text1"/>
        </w:rPr>
        <w:t>,</w:t>
      </w:r>
      <w:r>
        <w:rPr>
          <w:rFonts w:ascii="Arial" w:hAnsi="Arial" w:cs="Arial"/>
          <w:b/>
          <w:bCs/>
          <w:color w:val="000000" w:themeColor="text1"/>
        </w:rPr>
        <w:t xml:space="preserve"> birds and their ...</w:t>
      </w:r>
    </w:p>
    <w:p w14:paraId="3DA0D00E" w14:textId="32F14E9E" w:rsidR="00646FAF" w:rsidRPr="00D45658" w:rsidRDefault="003B6F81" w:rsidP="00D45658">
      <w:pPr>
        <w:spacing w:line="480" w:lineRule="auto"/>
        <w:ind w:firstLine="360"/>
        <w:rPr>
          <w:rFonts w:ascii="Arial" w:hAnsi="Arial" w:cs="Arial"/>
          <w:color w:val="000000" w:themeColor="text1"/>
        </w:rPr>
      </w:pPr>
      <w:r w:rsidRPr="00D45658">
        <w:rPr>
          <w:rFonts w:ascii="Arial" w:hAnsi="Arial" w:cs="Arial"/>
          <w:color w:val="000000" w:themeColor="text1"/>
        </w:rPr>
        <w:t xml:space="preserve">Declining </w:t>
      </w:r>
      <w:commentRangeStart w:id="24"/>
      <w:r w:rsidRPr="00D45658">
        <w:rPr>
          <w:rFonts w:ascii="Arial" w:hAnsi="Arial" w:cs="Arial"/>
          <w:color w:val="000000" w:themeColor="text1"/>
        </w:rPr>
        <w:t>bird populations</w:t>
      </w:r>
      <w:commentRangeEnd w:id="24"/>
      <w:r w:rsidR="00993605">
        <w:rPr>
          <w:rStyle w:val="CommentReference"/>
        </w:rPr>
        <w:commentReference w:id="24"/>
      </w:r>
      <w:r w:rsidRPr="00D45658">
        <w:rPr>
          <w:rFonts w:ascii="Arial" w:hAnsi="Arial" w:cs="Arial"/>
          <w:color w:val="000000" w:themeColor="text1"/>
        </w:rPr>
        <w:t xml:space="preserve"> and community richness raise concerns on how decreasing abundance and diversity of seed vectors will impact seed </w:t>
      </w:r>
      <w:r w:rsidR="009D6D64" w:rsidRPr="00D45658">
        <w:rPr>
          <w:rFonts w:ascii="Arial" w:hAnsi="Arial" w:cs="Arial"/>
          <w:color w:val="000000" w:themeColor="text1"/>
        </w:rPr>
        <w:t>dispersal</w:t>
      </w:r>
      <w:r w:rsidRPr="00D45658">
        <w:rPr>
          <w:rFonts w:ascii="Arial" w:hAnsi="Arial" w:cs="Arial"/>
          <w:color w:val="000000" w:themeColor="text1"/>
        </w:rPr>
        <w:t xml:space="preserve"> throughout ecosystems (Camargo et al. 2020, </w:t>
      </w:r>
      <w:proofErr w:type="spellStart"/>
      <w:r w:rsidRPr="00D45658">
        <w:rPr>
          <w:rFonts w:ascii="Arial" w:hAnsi="Arial" w:cs="Arial"/>
          <w:color w:val="000000" w:themeColor="text1"/>
        </w:rPr>
        <w:t>Wesely</w:t>
      </w:r>
      <w:proofErr w:type="spellEnd"/>
      <w:r w:rsidRPr="00D45658">
        <w:rPr>
          <w:rFonts w:ascii="Arial" w:hAnsi="Arial" w:cs="Arial"/>
          <w:color w:val="000000" w:themeColor="text1"/>
        </w:rPr>
        <w:t xml:space="preserve"> et al. 2020). We know birds are common and effective seed vectors in terrestrial ecosystems (Howe 1997, </w:t>
      </w:r>
      <w:proofErr w:type="spellStart"/>
      <w:r w:rsidRPr="00D45658">
        <w:rPr>
          <w:rFonts w:ascii="Arial" w:hAnsi="Arial" w:cs="Arial"/>
          <w:color w:val="000000" w:themeColor="text1"/>
        </w:rPr>
        <w:t>Naniwadekar</w:t>
      </w:r>
      <w:proofErr w:type="spellEnd"/>
      <w:r w:rsidRPr="00D45658">
        <w:rPr>
          <w:rFonts w:ascii="Arial" w:hAnsi="Arial" w:cs="Arial"/>
          <w:color w:val="000000" w:themeColor="text1"/>
        </w:rPr>
        <w:t xml:space="preserve"> et al. 2019, </w:t>
      </w:r>
      <w:proofErr w:type="spellStart"/>
      <w:r w:rsidRPr="00D45658">
        <w:rPr>
          <w:rFonts w:ascii="Arial" w:hAnsi="Arial" w:cs="Arial"/>
          <w:color w:val="000000" w:themeColor="text1"/>
        </w:rPr>
        <w:t>Subalusky</w:t>
      </w:r>
      <w:proofErr w:type="spellEnd"/>
      <w:r w:rsidRPr="00D45658">
        <w:rPr>
          <w:rFonts w:ascii="Arial" w:hAnsi="Arial" w:cs="Arial"/>
          <w:color w:val="000000" w:themeColor="text1"/>
        </w:rPr>
        <w:t xml:space="preserve"> &amp; Post 2019, Whelan et al. 2008, Wotton and Kelly 2012)</w:t>
      </w:r>
      <w:r w:rsidR="009B70FB">
        <w:rPr>
          <w:rFonts w:ascii="Arial" w:hAnsi="Arial" w:cs="Arial"/>
          <w:color w:val="000000" w:themeColor="text1"/>
        </w:rPr>
        <w:t>,</w:t>
      </w:r>
      <w:r w:rsidR="009D6D64" w:rsidRPr="00D45658">
        <w:rPr>
          <w:rFonts w:ascii="Arial" w:hAnsi="Arial" w:cs="Arial"/>
          <w:color w:val="000000" w:themeColor="text1"/>
        </w:rPr>
        <w:t xml:space="preserve"> and bird size has been linked to seed dispersal distance, highlighting bird richness importance (</w:t>
      </w:r>
      <w:proofErr w:type="spellStart"/>
      <w:r w:rsidR="009D6D64" w:rsidRPr="00D45658">
        <w:rPr>
          <w:rFonts w:ascii="Arial" w:hAnsi="Arial" w:cs="Arial"/>
          <w:color w:val="000000" w:themeColor="text1"/>
        </w:rPr>
        <w:t>Godínez</w:t>
      </w:r>
      <w:proofErr w:type="spellEnd"/>
      <w:r w:rsidR="009D6D64" w:rsidRPr="00D45658">
        <w:rPr>
          <w:rFonts w:ascii="Arial" w:hAnsi="Arial" w:cs="Arial"/>
          <w:color w:val="000000" w:themeColor="text1"/>
        </w:rPr>
        <w:t xml:space="preserve"> -Alvarez et al. 2020). </w:t>
      </w:r>
      <w:r w:rsidR="009B70FB">
        <w:rPr>
          <w:rFonts w:ascii="Arial" w:hAnsi="Arial" w:cs="Arial"/>
          <w:color w:val="000000" w:themeColor="text1"/>
        </w:rPr>
        <w:t>We need m</w:t>
      </w:r>
      <w:r w:rsidRPr="00D45658">
        <w:rPr>
          <w:rFonts w:ascii="Arial" w:hAnsi="Arial" w:cs="Arial"/>
          <w:color w:val="000000" w:themeColor="text1"/>
        </w:rPr>
        <w:t>ore information on how</w:t>
      </w:r>
      <w:r w:rsidR="009B70FB">
        <w:rPr>
          <w:rFonts w:ascii="Arial" w:hAnsi="Arial" w:cs="Arial"/>
          <w:color w:val="000000" w:themeColor="text1"/>
        </w:rPr>
        <w:t xml:space="preserve"> d</w:t>
      </w:r>
      <w:r w:rsidR="009B70FB" w:rsidRPr="00D45658">
        <w:rPr>
          <w:rFonts w:ascii="Arial" w:hAnsi="Arial" w:cs="Arial"/>
          <w:color w:val="000000" w:themeColor="text1"/>
        </w:rPr>
        <w:t>epauperate bird assemblage</w:t>
      </w:r>
      <w:r w:rsidR="009B70FB">
        <w:rPr>
          <w:rFonts w:ascii="Arial" w:hAnsi="Arial" w:cs="Arial"/>
          <w:color w:val="000000" w:themeColor="text1"/>
        </w:rPr>
        <w:t xml:space="preserve"> impacts</w:t>
      </w:r>
      <w:r w:rsidR="009B70FB" w:rsidRPr="00D45658">
        <w:rPr>
          <w:rFonts w:ascii="Arial" w:hAnsi="Arial" w:cs="Arial"/>
          <w:color w:val="000000" w:themeColor="text1"/>
        </w:rPr>
        <w:t xml:space="preserve"> </w:t>
      </w:r>
      <w:r w:rsidR="00EA1D5F">
        <w:rPr>
          <w:rFonts w:ascii="Arial" w:hAnsi="Arial" w:cs="Arial"/>
          <w:color w:val="000000" w:themeColor="text1"/>
        </w:rPr>
        <w:t xml:space="preserve">ecosystem </w:t>
      </w:r>
      <w:r w:rsidRPr="00D45658">
        <w:rPr>
          <w:rFonts w:ascii="Arial" w:hAnsi="Arial" w:cs="Arial"/>
          <w:color w:val="000000" w:themeColor="text1"/>
        </w:rPr>
        <w:t>plant diversity (i.e., seed richness).</w:t>
      </w:r>
      <w:r w:rsidR="009D6D64" w:rsidRPr="00D45658">
        <w:rPr>
          <w:rFonts w:ascii="Arial" w:hAnsi="Arial" w:cs="Arial"/>
          <w:color w:val="000000" w:themeColor="text1"/>
        </w:rPr>
        <w:t xml:space="preserve"> </w:t>
      </w:r>
      <w:r w:rsidR="0035115E" w:rsidRPr="00D45658">
        <w:rPr>
          <w:rFonts w:ascii="Arial" w:hAnsi="Arial" w:cs="Arial"/>
          <w:color w:val="000000" w:themeColor="text1"/>
          <w:highlight w:val="yellow"/>
        </w:rPr>
        <w:t>Considering birds are prominent seed vectors in temperate forest diffuse mutualisms</w:t>
      </w:r>
      <w:r w:rsidR="00A0340E" w:rsidRPr="00D45658">
        <w:rPr>
          <w:rFonts w:ascii="Arial" w:hAnsi="Arial" w:cs="Arial"/>
          <w:color w:val="000000" w:themeColor="text1"/>
          <w:highlight w:val="yellow"/>
        </w:rPr>
        <w:t xml:space="preserve"> (</w:t>
      </w:r>
      <w:commentRangeStart w:id="25"/>
      <w:r w:rsidR="00A0340E" w:rsidRPr="00D45658">
        <w:rPr>
          <w:rFonts w:ascii="Arial" w:hAnsi="Arial" w:cs="Arial"/>
          <w:color w:val="000000" w:themeColor="text1"/>
          <w:highlight w:val="yellow"/>
        </w:rPr>
        <w:t>XXXX, XXXX</w:t>
      </w:r>
      <w:commentRangeEnd w:id="25"/>
      <w:r w:rsidR="00A0340E">
        <w:rPr>
          <w:rStyle w:val="CommentReference"/>
        </w:rPr>
        <w:commentReference w:id="25"/>
      </w:r>
      <w:r w:rsidR="00A0340E" w:rsidRPr="00D45658">
        <w:rPr>
          <w:rFonts w:ascii="Arial" w:hAnsi="Arial" w:cs="Arial"/>
          <w:color w:val="000000" w:themeColor="text1"/>
          <w:highlight w:val="yellow"/>
        </w:rPr>
        <w:t>)</w:t>
      </w:r>
      <w:r w:rsidR="0035115E" w:rsidRPr="00D45658">
        <w:rPr>
          <w:rFonts w:ascii="Arial" w:hAnsi="Arial" w:cs="Arial"/>
          <w:color w:val="000000" w:themeColor="text1"/>
          <w:highlight w:val="yellow"/>
        </w:rPr>
        <w:t>,</w:t>
      </w:r>
      <w:r w:rsidR="0035115E" w:rsidRPr="00D45658">
        <w:rPr>
          <w:rFonts w:ascii="Arial" w:hAnsi="Arial" w:cs="Arial"/>
          <w:color w:val="000000" w:themeColor="text1"/>
        </w:rPr>
        <w:t xml:space="preserve"> we examined how </w:t>
      </w:r>
      <w:r w:rsidR="00EA1D5F">
        <w:rPr>
          <w:rFonts w:ascii="Arial" w:hAnsi="Arial" w:cs="Arial"/>
          <w:color w:val="000000" w:themeColor="text1"/>
        </w:rPr>
        <w:t xml:space="preserve">a </w:t>
      </w:r>
      <w:r w:rsidR="0035115E" w:rsidRPr="00D45658">
        <w:rPr>
          <w:rFonts w:ascii="Arial" w:hAnsi="Arial" w:cs="Arial"/>
          <w:color w:val="000000" w:themeColor="text1"/>
        </w:rPr>
        <w:t xml:space="preserve">depauperate bird </w:t>
      </w:r>
      <w:r w:rsidR="00EA1D5F">
        <w:rPr>
          <w:rFonts w:ascii="Arial" w:hAnsi="Arial" w:cs="Arial"/>
          <w:color w:val="000000" w:themeColor="text1"/>
        </w:rPr>
        <w:t>community</w:t>
      </w:r>
      <w:r w:rsidR="0035115E" w:rsidRPr="00D45658">
        <w:rPr>
          <w:rFonts w:ascii="Arial" w:hAnsi="Arial" w:cs="Arial"/>
          <w:color w:val="000000" w:themeColor="text1"/>
        </w:rPr>
        <w:t xml:space="preserve"> influence the </w:t>
      </w:r>
      <w:r w:rsidR="00764DC7">
        <w:rPr>
          <w:rFonts w:ascii="Arial" w:hAnsi="Arial" w:cs="Arial"/>
          <w:color w:val="000000" w:themeColor="text1"/>
        </w:rPr>
        <w:t xml:space="preserve">diffuse mutualism </w:t>
      </w:r>
      <w:r w:rsidR="0035115E" w:rsidRPr="00D45658">
        <w:rPr>
          <w:rFonts w:ascii="Arial" w:hAnsi="Arial" w:cs="Arial"/>
          <w:color w:val="000000" w:themeColor="text1"/>
        </w:rPr>
        <w:t>relationship between seed rain richness (dispersal</w:t>
      </w:r>
      <w:r w:rsidR="009D6D64" w:rsidRPr="00D45658">
        <w:rPr>
          <w:rFonts w:ascii="Arial" w:hAnsi="Arial" w:cs="Arial"/>
          <w:color w:val="000000" w:themeColor="text1"/>
        </w:rPr>
        <w:t xml:space="preserve"> potential</w:t>
      </w:r>
      <w:r w:rsidR="0035115E" w:rsidRPr="00D45658">
        <w:rPr>
          <w:rFonts w:ascii="Arial" w:hAnsi="Arial" w:cs="Arial"/>
          <w:color w:val="000000" w:themeColor="text1"/>
        </w:rPr>
        <w:t xml:space="preserve">) and resource diversity. </w:t>
      </w:r>
    </w:p>
    <w:p w14:paraId="57D94F46" w14:textId="2D0F2CB0" w:rsidR="00646FAF" w:rsidRPr="00646FAF" w:rsidRDefault="00646FAF" w:rsidP="00646FAF">
      <w:pPr>
        <w:spacing w:line="480" w:lineRule="auto"/>
        <w:ind w:firstLine="360"/>
        <w:rPr>
          <w:rFonts w:ascii="Arial" w:hAnsi="Arial" w:cs="Arial"/>
          <w:color w:val="000000" w:themeColor="text1"/>
        </w:rPr>
      </w:pPr>
      <w:r w:rsidRPr="00646FAF">
        <w:rPr>
          <w:rFonts w:ascii="Arial" w:hAnsi="Arial" w:cs="Arial"/>
          <w:color w:val="000000" w:themeColor="text1"/>
        </w:rPr>
        <w:t xml:space="preserve">This experiment utilized bird feeders as a tool to examine how manipulating the richness of food resources available to bird communities influenced: 1) the richness and observations of birds visiting feeders and 2) the richness and observations of seeds deposited beneath feeders through bird excrement. </w:t>
      </w:r>
      <w:r w:rsidR="00EA1D5F">
        <w:rPr>
          <w:rFonts w:ascii="Arial" w:hAnsi="Arial" w:cs="Arial"/>
          <w:color w:val="000000" w:themeColor="text1"/>
        </w:rPr>
        <w:t>We selected t</w:t>
      </w:r>
      <w:r w:rsidRPr="00646FAF">
        <w:rPr>
          <w:rFonts w:ascii="Arial" w:hAnsi="Arial" w:cs="Arial"/>
          <w:color w:val="000000" w:themeColor="text1"/>
        </w:rPr>
        <w:t>his model system</w:t>
      </w:r>
      <w:r w:rsidR="00EA1D5F">
        <w:rPr>
          <w:rFonts w:ascii="Arial" w:hAnsi="Arial" w:cs="Arial"/>
          <w:color w:val="000000" w:themeColor="text1"/>
        </w:rPr>
        <w:t xml:space="preserve"> b</w:t>
      </w:r>
      <w:r w:rsidRPr="00646FAF">
        <w:rPr>
          <w:rFonts w:ascii="Arial" w:hAnsi="Arial" w:cs="Arial"/>
          <w:color w:val="000000" w:themeColor="text1"/>
        </w:rPr>
        <w:t xml:space="preserve">ecause bird feeders provide a convenient </w:t>
      </w:r>
      <w:r w:rsidR="00EA1D5F">
        <w:rPr>
          <w:rFonts w:ascii="Arial" w:hAnsi="Arial" w:cs="Arial"/>
          <w:color w:val="000000" w:themeColor="text1"/>
        </w:rPr>
        <w:t>approach</w:t>
      </w:r>
      <w:r w:rsidRPr="00646FAF">
        <w:rPr>
          <w:rFonts w:ascii="Arial" w:hAnsi="Arial" w:cs="Arial"/>
          <w:color w:val="000000" w:themeColor="text1"/>
        </w:rPr>
        <w:t xml:space="preserve"> to manipulate resource availability, are known to influence bird behavior</w:t>
      </w:r>
      <w:r>
        <w:rPr>
          <w:rFonts w:ascii="Arial" w:hAnsi="Arial" w:cs="Arial"/>
          <w:color w:val="000000" w:themeColor="text1"/>
        </w:rPr>
        <w:t xml:space="preserve"> as resources do</w:t>
      </w:r>
      <w:r w:rsidRPr="00646FAF">
        <w:rPr>
          <w:rFonts w:ascii="Arial" w:hAnsi="Arial" w:cs="Arial"/>
          <w:color w:val="000000" w:themeColor="text1"/>
        </w:rPr>
        <w:t xml:space="preserve">, and are ubiquitous in the United </w:t>
      </w:r>
      <w:r w:rsidRPr="00646FAF">
        <w:rPr>
          <w:rFonts w:ascii="Arial" w:hAnsi="Arial" w:cs="Arial"/>
          <w:color w:val="000000" w:themeColor="text1"/>
        </w:rPr>
        <w:lastRenderedPageBreak/>
        <w:t xml:space="preserve">States (Cowie and </w:t>
      </w:r>
      <w:proofErr w:type="spellStart"/>
      <w:r w:rsidRPr="00646FAF">
        <w:rPr>
          <w:rFonts w:ascii="Arial" w:hAnsi="Arial" w:cs="Arial"/>
          <w:color w:val="000000" w:themeColor="text1"/>
        </w:rPr>
        <w:t>Hinsley</w:t>
      </w:r>
      <w:proofErr w:type="spellEnd"/>
      <w:r w:rsidRPr="00646FAF">
        <w:rPr>
          <w:rFonts w:ascii="Arial" w:hAnsi="Arial" w:cs="Arial"/>
          <w:color w:val="000000" w:themeColor="text1"/>
        </w:rPr>
        <w:t xml:space="preserve"> 1988, </w:t>
      </w:r>
      <w:proofErr w:type="spellStart"/>
      <w:r w:rsidRPr="00646FAF">
        <w:rPr>
          <w:rFonts w:ascii="Arial" w:hAnsi="Arial" w:cs="Arial"/>
          <w:color w:val="000000" w:themeColor="text1"/>
        </w:rPr>
        <w:t>Lepcyzk</w:t>
      </w:r>
      <w:proofErr w:type="spellEnd"/>
      <w:r w:rsidRPr="00646FAF">
        <w:rPr>
          <w:rFonts w:ascii="Arial" w:hAnsi="Arial" w:cs="Arial"/>
          <w:color w:val="000000" w:themeColor="text1"/>
        </w:rPr>
        <w:t xml:space="preserve"> et al. 2004, Fuller et al. 2008, Galbraith et al. 2015). </w:t>
      </w:r>
      <w:commentRangeStart w:id="26"/>
      <w:r w:rsidRPr="00646FAF">
        <w:rPr>
          <w:rFonts w:ascii="Arial" w:hAnsi="Arial" w:cs="Arial"/>
          <w:color w:val="000000" w:themeColor="text1"/>
        </w:rPr>
        <w:t xml:space="preserve">To represent variation in resources, </w:t>
      </w:r>
      <w:r w:rsidR="006B0070">
        <w:rPr>
          <w:rFonts w:ascii="Arial" w:hAnsi="Arial" w:cs="Arial"/>
          <w:color w:val="000000" w:themeColor="text1"/>
        </w:rPr>
        <w:t xml:space="preserve">we stocked </w:t>
      </w:r>
      <w:r w:rsidRPr="00646FAF">
        <w:rPr>
          <w:rFonts w:ascii="Arial" w:hAnsi="Arial" w:cs="Arial"/>
          <w:color w:val="000000" w:themeColor="text1"/>
        </w:rPr>
        <w:t>bird feeders with varying compositions of seeds, nuts</w:t>
      </w:r>
      <w:r w:rsidR="00EA1D5F">
        <w:rPr>
          <w:rFonts w:ascii="Arial" w:hAnsi="Arial" w:cs="Arial"/>
          <w:color w:val="000000" w:themeColor="text1"/>
        </w:rPr>
        <w:t>,</w:t>
      </w:r>
      <w:r w:rsidRPr="00646FAF">
        <w:rPr>
          <w:rFonts w:ascii="Arial" w:hAnsi="Arial" w:cs="Arial"/>
          <w:color w:val="000000" w:themeColor="text1"/>
        </w:rPr>
        <w:t xml:space="preserve"> and insects of various sizes and nutritional content. </w:t>
      </w:r>
      <w:commentRangeEnd w:id="26"/>
      <w:r w:rsidR="006B0070">
        <w:rPr>
          <w:rStyle w:val="CommentReference"/>
        </w:rPr>
        <w:commentReference w:id="26"/>
      </w:r>
      <w:commentRangeStart w:id="27"/>
      <w:r w:rsidRPr="00646FAF">
        <w:rPr>
          <w:rFonts w:ascii="Arial" w:hAnsi="Arial" w:cs="Arial"/>
          <w:color w:val="000000" w:themeColor="text1"/>
        </w:rPr>
        <w:t>Experiment results were hypothesized to exhibit a positive relationship between resource, bird and seed richness and observations</w:t>
      </w:r>
      <w:commentRangeEnd w:id="27"/>
      <w:r w:rsidR="0038400B">
        <w:rPr>
          <w:rStyle w:val="CommentReference"/>
        </w:rPr>
        <w:commentReference w:id="27"/>
      </w:r>
      <w:r w:rsidRPr="00646FAF">
        <w:rPr>
          <w:rFonts w:ascii="Arial" w:hAnsi="Arial" w:cs="Arial"/>
          <w:color w:val="000000" w:themeColor="text1"/>
        </w:rPr>
        <w:t>.</w:t>
      </w:r>
    </w:p>
    <w:p w14:paraId="1EABA00C" w14:textId="3C6A7379" w:rsidR="00646FAF" w:rsidRDefault="00646FAF" w:rsidP="00646FAF">
      <w:pPr>
        <w:spacing w:line="480" w:lineRule="auto"/>
        <w:ind w:firstLine="360"/>
        <w:rPr>
          <w:rFonts w:ascii="Arial" w:hAnsi="Arial" w:cs="Arial"/>
          <w:color w:val="000000" w:themeColor="text1"/>
        </w:rPr>
      </w:pPr>
    </w:p>
    <w:p w14:paraId="55235420" w14:textId="1C653669" w:rsidR="0035115E" w:rsidRPr="008A7E7A" w:rsidRDefault="0035115E" w:rsidP="0035115E">
      <w:pPr>
        <w:spacing w:line="480" w:lineRule="auto"/>
        <w:ind w:firstLine="360"/>
        <w:rPr>
          <w:rFonts w:ascii="Arial" w:hAnsi="Arial" w:cs="Arial"/>
          <w:color w:val="000000" w:themeColor="text1"/>
        </w:rPr>
      </w:pPr>
    </w:p>
    <w:p w14:paraId="3C2E9417" w14:textId="61F4154A" w:rsidR="00826C7A" w:rsidRPr="009E2CB6" w:rsidRDefault="00826C7A" w:rsidP="008E7AF9">
      <w:pPr>
        <w:spacing w:line="480" w:lineRule="auto"/>
        <w:rPr>
          <w:rFonts w:ascii="Arial" w:hAnsi="Arial" w:cs="Arial"/>
          <w:color w:val="000000" w:themeColor="text1"/>
        </w:rPr>
      </w:pPr>
    </w:p>
    <w:p w14:paraId="6BE1970A" w14:textId="486C4EB2" w:rsidR="00826C7A" w:rsidRPr="009E2CB6" w:rsidRDefault="00826C7A" w:rsidP="008E7AF9">
      <w:pPr>
        <w:spacing w:line="480" w:lineRule="auto"/>
        <w:rPr>
          <w:rFonts w:ascii="Arial" w:hAnsi="Arial" w:cs="Arial"/>
          <w:color w:val="000000" w:themeColor="text1"/>
        </w:rPr>
      </w:pPr>
    </w:p>
    <w:p w14:paraId="7E13EA70" w14:textId="5D15BA7B" w:rsidR="00826C7A" w:rsidRPr="009E2CB6" w:rsidRDefault="00826C7A" w:rsidP="008E7AF9">
      <w:pPr>
        <w:spacing w:line="480" w:lineRule="auto"/>
        <w:rPr>
          <w:rFonts w:ascii="Arial" w:hAnsi="Arial" w:cs="Arial"/>
          <w:color w:val="000000" w:themeColor="text1"/>
        </w:rPr>
      </w:pPr>
    </w:p>
    <w:p w14:paraId="259FDAD3" w14:textId="009A97D7" w:rsidR="00826C7A" w:rsidRPr="009E2CB6" w:rsidRDefault="00826C7A" w:rsidP="008E7AF9">
      <w:pPr>
        <w:spacing w:line="480" w:lineRule="auto"/>
        <w:rPr>
          <w:rFonts w:ascii="Arial" w:hAnsi="Arial" w:cs="Arial"/>
          <w:color w:val="000000" w:themeColor="text1"/>
        </w:rPr>
      </w:pPr>
    </w:p>
    <w:p w14:paraId="6A43A5B3" w14:textId="77777777" w:rsidR="005D3B45" w:rsidRPr="009E2CB6" w:rsidRDefault="005D3B45" w:rsidP="005D3B45">
      <w:pPr>
        <w:spacing w:line="480" w:lineRule="auto"/>
        <w:rPr>
          <w:rFonts w:ascii="Arial" w:hAnsi="Arial" w:cs="Arial"/>
          <w:color w:val="000000" w:themeColor="text1"/>
        </w:rPr>
      </w:pPr>
      <w:r w:rsidRPr="009E2CB6">
        <w:rPr>
          <w:rFonts w:ascii="Arial" w:hAnsi="Arial" w:cs="Arial"/>
          <w:color w:val="000000" w:themeColor="text1"/>
        </w:rPr>
        <w:t>Cramer et al. 2007 – Forest fragmentation differentially affects seed dispersal of large and small-seeded tropical trees</w:t>
      </w:r>
    </w:p>
    <w:p w14:paraId="45BFB5A6" w14:textId="64AE3716" w:rsidR="00826C7A" w:rsidRDefault="009E2CB6" w:rsidP="008E7AF9">
      <w:pPr>
        <w:spacing w:line="480" w:lineRule="auto"/>
        <w:rPr>
          <w:rFonts w:ascii="Arial" w:hAnsi="Arial" w:cs="Arial"/>
          <w:color w:val="000000" w:themeColor="text1"/>
        </w:rPr>
      </w:pPr>
      <w:r w:rsidRPr="009E2CB6">
        <w:rPr>
          <w:rFonts w:ascii="Arial" w:hAnsi="Arial" w:cs="Arial"/>
          <w:color w:val="000000" w:themeColor="text1"/>
        </w:rPr>
        <w:t xml:space="preserve">Grime 1998 – Benefits of plant diversity to ecosystems: immediate, filter, and founder effects </w:t>
      </w:r>
    </w:p>
    <w:p w14:paraId="722C4789" w14:textId="10331147" w:rsidR="00F50D4A" w:rsidRDefault="00F50D4A" w:rsidP="008E7AF9">
      <w:pPr>
        <w:spacing w:line="480" w:lineRule="auto"/>
        <w:rPr>
          <w:rFonts w:ascii="Arial" w:hAnsi="Arial" w:cs="Arial"/>
          <w:color w:val="000000" w:themeColor="text1"/>
        </w:rPr>
      </w:pPr>
      <w:r>
        <w:rPr>
          <w:rFonts w:ascii="Arial" w:hAnsi="Arial" w:cs="Arial"/>
          <w:color w:val="000000" w:themeColor="text1"/>
        </w:rPr>
        <w:t>Grove et al. 2007 – A keystone ant species promotes seed dispersal in a “diffuse” mutualism</w:t>
      </w:r>
    </w:p>
    <w:p w14:paraId="122A8266" w14:textId="4DB475FC" w:rsidR="005D3B45" w:rsidRPr="009E2CB6" w:rsidRDefault="005D3B45" w:rsidP="008E7AF9">
      <w:pPr>
        <w:spacing w:line="480" w:lineRule="auto"/>
        <w:rPr>
          <w:rFonts w:ascii="Arial" w:hAnsi="Arial" w:cs="Arial"/>
          <w:color w:val="000000" w:themeColor="text1"/>
        </w:rPr>
      </w:pPr>
      <w:r>
        <w:rPr>
          <w:rFonts w:ascii="Arial" w:hAnsi="Arial" w:cs="Arial"/>
          <w:color w:val="000000" w:themeColor="text1"/>
        </w:rPr>
        <w:t xml:space="preserve">Rico-Gray 1993 – Use of plant-derived food resources by ants in the dry tropical lowlands of coastal Veracruz, Mexico. </w:t>
      </w:r>
    </w:p>
    <w:p w14:paraId="41E66737" w14:textId="1006E50A" w:rsidR="00826C7A" w:rsidRDefault="00826C7A" w:rsidP="008E7AF9">
      <w:pPr>
        <w:spacing w:line="480" w:lineRule="auto"/>
        <w:rPr>
          <w:rFonts w:ascii="Arial" w:hAnsi="Arial" w:cs="Arial"/>
          <w:color w:val="000000" w:themeColor="text1"/>
        </w:rPr>
      </w:pPr>
      <w:proofErr w:type="spellStart"/>
      <w:r w:rsidRPr="009E2CB6">
        <w:rPr>
          <w:rFonts w:ascii="Arial" w:hAnsi="Arial" w:cs="Arial"/>
          <w:color w:val="000000" w:themeColor="text1"/>
        </w:rPr>
        <w:t>Srivastave</w:t>
      </w:r>
      <w:proofErr w:type="spellEnd"/>
      <w:r w:rsidRPr="009E2CB6">
        <w:rPr>
          <w:rFonts w:ascii="Arial" w:hAnsi="Arial" w:cs="Arial"/>
          <w:color w:val="000000" w:themeColor="text1"/>
        </w:rPr>
        <w:t xml:space="preserve"> et al. 2012 – Phylogenetic diversity and the functioning of ecosystems </w:t>
      </w:r>
    </w:p>
    <w:p w14:paraId="738D74E4" w14:textId="554C31F4" w:rsidR="005D3B45" w:rsidRDefault="005D3B45" w:rsidP="008E7AF9">
      <w:pPr>
        <w:spacing w:line="480" w:lineRule="auto"/>
        <w:rPr>
          <w:rFonts w:ascii="Arial" w:hAnsi="Arial" w:cs="Arial"/>
          <w:color w:val="000000" w:themeColor="text1"/>
        </w:rPr>
      </w:pPr>
      <w:r w:rsidRPr="009E2CB6">
        <w:rPr>
          <w:rFonts w:ascii="Arial" w:hAnsi="Arial" w:cs="Arial"/>
          <w:color w:val="000000" w:themeColor="text1"/>
        </w:rPr>
        <w:t>Worm et al. 2006 – Impacts of biodiversity loss on ocean ecosystem services</w:t>
      </w:r>
    </w:p>
    <w:p w14:paraId="67254112" w14:textId="77777777" w:rsidR="005D3B45" w:rsidRPr="009E2CB6" w:rsidRDefault="005D3B45" w:rsidP="008E7AF9">
      <w:pPr>
        <w:spacing w:line="480" w:lineRule="auto"/>
        <w:rPr>
          <w:rFonts w:ascii="Arial" w:hAnsi="Arial" w:cs="Arial"/>
          <w:color w:val="000000" w:themeColor="text1"/>
        </w:rPr>
      </w:pPr>
    </w:p>
    <w:sectPr w:rsidR="005D3B45" w:rsidRPr="009E2CB6" w:rsidSect="00A70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yler Coleman" w:date="2021-11-02T13:58:00Z" w:initials="TC">
    <w:p w14:paraId="73C1CEF1" w14:textId="4CBD01E2" w:rsidR="00D2365A" w:rsidRDefault="00D2365A" w:rsidP="00D2365A">
      <w:pPr>
        <w:pStyle w:val="CommentText"/>
      </w:pPr>
      <w:r>
        <w:rPr>
          <w:rStyle w:val="CommentReference"/>
        </w:rPr>
        <w:annotationRef/>
      </w:r>
      <w:r>
        <w:t>add these to zotero if kept</w:t>
      </w:r>
    </w:p>
  </w:comment>
  <w:comment w:id="1" w:author="Tyler Coleman" w:date="2021-11-02T14:08:00Z" w:initials="TC">
    <w:p w14:paraId="377DCF99" w14:textId="66085117" w:rsidR="00D669B5" w:rsidRDefault="00D669B5" w:rsidP="00D669B5">
      <w:pPr>
        <w:pStyle w:val="CommentText"/>
      </w:pPr>
      <w:r>
        <w:rPr>
          <w:rStyle w:val="CommentReference"/>
        </w:rPr>
        <w:annotationRef/>
      </w:r>
      <w:r>
        <w:t xml:space="preserve">add this to the citation; I am not doing it because I do not want to mess up zotero’s algorithm </w:t>
      </w:r>
    </w:p>
  </w:comment>
  <w:comment w:id="2" w:author="Tyler Coleman" w:date="2021-11-03T13:28:00Z" w:initials="TC">
    <w:p w14:paraId="024DA583" w14:textId="75E935E9" w:rsidR="00A72975" w:rsidRDefault="00A72975" w:rsidP="00A72975">
      <w:pPr>
        <w:pStyle w:val="CommentText"/>
      </w:pPr>
      <w:r>
        <w:rPr>
          <w:rStyle w:val="CommentReference"/>
        </w:rPr>
        <w:annotationRef/>
      </w:r>
      <w:r>
        <w:t>I think this should be a stronger word, but not too strong… not sure what.</w:t>
      </w:r>
    </w:p>
  </w:comment>
  <w:comment w:id="3" w:author="Tyler Coleman" w:date="2021-11-02T17:58:00Z" w:initials="TC">
    <w:p w14:paraId="2EC109DB" w14:textId="7C7B6F63" w:rsidR="009D3FA5" w:rsidRDefault="009D3FA5" w:rsidP="009D3FA5">
      <w:pPr>
        <w:pStyle w:val="CommentText"/>
      </w:pPr>
      <w:r>
        <w:rPr>
          <w:rStyle w:val="CommentReference"/>
        </w:rPr>
        <w:annotationRef/>
      </w:r>
      <w:r>
        <w:t>not sure how this journal formats stuff like this</w:t>
      </w:r>
    </w:p>
  </w:comment>
  <w:comment w:id="4" w:author="Tyler Coleman" w:date="2021-11-02T17:59:00Z" w:initials="TC">
    <w:p w14:paraId="1432C38A" w14:textId="4ABF0AA0" w:rsidR="005A64AA" w:rsidRDefault="005A64AA" w:rsidP="005A64AA">
      <w:pPr>
        <w:pStyle w:val="CommentText"/>
      </w:pPr>
      <w:r>
        <w:rPr>
          <w:rStyle w:val="CommentReference"/>
        </w:rPr>
        <w:annotationRef/>
      </w:r>
      <w:r>
        <w:t>only pick the top 2-3 refs that really get the point across here</w:t>
      </w:r>
    </w:p>
  </w:comment>
  <w:comment w:id="5" w:author="Tyler Coleman" w:date="2021-11-03T21:25:00Z" w:initials="TC">
    <w:p w14:paraId="4BF46053" w14:textId="169C1447" w:rsidR="00280BA8" w:rsidRDefault="00280BA8" w:rsidP="00280BA8">
      <w:pPr>
        <w:pStyle w:val="CommentText"/>
      </w:pPr>
      <w:r>
        <w:rPr>
          <w:rStyle w:val="CommentReference"/>
        </w:rPr>
        <w:annotationRef/>
      </w:r>
      <w:r>
        <w:t>this okay?</w:t>
      </w:r>
    </w:p>
  </w:comment>
  <w:comment w:id="6" w:author="Tyler Coleman" w:date="2021-11-03T15:04:00Z" w:initials="TC">
    <w:p w14:paraId="3F795025" w14:textId="3B37F6BF" w:rsidR="0000697F" w:rsidRDefault="0000697F" w:rsidP="0000697F">
      <w:pPr>
        <w:pStyle w:val="CommentText"/>
      </w:pPr>
      <w:r>
        <w:rPr>
          <w:rStyle w:val="CommentReference"/>
        </w:rPr>
        <w:annotationRef/>
      </w:r>
      <w:r>
        <w:t>I was going to say remove two of these, but they all seem great.</w:t>
      </w:r>
    </w:p>
  </w:comment>
  <w:comment w:id="7" w:author="Tyler Coleman" w:date="2021-11-04T10:16:00Z" w:initials="TC">
    <w:p w14:paraId="42C19D1F" w14:textId="55963C48" w:rsidR="00D45658" w:rsidRDefault="00D45658" w:rsidP="00D45658">
      <w:pPr>
        <w:pStyle w:val="CommentText"/>
      </w:pPr>
      <w:r>
        <w:rPr>
          <w:rStyle w:val="CommentReference"/>
        </w:rPr>
        <w:annotationRef/>
      </w:r>
      <w:r>
        <w:t>Again, lots of citations here. Maybe try to remove two or three if possible.</w:t>
      </w:r>
    </w:p>
  </w:comment>
  <w:comment w:id="14" w:author="Tyler Coleman" w:date="2021-11-04T09:52:00Z" w:initials="TC">
    <w:p w14:paraId="632824B0" w14:textId="77777777" w:rsidR="006B0070" w:rsidRDefault="00A0340E">
      <w:r>
        <w:rPr>
          <w:rStyle w:val="CommentReference"/>
        </w:rPr>
        <w:annotationRef/>
      </w:r>
      <w:r w:rsidR="006B0070">
        <w:rPr>
          <w:sz w:val="20"/>
          <w:szCs w:val="20"/>
        </w:rPr>
        <w:t>these are your North American examples, hopefully from the journal we are submitting to or a journal owned by the same brand we are submitting to;</w:t>
      </w:r>
    </w:p>
    <w:p w14:paraId="16147112" w14:textId="77777777" w:rsidR="006B0070" w:rsidRDefault="006B0070"/>
    <w:p w14:paraId="21106059" w14:textId="2942800E" w:rsidR="00A0340E" w:rsidRDefault="006B0070" w:rsidP="006B0070">
      <w:pPr>
        <w:pStyle w:val="CommentText"/>
      </w:pPr>
      <w:r>
        <w:t>highlight is for a comment below; don’t unhighlight until you reach that comment</w:t>
      </w:r>
    </w:p>
  </w:comment>
  <w:comment w:id="15" w:author="Tyler Coleman" w:date="2021-11-04T10:31:00Z" w:initials="TC">
    <w:p w14:paraId="22AFEF76" w14:textId="77777777" w:rsidR="009B70FB" w:rsidRDefault="000C1FA6">
      <w:r>
        <w:rPr>
          <w:rStyle w:val="CommentReference"/>
        </w:rPr>
        <w:annotationRef/>
      </w:r>
      <w:r w:rsidR="009B70FB">
        <w:rPr>
          <w:sz w:val="20"/>
          <w:szCs w:val="20"/>
        </w:rPr>
        <w:t>Need to make sure this is more passive and kind. Someone who reviews this that may study diffuse mutualisms in the tropics might destroy the rest of the paper for this.</w:t>
      </w:r>
    </w:p>
    <w:p w14:paraId="52823F88" w14:textId="77777777" w:rsidR="009B70FB" w:rsidRDefault="009B70FB"/>
    <w:p w14:paraId="7F506043" w14:textId="69CC310D" w:rsidR="000C1FA6" w:rsidRDefault="009B70FB" w:rsidP="009B70FB">
      <w:pPr>
        <w:pStyle w:val="CommentText"/>
      </w:pPr>
      <w:r>
        <w:t xml:space="preserve">I would vote just remove it because the next sentence covers the gist of it and still connects well with the previous sentence. </w:t>
      </w:r>
    </w:p>
  </w:comment>
  <w:comment w:id="16" w:author="Tyler Coleman" w:date="2021-11-08T12:39:00Z" w:initials="TC">
    <w:p w14:paraId="3A26ADB5" w14:textId="570778A8" w:rsidR="0091162C" w:rsidRDefault="0091162C" w:rsidP="0091162C">
      <w:pPr>
        <w:pStyle w:val="CommentText"/>
      </w:pPr>
      <w:r>
        <w:rPr>
          <w:rStyle w:val="CommentReference"/>
        </w:rPr>
        <w:annotationRef/>
      </w:r>
      <w:r>
        <w:t xml:space="preserve">introduce this new word resource </w:t>
      </w:r>
    </w:p>
  </w:comment>
  <w:comment w:id="17" w:author="Tyler Coleman" w:date="2021-11-08T12:39:00Z" w:initials="TC">
    <w:p w14:paraId="7C776CC5" w14:textId="6D46156B" w:rsidR="0091162C" w:rsidRDefault="0091162C" w:rsidP="0091162C">
      <w:pPr>
        <w:pStyle w:val="CommentText"/>
      </w:pPr>
      <w:r>
        <w:rPr>
          <w:rStyle w:val="CommentReference"/>
        </w:rPr>
        <w:annotationRef/>
      </w:r>
      <w:r>
        <w:t>define this new word resource</w:t>
      </w:r>
    </w:p>
  </w:comment>
  <w:comment w:id="18" w:author="Tyler Coleman" w:date="2021-11-03T21:31:00Z" w:initials="TC">
    <w:p w14:paraId="4C88B98D" w14:textId="77777777" w:rsidR="00DE7B59" w:rsidRDefault="00DE7B59">
      <w:r>
        <w:rPr>
          <w:rStyle w:val="CommentReference"/>
        </w:rPr>
        <w:annotationRef/>
      </w:r>
      <w:r>
        <w:rPr>
          <w:sz w:val="20"/>
          <w:szCs w:val="20"/>
        </w:rPr>
        <w:t xml:space="preserve">Elaborate some or change sentence to be more clear that animals go towards resources which is why seeds would be dispersed towards already existing resources. </w:t>
      </w:r>
    </w:p>
    <w:p w14:paraId="34433323" w14:textId="77777777" w:rsidR="00DE7B59" w:rsidRDefault="00DE7B59"/>
    <w:p w14:paraId="45AB4FAD" w14:textId="110D822F" w:rsidR="00DE7B59" w:rsidRDefault="00DE7B59" w:rsidP="00DE7B59">
      <w:pPr>
        <w:pStyle w:val="CommentText"/>
      </w:pPr>
      <w:r>
        <w:t>Check next comment/rest of sentence.</w:t>
      </w:r>
    </w:p>
  </w:comment>
  <w:comment w:id="19" w:author="Tyler Coleman" w:date="2021-11-03T21:41:00Z" w:initials="TC">
    <w:p w14:paraId="48B03A95" w14:textId="1ACA349F" w:rsidR="00DE7B59" w:rsidRDefault="00DE7B59" w:rsidP="00DE7B59">
      <w:pPr>
        <w:pStyle w:val="CommentText"/>
      </w:pPr>
      <w:r>
        <w:rPr>
          <w:rStyle w:val="CommentReference"/>
        </w:rPr>
        <w:annotationRef/>
      </w:r>
      <w:r>
        <w:t>Actually… maybe this does it?</w:t>
      </w:r>
    </w:p>
  </w:comment>
  <w:comment w:id="20" w:author="Tyler Coleman" w:date="2021-11-04T09:56:00Z" w:initials="TC">
    <w:p w14:paraId="255DAD2D" w14:textId="40FF0404" w:rsidR="00A0340E" w:rsidRDefault="00A0340E" w:rsidP="00A0340E">
      <w:pPr>
        <w:pStyle w:val="CommentText"/>
      </w:pPr>
      <w:r>
        <w:rPr>
          <w:rStyle w:val="CommentReference"/>
        </w:rPr>
        <w:annotationRef/>
      </w:r>
      <w:r>
        <w:t xml:space="preserve">again from the same or similar journal; something about anthropogenic effects (fragmentation or habitat manipulation) causing a decline in resource diversity… find one that has been cited over 1k times — that’s more important than the specific journal </w:t>
      </w:r>
    </w:p>
  </w:comment>
  <w:comment w:id="21" w:author="Tyler Coleman" w:date="2021-11-05T16:06:00Z" w:initials="TC">
    <w:p w14:paraId="149DCC2B" w14:textId="1B9F2667" w:rsidR="00FC138C" w:rsidRDefault="00FC138C" w:rsidP="00FC138C">
      <w:pPr>
        <w:pStyle w:val="CommentText"/>
      </w:pPr>
      <w:r>
        <w:rPr>
          <w:rStyle w:val="CommentReference"/>
        </w:rPr>
        <w:annotationRef/>
      </w:r>
      <w:r>
        <w:t>If not. I just bought a book that might be a perfect reference here. Comes in the mail tomorrow. I will let you know.</w:t>
      </w:r>
    </w:p>
  </w:comment>
  <w:comment w:id="22" w:author="Tyler Coleman" w:date="2021-11-04T09:57:00Z" w:initials="TC">
    <w:p w14:paraId="1249EB44" w14:textId="5B1F187B" w:rsidR="00A0340E" w:rsidRDefault="00A0340E" w:rsidP="00A0340E">
      <w:pPr>
        <w:pStyle w:val="CommentText"/>
      </w:pPr>
      <w:r>
        <w:rPr>
          <w:rStyle w:val="CommentReference"/>
        </w:rPr>
        <w:annotationRef/>
      </w:r>
      <w:r>
        <w:t>preferably a North American example here</w:t>
      </w:r>
    </w:p>
  </w:comment>
  <w:comment w:id="23" w:author="Tyler Coleman" w:date="2021-11-08T12:40:00Z" w:initials="TC">
    <w:p w14:paraId="272F7991" w14:textId="065E36A8" w:rsidR="00993605" w:rsidRDefault="00993605" w:rsidP="00993605">
      <w:pPr>
        <w:pStyle w:val="CommentText"/>
      </w:pPr>
      <w:r>
        <w:rPr>
          <w:rStyle w:val="CommentReference"/>
        </w:rPr>
        <w:annotationRef/>
      </w:r>
      <w:r>
        <w:t>bird is new…</w:t>
      </w:r>
    </w:p>
  </w:comment>
  <w:comment w:id="24" w:author="Tyler Coleman" w:date="2021-11-08T12:40:00Z" w:initials="TC">
    <w:p w14:paraId="676391D6" w14:textId="4893A978" w:rsidR="00993605" w:rsidRDefault="00993605" w:rsidP="00993605">
      <w:pPr>
        <w:pStyle w:val="CommentText"/>
      </w:pPr>
      <w:r>
        <w:rPr>
          <w:rStyle w:val="CommentReference"/>
        </w:rPr>
        <w:annotationRef/>
      </w:r>
      <w:r>
        <w:t>now focus on birds</w:t>
      </w:r>
    </w:p>
  </w:comment>
  <w:comment w:id="25" w:author="Tyler Coleman" w:date="2021-11-04T10:01:00Z" w:initials="TC">
    <w:p w14:paraId="59F69527" w14:textId="5C1FBCF4" w:rsidR="00A0340E" w:rsidRDefault="00A0340E" w:rsidP="00A0340E">
      <w:pPr>
        <w:pStyle w:val="CommentText"/>
      </w:pPr>
      <w:r>
        <w:rPr>
          <w:rStyle w:val="CommentReference"/>
        </w:rPr>
        <w:annotationRef/>
      </w:r>
      <w:r>
        <w:t>temperate forest (most of North America) example supporting this statement — probably can be the same two from above — I highlighted both sentences to make sure you know which refs I am talking about</w:t>
      </w:r>
    </w:p>
  </w:comment>
  <w:comment w:id="26" w:author="Tyler Coleman" w:date="2021-11-04T10:05:00Z" w:initials="TC">
    <w:p w14:paraId="14B23218" w14:textId="77777777" w:rsidR="006B0070" w:rsidRDefault="006B0070">
      <w:r>
        <w:rPr>
          <w:rStyle w:val="CommentReference"/>
        </w:rPr>
        <w:annotationRef/>
      </w:r>
      <w:r>
        <w:rPr>
          <w:sz w:val="20"/>
          <w:szCs w:val="20"/>
        </w:rPr>
        <w:t>This is a methods sentence. I have been taught to refrain from any methods in the intro. We can either delete it completely or reword it</w:t>
      </w:r>
    </w:p>
    <w:p w14:paraId="13387C44" w14:textId="77777777" w:rsidR="006B0070" w:rsidRDefault="006B0070"/>
    <w:p w14:paraId="7904035B" w14:textId="77777777" w:rsidR="006B0070" w:rsidRDefault="006B0070">
      <w:r>
        <w:rPr>
          <w:sz w:val="20"/>
          <w:szCs w:val="20"/>
        </w:rPr>
        <w:t>something like: “</w:t>
      </w:r>
    </w:p>
    <w:p w14:paraId="2A01C547" w14:textId="77777777" w:rsidR="006B0070" w:rsidRDefault="006B0070"/>
    <w:p w14:paraId="20F9FB27" w14:textId="77777777" w:rsidR="006B0070" w:rsidRDefault="006B0070">
      <w:r>
        <w:rPr>
          <w:sz w:val="20"/>
          <w:szCs w:val="20"/>
        </w:rPr>
        <w:t>nah actually I changed my mind, I can’t figure out how to change it; I vote delete and keep in methods only</w:t>
      </w:r>
    </w:p>
    <w:p w14:paraId="3124D026" w14:textId="77777777" w:rsidR="006B0070" w:rsidRDefault="006B0070"/>
    <w:p w14:paraId="7FF01372" w14:textId="6C52187F" w:rsidR="006B0070" w:rsidRDefault="006B0070" w:rsidP="006B0070">
      <w:pPr>
        <w:pStyle w:val="CommentText"/>
      </w:pPr>
      <w:r>
        <w:t>up to you both</w:t>
      </w:r>
    </w:p>
  </w:comment>
  <w:comment w:id="27" w:author="Tyler Coleman" w:date="2021-11-04T10:14:00Z" w:initials="TC">
    <w:p w14:paraId="291A201E" w14:textId="77777777" w:rsidR="0038400B" w:rsidRDefault="0038400B">
      <w:r>
        <w:rPr>
          <w:rStyle w:val="CommentReference"/>
        </w:rPr>
        <w:annotationRef/>
      </w:r>
      <w:r>
        <w:rPr>
          <w:sz w:val="20"/>
          <w:szCs w:val="20"/>
        </w:rPr>
        <w:t>This should be a little more clear. Also, don’t use passive voice? I don’t really care and have seen many battles about this; most importantly stay consistent; most recent literature stays away from most passive voice; just keep the sections of the paper the same at least; I have found personally it’s way easier to just say “we” and “our” and “us” throughout the paper instead of going back and forth.</w:t>
      </w:r>
    </w:p>
    <w:p w14:paraId="6A4EEAE0" w14:textId="77777777" w:rsidR="0038400B" w:rsidRDefault="0038400B"/>
    <w:p w14:paraId="70957441" w14:textId="77777777" w:rsidR="0038400B" w:rsidRDefault="0038400B">
      <w:r>
        <w:rPr>
          <w:sz w:val="20"/>
          <w:szCs w:val="20"/>
        </w:rPr>
        <w:t>“We hypothesized a positive relationship between our independent variable of resource availability and all dependent variable of bird and seed richness and observations.” But again, maybe this should be two sentences, one concentrating on bird richness and observations and the other on seeds.</w:t>
      </w:r>
    </w:p>
    <w:p w14:paraId="1D9F44E0" w14:textId="3099DC7F" w:rsidR="0038400B" w:rsidRDefault="0038400B" w:rsidP="0038400B">
      <w:pPr>
        <w:pStyle w:val="CommentText"/>
      </w:pPr>
      <w:r>
        <w:t>“We hypothesized a positive relationship between resource availability and bird richness and observations and the same positive relationship for seed variables.” I don’t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1CEF1" w15:done="0"/>
  <w15:commentEx w15:paraId="377DCF99" w15:done="0"/>
  <w15:commentEx w15:paraId="024DA583" w15:done="0"/>
  <w15:commentEx w15:paraId="2EC109DB" w15:done="0"/>
  <w15:commentEx w15:paraId="1432C38A" w15:done="0"/>
  <w15:commentEx w15:paraId="4BF46053" w15:done="0"/>
  <w15:commentEx w15:paraId="3F795025" w15:done="0"/>
  <w15:commentEx w15:paraId="42C19D1F" w15:done="0"/>
  <w15:commentEx w15:paraId="21106059" w15:done="0"/>
  <w15:commentEx w15:paraId="7F506043" w15:done="0"/>
  <w15:commentEx w15:paraId="3A26ADB5" w15:done="0"/>
  <w15:commentEx w15:paraId="7C776CC5" w15:done="0"/>
  <w15:commentEx w15:paraId="45AB4FAD" w15:done="0"/>
  <w15:commentEx w15:paraId="48B03A95" w15:done="0"/>
  <w15:commentEx w15:paraId="255DAD2D" w15:done="0"/>
  <w15:commentEx w15:paraId="149DCC2B" w15:paraIdParent="255DAD2D" w15:done="0"/>
  <w15:commentEx w15:paraId="1249EB44" w15:done="0"/>
  <w15:commentEx w15:paraId="272F7991" w15:done="0"/>
  <w15:commentEx w15:paraId="676391D6" w15:done="0"/>
  <w15:commentEx w15:paraId="59F69527" w15:done="0"/>
  <w15:commentEx w15:paraId="7FF01372" w15:done="0"/>
  <w15:commentEx w15:paraId="1D9F44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C298" w16cex:dateUtc="2021-11-02T17:58:00Z"/>
  <w16cex:commentExtensible w16cex:durableId="252BC4C6" w16cex:dateUtc="2021-11-02T18:08:00Z"/>
  <w16cex:commentExtensible w16cex:durableId="252D0CE3" w16cex:dateUtc="2021-11-03T17:28:00Z"/>
  <w16cex:commentExtensible w16cex:durableId="252BFAE0" w16cex:dateUtc="2021-11-02T21:58:00Z"/>
  <w16cex:commentExtensible w16cex:durableId="252BFB0E" w16cex:dateUtc="2021-11-02T21:59:00Z"/>
  <w16cex:commentExtensible w16cex:durableId="252D7CE7" w16cex:dateUtc="2021-11-04T01:25:00Z"/>
  <w16cex:commentExtensible w16cex:durableId="252D2396" w16cex:dateUtc="2021-11-03T19:04:00Z"/>
  <w16cex:commentExtensible w16cex:durableId="252E3175" w16cex:dateUtc="2021-11-04T14:16:00Z"/>
  <w16cex:commentExtensible w16cex:durableId="252E2BF5" w16cex:dateUtc="2021-11-04T13:52:00Z"/>
  <w16cex:commentExtensible w16cex:durableId="252E34F2" w16cex:dateUtc="2021-11-04T14:31:00Z"/>
  <w16cex:commentExtensible w16cex:durableId="253398F4" w16cex:dateUtc="2021-11-08T17:39:00Z"/>
  <w16cex:commentExtensible w16cex:durableId="25339908" w16cex:dateUtc="2021-11-08T17:39:00Z"/>
  <w16cex:commentExtensible w16cex:durableId="252D7E4C" w16cex:dateUtc="2021-11-04T01:31:00Z"/>
  <w16cex:commentExtensible w16cex:durableId="252D8073" w16cex:dateUtc="2021-11-04T01:41:00Z"/>
  <w16cex:commentExtensible w16cex:durableId="252E2CDA" w16cex:dateUtc="2021-11-04T13:56:00Z"/>
  <w16cex:commentExtensible w16cex:durableId="252FD515" w16cex:dateUtc="2021-11-05T20:06:00Z"/>
  <w16cex:commentExtensible w16cex:durableId="252E2D1D" w16cex:dateUtc="2021-11-04T13:57:00Z"/>
  <w16cex:commentExtensible w16cex:durableId="25339944" w16cex:dateUtc="2021-11-08T17:40:00Z"/>
  <w16cex:commentExtensible w16cex:durableId="25339959" w16cex:dateUtc="2021-11-08T17:40:00Z"/>
  <w16cex:commentExtensible w16cex:durableId="252E2DE0" w16cex:dateUtc="2021-11-04T14:01:00Z"/>
  <w16cex:commentExtensible w16cex:durableId="252E2EE1" w16cex:dateUtc="2021-11-04T14:05:00Z"/>
  <w16cex:commentExtensible w16cex:durableId="252E30F4" w16cex:dateUtc="2021-11-04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1CEF1" w16cid:durableId="252BC298"/>
  <w16cid:commentId w16cid:paraId="377DCF99" w16cid:durableId="252BC4C6"/>
  <w16cid:commentId w16cid:paraId="024DA583" w16cid:durableId="252D0CE3"/>
  <w16cid:commentId w16cid:paraId="2EC109DB" w16cid:durableId="252BFAE0"/>
  <w16cid:commentId w16cid:paraId="1432C38A" w16cid:durableId="252BFB0E"/>
  <w16cid:commentId w16cid:paraId="4BF46053" w16cid:durableId="252D7CE7"/>
  <w16cid:commentId w16cid:paraId="3F795025" w16cid:durableId="252D2396"/>
  <w16cid:commentId w16cid:paraId="42C19D1F" w16cid:durableId="252E3175"/>
  <w16cid:commentId w16cid:paraId="21106059" w16cid:durableId="252E2BF5"/>
  <w16cid:commentId w16cid:paraId="7F506043" w16cid:durableId="252E34F2"/>
  <w16cid:commentId w16cid:paraId="3A26ADB5" w16cid:durableId="253398F4"/>
  <w16cid:commentId w16cid:paraId="7C776CC5" w16cid:durableId="25339908"/>
  <w16cid:commentId w16cid:paraId="45AB4FAD" w16cid:durableId="252D7E4C"/>
  <w16cid:commentId w16cid:paraId="48B03A95" w16cid:durableId="252D8073"/>
  <w16cid:commentId w16cid:paraId="255DAD2D" w16cid:durableId="252E2CDA"/>
  <w16cid:commentId w16cid:paraId="149DCC2B" w16cid:durableId="252FD515"/>
  <w16cid:commentId w16cid:paraId="1249EB44" w16cid:durableId="252E2D1D"/>
  <w16cid:commentId w16cid:paraId="272F7991" w16cid:durableId="25339944"/>
  <w16cid:commentId w16cid:paraId="676391D6" w16cid:durableId="25339959"/>
  <w16cid:commentId w16cid:paraId="59F69527" w16cid:durableId="252E2DE0"/>
  <w16cid:commentId w16cid:paraId="7FF01372" w16cid:durableId="252E2EE1"/>
  <w16cid:commentId w16cid:paraId="1D9F44E0" w16cid:durableId="252E30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71086"/>
    <w:multiLevelType w:val="multilevel"/>
    <w:tmpl w:val="4B0E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Coleman">
    <w15:presenceInfo w15:providerId="Windows Live" w15:userId="a132ce1557103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5B"/>
    <w:rsid w:val="000025A2"/>
    <w:rsid w:val="0000697F"/>
    <w:rsid w:val="00025111"/>
    <w:rsid w:val="000B5DA7"/>
    <w:rsid w:val="000C1FA6"/>
    <w:rsid w:val="000E1DB3"/>
    <w:rsid w:val="000F715C"/>
    <w:rsid w:val="00112554"/>
    <w:rsid w:val="002242DA"/>
    <w:rsid w:val="00280BA8"/>
    <w:rsid w:val="002E285B"/>
    <w:rsid w:val="00332210"/>
    <w:rsid w:val="0035115E"/>
    <w:rsid w:val="00383AE5"/>
    <w:rsid w:val="0038400B"/>
    <w:rsid w:val="003B6F81"/>
    <w:rsid w:val="003F1DFD"/>
    <w:rsid w:val="00405208"/>
    <w:rsid w:val="004542CE"/>
    <w:rsid w:val="0049727B"/>
    <w:rsid w:val="00521F73"/>
    <w:rsid w:val="005759F9"/>
    <w:rsid w:val="005A0873"/>
    <w:rsid w:val="005A64AA"/>
    <w:rsid w:val="005D3B45"/>
    <w:rsid w:val="00641753"/>
    <w:rsid w:val="00646FAF"/>
    <w:rsid w:val="0069401D"/>
    <w:rsid w:val="006B0070"/>
    <w:rsid w:val="006C73AB"/>
    <w:rsid w:val="006E7220"/>
    <w:rsid w:val="00764DC7"/>
    <w:rsid w:val="007B0559"/>
    <w:rsid w:val="00826C7A"/>
    <w:rsid w:val="0085772C"/>
    <w:rsid w:val="00870E19"/>
    <w:rsid w:val="008A7E7A"/>
    <w:rsid w:val="008E2F26"/>
    <w:rsid w:val="008E7AF9"/>
    <w:rsid w:val="0091162C"/>
    <w:rsid w:val="00923CF2"/>
    <w:rsid w:val="00982951"/>
    <w:rsid w:val="00993605"/>
    <w:rsid w:val="009B70FB"/>
    <w:rsid w:val="009D3FA5"/>
    <w:rsid w:val="009D6D64"/>
    <w:rsid w:val="009E2CB6"/>
    <w:rsid w:val="009E43FA"/>
    <w:rsid w:val="00A0340E"/>
    <w:rsid w:val="00A700AE"/>
    <w:rsid w:val="00A72975"/>
    <w:rsid w:val="00B05427"/>
    <w:rsid w:val="00B14665"/>
    <w:rsid w:val="00B3397A"/>
    <w:rsid w:val="00B928FB"/>
    <w:rsid w:val="00BA3009"/>
    <w:rsid w:val="00C1470C"/>
    <w:rsid w:val="00CC182A"/>
    <w:rsid w:val="00CD774F"/>
    <w:rsid w:val="00D2365A"/>
    <w:rsid w:val="00D45658"/>
    <w:rsid w:val="00D5340A"/>
    <w:rsid w:val="00D669B5"/>
    <w:rsid w:val="00DE7B59"/>
    <w:rsid w:val="00E0761A"/>
    <w:rsid w:val="00E13083"/>
    <w:rsid w:val="00E512C8"/>
    <w:rsid w:val="00EA1D5F"/>
    <w:rsid w:val="00EB3D32"/>
    <w:rsid w:val="00F50D4A"/>
    <w:rsid w:val="00F87239"/>
    <w:rsid w:val="00F92172"/>
    <w:rsid w:val="00F95E77"/>
    <w:rsid w:val="00F95F79"/>
    <w:rsid w:val="00FC1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8971F"/>
  <w14:defaultImageDpi w14:val="32767"/>
  <w15:chartTrackingRefBased/>
  <w15:docId w15:val="{39F97028-D96D-8548-924E-39FE5539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14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2365A"/>
  </w:style>
  <w:style w:type="character" w:styleId="CommentReference">
    <w:name w:val="annotation reference"/>
    <w:basedOn w:val="DefaultParagraphFont"/>
    <w:uiPriority w:val="99"/>
    <w:semiHidden/>
    <w:unhideWhenUsed/>
    <w:rsid w:val="00D2365A"/>
    <w:rPr>
      <w:sz w:val="16"/>
      <w:szCs w:val="16"/>
    </w:rPr>
  </w:style>
  <w:style w:type="paragraph" w:styleId="CommentText">
    <w:name w:val="annotation text"/>
    <w:basedOn w:val="Normal"/>
    <w:link w:val="CommentTextChar"/>
    <w:uiPriority w:val="99"/>
    <w:unhideWhenUsed/>
    <w:rsid w:val="00D2365A"/>
    <w:rPr>
      <w:sz w:val="20"/>
      <w:szCs w:val="20"/>
    </w:rPr>
  </w:style>
  <w:style w:type="character" w:customStyle="1" w:styleId="CommentTextChar">
    <w:name w:val="Comment Text Char"/>
    <w:basedOn w:val="DefaultParagraphFont"/>
    <w:link w:val="CommentText"/>
    <w:uiPriority w:val="99"/>
    <w:rsid w:val="00D2365A"/>
    <w:rPr>
      <w:sz w:val="20"/>
      <w:szCs w:val="20"/>
    </w:rPr>
  </w:style>
  <w:style w:type="paragraph" w:styleId="CommentSubject">
    <w:name w:val="annotation subject"/>
    <w:basedOn w:val="CommentText"/>
    <w:next w:val="CommentText"/>
    <w:link w:val="CommentSubjectChar"/>
    <w:uiPriority w:val="99"/>
    <w:semiHidden/>
    <w:unhideWhenUsed/>
    <w:rsid w:val="00D2365A"/>
    <w:rPr>
      <w:b/>
      <w:bCs/>
    </w:rPr>
  </w:style>
  <w:style w:type="character" w:customStyle="1" w:styleId="CommentSubjectChar">
    <w:name w:val="Comment Subject Char"/>
    <w:basedOn w:val="CommentTextChar"/>
    <w:link w:val="CommentSubject"/>
    <w:uiPriority w:val="99"/>
    <w:semiHidden/>
    <w:rsid w:val="00D23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CE8DE4-DD4A-394E-9CA7-4B319A6CFD4D}">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714</TotalTime>
  <Pages>5</Pages>
  <Words>20791</Words>
  <Characters>118513</Characters>
  <Application>Microsoft Office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Tyler Coleman</cp:lastModifiedBy>
  <cp:revision>19</cp:revision>
  <dcterms:created xsi:type="dcterms:W3CDTF">2021-11-02T13:32:00Z</dcterms:created>
  <dcterms:modified xsi:type="dcterms:W3CDTF">2021-11-08T17:41:00Z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documentId_137</vt:lpwstr>
  </property>
  <property fmtid="{D5CDD505-2E9C-101B-9397-08002B2CF9AE}" pid="3" name="grammarly_documentContext">
    <vt:lpwstr>{"goals":[],"domain":"general","emotions":[],"dialect":"american"}</vt:lpwstr>
  </property>
</Properties>
</file>