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F615" w14:textId="58A92525" w:rsidR="00485D4D" w:rsidRDefault="00EB4C80">
      <w:pPr>
        <w:rPr>
          <w:rFonts w:ascii="Arial" w:hAnsi="Arial" w:cs="Arial"/>
        </w:rPr>
      </w:pPr>
      <w:r>
        <w:rPr>
          <w:rFonts w:ascii="Arial" w:hAnsi="Arial" w:cs="Arial"/>
        </w:rPr>
        <w:t>03</w:t>
      </w:r>
      <w:r w:rsidR="00FE60DA" w:rsidRPr="00FE60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April</w:t>
      </w:r>
      <w:r w:rsidR="00FE60DA" w:rsidRPr="00FE60DA">
        <w:rPr>
          <w:rFonts w:ascii="Arial" w:hAnsi="Arial" w:cs="Arial"/>
        </w:rPr>
        <w:t xml:space="preserve"> 2023</w:t>
      </w:r>
    </w:p>
    <w:p w14:paraId="265BDFD3" w14:textId="77777777" w:rsidR="006471AB" w:rsidRDefault="006471AB">
      <w:pPr>
        <w:rPr>
          <w:rFonts w:ascii="Arial" w:hAnsi="Arial" w:cs="Arial"/>
        </w:rPr>
      </w:pPr>
    </w:p>
    <w:p w14:paraId="61983F19" w14:textId="08C5430D" w:rsidR="006471AB" w:rsidRDefault="006471AB">
      <w:pPr>
        <w:rPr>
          <w:rFonts w:ascii="Arial" w:hAnsi="Arial" w:cs="Arial"/>
        </w:rPr>
      </w:pPr>
      <w:r>
        <w:rPr>
          <w:rFonts w:ascii="Arial" w:hAnsi="Arial" w:cs="Arial"/>
        </w:rPr>
        <w:t>Dr. Dan Daugherty</w:t>
      </w:r>
    </w:p>
    <w:p w14:paraId="1F94117E" w14:textId="516D065C" w:rsidR="006471AB" w:rsidRDefault="006471AB">
      <w:pPr>
        <w:rPr>
          <w:rFonts w:ascii="Arial" w:hAnsi="Arial" w:cs="Arial"/>
        </w:rPr>
      </w:pPr>
      <w:r>
        <w:rPr>
          <w:rFonts w:ascii="Arial" w:hAnsi="Arial" w:cs="Arial"/>
        </w:rPr>
        <w:t>Editor-in-Chief</w:t>
      </w:r>
    </w:p>
    <w:p w14:paraId="4E87C2CE" w14:textId="364E4788" w:rsidR="006471AB" w:rsidRPr="006471AB" w:rsidRDefault="006471AB">
      <w:pPr>
        <w:rPr>
          <w:rFonts w:ascii="Arial" w:hAnsi="Arial" w:cs="Arial"/>
          <w:i/>
          <w:iCs/>
        </w:rPr>
      </w:pPr>
      <w:r w:rsidRPr="006471AB">
        <w:rPr>
          <w:rFonts w:ascii="Arial" w:hAnsi="Arial" w:cs="Arial"/>
          <w:i/>
          <w:iCs/>
        </w:rPr>
        <w:t>North American Journal of Fisheries Management</w:t>
      </w:r>
    </w:p>
    <w:p w14:paraId="4CCB450C" w14:textId="77777777" w:rsidR="006471AB" w:rsidRDefault="006471AB">
      <w:pPr>
        <w:rPr>
          <w:rFonts w:ascii="Arial" w:hAnsi="Arial" w:cs="Arial"/>
        </w:rPr>
      </w:pPr>
    </w:p>
    <w:p w14:paraId="3CB4EC87" w14:textId="3A1EEEC0" w:rsidR="006471AB" w:rsidRDefault="006471AB">
      <w:pPr>
        <w:rPr>
          <w:rFonts w:ascii="Arial" w:hAnsi="Arial" w:cs="Arial"/>
        </w:rPr>
      </w:pPr>
      <w:r>
        <w:rPr>
          <w:rFonts w:ascii="Arial" w:hAnsi="Arial" w:cs="Arial"/>
        </w:rPr>
        <w:t>Dear Dr. Daugherty,</w:t>
      </w:r>
    </w:p>
    <w:p w14:paraId="2E9C2D65" w14:textId="77777777" w:rsidR="006471AB" w:rsidRDefault="006471AB">
      <w:pPr>
        <w:rPr>
          <w:rFonts w:ascii="Arial" w:hAnsi="Arial" w:cs="Arial"/>
        </w:rPr>
      </w:pPr>
    </w:p>
    <w:p w14:paraId="271E732C" w14:textId="78F6D790" w:rsidR="006471AB" w:rsidRDefault="006471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Enclosed is a copy of a manuscript entitled “Evaluation of shoreline rotenone application to control Largemouth Bass recruitment in small impoundments” for possible publication in </w:t>
      </w:r>
      <w:r>
        <w:rPr>
          <w:rFonts w:ascii="Arial" w:hAnsi="Arial" w:cs="Arial"/>
          <w:i/>
          <w:iCs/>
        </w:rPr>
        <w:t>North American Journal of Fisheries Management</w:t>
      </w:r>
      <w:r>
        <w:rPr>
          <w:rFonts w:ascii="Arial" w:hAnsi="Arial" w:cs="Arial"/>
        </w:rPr>
        <w:t xml:space="preserve">. The manuscript has not been published and is not under consideration elsewhere. All authors fully agree with the paper’s contents. </w:t>
      </w:r>
    </w:p>
    <w:p w14:paraId="34B714CB" w14:textId="77777777" w:rsidR="006471AB" w:rsidRDefault="006471AB">
      <w:pPr>
        <w:rPr>
          <w:rFonts w:ascii="Arial" w:hAnsi="Arial" w:cs="Arial"/>
        </w:rPr>
      </w:pPr>
    </w:p>
    <w:p w14:paraId="01DDD1D6" w14:textId="07530E70" w:rsidR="000B358A" w:rsidRDefault="006471AB">
      <w:pPr>
        <w:rPr>
          <w:rFonts w:ascii="Arial" w:hAnsi="Arial" w:cs="Arial"/>
        </w:rPr>
      </w:pPr>
      <w:r>
        <w:rPr>
          <w:rFonts w:ascii="Arial" w:hAnsi="Arial" w:cs="Arial"/>
        </w:rPr>
        <w:t>The authors believe that this manuscript will be of great interest to the journal’s audience</w:t>
      </w:r>
      <w:r w:rsidR="001C56DD">
        <w:rPr>
          <w:rFonts w:ascii="Arial" w:hAnsi="Arial" w:cs="Arial"/>
        </w:rPr>
        <w:t>. We used</w:t>
      </w:r>
      <w:r w:rsidR="006644BE">
        <w:rPr>
          <w:rFonts w:ascii="Arial" w:hAnsi="Arial" w:cs="Arial"/>
        </w:rPr>
        <w:t xml:space="preserve"> a</w:t>
      </w:r>
      <w:r w:rsidR="00423BFB">
        <w:rPr>
          <w:rFonts w:ascii="Arial" w:hAnsi="Arial" w:cs="Arial"/>
        </w:rPr>
        <w:t xml:space="preserve"> whole-impoundment</w:t>
      </w:r>
      <w:r w:rsidR="006644BE">
        <w:rPr>
          <w:rFonts w:ascii="Arial" w:hAnsi="Arial" w:cs="Arial"/>
        </w:rPr>
        <w:t xml:space="preserve"> </w:t>
      </w:r>
      <w:r w:rsidR="00423BFB">
        <w:rPr>
          <w:rFonts w:ascii="Arial" w:hAnsi="Arial" w:cs="Arial"/>
        </w:rPr>
        <w:t>b</w:t>
      </w:r>
      <w:r w:rsidR="006644BE">
        <w:rPr>
          <w:rFonts w:ascii="Arial" w:hAnsi="Arial" w:cs="Arial"/>
        </w:rPr>
        <w:t>efore-</w:t>
      </w:r>
      <w:r w:rsidR="00423BFB">
        <w:rPr>
          <w:rFonts w:ascii="Arial" w:hAnsi="Arial" w:cs="Arial"/>
        </w:rPr>
        <w:t>a</w:t>
      </w:r>
      <w:r w:rsidR="006644BE">
        <w:rPr>
          <w:rFonts w:ascii="Arial" w:hAnsi="Arial" w:cs="Arial"/>
        </w:rPr>
        <w:t xml:space="preserve">fter, </w:t>
      </w:r>
      <w:r w:rsidR="00423BFB">
        <w:rPr>
          <w:rFonts w:ascii="Arial" w:hAnsi="Arial" w:cs="Arial"/>
        </w:rPr>
        <w:t>c</w:t>
      </w:r>
      <w:r w:rsidR="006644BE">
        <w:rPr>
          <w:rFonts w:ascii="Arial" w:hAnsi="Arial" w:cs="Arial"/>
        </w:rPr>
        <w:t>ontrol-</w:t>
      </w:r>
      <w:r w:rsidR="00423BFB">
        <w:rPr>
          <w:rFonts w:ascii="Arial" w:hAnsi="Arial" w:cs="Arial"/>
        </w:rPr>
        <w:t>i</w:t>
      </w:r>
      <w:r w:rsidR="006644BE">
        <w:rPr>
          <w:rFonts w:ascii="Arial" w:hAnsi="Arial" w:cs="Arial"/>
        </w:rPr>
        <w:t>mpact study design</w:t>
      </w:r>
      <w:r w:rsidR="00423BFB">
        <w:rPr>
          <w:rFonts w:ascii="Arial" w:hAnsi="Arial" w:cs="Arial"/>
        </w:rPr>
        <w:t xml:space="preserve"> </w:t>
      </w:r>
      <w:r w:rsidR="001C56DD">
        <w:rPr>
          <w:rFonts w:ascii="Arial" w:hAnsi="Arial" w:cs="Arial"/>
        </w:rPr>
        <w:t xml:space="preserve">to explore </w:t>
      </w:r>
      <w:r w:rsidR="00423BFB">
        <w:rPr>
          <w:rFonts w:ascii="Arial" w:hAnsi="Arial" w:cs="Arial"/>
        </w:rPr>
        <w:t xml:space="preserve">predator and prey density-dependent </w:t>
      </w:r>
      <w:r w:rsidR="001C56DD">
        <w:rPr>
          <w:rFonts w:ascii="Arial" w:hAnsi="Arial" w:cs="Arial"/>
        </w:rPr>
        <w:t>responses to shoreline rotenone application</w:t>
      </w:r>
      <w:r w:rsidR="005D5152">
        <w:rPr>
          <w:rFonts w:ascii="Arial" w:hAnsi="Arial" w:cs="Arial"/>
        </w:rPr>
        <w:t xml:space="preserve"> in 20 small impoundments</w:t>
      </w:r>
      <w:r w:rsidR="00423BFB">
        <w:rPr>
          <w:rFonts w:ascii="Arial" w:hAnsi="Arial" w:cs="Arial"/>
        </w:rPr>
        <w:t>. Largemouth Bass and Bluegill represent a commonly stocked and managed combination in North American small impoundments.</w:t>
      </w:r>
      <w:r w:rsidR="00EB4C80">
        <w:rPr>
          <w:rFonts w:ascii="Arial" w:hAnsi="Arial" w:cs="Arial"/>
        </w:rPr>
        <w:t xml:space="preserve"> S</w:t>
      </w:r>
      <w:r w:rsidR="00423BFB">
        <w:rPr>
          <w:rFonts w:ascii="Arial" w:hAnsi="Arial" w:cs="Arial"/>
        </w:rPr>
        <w:t>mall impoundment</w:t>
      </w:r>
      <w:r w:rsidR="00EB4C80">
        <w:rPr>
          <w:rFonts w:ascii="Arial" w:hAnsi="Arial" w:cs="Arial"/>
        </w:rPr>
        <w:t xml:space="preserve"> f</w:t>
      </w:r>
      <w:r w:rsidR="00EB4C80">
        <w:rPr>
          <w:rFonts w:ascii="Arial" w:hAnsi="Arial" w:cs="Arial"/>
        </w:rPr>
        <w:t>isheries management</w:t>
      </w:r>
      <w:r w:rsidR="00423BFB">
        <w:rPr>
          <w:rFonts w:ascii="Arial" w:hAnsi="Arial" w:cs="Arial"/>
        </w:rPr>
        <w:t xml:space="preserve"> involves manipulating population densities to achieve desired growth rates and requested sizes of both Largemouth Bass and Bluegill.</w:t>
      </w:r>
      <w:r w:rsidR="009552F5">
        <w:rPr>
          <w:rFonts w:ascii="Arial" w:hAnsi="Arial" w:cs="Arial"/>
        </w:rPr>
        <w:t xml:space="preserve"> Therefore, small impoundment managers throughout North America would benefit from the development and enhancement of methods for controlling Largemouth Bass recruitment. </w:t>
      </w:r>
      <w:r w:rsidR="006F2183">
        <w:rPr>
          <w:rFonts w:ascii="Arial" w:hAnsi="Arial" w:cs="Arial"/>
        </w:rPr>
        <w:t xml:space="preserve">We fit generalized linear mixed-effects models to </w:t>
      </w:r>
      <w:r w:rsidR="006C1A4D">
        <w:rPr>
          <w:rFonts w:ascii="Arial" w:hAnsi="Arial" w:cs="Arial"/>
        </w:rPr>
        <w:t>test</w:t>
      </w:r>
      <w:r w:rsidR="006F2183">
        <w:rPr>
          <w:rFonts w:ascii="Arial" w:hAnsi="Arial" w:cs="Arial"/>
        </w:rPr>
        <w:t xml:space="preserve"> our shoreline rotenone application hypotheses. </w:t>
      </w:r>
      <w:r w:rsidR="005D5152">
        <w:rPr>
          <w:rFonts w:ascii="Arial" w:hAnsi="Arial" w:cs="Arial"/>
        </w:rPr>
        <w:t>When applying shoreline rotenone, our results showed a significant reduction in Largemouth Bass recruitment—</w:t>
      </w:r>
      <w:r w:rsidR="009552F5">
        <w:rPr>
          <w:rFonts w:ascii="Arial" w:hAnsi="Arial" w:cs="Arial"/>
        </w:rPr>
        <w:t>p</w:t>
      </w:r>
      <w:r w:rsidR="005D5152">
        <w:rPr>
          <w:rFonts w:ascii="Arial" w:hAnsi="Arial" w:cs="Arial"/>
        </w:rPr>
        <w:t>opulation density—and an increase in the average length of age-1 Largemouth Bass</w:t>
      </w:r>
      <w:r w:rsidR="009552F5">
        <w:rPr>
          <w:rFonts w:ascii="Arial" w:hAnsi="Arial" w:cs="Arial"/>
        </w:rPr>
        <w:t>—compensatory density-dependent response—</w:t>
      </w:r>
      <w:r w:rsidR="005D5152">
        <w:rPr>
          <w:rFonts w:ascii="Arial" w:hAnsi="Arial" w:cs="Arial"/>
        </w:rPr>
        <w:t>while Bluegill populations were not affected.</w:t>
      </w:r>
      <w:r w:rsidR="009552F5">
        <w:rPr>
          <w:rFonts w:ascii="Arial" w:hAnsi="Arial" w:cs="Arial"/>
        </w:rPr>
        <w:t xml:space="preserve"> Our study suggests that shoreline rotenone application may be a valuable tool for small impoundment management.</w:t>
      </w:r>
    </w:p>
    <w:p w14:paraId="2DFDBC20" w14:textId="77777777" w:rsidR="006471AB" w:rsidRDefault="006471AB">
      <w:pPr>
        <w:rPr>
          <w:rFonts w:ascii="Arial" w:hAnsi="Arial" w:cs="Arial"/>
        </w:rPr>
      </w:pPr>
    </w:p>
    <w:p w14:paraId="405852F1" w14:textId="75BE8164" w:rsidR="006471AB" w:rsidRDefault="006471AB">
      <w:pPr>
        <w:rPr>
          <w:rFonts w:ascii="Arial" w:hAnsi="Arial" w:cs="Arial"/>
        </w:rPr>
      </w:pPr>
      <w:r>
        <w:rPr>
          <w:rFonts w:ascii="Arial" w:hAnsi="Arial" w:cs="Arial"/>
        </w:rPr>
        <w:t>We’re excited to share our manuscript with you, particularly because it employs a novel management technique to enhance fish and fishery resources for societal benefits</w:t>
      </w:r>
      <w:r w:rsidR="008D2270">
        <w:rPr>
          <w:rFonts w:ascii="Arial" w:hAnsi="Arial" w:cs="Arial"/>
        </w:rPr>
        <w:t xml:space="preserve"> </w:t>
      </w:r>
      <w:r w:rsidR="008D2270">
        <w:rPr>
          <w:rFonts w:ascii="Arial" w:hAnsi="Arial" w:cs="Arial"/>
        </w:rPr>
        <w:t>while advancing communication among fisheries managers at all levels of the fishery professio</w:t>
      </w:r>
      <w:r w:rsidR="008D2270">
        <w:rPr>
          <w:rFonts w:ascii="Arial" w:hAnsi="Arial" w:cs="Arial"/>
        </w:rPr>
        <w:t>n</w:t>
      </w:r>
      <w:r w:rsidR="0018772B">
        <w:rPr>
          <w:rFonts w:ascii="Arial" w:hAnsi="Arial" w:cs="Arial"/>
        </w:rPr>
        <w:t xml:space="preserve">, aligning nicely with the journal’s mission. </w:t>
      </w:r>
    </w:p>
    <w:p w14:paraId="15C2852F" w14:textId="77777777" w:rsidR="0018772B" w:rsidRDefault="0018772B">
      <w:pPr>
        <w:rPr>
          <w:rFonts w:ascii="Arial" w:hAnsi="Arial" w:cs="Arial"/>
        </w:rPr>
      </w:pPr>
    </w:p>
    <w:p w14:paraId="4FCBBF19" w14:textId="44C53EE2" w:rsidR="0018772B" w:rsidRDefault="0018772B">
      <w:pPr>
        <w:rPr>
          <w:rFonts w:ascii="Arial" w:hAnsi="Arial" w:cs="Arial"/>
        </w:rPr>
      </w:pPr>
      <w:r>
        <w:rPr>
          <w:rFonts w:ascii="Arial" w:hAnsi="Arial" w:cs="Arial"/>
        </w:rPr>
        <w:t>We thank you for your time and consideration in reviewing the manuscript. If accepted, the authors will pay full page charges. Please feel free to contact me if I can be of further assistance.</w:t>
      </w:r>
    </w:p>
    <w:p w14:paraId="0B12DF66" w14:textId="77777777" w:rsidR="0018772B" w:rsidRDefault="0018772B">
      <w:pPr>
        <w:rPr>
          <w:rFonts w:ascii="Arial" w:hAnsi="Arial" w:cs="Arial"/>
        </w:rPr>
      </w:pPr>
    </w:p>
    <w:p w14:paraId="1E97C587" w14:textId="349CFBCA" w:rsidR="0018772B" w:rsidRDefault="0018772B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5B28C406" w14:textId="77777777" w:rsidR="0018772B" w:rsidRDefault="0018772B">
      <w:pPr>
        <w:rPr>
          <w:rFonts w:ascii="Arial" w:hAnsi="Arial" w:cs="Arial"/>
        </w:rPr>
      </w:pPr>
    </w:p>
    <w:p w14:paraId="61A11138" w14:textId="23220E8E" w:rsidR="0018772B" w:rsidRDefault="0018772B">
      <w:pPr>
        <w:rPr>
          <w:rFonts w:ascii="Arial" w:hAnsi="Arial" w:cs="Arial"/>
        </w:rPr>
      </w:pPr>
      <w:r>
        <w:rPr>
          <w:rFonts w:ascii="Arial" w:hAnsi="Arial" w:cs="Arial"/>
        </w:rPr>
        <w:t>Tyler Steven Coleman</w:t>
      </w:r>
    </w:p>
    <w:p w14:paraId="300F69B7" w14:textId="18CBCACB" w:rsidR="0018772B" w:rsidRDefault="0018772B">
      <w:pPr>
        <w:rPr>
          <w:rFonts w:ascii="Arial" w:hAnsi="Arial" w:cs="Arial"/>
        </w:rPr>
      </w:pPr>
      <w:r>
        <w:rPr>
          <w:rFonts w:ascii="Arial" w:hAnsi="Arial" w:cs="Arial"/>
        </w:rPr>
        <w:t>University of Florida</w:t>
      </w:r>
    </w:p>
    <w:p w14:paraId="0254FB32" w14:textId="76673057" w:rsidR="0018772B" w:rsidRPr="006471AB" w:rsidRDefault="0018772B">
      <w:pPr>
        <w:rPr>
          <w:rFonts w:ascii="Arial" w:hAnsi="Arial" w:cs="Arial"/>
        </w:rPr>
      </w:pPr>
      <w:r>
        <w:rPr>
          <w:rFonts w:ascii="Arial" w:hAnsi="Arial" w:cs="Arial"/>
        </w:rPr>
        <w:t>Gainesville, FL, USA 32611</w:t>
      </w:r>
    </w:p>
    <w:sectPr w:rsidR="0018772B" w:rsidRPr="006471AB" w:rsidSect="00A7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0B"/>
    <w:rsid w:val="000B358A"/>
    <w:rsid w:val="0018772B"/>
    <w:rsid w:val="001C56DD"/>
    <w:rsid w:val="001E03E3"/>
    <w:rsid w:val="00423BFB"/>
    <w:rsid w:val="005D5152"/>
    <w:rsid w:val="006471AB"/>
    <w:rsid w:val="006644BE"/>
    <w:rsid w:val="0069401D"/>
    <w:rsid w:val="006C1A4D"/>
    <w:rsid w:val="006F2183"/>
    <w:rsid w:val="007B0559"/>
    <w:rsid w:val="00870E19"/>
    <w:rsid w:val="008D2270"/>
    <w:rsid w:val="009552F5"/>
    <w:rsid w:val="00982951"/>
    <w:rsid w:val="009E3CCF"/>
    <w:rsid w:val="00A700AE"/>
    <w:rsid w:val="00B928FB"/>
    <w:rsid w:val="00CD774F"/>
    <w:rsid w:val="00D93F0B"/>
    <w:rsid w:val="00EB4C80"/>
    <w:rsid w:val="00F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5C6F2"/>
  <w14:defaultImageDpi w14:val="32767"/>
  <w15:chartTrackingRefBased/>
  <w15:docId w15:val="{272E9E37-86E3-054B-857F-4804F3A4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7</cp:revision>
  <dcterms:created xsi:type="dcterms:W3CDTF">2023-03-31T14:14:00Z</dcterms:created>
  <dcterms:modified xsi:type="dcterms:W3CDTF">2023-04-03T19:05:00Z</dcterms:modified>
</cp:coreProperties>
</file>