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0669A1" w14:textId="77777777" w:rsidR="000B196B" w:rsidRDefault="001A20A4">
      <w:pPr>
        <w:spacing w:after="80"/>
        <w:jc w:val="left"/>
      </w:pPr>
      <w:r>
        <w:rPr>
          <w:noProof/>
        </w:rPr>
        <w:drawing>
          <wp:inline distT="0" distB="0" distL="114300" distR="114300" wp14:anchorId="4C98ED0C" wp14:editId="21CACB90">
            <wp:extent cx="594360" cy="395108"/>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594360" cy="395108"/>
                    </a:xfrm>
                    <a:prstGeom prst="rect">
                      <a:avLst/>
                    </a:prstGeom>
                    <a:ln/>
                  </pic:spPr>
                </pic:pic>
              </a:graphicData>
            </a:graphic>
          </wp:inline>
        </w:drawing>
      </w:r>
    </w:p>
    <w:p w14:paraId="5F0EFB49" w14:textId="77777777" w:rsidR="000B196B" w:rsidRPr="00AC4D71" w:rsidRDefault="001A20A4">
      <w:pPr>
        <w:pStyle w:val="Ttulo"/>
        <w:rPr>
          <w:lang w:val="es-CL"/>
        </w:rPr>
      </w:pPr>
      <w:r w:rsidRPr="00AC4D71">
        <w:rPr>
          <w:lang w:val="es-CL"/>
        </w:rPr>
        <w:t>Informe Sumativo de Definición del Proyecto APT</w:t>
      </w:r>
    </w:p>
    <w:p w14:paraId="5CCB0964" w14:textId="77777777" w:rsidR="000B196B" w:rsidRDefault="001A20A4">
      <w:pPr>
        <w:pStyle w:val="Subttulo"/>
      </w:pPr>
      <w:proofErr w:type="spellStart"/>
      <w:r>
        <w:t>Aprueba</w:t>
      </w:r>
      <w:proofErr w:type="spellEnd"/>
      <w:r>
        <w:t xml:space="preserve"> Administración · Fase 1</w:t>
      </w:r>
    </w:p>
    <w:tbl>
      <w:tblPr>
        <w:tblStyle w:val="a"/>
        <w:tblW w:w="9764" w:type="dxa"/>
        <w:jc w:val="center"/>
        <w:tblLayout w:type="fixed"/>
        <w:tblLook w:val="0400" w:firstRow="0" w:lastRow="0" w:firstColumn="0" w:lastColumn="0" w:noHBand="0" w:noVBand="1"/>
      </w:tblPr>
      <w:tblGrid>
        <w:gridCol w:w="4882"/>
        <w:gridCol w:w="4882"/>
      </w:tblGrid>
      <w:tr w:rsidR="000B196B" w14:paraId="519305DD" w14:textId="77777777">
        <w:trPr>
          <w:jc w:val="center"/>
        </w:trPr>
        <w:tc>
          <w:tcPr>
            <w:tcW w:w="4882" w:type="dxa"/>
            <w:shd w:val="clear" w:color="auto" w:fill="E8EEF5"/>
            <w:tcMar>
              <w:top w:w="80" w:type="dxa"/>
              <w:bottom w:w="80" w:type="dxa"/>
            </w:tcMar>
            <w:vAlign w:val="center"/>
          </w:tcPr>
          <w:p w14:paraId="7434346A" w14:textId="77777777" w:rsidR="000B196B" w:rsidRDefault="001A20A4">
            <w:pPr>
              <w:spacing w:after="20" w:line="240" w:lineRule="auto"/>
            </w:pPr>
            <w:r>
              <w:rPr>
                <w:b/>
                <w:bCs/>
                <w:color w:val="1A365D"/>
                <w:sz w:val="18"/>
                <w:szCs w:val="18"/>
              </w:rPr>
              <w:t>Proyecto</w:t>
            </w:r>
          </w:p>
        </w:tc>
        <w:tc>
          <w:tcPr>
            <w:tcW w:w="4882" w:type="dxa"/>
            <w:tcMar>
              <w:top w:w="80" w:type="dxa"/>
              <w:bottom w:w="80" w:type="dxa"/>
            </w:tcMar>
            <w:vAlign w:val="center"/>
          </w:tcPr>
          <w:p w14:paraId="11CBC6B7" w14:textId="77777777" w:rsidR="000B196B" w:rsidRDefault="001A20A4">
            <w:pPr>
              <w:spacing w:after="20" w:line="240" w:lineRule="auto"/>
            </w:pPr>
            <w:proofErr w:type="spellStart"/>
            <w:r>
              <w:rPr>
                <w:sz w:val="18"/>
                <w:szCs w:val="18"/>
              </w:rPr>
              <w:t>Aprueba</w:t>
            </w:r>
            <w:proofErr w:type="spellEnd"/>
            <w:r>
              <w:rPr>
                <w:sz w:val="18"/>
                <w:szCs w:val="18"/>
              </w:rPr>
              <w:t xml:space="preserve"> Administración</w:t>
            </w:r>
          </w:p>
        </w:tc>
      </w:tr>
      <w:tr w:rsidR="000B196B" w14:paraId="69B1137C" w14:textId="77777777">
        <w:trPr>
          <w:jc w:val="center"/>
        </w:trPr>
        <w:tc>
          <w:tcPr>
            <w:tcW w:w="4882" w:type="dxa"/>
            <w:shd w:val="clear" w:color="auto" w:fill="E8EEF5"/>
            <w:tcMar>
              <w:top w:w="80" w:type="dxa"/>
              <w:bottom w:w="80" w:type="dxa"/>
            </w:tcMar>
            <w:vAlign w:val="center"/>
          </w:tcPr>
          <w:p w14:paraId="1054CFA5" w14:textId="77777777" w:rsidR="000B196B" w:rsidRDefault="001A20A4">
            <w:pPr>
              <w:spacing w:after="20" w:line="240" w:lineRule="auto"/>
            </w:pPr>
            <w:proofErr w:type="spellStart"/>
            <w:r>
              <w:rPr>
                <w:b/>
                <w:bCs/>
                <w:color w:val="1A365D"/>
                <w:sz w:val="18"/>
                <w:szCs w:val="18"/>
              </w:rPr>
              <w:t>Asignatura</w:t>
            </w:r>
            <w:proofErr w:type="spellEnd"/>
          </w:p>
        </w:tc>
        <w:tc>
          <w:tcPr>
            <w:tcW w:w="4882" w:type="dxa"/>
            <w:tcMar>
              <w:top w:w="80" w:type="dxa"/>
              <w:bottom w:w="80" w:type="dxa"/>
            </w:tcMar>
            <w:vAlign w:val="center"/>
          </w:tcPr>
          <w:p w14:paraId="20AEB70C" w14:textId="77777777" w:rsidR="000B196B" w:rsidRDefault="001A20A4">
            <w:pPr>
              <w:spacing w:after="20" w:line="240" w:lineRule="auto"/>
            </w:pPr>
            <w:r>
              <w:rPr>
                <w:sz w:val="18"/>
                <w:szCs w:val="18"/>
              </w:rPr>
              <w:t xml:space="preserve">CAPSTONE PTY4614 </w:t>
            </w:r>
          </w:p>
        </w:tc>
      </w:tr>
      <w:tr w:rsidR="000B196B" w:rsidRPr="00AC4D71" w14:paraId="2E0E647E" w14:textId="77777777">
        <w:trPr>
          <w:jc w:val="center"/>
        </w:trPr>
        <w:tc>
          <w:tcPr>
            <w:tcW w:w="4882" w:type="dxa"/>
            <w:shd w:val="clear" w:color="auto" w:fill="E8EEF5"/>
            <w:tcMar>
              <w:top w:w="80" w:type="dxa"/>
              <w:bottom w:w="80" w:type="dxa"/>
            </w:tcMar>
            <w:vAlign w:val="center"/>
          </w:tcPr>
          <w:p w14:paraId="49456ADE" w14:textId="77777777" w:rsidR="000B196B" w:rsidRDefault="001A20A4">
            <w:pPr>
              <w:spacing w:after="20" w:line="240" w:lineRule="auto"/>
            </w:pPr>
            <w:r>
              <w:rPr>
                <w:b/>
                <w:bCs/>
                <w:color w:val="1A365D"/>
                <w:sz w:val="18"/>
                <w:szCs w:val="18"/>
              </w:rPr>
              <w:t>Equipo</w:t>
            </w:r>
          </w:p>
        </w:tc>
        <w:tc>
          <w:tcPr>
            <w:tcW w:w="4882" w:type="dxa"/>
            <w:tcMar>
              <w:top w:w="80" w:type="dxa"/>
              <w:bottom w:w="80" w:type="dxa"/>
            </w:tcMar>
            <w:vAlign w:val="center"/>
          </w:tcPr>
          <w:p w14:paraId="072192EE" w14:textId="77777777" w:rsidR="000B196B" w:rsidRPr="00AC4D71" w:rsidRDefault="001A20A4">
            <w:pPr>
              <w:spacing w:after="20" w:line="240" w:lineRule="auto"/>
              <w:rPr>
                <w:lang w:val="es-CL"/>
              </w:rPr>
            </w:pPr>
            <w:r w:rsidRPr="00AC4D71">
              <w:rPr>
                <w:sz w:val="18"/>
                <w:szCs w:val="18"/>
                <w:lang w:val="es-CL"/>
              </w:rPr>
              <w:t>Tsung-Hao Liu · Catalina Yanara Padilla Astudillo · Felipe Antonio Rojas Riffo</w:t>
            </w:r>
          </w:p>
        </w:tc>
      </w:tr>
      <w:tr w:rsidR="000B196B" w14:paraId="50C25A09" w14:textId="77777777">
        <w:trPr>
          <w:jc w:val="center"/>
        </w:trPr>
        <w:tc>
          <w:tcPr>
            <w:tcW w:w="4882" w:type="dxa"/>
            <w:shd w:val="clear" w:color="auto" w:fill="E8EEF5"/>
            <w:tcMar>
              <w:top w:w="80" w:type="dxa"/>
              <w:bottom w:w="80" w:type="dxa"/>
            </w:tcMar>
            <w:vAlign w:val="center"/>
          </w:tcPr>
          <w:p w14:paraId="7931F9CE" w14:textId="77777777" w:rsidR="000B196B" w:rsidRDefault="001A20A4">
            <w:pPr>
              <w:spacing w:after="20" w:line="240" w:lineRule="auto"/>
              <w:rPr>
                <w:b/>
                <w:bCs/>
                <w:color w:val="1A365D"/>
                <w:sz w:val="18"/>
                <w:szCs w:val="18"/>
              </w:rPr>
            </w:pPr>
            <w:r>
              <w:rPr>
                <w:b/>
                <w:bCs/>
                <w:color w:val="1A365D"/>
                <w:sz w:val="18"/>
                <w:szCs w:val="18"/>
              </w:rPr>
              <w:t>RUT</w:t>
            </w:r>
          </w:p>
        </w:tc>
        <w:tc>
          <w:tcPr>
            <w:tcW w:w="4882" w:type="dxa"/>
            <w:tcMar>
              <w:top w:w="80" w:type="dxa"/>
              <w:bottom w:w="80" w:type="dxa"/>
            </w:tcMar>
            <w:vAlign w:val="center"/>
          </w:tcPr>
          <w:p w14:paraId="0D495158" w14:textId="77777777" w:rsidR="000B196B" w:rsidRDefault="001A20A4">
            <w:pPr>
              <w:spacing w:after="20" w:line="240" w:lineRule="auto"/>
              <w:rPr>
                <w:sz w:val="18"/>
                <w:szCs w:val="18"/>
              </w:rPr>
            </w:pPr>
            <w:r>
              <w:rPr>
                <w:sz w:val="18"/>
                <w:szCs w:val="18"/>
              </w:rPr>
              <w:t xml:space="preserve"> 21.775.226-4 · 21.369.927-K · 19.213.193-6</w:t>
            </w:r>
          </w:p>
        </w:tc>
      </w:tr>
      <w:tr w:rsidR="000B196B" w:rsidRPr="00AC4D71" w14:paraId="04EFF7C9" w14:textId="77777777">
        <w:trPr>
          <w:jc w:val="center"/>
        </w:trPr>
        <w:tc>
          <w:tcPr>
            <w:tcW w:w="4882" w:type="dxa"/>
            <w:shd w:val="clear" w:color="auto" w:fill="E8EEF5"/>
            <w:tcMar>
              <w:top w:w="80" w:type="dxa"/>
              <w:bottom w:w="80" w:type="dxa"/>
            </w:tcMar>
            <w:vAlign w:val="center"/>
          </w:tcPr>
          <w:p w14:paraId="4B04E688" w14:textId="77777777" w:rsidR="000B196B" w:rsidRDefault="001A20A4">
            <w:pPr>
              <w:spacing w:after="20" w:line="240" w:lineRule="auto"/>
            </w:pPr>
            <w:r>
              <w:rPr>
                <w:b/>
                <w:bCs/>
                <w:color w:val="1A365D"/>
                <w:sz w:val="18"/>
                <w:szCs w:val="18"/>
              </w:rPr>
              <w:t xml:space="preserve">Carrera / </w:t>
            </w:r>
            <w:proofErr w:type="spellStart"/>
            <w:r>
              <w:rPr>
                <w:b/>
                <w:bCs/>
                <w:color w:val="1A365D"/>
                <w:sz w:val="18"/>
                <w:szCs w:val="18"/>
              </w:rPr>
              <w:t>sede</w:t>
            </w:r>
            <w:proofErr w:type="spellEnd"/>
          </w:p>
        </w:tc>
        <w:tc>
          <w:tcPr>
            <w:tcW w:w="4882" w:type="dxa"/>
            <w:tcMar>
              <w:top w:w="80" w:type="dxa"/>
              <w:bottom w:w="80" w:type="dxa"/>
            </w:tcMar>
            <w:vAlign w:val="center"/>
          </w:tcPr>
          <w:p w14:paraId="160CD264" w14:textId="77777777" w:rsidR="000B196B" w:rsidRPr="00AC4D71" w:rsidRDefault="001A20A4">
            <w:pPr>
              <w:spacing w:after="20" w:line="240" w:lineRule="auto"/>
              <w:rPr>
                <w:lang w:val="es-CL"/>
              </w:rPr>
            </w:pPr>
            <w:r w:rsidRPr="00AC4D71">
              <w:rPr>
                <w:sz w:val="18"/>
                <w:szCs w:val="18"/>
                <w:lang w:val="es-CL"/>
              </w:rPr>
              <w:t xml:space="preserve">Ingeniería en Informática · Plaza Oeste </w:t>
            </w:r>
          </w:p>
        </w:tc>
      </w:tr>
    </w:tbl>
    <w:p w14:paraId="05018901" w14:textId="77777777" w:rsidR="000B196B" w:rsidRPr="00AC4D71" w:rsidRDefault="000B196B">
      <w:pPr>
        <w:rPr>
          <w:lang w:val="es-CL"/>
        </w:rPr>
      </w:pPr>
    </w:p>
    <w:p w14:paraId="26F19A92" w14:textId="77777777" w:rsidR="000B196B" w:rsidRDefault="001A20A4">
      <w:pPr>
        <w:pStyle w:val="Ttulo1"/>
      </w:pPr>
      <w:proofErr w:type="spellStart"/>
      <w:r>
        <w:t>Índice</w:t>
      </w:r>
      <w:proofErr w:type="spellEnd"/>
    </w:p>
    <w:p w14:paraId="1DC39727" w14:textId="77777777" w:rsidR="000B196B" w:rsidRDefault="000B196B">
      <w:pPr>
        <w:widowControl w:val="0"/>
        <w:tabs>
          <w:tab w:val="right" w:pos="9764"/>
        </w:tabs>
        <w:spacing w:before="60" w:after="0" w:line="240" w:lineRule="auto"/>
        <w:jc w:val="left"/>
        <w:rPr>
          <w:b/>
          <w:bCs/>
          <w:color w:val="000000"/>
        </w:rPr>
      </w:pPr>
    </w:p>
    <w:p w14:paraId="71125363" w14:textId="77777777" w:rsidR="002542E7" w:rsidRDefault="002542E7"/>
    <w:p w14:paraId="67160376" w14:textId="77777777" w:rsidR="000B196B" w:rsidRDefault="001A20A4">
      <w:pPr>
        <w:pStyle w:val="Ttulo1"/>
      </w:pPr>
      <w:proofErr w:type="spellStart"/>
      <w:r>
        <w:t>Resumen</w:t>
      </w:r>
      <w:proofErr w:type="spellEnd"/>
      <w:r>
        <w:t xml:space="preserve"> </w:t>
      </w:r>
      <w:proofErr w:type="spellStart"/>
      <w:r>
        <w:t>ejecutivo</w:t>
      </w:r>
      <w:proofErr w:type="spellEnd"/>
    </w:p>
    <w:p w14:paraId="528FA181" w14:textId="77777777" w:rsidR="000B196B" w:rsidRPr="00AC4D71" w:rsidRDefault="001A20A4">
      <w:pPr>
        <w:rPr>
          <w:lang w:val="es-CL"/>
        </w:rPr>
      </w:pPr>
      <w:r w:rsidRPr="00AC4D71">
        <w:rPr>
          <w:rFonts w:ascii="Arial" w:hAnsi="Arial"/>
          <w:sz w:val="21"/>
          <w:lang w:val="es-CL"/>
        </w:rPr>
        <w:t xml:space="preserve">Aprueba Administración corresponde al </w:t>
      </w:r>
      <w:proofErr w:type="spellStart"/>
      <w:r w:rsidRPr="00AC4D71">
        <w:rPr>
          <w:rFonts w:ascii="Arial" w:hAnsi="Arial"/>
          <w:sz w:val="21"/>
          <w:lang w:val="es-CL"/>
        </w:rPr>
        <w:t>backend</w:t>
      </w:r>
      <w:proofErr w:type="spellEnd"/>
      <w:r w:rsidRPr="00AC4D71">
        <w:rPr>
          <w:rFonts w:ascii="Arial" w:hAnsi="Arial"/>
          <w:sz w:val="21"/>
          <w:lang w:val="es-CL"/>
        </w:rPr>
        <w:t xml:space="preserve"> de la consola administrativa de la plataforma Aprueba. El proyecto implementará los 27 </w:t>
      </w:r>
      <w:proofErr w:type="spellStart"/>
      <w:r w:rsidRPr="00AC4D71">
        <w:rPr>
          <w:rFonts w:ascii="Arial" w:hAnsi="Arial"/>
          <w:sz w:val="21"/>
          <w:lang w:val="es-CL"/>
        </w:rPr>
        <w:t>endpoints</w:t>
      </w:r>
      <w:proofErr w:type="spellEnd"/>
      <w:r w:rsidRPr="00AC4D71">
        <w:rPr>
          <w:rFonts w:ascii="Arial" w:hAnsi="Arial"/>
          <w:sz w:val="21"/>
          <w:lang w:val="es-CL"/>
        </w:rPr>
        <w:t xml:space="preserve"> definidos en el contrato API para autenticación administrativa, métricas, patrocinadores, plataformas, servicios, contenedores, usuarios, tickets, correcciones, preguntas, funcionalidades y planes. La Fase 1 establece el alcance, los requisitos, la arquitectura lógica, el plan de trabajo y las evidencias. La base de datos, el repositorio vigente, los servicios externos y el proveedor de despliegue se encuentran pendientes de entrega o confirmación.</w:t>
      </w:r>
    </w:p>
    <w:p w14:paraId="6B33B152" w14:textId="77777777" w:rsidR="000B196B" w:rsidRDefault="001A20A4">
      <w:pPr>
        <w:pStyle w:val="Ttulo2"/>
      </w:pPr>
      <w:r>
        <w:t>Abstract</w:t>
      </w:r>
    </w:p>
    <w:p w14:paraId="3926805D" w14:textId="77777777" w:rsidR="000B196B" w:rsidRDefault="001A20A4">
      <w:proofErr w:type="spellStart"/>
      <w:r>
        <w:rPr>
          <w:rFonts w:ascii="Arial" w:hAnsi="Arial"/>
          <w:sz w:val="21"/>
        </w:rPr>
        <w:t>Aprueba</w:t>
      </w:r>
      <w:proofErr w:type="spellEnd"/>
      <w:r>
        <w:rPr>
          <w:rFonts w:ascii="Arial" w:hAnsi="Arial"/>
          <w:sz w:val="21"/>
        </w:rPr>
        <w:t xml:space="preserve"> Administración is a backend project for the administrative console of the </w:t>
      </w:r>
      <w:proofErr w:type="spellStart"/>
      <w:r>
        <w:rPr>
          <w:rFonts w:ascii="Arial" w:hAnsi="Arial"/>
          <w:sz w:val="21"/>
        </w:rPr>
        <w:t>Aprueba</w:t>
      </w:r>
      <w:proofErr w:type="spellEnd"/>
      <w:r>
        <w:rPr>
          <w:rFonts w:ascii="Arial" w:hAnsi="Arial"/>
          <w:sz w:val="21"/>
        </w:rPr>
        <w:t xml:space="preserve"> platform. Its functional scope consists of the 27 administrative endpoints defined in the API contract, including authentication, metrics, sponsors, operational monitoring, user support, questions, features, and plans. During Phase 1, the team defines the requirements, provider-neutral architecture, test strategy, responsibilities, risks, and an eighteen-week agile plan. The current source code, database credentials, external services, and deployment provider have not yet been supplied as current technical evidence. Therefore, implementation, automated test, and production deployment results remain planned and will be verified after the corresponding inputs are received.</w:t>
      </w:r>
    </w:p>
    <w:p w14:paraId="15174714" w14:textId="77777777" w:rsidR="000B196B" w:rsidRPr="00AC4D71" w:rsidRDefault="001A20A4">
      <w:pPr>
        <w:pStyle w:val="Ttulo1"/>
        <w:rPr>
          <w:lang w:val="es-CL"/>
        </w:rPr>
      </w:pPr>
      <w:r w:rsidRPr="00AC4D71">
        <w:rPr>
          <w:lang w:val="es-CL"/>
        </w:rPr>
        <w:lastRenderedPageBreak/>
        <w:t>1. Contexto y problema</w:t>
      </w:r>
    </w:p>
    <w:p w14:paraId="390E9532" w14:textId="77777777" w:rsidR="000B196B" w:rsidRPr="00AC4D71" w:rsidRDefault="001A20A4">
      <w:pPr>
        <w:rPr>
          <w:lang w:val="es-CL"/>
        </w:rPr>
      </w:pPr>
      <w:r w:rsidRPr="00AC4D71">
        <w:rPr>
          <w:rFonts w:ascii="Arial" w:hAnsi="Arial"/>
          <w:sz w:val="21"/>
          <w:lang w:val="es-CL"/>
        </w:rPr>
        <w:t xml:space="preserve">La administración de Aprueba necesita servicios de </w:t>
      </w:r>
      <w:proofErr w:type="spellStart"/>
      <w:r w:rsidRPr="00AC4D71">
        <w:rPr>
          <w:rFonts w:ascii="Arial" w:hAnsi="Arial"/>
          <w:sz w:val="21"/>
          <w:lang w:val="es-CL"/>
        </w:rPr>
        <w:t>backend</w:t>
      </w:r>
      <w:proofErr w:type="spellEnd"/>
      <w:r w:rsidRPr="00AC4D71">
        <w:rPr>
          <w:rFonts w:ascii="Arial" w:hAnsi="Arial"/>
          <w:sz w:val="21"/>
          <w:lang w:val="es-CL"/>
        </w:rPr>
        <w:t xml:space="preserve"> que concentren consultas operativas y comerciales, apliquen permisos por rol y registren acciones sensibles. Sin un contrato implementado y verificable, los responsables de administración, finanzas, operaciones y soporte no disponen de una forma uniforme de consultar datos o ejecutar operaciones. El proyecto aborda esta necesidad mediante una API administrativa trazable y comprobable.</w:t>
      </w:r>
    </w:p>
    <w:p w14:paraId="7F7E6B36" w14:textId="77777777" w:rsidR="000B196B" w:rsidRPr="00AC4D71" w:rsidRDefault="001A20A4">
      <w:pPr>
        <w:pStyle w:val="Ttulo1"/>
        <w:rPr>
          <w:lang w:val="es-CL"/>
        </w:rPr>
      </w:pPr>
      <w:r w:rsidRPr="00AC4D71">
        <w:rPr>
          <w:lang w:val="es-CL"/>
        </w:rPr>
        <w:t>2. Alcance del proyecto</w:t>
      </w:r>
    </w:p>
    <w:p w14:paraId="2FE404D5" w14:textId="77777777" w:rsidR="000B196B" w:rsidRPr="00AC4D71" w:rsidRDefault="001A20A4">
      <w:pPr>
        <w:rPr>
          <w:lang w:val="es-CL"/>
        </w:rPr>
      </w:pPr>
      <w:r w:rsidRPr="00AC4D71">
        <w:rPr>
          <w:rFonts w:ascii="Arial" w:hAnsi="Arial"/>
          <w:sz w:val="21"/>
          <w:lang w:val="es-CL"/>
        </w:rPr>
        <w:t xml:space="preserve">El alcance funcional incluye exclusivamente los 27 </w:t>
      </w:r>
      <w:proofErr w:type="spellStart"/>
      <w:r w:rsidRPr="00AC4D71">
        <w:rPr>
          <w:rFonts w:ascii="Arial" w:hAnsi="Arial"/>
          <w:sz w:val="21"/>
          <w:lang w:val="es-CL"/>
        </w:rPr>
        <w:t>endpoints</w:t>
      </w:r>
      <w:proofErr w:type="spellEnd"/>
      <w:r w:rsidRPr="00AC4D71">
        <w:rPr>
          <w:rFonts w:ascii="Arial" w:hAnsi="Arial"/>
          <w:sz w:val="21"/>
          <w:lang w:val="es-CL"/>
        </w:rPr>
        <w:t xml:space="preserve"> de la sección 4 Consola de administración de la especificación Aprueba API </w:t>
      </w:r>
      <w:proofErr w:type="spellStart"/>
      <w:r w:rsidRPr="00AC4D71">
        <w:rPr>
          <w:rFonts w:ascii="Arial" w:hAnsi="Arial"/>
          <w:sz w:val="21"/>
          <w:lang w:val="es-CL"/>
        </w:rPr>
        <w:t>Backend</w:t>
      </w:r>
      <w:proofErr w:type="spellEnd"/>
      <w:r w:rsidRPr="00AC4D71">
        <w:rPr>
          <w:rFonts w:ascii="Arial" w:hAnsi="Arial"/>
          <w:sz w:val="21"/>
          <w:lang w:val="es-CL"/>
        </w:rPr>
        <w:t>. Comprende autenticación administrativa, métricas generales y comerciales, patrocinadores, plataformas, servicios, contenedores, usuarios, tickets, correcciones, preguntas, funcionalidades y planes. También incluye las convenciones comunes de respuesta, errores, JWT, autorización por roles, paginación y validación. La tecnología física de persistencia y los proveedores de infraestructura se definirán cuando se reciban los insumos vigentes.</w:t>
      </w:r>
    </w:p>
    <w:p w14:paraId="599A2FED" w14:textId="77777777" w:rsidR="000B196B" w:rsidRDefault="001A20A4">
      <w:pPr>
        <w:pStyle w:val="Ttulo2"/>
      </w:pPr>
      <w:proofErr w:type="spellStart"/>
      <w:r>
        <w:t>Exclusiones</w:t>
      </w:r>
      <w:proofErr w:type="spellEnd"/>
    </w:p>
    <w:p w14:paraId="0B2D7B0E" w14:textId="77777777" w:rsidR="000B196B" w:rsidRPr="00AC4D71" w:rsidRDefault="001A20A4">
      <w:pPr>
        <w:numPr>
          <w:ilvl w:val="0"/>
          <w:numId w:val="1"/>
        </w:numPr>
        <w:pBdr>
          <w:top w:val="nil"/>
          <w:left w:val="nil"/>
          <w:bottom w:val="nil"/>
          <w:right w:val="nil"/>
          <w:between w:val="nil"/>
        </w:pBdr>
        <w:spacing w:after="0"/>
        <w:rPr>
          <w:lang w:val="es-CL"/>
        </w:rPr>
      </w:pPr>
      <w:r w:rsidRPr="00AC4D71">
        <w:rPr>
          <w:rFonts w:ascii="Arial" w:hAnsi="Arial"/>
          <w:sz w:val="21"/>
          <w:lang w:val="es-CL"/>
        </w:rPr>
        <w:t xml:space="preserve">Quedan fuera del producto el </w:t>
      </w:r>
      <w:proofErr w:type="spellStart"/>
      <w:r w:rsidRPr="00AC4D71">
        <w:rPr>
          <w:rFonts w:ascii="Arial" w:hAnsi="Arial"/>
          <w:sz w:val="21"/>
          <w:lang w:val="es-CL"/>
        </w:rPr>
        <w:t>backend</w:t>
      </w:r>
      <w:proofErr w:type="spellEnd"/>
      <w:r w:rsidRPr="00AC4D71">
        <w:rPr>
          <w:rFonts w:ascii="Arial" w:hAnsi="Arial"/>
          <w:sz w:val="21"/>
          <w:lang w:val="es-CL"/>
        </w:rPr>
        <w:t xml:space="preserve"> de la aplicación del alumno, el sitio web del alumno y el generador. Sus entidades solo se consideran cuando un </w:t>
      </w:r>
      <w:proofErr w:type="spellStart"/>
      <w:r w:rsidRPr="00AC4D71">
        <w:rPr>
          <w:rFonts w:ascii="Arial" w:hAnsi="Arial"/>
          <w:sz w:val="21"/>
          <w:lang w:val="es-CL"/>
        </w:rPr>
        <w:t>endpoint</w:t>
      </w:r>
      <w:proofErr w:type="spellEnd"/>
      <w:r w:rsidRPr="00AC4D71">
        <w:rPr>
          <w:rFonts w:ascii="Arial" w:hAnsi="Arial"/>
          <w:sz w:val="21"/>
          <w:lang w:val="es-CL"/>
        </w:rPr>
        <w:t xml:space="preserve"> administrativo necesita consultarlas o gestionarlas.</w:t>
      </w:r>
    </w:p>
    <w:p w14:paraId="6AD68766" w14:textId="77777777" w:rsidR="000B196B" w:rsidRDefault="001A20A4">
      <w:pPr>
        <w:numPr>
          <w:ilvl w:val="0"/>
          <w:numId w:val="1"/>
        </w:numPr>
        <w:pBdr>
          <w:top w:val="nil"/>
          <w:left w:val="nil"/>
          <w:bottom w:val="nil"/>
          <w:right w:val="nil"/>
          <w:between w:val="nil"/>
        </w:pBdr>
        <w:spacing w:after="0"/>
      </w:pPr>
      <w:r w:rsidRPr="00AC4D71">
        <w:rPr>
          <w:rFonts w:ascii="Arial" w:hAnsi="Arial"/>
          <w:sz w:val="21"/>
          <w:lang w:val="es-CL"/>
        </w:rPr>
        <w:t xml:space="preserve">Quedan fuera de la Fase 1 los resultados de implementación, las pruebas ejecutadas, el despliegue productivo y las integraciones externas no verificadas. </w:t>
      </w:r>
      <w:r>
        <w:rPr>
          <w:rFonts w:ascii="Arial" w:hAnsi="Arial"/>
          <w:sz w:val="21"/>
        </w:rPr>
        <w:t xml:space="preserve">En </w:t>
      </w:r>
      <w:proofErr w:type="spellStart"/>
      <w:r>
        <w:rPr>
          <w:rFonts w:ascii="Arial" w:hAnsi="Arial"/>
          <w:sz w:val="21"/>
        </w:rPr>
        <w:t>esta</w:t>
      </w:r>
      <w:proofErr w:type="spellEnd"/>
      <w:r>
        <w:rPr>
          <w:rFonts w:ascii="Arial" w:hAnsi="Arial"/>
          <w:sz w:val="21"/>
        </w:rPr>
        <w:t xml:space="preserve"> </w:t>
      </w:r>
      <w:proofErr w:type="spellStart"/>
      <w:r>
        <w:rPr>
          <w:rFonts w:ascii="Arial" w:hAnsi="Arial"/>
          <w:sz w:val="21"/>
        </w:rPr>
        <w:t>fase</w:t>
      </w:r>
      <w:proofErr w:type="spellEnd"/>
      <w:r>
        <w:rPr>
          <w:rFonts w:ascii="Arial" w:hAnsi="Arial"/>
          <w:sz w:val="21"/>
        </w:rPr>
        <w:t xml:space="preserve"> se </w:t>
      </w:r>
      <w:proofErr w:type="spellStart"/>
      <w:r>
        <w:rPr>
          <w:rFonts w:ascii="Arial" w:hAnsi="Arial"/>
          <w:sz w:val="21"/>
        </w:rPr>
        <w:t>definen</w:t>
      </w:r>
      <w:proofErr w:type="spellEnd"/>
      <w:r>
        <w:rPr>
          <w:rFonts w:ascii="Arial" w:hAnsi="Arial"/>
          <w:sz w:val="21"/>
        </w:rPr>
        <w:t xml:space="preserve"> y </w:t>
      </w:r>
      <w:proofErr w:type="spellStart"/>
      <w:r>
        <w:rPr>
          <w:rFonts w:ascii="Arial" w:hAnsi="Arial"/>
          <w:sz w:val="21"/>
        </w:rPr>
        <w:t>planifican</w:t>
      </w:r>
      <w:proofErr w:type="spellEnd"/>
      <w:r>
        <w:rPr>
          <w:rFonts w:ascii="Arial" w:hAnsi="Arial"/>
          <w:sz w:val="21"/>
        </w:rPr>
        <w:t>.</w:t>
      </w:r>
    </w:p>
    <w:p w14:paraId="4315408D" w14:textId="77777777" w:rsidR="000B196B" w:rsidRPr="00AC4D71" w:rsidRDefault="001A20A4">
      <w:pPr>
        <w:numPr>
          <w:ilvl w:val="0"/>
          <w:numId w:val="1"/>
        </w:numPr>
        <w:pBdr>
          <w:top w:val="nil"/>
          <w:left w:val="nil"/>
          <w:bottom w:val="nil"/>
          <w:right w:val="nil"/>
          <w:between w:val="nil"/>
        </w:pBdr>
        <w:spacing w:after="0"/>
        <w:rPr>
          <w:lang w:val="es-CL"/>
        </w:rPr>
      </w:pPr>
      <w:r w:rsidRPr="00AC4D71">
        <w:rPr>
          <w:rFonts w:ascii="Arial" w:hAnsi="Arial"/>
          <w:sz w:val="21"/>
          <w:lang w:val="es-CL"/>
        </w:rPr>
        <w:t xml:space="preserve">Un </w:t>
      </w:r>
      <w:proofErr w:type="spellStart"/>
      <w:r w:rsidRPr="00AC4D71">
        <w:rPr>
          <w:rFonts w:ascii="Arial" w:hAnsi="Arial"/>
          <w:sz w:val="21"/>
          <w:lang w:val="es-CL"/>
        </w:rPr>
        <w:t>frontend</w:t>
      </w:r>
      <w:proofErr w:type="spellEnd"/>
      <w:r w:rsidRPr="00AC4D71">
        <w:rPr>
          <w:rFonts w:ascii="Arial" w:hAnsi="Arial"/>
          <w:sz w:val="21"/>
          <w:lang w:val="es-CL"/>
        </w:rPr>
        <w:t xml:space="preserve"> completo no forma parte del alcance. El equipo podrá preparar un cliente mínimo para demostrar solicitudes a la API si la evaluación lo requiere.</w:t>
      </w:r>
    </w:p>
    <w:p w14:paraId="215A3BAA" w14:textId="77777777" w:rsidR="000B196B" w:rsidRPr="00AC4D71" w:rsidRDefault="001A20A4">
      <w:pPr>
        <w:numPr>
          <w:ilvl w:val="0"/>
          <w:numId w:val="1"/>
        </w:numPr>
        <w:pBdr>
          <w:top w:val="nil"/>
          <w:left w:val="nil"/>
          <w:bottom w:val="nil"/>
          <w:right w:val="nil"/>
          <w:between w:val="nil"/>
        </w:pBdr>
        <w:rPr>
          <w:lang w:val="es-CL"/>
        </w:rPr>
      </w:pPr>
      <w:r w:rsidRPr="00AC4D71">
        <w:rPr>
          <w:rFonts w:ascii="Arial" w:hAnsi="Arial"/>
          <w:sz w:val="21"/>
          <w:lang w:val="es-CL"/>
        </w:rPr>
        <w:t xml:space="preserve">Machine </w:t>
      </w:r>
      <w:proofErr w:type="spellStart"/>
      <w:r w:rsidRPr="00AC4D71">
        <w:rPr>
          <w:rFonts w:ascii="Arial" w:hAnsi="Arial"/>
          <w:sz w:val="21"/>
          <w:lang w:val="es-CL"/>
        </w:rPr>
        <w:t>Learning</w:t>
      </w:r>
      <w:proofErr w:type="spellEnd"/>
      <w:r w:rsidRPr="00AC4D71">
        <w:rPr>
          <w:rFonts w:ascii="Arial" w:hAnsi="Arial"/>
          <w:sz w:val="21"/>
          <w:lang w:val="es-CL"/>
        </w:rPr>
        <w:t xml:space="preserve"> se conserva como interés formativo del equipo y posible línea futura. No forma parte de los 27 </w:t>
      </w:r>
      <w:proofErr w:type="spellStart"/>
      <w:r w:rsidRPr="00AC4D71">
        <w:rPr>
          <w:rFonts w:ascii="Arial" w:hAnsi="Arial"/>
          <w:sz w:val="21"/>
          <w:lang w:val="es-CL"/>
        </w:rPr>
        <w:t>endpoints</w:t>
      </w:r>
      <w:proofErr w:type="spellEnd"/>
      <w:r w:rsidRPr="00AC4D71">
        <w:rPr>
          <w:rFonts w:ascii="Arial" w:hAnsi="Arial"/>
          <w:sz w:val="21"/>
          <w:lang w:val="es-CL"/>
        </w:rPr>
        <w:t xml:space="preserve"> ni del producto comprometido.</w:t>
      </w:r>
    </w:p>
    <w:p w14:paraId="1DAFA574" w14:textId="77777777" w:rsidR="000B196B" w:rsidRPr="00AC4D71" w:rsidRDefault="001A20A4">
      <w:pPr>
        <w:pStyle w:val="Ttulo1"/>
        <w:rPr>
          <w:lang w:val="es-CL"/>
        </w:rPr>
      </w:pPr>
      <w:r w:rsidRPr="00AC4D71">
        <w:rPr>
          <w:lang w:val="es-CL"/>
        </w:rPr>
        <w:t>3. Objetivos</w:t>
      </w:r>
    </w:p>
    <w:p w14:paraId="766B0B8F" w14:textId="77777777" w:rsidR="000B196B" w:rsidRPr="00AC4D71" w:rsidRDefault="001A20A4">
      <w:pPr>
        <w:rPr>
          <w:lang w:val="es-CL"/>
        </w:rPr>
      </w:pPr>
      <w:r w:rsidRPr="00AC4D71">
        <w:rPr>
          <w:rFonts w:ascii="Arial" w:hAnsi="Arial"/>
          <w:sz w:val="21"/>
          <w:lang w:val="es-CL"/>
        </w:rPr>
        <w:t xml:space="preserve">Diseñar, desarrollar y validar el </w:t>
      </w:r>
      <w:proofErr w:type="spellStart"/>
      <w:r w:rsidRPr="00AC4D71">
        <w:rPr>
          <w:rFonts w:ascii="Arial" w:hAnsi="Arial"/>
          <w:sz w:val="21"/>
          <w:lang w:val="es-CL"/>
        </w:rPr>
        <w:t>backend</w:t>
      </w:r>
      <w:proofErr w:type="spellEnd"/>
      <w:r w:rsidRPr="00AC4D71">
        <w:rPr>
          <w:rFonts w:ascii="Arial" w:hAnsi="Arial"/>
          <w:sz w:val="21"/>
          <w:lang w:val="es-CL"/>
        </w:rPr>
        <w:t xml:space="preserve"> de Aprueba Administración durante 18 semanas, implementando los 27 </w:t>
      </w:r>
      <w:proofErr w:type="spellStart"/>
      <w:r w:rsidRPr="00AC4D71">
        <w:rPr>
          <w:rFonts w:ascii="Arial" w:hAnsi="Arial"/>
          <w:sz w:val="21"/>
          <w:lang w:val="es-CL"/>
        </w:rPr>
        <w:t>endpoints</w:t>
      </w:r>
      <w:proofErr w:type="spellEnd"/>
      <w:r w:rsidRPr="00AC4D71">
        <w:rPr>
          <w:rFonts w:ascii="Arial" w:hAnsi="Arial"/>
          <w:sz w:val="21"/>
          <w:lang w:val="es-CL"/>
        </w:rPr>
        <w:t xml:space="preserve"> administrativos del contrato API con control de acceso por roles, validación, trazabilidad, pruebas automatizadas y una ruta de despliegue reproducible.</w:t>
      </w:r>
    </w:p>
    <w:p w14:paraId="03A7648A" w14:textId="77777777" w:rsidR="000B196B" w:rsidRPr="00AC4D71" w:rsidRDefault="001A20A4">
      <w:pPr>
        <w:numPr>
          <w:ilvl w:val="0"/>
          <w:numId w:val="2"/>
        </w:numPr>
        <w:pBdr>
          <w:top w:val="nil"/>
          <w:left w:val="nil"/>
          <w:bottom w:val="nil"/>
          <w:right w:val="nil"/>
          <w:between w:val="nil"/>
        </w:pBdr>
        <w:spacing w:after="0"/>
        <w:rPr>
          <w:lang w:val="es-CL"/>
        </w:rPr>
      </w:pPr>
      <w:r w:rsidRPr="00AC4D71">
        <w:rPr>
          <w:rFonts w:ascii="Arial" w:hAnsi="Arial"/>
          <w:sz w:val="21"/>
          <w:lang w:val="es-CL"/>
        </w:rPr>
        <w:t xml:space="preserve">Especificar y priorizar los requisitos funcionales y no funcionales asociados a los 27 </w:t>
      </w:r>
      <w:proofErr w:type="spellStart"/>
      <w:r w:rsidRPr="00AC4D71">
        <w:rPr>
          <w:rFonts w:ascii="Arial" w:hAnsi="Arial"/>
          <w:sz w:val="21"/>
          <w:lang w:val="es-CL"/>
        </w:rPr>
        <w:t>endpoints</w:t>
      </w:r>
      <w:proofErr w:type="spellEnd"/>
      <w:r w:rsidRPr="00AC4D71">
        <w:rPr>
          <w:rFonts w:ascii="Arial" w:hAnsi="Arial"/>
          <w:sz w:val="21"/>
          <w:lang w:val="es-CL"/>
        </w:rPr>
        <w:t xml:space="preserve"> administrativos.</w:t>
      </w:r>
    </w:p>
    <w:p w14:paraId="47C8B1B6" w14:textId="77777777" w:rsidR="000B196B" w:rsidRPr="00AC4D71" w:rsidRDefault="001A20A4">
      <w:pPr>
        <w:numPr>
          <w:ilvl w:val="0"/>
          <w:numId w:val="2"/>
        </w:numPr>
        <w:pBdr>
          <w:top w:val="nil"/>
          <w:left w:val="nil"/>
          <w:bottom w:val="nil"/>
          <w:right w:val="nil"/>
          <w:between w:val="nil"/>
        </w:pBdr>
        <w:spacing w:after="0"/>
        <w:rPr>
          <w:lang w:val="es-CL"/>
        </w:rPr>
      </w:pPr>
      <w:r w:rsidRPr="00AC4D71">
        <w:rPr>
          <w:rFonts w:ascii="Arial" w:hAnsi="Arial"/>
          <w:sz w:val="21"/>
          <w:lang w:val="es-CL"/>
        </w:rPr>
        <w:t xml:space="preserve">Diseñar una arquitectura desacoplada del proveedor, con capas para API, seguridad, lógica de aplicación, persistencia, integraciones y </w:t>
      </w:r>
      <w:proofErr w:type="spellStart"/>
      <w:r w:rsidRPr="00AC4D71">
        <w:rPr>
          <w:rFonts w:ascii="Arial" w:hAnsi="Arial"/>
          <w:sz w:val="21"/>
          <w:lang w:val="es-CL"/>
        </w:rPr>
        <w:t>observabilidad</w:t>
      </w:r>
      <w:proofErr w:type="spellEnd"/>
      <w:r w:rsidRPr="00AC4D71">
        <w:rPr>
          <w:rFonts w:ascii="Arial" w:hAnsi="Arial"/>
          <w:sz w:val="21"/>
          <w:lang w:val="es-CL"/>
        </w:rPr>
        <w:t>.</w:t>
      </w:r>
    </w:p>
    <w:p w14:paraId="79567A11" w14:textId="77777777" w:rsidR="000B196B" w:rsidRPr="00AC4D71" w:rsidRDefault="001A20A4">
      <w:pPr>
        <w:numPr>
          <w:ilvl w:val="0"/>
          <w:numId w:val="2"/>
        </w:numPr>
        <w:pBdr>
          <w:top w:val="nil"/>
          <w:left w:val="nil"/>
          <w:bottom w:val="nil"/>
          <w:right w:val="nil"/>
          <w:between w:val="nil"/>
        </w:pBdr>
        <w:spacing w:after="0"/>
        <w:rPr>
          <w:lang w:val="es-CL"/>
        </w:rPr>
      </w:pPr>
      <w:r w:rsidRPr="00AC4D71">
        <w:rPr>
          <w:rFonts w:ascii="Arial" w:hAnsi="Arial"/>
          <w:sz w:val="21"/>
          <w:lang w:val="es-CL"/>
        </w:rPr>
        <w:t>Planificar e implementar de forma incremental los módulos de autenticación, métricas, patrocinadores, operación, usuarios, soporte, contenido y planes.</w:t>
      </w:r>
    </w:p>
    <w:p w14:paraId="0595CE0C" w14:textId="77777777" w:rsidR="000B196B" w:rsidRPr="00AC4D71" w:rsidRDefault="001A20A4">
      <w:pPr>
        <w:numPr>
          <w:ilvl w:val="0"/>
          <w:numId w:val="2"/>
        </w:numPr>
        <w:pBdr>
          <w:top w:val="nil"/>
          <w:left w:val="nil"/>
          <w:bottom w:val="nil"/>
          <w:right w:val="nil"/>
          <w:between w:val="nil"/>
        </w:pBdr>
        <w:spacing w:after="0"/>
        <w:rPr>
          <w:lang w:val="es-CL"/>
        </w:rPr>
      </w:pPr>
      <w:r w:rsidRPr="00AC4D71">
        <w:rPr>
          <w:rFonts w:ascii="Arial" w:hAnsi="Arial"/>
          <w:sz w:val="21"/>
          <w:lang w:val="es-CL"/>
        </w:rPr>
        <w:t>Preparar y ejecutar pruebas unitarias, de contrato, integración, autorización, validación, regresión y solicitudes negativas.</w:t>
      </w:r>
    </w:p>
    <w:p w14:paraId="5F0E5D2D" w14:textId="77777777" w:rsidR="000B196B" w:rsidRPr="00AC4D71" w:rsidRDefault="001A20A4">
      <w:pPr>
        <w:numPr>
          <w:ilvl w:val="0"/>
          <w:numId w:val="2"/>
        </w:numPr>
        <w:pBdr>
          <w:top w:val="nil"/>
          <w:left w:val="nil"/>
          <w:bottom w:val="nil"/>
          <w:right w:val="nil"/>
          <w:between w:val="nil"/>
        </w:pBdr>
        <w:rPr>
          <w:lang w:val="es-CL"/>
        </w:rPr>
      </w:pPr>
      <w:r w:rsidRPr="00AC4D71">
        <w:rPr>
          <w:rFonts w:ascii="Arial" w:hAnsi="Arial"/>
          <w:sz w:val="21"/>
          <w:lang w:val="es-CL"/>
        </w:rPr>
        <w:t>Preparar ambientes de desarrollo, pruebas y producción, además de documentación de ejecución y despliegue, sin exponer secretos ni asumir un proveedor no confirmado.</w:t>
      </w:r>
    </w:p>
    <w:p w14:paraId="451977BD" w14:textId="77777777" w:rsidR="000B196B" w:rsidRPr="00AC4D71" w:rsidRDefault="001A20A4">
      <w:pPr>
        <w:pStyle w:val="Ttulo1"/>
        <w:rPr>
          <w:lang w:val="es-CL"/>
        </w:rPr>
      </w:pPr>
      <w:r w:rsidRPr="00AC4D71">
        <w:rPr>
          <w:lang w:val="es-CL"/>
        </w:rPr>
        <w:lastRenderedPageBreak/>
        <w:t>4. Pertinencia con el perfil de egreso</w:t>
      </w:r>
    </w:p>
    <w:tbl>
      <w:tblPr>
        <w:tblStyle w:val="a0"/>
        <w:tblW w:w="9764" w:type="dxa"/>
        <w:jc w:val="center"/>
        <w:tblLayout w:type="fixed"/>
        <w:tblLook w:val="0400" w:firstRow="0" w:lastRow="0" w:firstColumn="0" w:lastColumn="0" w:noHBand="0" w:noVBand="1"/>
      </w:tblPr>
      <w:tblGrid>
        <w:gridCol w:w="4882"/>
        <w:gridCol w:w="4882"/>
      </w:tblGrid>
      <w:tr w:rsidR="000B196B" w14:paraId="3EE3EEB8" w14:textId="77777777">
        <w:trPr>
          <w:tblHeader/>
          <w:jc w:val="center"/>
        </w:trPr>
        <w:tc>
          <w:tcPr>
            <w:tcW w:w="4882" w:type="dxa"/>
            <w:shd w:val="clear" w:color="auto" w:fill="1A365D"/>
            <w:tcMar>
              <w:top w:w="80" w:type="dxa"/>
              <w:bottom w:w="80" w:type="dxa"/>
            </w:tcMar>
            <w:vAlign w:val="center"/>
          </w:tcPr>
          <w:p w14:paraId="7D13792E" w14:textId="77777777" w:rsidR="000B196B" w:rsidRDefault="001A20A4">
            <w:pPr>
              <w:spacing w:after="20" w:line="240" w:lineRule="auto"/>
            </w:pPr>
            <w:proofErr w:type="spellStart"/>
            <w:r>
              <w:rPr>
                <w:b/>
                <w:bCs/>
                <w:color w:val="FFFFFF"/>
                <w:sz w:val="17"/>
                <w:szCs w:val="17"/>
              </w:rPr>
              <w:t>Competencia</w:t>
            </w:r>
            <w:proofErr w:type="spellEnd"/>
          </w:p>
        </w:tc>
        <w:tc>
          <w:tcPr>
            <w:tcW w:w="4882" w:type="dxa"/>
            <w:shd w:val="clear" w:color="auto" w:fill="1A365D"/>
            <w:tcMar>
              <w:top w:w="80" w:type="dxa"/>
              <w:bottom w:w="80" w:type="dxa"/>
            </w:tcMar>
            <w:vAlign w:val="center"/>
          </w:tcPr>
          <w:p w14:paraId="6F1CCCA6" w14:textId="77777777" w:rsidR="000B196B" w:rsidRDefault="001A20A4">
            <w:pPr>
              <w:spacing w:after="20" w:line="240" w:lineRule="auto"/>
            </w:pPr>
            <w:proofErr w:type="spellStart"/>
            <w:r>
              <w:rPr>
                <w:b/>
                <w:bCs/>
                <w:color w:val="FFFFFF"/>
                <w:sz w:val="17"/>
                <w:szCs w:val="17"/>
              </w:rPr>
              <w:t>Aplicación</w:t>
            </w:r>
            <w:proofErr w:type="spellEnd"/>
          </w:p>
        </w:tc>
      </w:tr>
      <w:tr w:rsidR="000B196B" w:rsidRPr="00AC4D71" w14:paraId="74797EB8" w14:textId="77777777">
        <w:trPr>
          <w:jc w:val="center"/>
        </w:trPr>
        <w:tc>
          <w:tcPr>
            <w:tcW w:w="4882" w:type="dxa"/>
            <w:tcMar>
              <w:top w:w="80" w:type="dxa"/>
              <w:bottom w:w="80" w:type="dxa"/>
            </w:tcMar>
            <w:vAlign w:val="center"/>
          </w:tcPr>
          <w:p w14:paraId="4949F0C5" w14:textId="77777777" w:rsidR="00034C37" w:rsidRPr="00AC4D71" w:rsidRDefault="00000000">
            <w:pPr>
              <w:rPr>
                <w:lang w:val="es-CL"/>
              </w:rPr>
            </w:pPr>
            <w:r w:rsidRPr="00AC4D71">
              <w:rPr>
                <w:rFonts w:ascii="Arial" w:hAnsi="Arial"/>
                <w:sz w:val="18"/>
                <w:lang w:val="es-CL"/>
              </w:rPr>
              <w:t>Desarrollar una solución de software mediante un proceso sistemático de desarrollo y mantenimiento.</w:t>
            </w:r>
          </w:p>
        </w:tc>
        <w:tc>
          <w:tcPr>
            <w:tcW w:w="4882" w:type="dxa"/>
            <w:tcMar>
              <w:top w:w="80" w:type="dxa"/>
              <w:bottom w:w="80" w:type="dxa"/>
            </w:tcMar>
            <w:vAlign w:val="center"/>
          </w:tcPr>
          <w:p w14:paraId="34A68CEF" w14:textId="77777777" w:rsidR="00034C37" w:rsidRPr="00AC4D71" w:rsidRDefault="00000000">
            <w:pPr>
              <w:rPr>
                <w:lang w:val="es-CL"/>
              </w:rPr>
            </w:pPr>
            <w:r w:rsidRPr="00AC4D71">
              <w:rPr>
                <w:rFonts w:ascii="Arial" w:hAnsi="Arial"/>
                <w:sz w:val="18"/>
                <w:lang w:val="es-CL"/>
              </w:rPr>
              <w:t>Diseño e implementación incremental de la API administrativa, sus servicios y adaptadores.</w:t>
            </w:r>
          </w:p>
        </w:tc>
      </w:tr>
      <w:tr w:rsidR="000B196B" w:rsidRPr="00AC4D71" w14:paraId="26467781" w14:textId="77777777">
        <w:trPr>
          <w:jc w:val="center"/>
        </w:trPr>
        <w:tc>
          <w:tcPr>
            <w:tcW w:w="4882" w:type="dxa"/>
            <w:tcMar>
              <w:top w:w="80" w:type="dxa"/>
              <w:bottom w:w="80" w:type="dxa"/>
            </w:tcMar>
            <w:vAlign w:val="center"/>
          </w:tcPr>
          <w:p w14:paraId="73FF4723" w14:textId="77777777" w:rsidR="00034C37" w:rsidRPr="00AC4D71" w:rsidRDefault="00000000">
            <w:pPr>
              <w:rPr>
                <w:lang w:val="es-CL"/>
              </w:rPr>
            </w:pPr>
            <w:r w:rsidRPr="00AC4D71">
              <w:rPr>
                <w:rFonts w:ascii="Arial" w:hAnsi="Arial"/>
                <w:sz w:val="18"/>
                <w:lang w:val="es-CL"/>
              </w:rPr>
              <w:t>Construir modelos de datos escalables de acuerdo con los requerimientos de la organización.</w:t>
            </w:r>
          </w:p>
        </w:tc>
        <w:tc>
          <w:tcPr>
            <w:tcW w:w="4882" w:type="dxa"/>
            <w:tcMar>
              <w:top w:w="80" w:type="dxa"/>
              <w:bottom w:w="80" w:type="dxa"/>
            </w:tcMar>
            <w:vAlign w:val="center"/>
          </w:tcPr>
          <w:p w14:paraId="2358F1F1" w14:textId="77777777" w:rsidR="00034C37" w:rsidRPr="00AC4D71" w:rsidRDefault="00000000">
            <w:pPr>
              <w:rPr>
                <w:lang w:val="es-CL"/>
              </w:rPr>
            </w:pPr>
            <w:r w:rsidRPr="00AC4D71">
              <w:rPr>
                <w:rFonts w:ascii="Arial" w:hAnsi="Arial"/>
                <w:sz w:val="18"/>
                <w:lang w:val="es-CL"/>
              </w:rPr>
              <w:t>Modelo lógico y capa de persistencia independientes de la tecnología física pendiente.</w:t>
            </w:r>
          </w:p>
        </w:tc>
      </w:tr>
      <w:tr w:rsidR="000B196B" w:rsidRPr="00AC4D71" w14:paraId="44220EC1" w14:textId="77777777">
        <w:trPr>
          <w:jc w:val="center"/>
        </w:trPr>
        <w:tc>
          <w:tcPr>
            <w:tcW w:w="4882" w:type="dxa"/>
            <w:tcMar>
              <w:top w:w="80" w:type="dxa"/>
              <w:bottom w:w="80" w:type="dxa"/>
            </w:tcMar>
            <w:vAlign w:val="center"/>
          </w:tcPr>
          <w:p w14:paraId="7863583E" w14:textId="77777777" w:rsidR="00034C37" w:rsidRPr="00AC4D71" w:rsidRDefault="00000000">
            <w:pPr>
              <w:rPr>
                <w:lang w:val="es-CL"/>
              </w:rPr>
            </w:pPr>
            <w:r w:rsidRPr="00AC4D71">
              <w:rPr>
                <w:rFonts w:ascii="Arial" w:hAnsi="Arial"/>
                <w:sz w:val="18"/>
                <w:lang w:val="es-CL"/>
              </w:rPr>
              <w:t>Realizar pruebas de certificación de productos y procesos con buenas prácticas de la industria.</w:t>
            </w:r>
          </w:p>
        </w:tc>
        <w:tc>
          <w:tcPr>
            <w:tcW w:w="4882" w:type="dxa"/>
            <w:tcMar>
              <w:top w:w="80" w:type="dxa"/>
              <w:bottom w:w="80" w:type="dxa"/>
            </w:tcMar>
            <w:vAlign w:val="center"/>
          </w:tcPr>
          <w:p w14:paraId="163D2E33" w14:textId="77777777" w:rsidR="00034C37" w:rsidRPr="00AC4D71" w:rsidRDefault="00000000">
            <w:pPr>
              <w:rPr>
                <w:lang w:val="es-CL"/>
              </w:rPr>
            </w:pPr>
            <w:r w:rsidRPr="00AC4D71">
              <w:rPr>
                <w:rFonts w:ascii="Arial" w:hAnsi="Arial"/>
                <w:sz w:val="18"/>
                <w:lang w:val="es-CL"/>
              </w:rPr>
              <w:t>Pruebas unitarias, de contrato, integración, autorización, validación y regresión.</w:t>
            </w:r>
          </w:p>
        </w:tc>
      </w:tr>
      <w:tr w:rsidR="000B196B" w:rsidRPr="00AC4D71" w14:paraId="7D966BA5" w14:textId="77777777">
        <w:trPr>
          <w:jc w:val="center"/>
        </w:trPr>
        <w:tc>
          <w:tcPr>
            <w:tcW w:w="4882" w:type="dxa"/>
            <w:tcMar>
              <w:top w:w="80" w:type="dxa"/>
              <w:bottom w:w="80" w:type="dxa"/>
            </w:tcMar>
            <w:vAlign w:val="center"/>
          </w:tcPr>
          <w:p w14:paraId="699CCCBD" w14:textId="77777777" w:rsidR="00034C37" w:rsidRPr="00AC4D71" w:rsidRDefault="00000000">
            <w:pPr>
              <w:rPr>
                <w:lang w:val="es-CL"/>
              </w:rPr>
            </w:pPr>
            <w:r w:rsidRPr="00AC4D71">
              <w:rPr>
                <w:rFonts w:ascii="Arial" w:hAnsi="Arial"/>
                <w:sz w:val="18"/>
                <w:lang w:val="es-CL"/>
              </w:rPr>
              <w:t>Construir el modelo arquitectónico de una solución sistémica conforme a estándares de la industria.</w:t>
            </w:r>
          </w:p>
        </w:tc>
        <w:tc>
          <w:tcPr>
            <w:tcW w:w="4882" w:type="dxa"/>
            <w:tcMar>
              <w:top w:w="80" w:type="dxa"/>
              <w:bottom w:w="80" w:type="dxa"/>
            </w:tcMar>
            <w:vAlign w:val="center"/>
          </w:tcPr>
          <w:p w14:paraId="3F676B91" w14:textId="77777777" w:rsidR="00034C37" w:rsidRPr="00AC4D71" w:rsidRDefault="00000000">
            <w:pPr>
              <w:rPr>
                <w:lang w:val="es-CL"/>
              </w:rPr>
            </w:pPr>
            <w:r w:rsidRPr="00AC4D71">
              <w:rPr>
                <w:rFonts w:ascii="Arial" w:hAnsi="Arial"/>
                <w:sz w:val="18"/>
                <w:lang w:val="es-CL"/>
              </w:rPr>
              <w:t>Diagramas de contexto, componentes, casos de uso, secuencia, despliegue y datos.</w:t>
            </w:r>
          </w:p>
        </w:tc>
      </w:tr>
      <w:tr w:rsidR="000B196B" w:rsidRPr="00AC4D71" w14:paraId="5FDE97C2" w14:textId="77777777">
        <w:trPr>
          <w:jc w:val="center"/>
        </w:trPr>
        <w:tc>
          <w:tcPr>
            <w:tcW w:w="4882" w:type="dxa"/>
            <w:tcMar>
              <w:top w:w="80" w:type="dxa"/>
              <w:bottom w:w="80" w:type="dxa"/>
            </w:tcMar>
            <w:vAlign w:val="center"/>
          </w:tcPr>
          <w:p w14:paraId="0EAC8E35" w14:textId="77777777" w:rsidR="00034C37" w:rsidRPr="00AC4D71" w:rsidRDefault="00000000">
            <w:pPr>
              <w:rPr>
                <w:lang w:val="es-CL"/>
              </w:rPr>
            </w:pPr>
            <w:r w:rsidRPr="00AC4D71">
              <w:rPr>
                <w:rFonts w:ascii="Arial" w:hAnsi="Arial"/>
                <w:sz w:val="18"/>
                <w:lang w:val="es-CL"/>
              </w:rPr>
              <w:t>Resolver vulnerabilidades sistémicas y gestionar proyectos informáticos para apoyar la toma de decisiones.</w:t>
            </w:r>
          </w:p>
        </w:tc>
        <w:tc>
          <w:tcPr>
            <w:tcW w:w="4882" w:type="dxa"/>
            <w:tcMar>
              <w:top w:w="80" w:type="dxa"/>
              <w:bottom w:w="80" w:type="dxa"/>
            </w:tcMar>
            <w:vAlign w:val="center"/>
          </w:tcPr>
          <w:p w14:paraId="0CD84513" w14:textId="77777777" w:rsidR="00034C37" w:rsidRPr="00AC4D71" w:rsidRDefault="00000000">
            <w:pPr>
              <w:rPr>
                <w:lang w:val="es-CL"/>
              </w:rPr>
            </w:pPr>
            <w:r w:rsidRPr="00AC4D71">
              <w:rPr>
                <w:rFonts w:ascii="Arial" w:hAnsi="Arial"/>
                <w:sz w:val="18"/>
                <w:lang w:val="es-CL"/>
              </w:rPr>
              <w:t>JWT, control de acceso por roles, protección de secretos, backlog, RAID, RACI y seguimiento semanal.</w:t>
            </w:r>
          </w:p>
        </w:tc>
      </w:tr>
    </w:tbl>
    <w:p w14:paraId="7970CD9B" w14:textId="77777777" w:rsidR="000B196B" w:rsidRPr="00AC4D71" w:rsidRDefault="000B196B">
      <w:pPr>
        <w:rPr>
          <w:lang w:val="es-CL"/>
        </w:rPr>
      </w:pPr>
    </w:p>
    <w:p w14:paraId="778CB53B" w14:textId="77777777" w:rsidR="000B196B" w:rsidRPr="00AC4D71" w:rsidRDefault="000B196B">
      <w:pPr>
        <w:pStyle w:val="Ttulo1"/>
        <w:rPr>
          <w:lang w:val="es-CL"/>
        </w:rPr>
      </w:pPr>
    </w:p>
    <w:p w14:paraId="6C11976F" w14:textId="77777777" w:rsidR="000B196B" w:rsidRPr="00AC4D71" w:rsidRDefault="001A20A4">
      <w:pPr>
        <w:pStyle w:val="Ttulo1"/>
        <w:rPr>
          <w:i/>
          <w:iCs/>
          <w:lang w:val="es-CL"/>
        </w:rPr>
      </w:pPr>
      <w:r w:rsidRPr="00AC4D71">
        <w:rPr>
          <w:lang w:val="es-CL"/>
        </w:rPr>
        <w:t xml:space="preserve">5. Intereses profesionales </w:t>
      </w:r>
    </w:p>
    <w:p w14:paraId="79EB7907" w14:textId="77777777" w:rsidR="000B196B" w:rsidRPr="00AC4D71" w:rsidRDefault="001A20A4">
      <w:pPr>
        <w:pStyle w:val="Ttulo2"/>
        <w:rPr>
          <w:lang w:val="es-CL"/>
        </w:rPr>
      </w:pPr>
      <w:r w:rsidRPr="00AC4D71">
        <w:rPr>
          <w:lang w:val="es-CL"/>
        </w:rPr>
        <w:t>Tsung-Hao Liu</w:t>
      </w:r>
    </w:p>
    <w:p w14:paraId="598EFD8C" w14:textId="77777777" w:rsidR="000B196B" w:rsidRPr="00AC4D71" w:rsidRDefault="001A20A4">
      <w:pPr>
        <w:rPr>
          <w:lang w:val="es-CL"/>
        </w:rPr>
      </w:pPr>
      <w:r w:rsidRPr="00AC4D71">
        <w:rPr>
          <w:rFonts w:ascii="Arial" w:hAnsi="Arial"/>
          <w:sz w:val="21"/>
          <w:lang w:val="es-CL"/>
        </w:rPr>
        <w:t xml:space="preserve">Mis intereses profesionales se orientan al desarrollo de aplicaciones web, especialmente al </w:t>
      </w:r>
      <w:proofErr w:type="spellStart"/>
      <w:r w:rsidRPr="00AC4D71">
        <w:rPr>
          <w:rFonts w:ascii="Arial" w:hAnsi="Arial"/>
          <w:sz w:val="21"/>
          <w:lang w:val="es-CL"/>
        </w:rPr>
        <w:t>backend</w:t>
      </w:r>
      <w:proofErr w:type="spellEnd"/>
      <w:r w:rsidRPr="00AC4D71">
        <w:rPr>
          <w:rFonts w:ascii="Arial" w:hAnsi="Arial"/>
          <w:sz w:val="21"/>
          <w:lang w:val="es-CL"/>
        </w:rPr>
        <w:t xml:space="preserve">, la organización de proyectos y la integración con bases de datos. En el Proyecto APT se reflejan en la planificación de la API administrativa, el control de acceso, las validaciones y la preparación del proceso de pruebas y despliegue. Machine </w:t>
      </w:r>
      <w:proofErr w:type="spellStart"/>
      <w:r w:rsidRPr="00AC4D71">
        <w:rPr>
          <w:rFonts w:ascii="Arial" w:hAnsi="Arial"/>
          <w:sz w:val="21"/>
          <w:lang w:val="es-CL"/>
        </w:rPr>
        <w:t>Learning</w:t>
      </w:r>
      <w:proofErr w:type="spellEnd"/>
      <w:r w:rsidRPr="00AC4D71">
        <w:rPr>
          <w:rFonts w:ascii="Arial" w:hAnsi="Arial"/>
          <w:sz w:val="21"/>
          <w:lang w:val="es-CL"/>
        </w:rPr>
        <w:t xml:space="preserve"> se mantiene como un interés de formación futura, fuera del alcance de esta versión.</w:t>
      </w:r>
    </w:p>
    <w:p w14:paraId="5DA1D560" w14:textId="77777777" w:rsidR="000B196B" w:rsidRPr="00AC4D71" w:rsidRDefault="001A20A4">
      <w:pPr>
        <w:pStyle w:val="Ttulo2"/>
        <w:rPr>
          <w:lang w:val="es-CL"/>
        </w:rPr>
      </w:pPr>
      <w:r w:rsidRPr="00AC4D71">
        <w:rPr>
          <w:lang w:val="es-CL"/>
        </w:rPr>
        <w:t>Catalina Yanara Padilla Astudillo</w:t>
      </w:r>
    </w:p>
    <w:p w14:paraId="2483A4D6" w14:textId="77777777" w:rsidR="000B196B" w:rsidRPr="00AC4D71" w:rsidRDefault="001A20A4">
      <w:pPr>
        <w:rPr>
          <w:lang w:val="es-CL"/>
        </w:rPr>
      </w:pPr>
      <w:r w:rsidRPr="00AC4D71">
        <w:rPr>
          <w:rFonts w:ascii="Arial" w:hAnsi="Arial"/>
          <w:sz w:val="21"/>
          <w:lang w:val="es-CL"/>
        </w:rPr>
        <w:t xml:space="preserve">Mis intereses profesionales están orientados al análisis, la organización de información y Machine </w:t>
      </w:r>
      <w:proofErr w:type="spellStart"/>
      <w:r w:rsidRPr="00AC4D71">
        <w:rPr>
          <w:rFonts w:ascii="Arial" w:hAnsi="Arial"/>
          <w:sz w:val="21"/>
          <w:lang w:val="es-CL"/>
        </w:rPr>
        <w:t>Learning</w:t>
      </w:r>
      <w:proofErr w:type="spellEnd"/>
      <w:r w:rsidRPr="00AC4D71">
        <w:rPr>
          <w:rFonts w:ascii="Arial" w:hAnsi="Arial"/>
          <w:sz w:val="21"/>
          <w:lang w:val="es-CL"/>
        </w:rPr>
        <w:t xml:space="preserve">. En el Proyecto APT se reflejan en el levantamiento de reglas, la definición de criterios de aceptación y el diseño lógico de los datos que necesitan los </w:t>
      </w:r>
      <w:proofErr w:type="spellStart"/>
      <w:r w:rsidRPr="00AC4D71">
        <w:rPr>
          <w:rFonts w:ascii="Arial" w:hAnsi="Arial"/>
          <w:sz w:val="21"/>
          <w:lang w:val="es-CL"/>
        </w:rPr>
        <w:t>endpoints</w:t>
      </w:r>
      <w:proofErr w:type="spellEnd"/>
      <w:r w:rsidRPr="00AC4D71">
        <w:rPr>
          <w:rFonts w:ascii="Arial" w:hAnsi="Arial"/>
          <w:sz w:val="21"/>
          <w:lang w:val="es-CL"/>
        </w:rPr>
        <w:t xml:space="preserve"> administrativos. La tecnología física de la base de datos se definirá cuando la contraparte entregue el insumo vigente.</w:t>
      </w:r>
    </w:p>
    <w:p w14:paraId="69575ADD" w14:textId="77777777" w:rsidR="000B196B" w:rsidRPr="00AC4D71" w:rsidRDefault="001A20A4">
      <w:pPr>
        <w:pStyle w:val="Ttulo2"/>
        <w:rPr>
          <w:lang w:val="es-CL"/>
        </w:rPr>
      </w:pPr>
      <w:r w:rsidRPr="00AC4D71">
        <w:rPr>
          <w:lang w:val="es-CL"/>
        </w:rPr>
        <w:t>Felipe Antonio Rojas Riffo</w:t>
      </w:r>
    </w:p>
    <w:p w14:paraId="5745C82B" w14:textId="77777777" w:rsidR="000B196B" w:rsidRPr="00AC4D71" w:rsidRDefault="001A20A4">
      <w:pPr>
        <w:rPr>
          <w:i/>
          <w:iCs/>
          <w:lang w:val="es-CL"/>
        </w:rPr>
      </w:pPr>
      <w:r w:rsidRPr="00AC4D71">
        <w:rPr>
          <w:rFonts w:ascii="Arial" w:hAnsi="Arial"/>
          <w:sz w:val="21"/>
          <w:lang w:val="es-CL"/>
        </w:rPr>
        <w:t xml:space="preserve">Mis intereses profesionales se orientan a la arquitectura de software, el aseguramiento de calidad y las prácticas de operación. En el Proyecto APT se reflejan en el diseño de componentes del </w:t>
      </w:r>
      <w:proofErr w:type="spellStart"/>
      <w:r w:rsidRPr="00AC4D71">
        <w:rPr>
          <w:rFonts w:ascii="Arial" w:hAnsi="Arial"/>
          <w:sz w:val="21"/>
          <w:lang w:val="es-CL"/>
        </w:rPr>
        <w:t>backend</w:t>
      </w:r>
      <w:proofErr w:type="spellEnd"/>
      <w:r w:rsidRPr="00AC4D71">
        <w:rPr>
          <w:rFonts w:ascii="Arial" w:hAnsi="Arial"/>
          <w:sz w:val="21"/>
          <w:lang w:val="es-CL"/>
        </w:rPr>
        <w:t>, la planificación de pruebas y la preparación de criterios para integrar, desplegar y monitorear la API. Las herramientas concretas se seleccionarán después de revisar el código y los ambientes vigentes.</w:t>
      </w:r>
    </w:p>
    <w:p w14:paraId="2B1D0B70" w14:textId="77777777" w:rsidR="000B196B" w:rsidRPr="00AC4D71" w:rsidRDefault="001A20A4">
      <w:pPr>
        <w:pStyle w:val="Ttulo1"/>
        <w:rPr>
          <w:lang w:val="es-CL"/>
        </w:rPr>
      </w:pPr>
      <w:r w:rsidRPr="00AC4D71">
        <w:rPr>
          <w:lang w:val="es-CL"/>
        </w:rPr>
        <w:lastRenderedPageBreak/>
        <w:t>6. Factibilidad</w:t>
      </w:r>
    </w:p>
    <w:p w14:paraId="144C9E28" w14:textId="77777777" w:rsidR="000B196B" w:rsidRPr="00AC4D71" w:rsidRDefault="001A20A4">
      <w:pPr>
        <w:rPr>
          <w:lang w:val="es-CL"/>
        </w:rPr>
      </w:pPr>
      <w:r w:rsidRPr="00AC4D71">
        <w:rPr>
          <w:rFonts w:ascii="Arial" w:hAnsi="Arial"/>
          <w:sz w:val="21"/>
          <w:lang w:val="es-CL"/>
        </w:rPr>
        <w:t>El proyecto es factible como planificación de 18 semanas porque el contrato delimita 27 operaciones administrativas y permite dividirlas en cinco incrementos. El equipo dispone de competencias de desarrollo, datos, gestión y calidad. La factibilidad técnica definitiva depende de recibir el código vigente, la base de datos, las credenciales y la información de despliegue. Hasta entonces, la arquitectura se mantiene neutral respecto del proveedor y las actividades dependientes se registran como pendientes de insumo.</w:t>
      </w:r>
    </w:p>
    <w:p w14:paraId="5A5C2F88" w14:textId="77777777" w:rsidR="000B196B" w:rsidRPr="00AC4D71" w:rsidRDefault="001A20A4">
      <w:pPr>
        <w:pStyle w:val="Ttulo1"/>
        <w:rPr>
          <w:lang w:val="es-CL"/>
        </w:rPr>
      </w:pPr>
      <w:r w:rsidRPr="00AC4D71">
        <w:rPr>
          <w:lang w:val="es-CL"/>
        </w:rPr>
        <w:t>7. Metodología</w:t>
      </w:r>
    </w:p>
    <w:p w14:paraId="1D986DCB" w14:textId="77777777" w:rsidR="000B196B" w:rsidRPr="00AC4D71" w:rsidRDefault="001A20A4">
      <w:pPr>
        <w:rPr>
          <w:lang w:val="es-CL"/>
        </w:rPr>
      </w:pPr>
      <w:r w:rsidRPr="00AC4D71">
        <w:rPr>
          <w:rFonts w:ascii="Arial" w:hAnsi="Arial"/>
          <w:sz w:val="21"/>
          <w:lang w:val="es-CL"/>
        </w:rPr>
        <w:t xml:space="preserve">El equipo aplicará Scrum con cinco </w:t>
      </w:r>
      <w:proofErr w:type="spellStart"/>
      <w:r w:rsidRPr="00AC4D71">
        <w:rPr>
          <w:rFonts w:ascii="Arial" w:hAnsi="Arial"/>
          <w:sz w:val="21"/>
          <w:lang w:val="es-CL"/>
        </w:rPr>
        <w:t>sprints</w:t>
      </w:r>
      <w:proofErr w:type="spellEnd"/>
      <w:r w:rsidRPr="00AC4D71">
        <w:rPr>
          <w:rFonts w:ascii="Arial" w:hAnsi="Arial"/>
          <w:sz w:val="21"/>
          <w:lang w:val="es-CL"/>
        </w:rPr>
        <w:t xml:space="preserve"> de desarrollo entre las semanas 5 y 15. </w:t>
      </w:r>
      <w:r>
        <w:rPr>
          <w:rFonts w:ascii="Arial" w:hAnsi="Arial"/>
          <w:sz w:val="21"/>
        </w:rPr>
        <w:t xml:space="preserve">Las </w:t>
      </w:r>
      <w:proofErr w:type="spellStart"/>
      <w:r>
        <w:rPr>
          <w:rFonts w:ascii="Arial" w:hAnsi="Arial"/>
          <w:sz w:val="21"/>
        </w:rPr>
        <w:t>semanas</w:t>
      </w:r>
      <w:proofErr w:type="spellEnd"/>
      <w:r>
        <w:rPr>
          <w:rFonts w:ascii="Arial" w:hAnsi="Arial"/>
          <w:sz w:val="21"/>
        </w:rPr>
        <w:t xml:space="preserve"> 1 a 4 </w:t>
      </w:r>
      <w:proofErr w:type="spellStart"/>
      <w:r>
        <w:rPr>
          <w:rFonts w:ascii="Arial" w:hAnsi="Arial"/>
          <w:sz w:val="21"/>
        </w:rPr>
        <w:t>cubrirán</w:t>
      </w:r>
      <w:proofErr w:type="spellEnd"/>
      <w:r>
        <w:rPr>
          <w:rFonts w:ascii="Arial" w:hAnsi="Arial"/>
          <w:sz w:val="21"/>
        </w:rPr>
        <w:t xml:space="preserve"> </w:t>
      </w:r>
      <w:proofErr w:type="spellStart"/>
      <w:r>
        <w:rPr>
          <w:rFonts w:ascii="Arial" w:hAnsi="Arial"/>
          <w:sz w:val="21"/>
        </w:rPr>
        <w:t>alcance</w:t>
      </w:r>
      <w:proofErr w:type="spellEnd"/>
      <w:r>
        <w:rPr>
          <w:rFonts w:ascii="Arial" w:hAnsi="Arial"/>
          <w:sz w:val="21"/>
        </w:rPr>
        <w:t xml:space="preserve">, </w:t>
      </w:r>
      <w:proofErr w:type="spellStart"/>
      <w:r>
        <w:rPr>
          <w:rFonts w:ascii="Arial" w:hAnsi="Arial"/>
          <w:sz w:val="21"/>
        </w:rPr>
        <w:t>requisitos</w:t>
      </w:r>
      <w:proofErr w:type="spellEnd"/>
      <w:r>
        <w:rPr>
          <w:rFonts w:ascii="Arial" w:hAnsi="Arial"/>
          <w:sz w:val="21"/>
        </w:rPr>
        <w:t xml:space="preserve">, </w:t>
      </w:r>
      <w:proofErr w:type="spellStart"/>
      <w:r>
        <w:rPr>
          <w:rFonts w:ascii="Arial" w:hAnsi="Arial"/>
          <w:sz w:val="21"/>
        </w:rPr>
        <w:t>arquitectura</w:t>
      </w:r>
      <w:proofErr w:type="spellEnd"/>
      <w:r>
        <w:rPr>
          <w:rFonts w:ascii="Arial" w:hAnsi="Arial"/>
          <w:sz w:val="21"/>
        </w:rPr>
        <w:t xml:space="preserve"> y </w:t>
      </w:r>
      <w:proofErr w:type="spellStart"/>
      <w:r>
        <w:rPr>
          <w:rFonts w:ascii="Arial" w:hAnsi="Arial"/>
          <w:sz w:val="21"/>
        </w:rPr>
        <w:t>preparación</w:t>
      </w:r>
      <w:proofErr w:type="spellEnd"/>
      <w:r>
        <w:rPr>
          <w:rFonts w:ascii="Arial" w:hAnsi="Arial"/>
          <w:sz w:val="21"/>
        </w:rPr>
        <w:t xml:space="preserve">. </w:t>
      </w:r>
      <w:r w:rsidRPr="00AC4D71">
        <w:rPr>
          <w:rFonts w:ascii="Arial" w:hAnsi="Arial"/>
          <w:sz w:val="21"/>
          <w:lang w:val="es-CL"/>
        </w:rPr>
        <w:t>Las semanas 16 a 18 cubrirán estabilización, despliegue, demostración y defensa. Cada sprint incluirá planificación, seguimiento, refinamiento, revisión, retrospectiva, pruebas y actualización documental. La Carta Gantt mostrará duración y dependencias, mientras el backlog permitirá inspeccionar y adaptar el trabajo (Schwaber &amp; Sutherland, 2020).</w:t>
      </w:r>
    </w:p>
    <w:p w14:paraId="7BB8C21C" w14:textId="77777777" w:rsidR="000B196B" w:rsidRDefault="001A20A4">
      <w:pPr>
        <w:pStyle w:val="Ttulo1"/>
      </w:pPr>
      <w:r>
        <w:t xml:space="preserve">8. </w:t>
      </w:r>
      <w:proofErr w:type="spellStart"/>
      <w:r>
        <w:t>Arquitectura</w:t>
      </w:r>
      <w:proofErr w:type="spellEnd"/>
      <w:r>
        <w:t xml:space="preserve"> y </w:t>
      </w:r>
      <w:proofErr w:type="spellStart"/>
      <w:r>
        <w:t>evidencia</w:t>
      </w:r>
      <w:proofErr w:type="spellEnd"/>
      <w:r>
        <w:t xml:space="preserve"> </w:t>
      </w:r>
      <w:proofErr w:type="spellStart"/>
      <w:r>
        <w:t>técnica</w:t>
      </w:r>
      <w:proofErr w:type="spellEnd"/>
    </w:p>
    <w:p w14:paraId="79FBA34E" w14:textId="77777777" w:rsidR="000B196B" w:rsidRPr="00AC4D71" w:rsidRDefault="001A20A4">
      <w:pPr>
        <w:numPr>
          <w:ilvl w:val="0"/>
          <w:numId w:val="1"/>
        </w:numPr>
        <w:pBdr>
          <w:top w:val="nil"/>
          <w:left w:val="nil"/>
          <w:bottom w:val="nil"/>
          <w:right w:val="nil"/>
          <w:between w:val="nil"/>
        </w:pBdr>
        <w:spacing w:after="0"/>
        <w:rPr>
          <w:lang w:val="es-CL"/>
        </w:rPr>
      </w:pPr>
      <w:r w:rsidRPr="00AC4D71">
        <w:rPr>
          <w:rFonts w:ascii="Arial" w:hAnsi="Arial"/>
          <w:sz w:val="21"/>
          <w:lang w:val="es-CL"/>
        </w:rPr>
        <w:t>Interfaz de servicio: API REST versionada con 27 rutas administrativas y respuestas normalizadas mediante data, error y meta.</w:t>
      </w:r>
    </w:p>
    <w:p w14:paraId="45B4E058" w14:textId="77777777" w:rsidR="000B196B" w:rsidRPr="00AC4D71" w:rsidRDefault="001A20A4">
      <w:pPr>
        <w:numPr>
          <w:ilvl w:val="0"/>
          <w:numId w:val="1"/>
        </w:numPr>
        <w:pBdr>
          <w:top w:val="nil"/>
          <w:left w:val="nil"/>
          <w:bottom w:val="nil"/>
          <w:right w:val="nil"/>
          <w:between w:val="nil"/>
        </w:pBdr>
        <w:spacing w:after="0"/>
        <w:rPr>
          <w:lang w:val="es-CL"/>
        </w:rPr>
      </w:pPr>
      <w:r w:rsidRPr="00AC4D71">
        <w:rPr>
          <w:rFonts w:ascii="Arial" w:hAnsi="Arial"/>
          <w:sz w:val="21"/>
          <w:lang w:val="es-CL"/>
        </w:rPr>
        <w:t>Aplicación: autenticación, autorización por roles, validación, servicios de negocio y registro de acciones administrativas.</w:t>
      </w:r>
    </w:p>
    <w:p w14:paraId="470F774B" w14:textId="77777777" w:rsidR="000B196B" w:rsidRPr="00AC4D71" w:rsidRDefault="001A20A4">
      <w:pPr>
        <w:numPr>
          <w:ilvl w:val="0"/>
          <w:numId w:val="1"/>
        </w:numPr>
        <w:pBdr>
          <w:top w:val="nil"/>
          <w:left w:val="nil"/>
          <w:bottom w:val="nil"/>
          <w:right w:val="nil"/>
          <w:between w:val="nil"/>
        </w:pBdr>
        <w:spacing w:after="0"/>
        <w:rPr>
          <w:lang w:val="es-CL"/>
        </w:rPr>
      </w:pPr>
      <w:r w:rsidRPr="00AC4D71">
        <w:rPr>
          <w:rFonts w:ascii="Arial" w:hAnsi="Arial"/>
          <w:sz w:val="21"/>
          <w:lang w:val="es-CL"/>
        </w:rPr>
        <w:t>Persistencia: capa desacoplada del motor de base de datos. La conexión física quedará pendiente hasta recibir la base y sus credenciales.</w:t>
      </w:r>
    </w:p>
    <w:p w14:paraId="37606498" w14:textId="77777777" w:rsidR="000B196B" w:rsidRDefault="001A20A4">
      <w:pPr>
        <w:numPr>
          <w:ilvl w:val="0"/>
          <w:numId w:val="1"/>
        </w:numPr>
        <w:pBdr>
          <w:top w:val="nil"/>
          <w:left w:val="nil"/>
          <w:bottom w:val="nil"/>
          <w:right w:val="nil"/>
          <w:between w:val="nil"/>
        </w:pBdr>
        <w:spacing w:after="0"/>
      </w:pPr>
      <w:r w:rsidRPr="00AC4D71">
        <w:rPr>
          <w:rFonts w:ascii="Arial" w:hAnsi="Arial"/>
          <w:sz w:val="21"/>
          <w:lang w:val="es-CL"/>
        </w:rPr>
        <w:t xml:space="preserve">Estado verificable de Fase 1: contrato funcional, alcance, requisitos, planificación, arquitectura propuesta y estrategia de pruebas. </w:t>
      </w:r>
      <w:r>
        <w:rPr>
          <w:rFonts w:ascii="Arial" w:hAnsi="Arial"/>
          <w:sz w:val="21"/>
        </w:rPr>
        <w:t xml:space="preserve">El </w:t>
      </w:r>
      <w:proofErr w:type="spellStart"/>
      <w:r>
        <w:rPr>
          <w:rFonts w:ascii="Arial" w:hAnsi="Arial"/>
          <w:sz w:val="21"/>
        </w:rPr>
        <w:t>código</w:t>
      </w:r>
      <w:proofErr w:type="spellEnd"/>
      <w:r>
        <w:rPr>
          <w:rFonts w:ascii="Arial" w:hAnsi="Arial"/>
          <w:sz w:val="21"/>
        </w:rPr>
        <w:t xml:space="preserve"> </w:t>
      </w:r>
      <w:proofErr w:type="spellStart"/>
      <w:r>
        <w:rPr>
          <w:rFonts w:ascii="Arial" w:hAnsi="Arial"/>
          <w:sz w:val="21"/>
        </w:rPr>
        <w:t>vigente</w:t>
      </w:r>
      <w:proofErr w:type="spellEnd"/>
      <w:r>
        <w:rPr>
          <w:rFonts w:ascii="Arial" w:hAnsi="Arial"/>
          <w:sz w:val="21"/>
        </w:rPr>
        <w:t xml:space="preserve"> </w:t>
      </w:r>
      <w:proofErr w:type="spellStart"/>
      <w:r>
        <w:rPr>
          <w:rFonts w:ascii="Arial" w:hAnsi="Arial"/>
          <w:sz w:val="21"/>
        </w:rPr>
        <w:t>todavía</w:t>
      </w:r>
      <w:proofErr w:type="spellEnd"/>
      <w:r>
        <w:rPr>
          <w:rFonts w:ascii="Arial" w:hAnsi="Arial"/>
          <w:sz w:val="21"/>
        </w:rPr>
        <w:t xml:space="preserve"> no </w:t>
      </w:r>
      <w:proofErr w:type="spellStart"/>
      <w:r>
        <w:rPr>
          <w:rFonts w:ascii="Arial" w:hAnsi="Arial"/>
          <w:sz w:val="21"/>
        </w:rPr>
        <w:t>fue</w:t>
      </w:r>
      <w:proofErr w:type="spellEnd"/>
      <w:r>
        <w:rPr>
          <w:rFonts w:ascii="Arial" w:hAnsi="Arial"/>
          <w:sz w:val="21"/>
        </w:rPr>
        <w:t xml:space="preserve"> </w:t>
      </w:r>
      <w:proofErr w:type="spellStart"/>
      <w:r>
        <w:rPr>
          <w:rFonts w:ascii="Arial" w:hAnsi="Arial"/>
          <w:sz w:val="21"/>
        </w:rPr>
        <w:t>entregado</w:t>
      </w:r>
      <w:proofErr w:type="spellEnd"/>
      <w:r>
        <w:rPr>
          <w:rFonts w:ascii="Arial" w:hAnsi="Arial"/>
          <w:sz w:val="21"/>
        </w:rPr>
        <w:t xml:space="preserve"> para </w:t>
      </w:r>
      <w:proofErr w:type="spellStart"/>
      <w:r>
        <w:rPr>
          <w:rFonts w:ascii="Arial" w:hAnsi="Arial"/>
          <w:sz w:val="21"/>
        </w:rPr>
        <w:t>evaluación</w:t>
      </w:r>
      <w:proofErr w:type="spellEnd"/>
      <w:r>
        <w:rPr>
          <w:rFonts w:ascii="Arial" w:hAnsi="Arial"/>
          <w:sz w:val="21"/>
        </w:rPr>
        <w:t>.</w:t>
      </w:r>
    </w:p>
    <w:p w14:paraId="07FFE7B9" w14:textId="77777777" w:rsidR="000B196B" w:rsidRPr="00AC4D71" w:rsidRDefault="001A20A4">
      <w:pPr>
        <w:numPr>
          <w:ilvl w:val="0"/>
          <w:numId w:val="1"/>
        </w:numPr>
        <w:pBdr>
          <w:top w:val="nil"/>
          <w:left w:val="nil"/>
          <w:bottom w:val="nil"/>
          <w:right w:val="nil"/>
          <w:between w:val="nil"/>
        </w:pBdr>
        <w:rPr>
          <w:lang w:val="es-CL"/>
        </w:rPr>
      </w:pPr>
      <w:r w:rsidRPr="00AC4D71">
        <w:rPr>
          <w:rFonts w:ascii="Arial" w:hAnsi="Arial"/>
          <w:sz w:val="21"/>
          <w:lang w:val="es-CL"/>
        </w:rPr>
        <w:t>Pendientes técnicos: repositorio vigente, tecnología de persistencia, datos de prueba, servicios externos, herramientas de automatización, ambientes y proveedor de despliegue.</w:t>
      </w:r>
    </w:p>
    <w:p w14:paraId="7F696923" w14:textId="77777777" w:rsidR="000B196B" w:rsidRDefault="001A20A4">
      <w:pPr>
        <w:pStyle w:val="Ttulo1"/>
      </w:pPr>
      <w:r>
        <w:t xml:space="preserve">9. </w:t>
      </w:r>
      <w:proofErr w:type="spellStart"/>
      <w:r>
        <w:t>Evidencias</w:t>
      </w:r>
      <w:proofErr w:type="spellEnd"/>
      <w:r>
        <w:t xml:space="preserve"> </w:t>
      </w:r>
      <w:proofErr w:type="spellStart"/>
      <w:r>
        <w:t>propuestas</w:t>
      </w:r>
      <w:proofErr w:type="spellEnd"/>
    </w:p>
    <w:tbl>
      <w:tblPr>
        <w:tblStyle w:val="a1"/>
        <w:tblW w:w="9765" w:type="dxa"/>
        <w:jc w:val="center"/>
        <w:tblLayout w:type="fixed"/>
        <w:tblLook w:val="0400" w:firstRow="0" w:lastRow="0" w:firstColumn="0" w:lastColumn="0" w:noHBand="0" w:noVBand="1"/>
      </w:tblPr>
      <w:tblGrid>
        <w:gridCol w:w="3255"/>
        <w:gridCol w:w="3255"/>
        <w:gridCol w:w="3255"/>
      </w:tblGrid>
      <w:tr w:rsidR="000B196B" w14:paraId="33A6BC70" w14:textId="77777777">
        <w:trPr>
          <w:tblHeader/>
          <w:jc w:val="center"/>
        </w:trPr>
        <w:tc>
          <w:tcPr>
            <w:tcW w:w="3255" w:type="dxa"/>
            <w:shd w:val="clear" w:color="auto" w:fill="1A365D"/>
            <w:tcMar>
              <w:top w:w="80" w:type="dxa"/>
              <w:bottom w:w="80" w:type="dxa"/>
            </w:tcMar>
            <w:vAlign w:val="center"/>
          </w:tcPr>
          <w:p w14:paraId="09F3681E" w14:textId="77777777" w:rsidR="000B196B" w:rsidRDefault="001A20A4">
            <w:pPr>
              <w:spacing w:after="20" w:line="240" w:lineRule="auto"/>
            </w:pPr>
            <w:proofErr w:type="spellStart"/>
            <w:r>
              <w:rPr>
                <w:b/>
                <w:bCs/>
                <w:color w:val="FFFFFF"/>
                <w:sz w:val="17"/>
                <w:szCs w:val="17"/>
              </w:rPr>
              <w:t>Momento</w:t>
            </w:r>
            <w:proofErr w:type="spellEnd"/>
          </w:p>
        </w:tc>
        <w:tc>
          <w:tcPr>
            <w:tcW w:w="3255" w:type="dxa"/>
            <w:shd w:val="clear" w:color="auto" w:fill="1A365D"/>
            <w:tcMar>
              <w:top w:w="80" w:type="dxa"/>
              <w:bottom w:w="80" w:type="dxa"/>
            </w:tcMar>
            <w:vAlign w:val="center"/>
          </w:tcPr>
          <w:p w14:paraId="59EDF8E0" w14:textId="77777777" w:rsidR="000B196B" w:rsidRDefault="001A20A4">
            <w:pPr>
              <w:spacing w:after="20" w:line="240" w:lineRule="auto"/>
            </w:pPr>
            <w:proofErr w:type="spellStart"/>
            <w:r>
              <w:rPr>
                <w:b/>
                <w:bCs/>
                <w:color w:val="FFFFFF"/>
                <w:sz w:val="17"/>
                <w:szCs w:val="17"/>
              </w:rPr>
              <w:t>Evidencia</w:t>
            </w:r>
            <w:proofErr w:type="spellEnd"/>
          </w:p>
        </w:tc>
        <w:tc>
          <w:tcPr>
            <w:tcW w:w="3255" w:type="dxa"/>
            <w:shd w:val="clear" w:color="auto" w:fill="1A365D"/>
            <w:tcMar>
              <w:top w:w="80" w:type="dxa"/>
              <w:bottom w:w="80" w:type="dxa"/>
            </w:tcMar>
            <w:vAlign w:val="center"/>
          </w:tcPr>
          <w:p w14:paraId="19718923" w14:textId="77777777" w:rsidR="000B196B" w:rsidRDefault="001A20A4">
            <w:pPr>
              <w:spacing w:after="20" w:line="240" w:lineRule="auto"/>
            </w:pPr>
            <w:r>
              <w:rPr>
                <w:b/>
                <w:bCs/>
                <w:color w:val="FFFFFF"/>
                <w:sz w:val="17"/>
                <w:szCs w:val="17"/>
              </w:rPr>
              <w:t>Estado</w:t>
            </w:r>
          </w:p>
        </w:tc>
      </w:tr>
      <w:tr w:rsidR="000B196B" w:rsidRPr="00AC4D71" w14:paraId="45BF7888" w14:textId="77777777">
        <w:trPr>
          <w:jc w:val="center"/>
        </w:trPr>
        <w:tc>
          <w:tcPr>
            <w:tcW w:w="3255" w:type="dxa"/>
            <w:tcMar>
              <w:top w:w="80" w:type="dxa"/>
              <w:bottom w:w="80" w:type="dxa"/>
            </w:tcMar>
            <w:vAlign w:val="center"/>
          </w:tcPr>
          <w:p w14:paraId="1E97DB6C" w14:textId="77777777" w:rsidR="00034C37" w:rsidRDefault="00000000">
            <w:r>
              <w:rPr>
                <w:rFonts w:ascii="Arial" w:hAnsi="Arial"/>
                <w:sz w:val="18"/>
              </w:rPr>
              <w:t>Avance</w:t>
            </w:r>
          </w:p>
        </w:tc>
        <w:tc>
          <w:tcPr>
            <w:tcW w:w="3255" w:type="dxa"/>
            <w:tcMar>
              <w:top w:w="80" w:type="dxa"/>
              <w:bottom w:w="80" w:type="dxa"/>
            </w:tcMar>
            <w:vAlign w:val="center"/>
          </w:tcPr>
          <w:p w14:paraId="42C983B1" w14:textId="77777777" w:rsidR="00034C37" w:rsidRPr="00AC4D71" w:rsidRDefault="00000000">
            <w:pPr>
              <w:rPr>
                <w:lang w:val="es-CL"/>
              </w:rPr>
            </w:pPr>
            <w:r w:rsidRPr="00AC4D71">
              <w:rPr>
                <w:rFonts w:ascii="Arial" w:hAnsi="Arial"/>
                <w:sz w:val="18"/>
                <w:lang w:val="es-CL"/>
              </w:rPr>
              <w:t xml:space="preserve">Contrato, requisitos, backlog y arquitectura del </w:t>
            </w:r>
            <w:proofErr w:type="spellStart"/>
            <w:r w:rsidRPr="00AC4D71">
              <w:rPr>
                <w:rFonts w:ascii="Arial" w:hAnsi="Arial"/>
                <w:sz w:val="18"/>
                <w:lang w:val="es-CL"/>
              </w:rPr>
              <w:t>backend</w:t>
            </w:r>
            <w:proofErr w:type="spellEnd"/>
          </w:p>
        </w:tc>
        <w:tc>
          <w:tcPr>
            <w:tcW w:w="3255" w:type="dxa"/>
            <w:tcMar>
              <w:top w:w="80" w:type="dxa"/>
              <w:bottom w:w="80" w:type="dxa"/>
            </w:tcMar>
            <w:vAlign w:val="center"/>
          </w:tcPr>
          <w:p w14:paraId="47CE05C0" w14:textId="77777777" w:rsidR="00034C37" w:rsidRPr="00AC4D71" w:rsidRDefault="00000000">
            <w:pPr>
              <w:rPr>
                <w:lang w:val="es-CL"/>
              </w:rPr>
            </w:pPr>
            <w:r w:rsidRPr="00AC4D71">
              <w:rPr>
                <w:rFonts w:ascii="Arial" w:hAnsi="Arial"/>
                <w:sz w:val="18"/>
                <w:lang w:val="es-CL"/>
              </w:rPr>
              <w:t>Planificado. Pendiente de validación docente.</w:t>
            </w:r>
          </w:p>
        </w:tc>
      </w:tr>
      <w:tr w:rsidR="000B196B" w:rsidRPr="00AC4D71" w14:paraId="5CE52816" w14:textId="77777777">
        <w:trPr>
          <w:jc w:val="center"/>
        </w:trPr>
        <w:tc>
          <w:tcPr>
            <w:tcW w:w="3255" w:type="dxa"/>
            <w:tcMar>
              <w:top w:w="80" w:type="dxa"/>
              <w:bottom w:w="80" w:type="dxa"/>
            </w:tcMar>
            <w:vAlign w:val="center"/>
          </w:tcPr>
          <w:p w14:paraId="5D7FD4D1" w14:textId="77777777" w:rsidR="00034C37" w:rsidRDefault="00000000">
            <w:r>
              <w:rPr>
                <w:rFonts w:ascii="Arial" w:hAnsi="Arial"/>
                <w:sz w:val="18"/>
              </w:rPr>
              <w:t>Avance</w:t>
            </w:r>
          </w:p>
        </w:tc>
        <w:tc>
          <w:tcPr>
            <w:tcW w:w="3255" w:type="dxa"/>
            <w:tcMar>
              <w:top w:w="80" w:type="dxa"/>
              <w:bottom w:w="80" w:type="dxa"/>
            </w:tcMar>
            <w:vAlign w:val="center"/>
          </w:tcPr>
          <w:p w14:paraId="0C1446D9" w14:textId="77777777" w:rsidR="00034C37" w:rsidRPr="00AC4D71" w:rsidRDefault="00000000">
            <w:pPr>
              <w:rPr>
                <w:lang w:val="es-CL"/>
              </w:rPr>
            </w:pPr>
            <w:r w:rsidRPr="00AC4D71">
              <w:rPr>
                <w:rFonts w:ascii="Arial" w:hAnsi="Arial"/>
                <w:sz w:val="18"/>
                <w:lang w:val="es-CL"/>
              </w:rPr>
              <w:t xml:space="preserve">Estrategia y casos de prueba vinculados a los 27 </w:t>
            </w:r>
            <w:proofErr w:type="spellStart"/>
            <w:r w:rsidRPr="00AC4D71">
              <w:rPr>
                <w:rFonts w:ascii="Arial" w:hAnsi="Arial"/>
                <w:sz w:val="18"/>
                <w:lang w:val="es-CL"/>
              </w:rPr>
              <w:t>endpoints</w:t>
            </w:r>
            <w:proofErr w:type="spellEnd"/>
          </w:p>
        </w:tc>
        <w:tc>
          <w:tcPr>
            <w:tcW w:w="3255" w:type="dxa"/>
            <w:tcMar>
              <w:top w:w="80" w:type="dxa"/>
              <w:bottom w:w="80" w:type="dxa"/>
            </w:tcMar>
            <w:vAlign w:val="center"/>
          </w:tcPr>
          <w:p w14:paraId="00EE9C0C" w14:textId="77777777" w:rsidR="00034C37" w:rsidRPr="00AC4D71" w:rsidRDefault="00000000">
            <w:pPr>
              <w:rPr>
                <w:lang w:val="es-CL"/>
              </w:rPr>
            </w:pPr>
            <w:r w:rsidRPr="00AC4D71">
              <w:rPr>
                <w:rFonts w:ascii="Arial" w:hAnsi="Arial"/>
                <w:sz w:val="18"/>
                <w:lang w:val="es-CL"/>
              </w:rPr>
              <w:t>Planificado. La ejecución depende del código y los ambientes vigentes.</w:t>
            </w:r>
          </w:p>
        </w:tc>
      </w:tr>
      <w:tr w:rsidR="000B196B" w:rsidRPr="00AC4D71" w14:paraId="3E7B6B3B" w14:textId="77777777">
        <w:trPr>
          <w:jc w:val="center"/>
        </w:trPr>
        <w:tc>
          <w:tcPr>
            <w:tcW w:w="3255" w:type="dxa"/>
            <w:tcMar>
              <w:top w:w="80" w:type="dxa"/>
              <w:bottom w:w="80" w:type="dxa"/>
            </w:tcMar>
            <w:vAlign w:val="center"/>
          </w:tcPr>
          <w:p w14:paraId="5E3FC8E1" w14:textId="77777777" w:rsidR="00034C37" w:rsidRDefault="00000000">
            <w:r>
              <w:rPr>
                <w:rFonts w:ascii="Arial" w:hAnsi="Arial"/>
                <w:sz w:val="18"/>
              </w:rPr>
              <w:t>Final</w:t>
            </w:r>
          </w:p>
        </w:tc>
        <w:tc>
          <w:tcPr>
            <w:tcW w:w="3255" w:type="dxa"/>
            <w:tcMar>
              <w:top w:w="80" w:type="dxa"/>
              <w:bottom w:w="80" w:type="dxa"/>
            </w:tcMar>
            <w:vAlign w:val="center"/>
          </w:tcPr>
          <w:p w14:paraId="500A52D4" w14:textId="77777777" w:rsidR="00034C37" w:rsidRPr="00AC4D71" w:rsidRDefault="00000000">
            <w:pPr>
              <w:rPr>
                <w:lang w:val="es-CL"/>
              </w:rPr>
            </w:pPr>
            <w:r w:rsidRPr="00AC4D71">
              <w:rPr>
                <w:rFonts w:ascii="Arial" w:hAnsi="Arial"/>
                <w:sz w:val="18"/>
                <w:lang w:val="es-CL"/>
              </w:rPr>
              <w:t>API, repositorio vigente, pruebas automatizadas y manual técnico</w:t>
            </w:r>
          </w:p>
        </w:tc>
        <w:tc>
          <w:tcPr>
            <w:tcW w:w="3255" w:type="dxa"/>
            <w:tcMar>
              <w:top w:w="80" w:type="dxa"/>
              <w:bottom w:w="80" w:type="dxa"/>
            </w:tcMar>
            <w:vAlign w:val="center"/>
          </w:tcPr>
          <w:p w14:paraId="371868DB" w14:textId="77777777" w:rsidR="00034C37" w:rsidRPr="00AC4D71" w:rsidRDefault="00000000">
            <w:pPr>
              <w:rPr>
                <w:lang w:val="es-CL"/>
              </w:rPr>
            </w:pPr>
            <w:r w:rsidRPr="00AC4D71">
              <w:rPr>
                <w:rFonts w:ascii="Arial" w:hAnsi="Arial"/>
                <w:sz w:val="18"/>
                <w:lang w:val="es-CL"/>
              </w:rPr>
              <w:t>Pendiente de repositorio, base de datos y credenciales.</w:t>
            </w:r>
          </w:p>
        </w:tc>
      </w:tr>
      <w:tr w:rsidR="000B196B" w:rsidRPr="00AC4D71" w14:paraId="2BCFDBC1" w14:textId="77777777">
        <w:trPr>
          <w:jc w:val="center"/>
        </w:trPr>
        <w:tc>
          <w:tcPr>
            <w:tcW w:w="3255" w:type="dxa"/>
            <w:tcMar>
              <w:top w:w="80" w:type="dxa"/>
              <w:bottom w:w="80" w:type="dxa"/>
            </w:tcMar>
            <w:vAlign w:val="center"/>
          </w:tcPr>
          <w:p w14:paraId="1FCD8FD3" w14:textId="77777777" w:rsidR="00034C37" w:rsidRDefault="00000000">
            <w:r>
              <w:rPr>
                <w:rFonts w:ascii="Arial" w:hAnsi="Arial"/>
                <w:sz w:val="18"/>
              </w:rPr>
              <w:t>Defensa</w:t>
            </w:r>
          </w:p>
        </w:tc>
        <w:tc>
          <w:tcPr>
            <w:tcW w:w="3255" w:type="dxa"/>
            <w:tcMar>
              <w:top w:w="80" w:type="dxa"/>
              <w:bottom w:w="80" w:type="dxa"/>
            </w:tcMar>
            <w:vAlign w:val="center"/>
          </w:tcPr>
          <w:p w14:paraId="2C135FE1" w14:textId="77777777" w:rsidR="00034C37" w:rsidRPr="00AC4D71" w:rsidRDefault="00000000">
            <w:pPr>
              <w:rPr>
                <w:lang w:val="es-CL"/>
              </w:rPr>
            </w:pPr>
            <w:r w:rsidRPr="00AC4D71">
              <w:rPr>
                <w:rFonts w:ascii="Arial" w:hAnsi="Arial"/>
                <w:sz w:val="18"/>
                <w:lang w:val="es-CL"/>
              </w:rPr>
              <w:t>Demostración de solicitudes, resultados de pruebas y trazabilidad de aportes</w:t>
            </w:r>
          </w:p>
        </w:tc>
        <w:tc>
          <w:tcPr>
            <w:tcW w:w="3255" w:type="dxa"/>
            <w:tcMar>
              <w:top w:w="80" w:type="dxa"/>
              <w:bottom w:w="80" w:type="dxa"/>
            </w:tcMar>
            <w:vAlign w:val="center"/>
          </w:tcPr>
          <w:p w14:paraId="7E52067D" w14:textId="77777777" w:rsidR="00034C37" w:rsidRPr="00AC4D71" w:rsidRDefault="00000000">
            <w:pPr>
              <w:rPr>
                <w:lang w:val="es-CL"/>
              </w:rPr>
            </w:pPr>
            <w:r w:rsidRPr="00AC4D71">
              <w:rPr>
                <w:rFonts w:ascii="Arial" w:hAnsi="Arial"/>
                <w:sz w:val="18"/>
                <w:lang w:val="es-CL"/>
              </w:rPr>
              <w:t>Planificado para evaluación del docente.</w:t>
            </w:r>
          </w:p>
        </w:tc>
      </w:tr>
    </w:tbl>
    <w:p w14:paraId="602E35C8" w14:textId="77777777" w:rsidR="000B196B" w:rsidRPr="00AC4D71" w:rsidRDefault="000B196B">
      <w:pPr>
        <w:rPr>
          <w:lang w:val="es-CL"/>
        </w:rPr>
      </w:pPr>
    </w:p>
    <w:p w14:paraId="028D3005" w14:textId="77777777" w:rsidR="000B196B" w:rsidRPr="00AC4D71" w:rsidRDefault="001A20A4">
      <w:pPr>
        <w:pStyle w:val="Ttulo1"/>
        <w:rPr>
          <w:lang w:val="es-CL"/>
        </w:rPr>
      </w:pPr>
      <w:r w:rsidRPr="00AC4D71">
        <w:rPr>
          <w:lang w:val="es-CL"/>
        </w:rPr>
        <w:t>11. Conclusión grupal</w:t>
      </w:r>
    </w:p>
    <w:p w14:paraId="7D77DC66" w14:textId="77777777" w:rsidR="000B196B" w:rsidRPr="00AC4D71" w:rsidRDefault="001A20A4">
      <w:pPr>
        <w:rPr>
          <w:lang w:val="es-CL"/>
        </w:rPr>
      </w:pPr>
      <w:r w:rsidRPr="00AC4D71">
        <w:rPr>
          <w:rFonts w:ascii="Arial" w:hAnsi="Arial"/>
          <w:sz w:val="21"/>
          <w:lang w:val="es-CL"/>
        </w:rPr>
        <w:t xml:space="preserve">La Fase 1 deja una definición coherente para desarrollar el </w:t>
      </w:r>
      <w:proofErr w:type="spellStart"/>
      <w:r w:rsidRPr="00AC4D71">
        <w:rPr>
          <w:rFonts w:ascii="Arial" w:hAnsi="Arial"/>
          <w:sz w:val="21"/>
          <w:lang w:val="es-CL"/>
        </w:rPr>
        <w:t>backend</w:t>
      </w:r>
      <w:proofErr w:type="spellEnd"/>
      <w:r w:rsidRPr="00AC4D71">
        <w:rPr>
          <w:rFonts w:ascii="Arial" w:hAnsi="Arial"/>
          <w:sz w:val="21"/>
          <w:lang w:val="es-CL"/>
        </w:rPr>
        <w:t xml:space="preserve"> administrativo sin depender de supuestos sobre el código o la infraestructura. Los 27 </w:t>
      </w:r>
      <w:proofErr w:type="spellStart"/>
      <w:r w:rsidRPr="00AC4D71">
        <w:rPr>
          <w:rFonts w:ascii="Arial" w:hAnsi="Arial"/>
          <w:sz w:val="21"/>
          <w:lang w:val="es-CL"/>
        </w:rPr>
        <w:t>endpoints</w:t>
      </w:r>
      <w:proofErr w:type="spellEnd"/>
      <w:r w:rsidRPr="00AC4D71">
        <w:rPr>
          <w:rFonts w:ascii="Arial" w:hAnsi="Arial"/>
          <w:sz w:val="21"/>
          <w:lang w:val="es-CL"/>
        </w:rPr>
        <w:t>, sus roles y sus reglas constituyen la base del backlog, la arquitectura, las pruebas y el cronograma. La implementación y sus resultados se demostrarán después de recibir los insumos vigentes y ejecutar las verificaciones previstas.</w:t>
      </w:r>
    </w:p>
    <w:p w14:paraId="7A4F28D0" w14:textId="77777777" w:rsidR="000B196B" w:rsidRPr="00AC4D71" w:rsidRDefault="000B196B">
      <w:pPr>
        <w:rPr>
          <w:lang w:val="es-CL"/>
        </w:rPr>
      </w:pPr>
    </w:p>
    <w:p w14:paraId="49DD9E2F" w14:textId="77777777" w:rsidR="000B196B" w:rsidRDefault="001A20A4">
      <w:pPr>
        <w:pStyle w:val="Ttulo1"/>
      </w:pPr>
      <w:r>
        <w:t xml:space="preserve">12. </w:t>
      </w:r>
      <w:proofErr w:type="spellStart"/>
      <w:r>
        <w:t>Conclusiones</w:t>
      </w:r>
      <w:proofErr w:type="spellEnd"/>
      <w:r>
        <w:t xml:space="preserve"> </w:t>
      </w:r>
      <w:proofErr w:type="spellStart"/>
      <w:r>
        <w:t>individuales</w:t>
      </w:r>
      <w:proofErr w:type="spellEnd"/>
    </w:p>
    <w:p w14:paraId="560A5D32" w14:textId="77777777" w:rsidR="000B196B" w:rsidRDefault="001A20A4">
      <w:pPr>
        <w:pStyle w:val="Ttulo2"/>
      </w:pPr>
      <w:r>
        <w:t>Tsung-Hao Liu</w:t>
      </w:r>
    </w:p>
    <w:p w14:paraId="66A6251F" w14:textId="77777777" w:rsidR="000B196B" w:rsidRDefault="001A20A4">
      <w:pPr>
        <w:spacing w:before="240" w:after="240"/>
        <w:rPr>
          <w:i/>
          <w:iCs/>
        </w:rPr>
      </w:pPr>
      <w:r>
        <w:rPr>
          <w:rFonts w:ascii="Arial" w:hAnsi="Arial"/>
          <w:sz w:val="21"/>
        </w:rPr>
        <w:t>During Phase 1, my contribution focused on understanding the administrative backend scope and organizing the initial project plan. I reviewed the functional specification and helped connect the twenty-seven administrative endpoints with requirements, activities, responsibilities, risks, and expected evidence. I also contributed to the eighteen-week schedule and to the definition of quality, monitoring, and project-control activities that will continue throughout development. This work relates directly to my interests in web development, backend services, databases, and project organization.</w:t>
      </w:r>
    </w:p>
    <w:p w14:paraId="0EEB0DED" w14:textId="77777777" w:rsidR="000B196B" w:rsidRDefault="001A20A4">
      <w:pPr>
        <w:spacing w:before="240" w:after="240"/>
        <w:rPr>
          <w:i/>
          <w:iCs/>
        </w:rPr>
      </w:pPr>
      <w:r>
        <w:rPr>
          <w:rFonts w:ascii="Arial" w:hAnsi="Arial"/>
          <w:sz w:val="21"/>
        </w:rPr>
        <w:t>My main lesson was that a software team must separate confirmed requirements from assumptions before implementation begins. The database, current repository, external services, and deployment provider are still pending, so the team needs an architecture that can adapt without presenting unverified technologies as final decisions. I also learned how Scrum, a Gantt chart, risk management, documentation, and quality assurance can work together without turning the project plan into a list of academic deadlines.</w:t>
      </w:r>
    </w:p>
    <w:p w14:paraId="6A81F3A5" w14:textId="77777777" w:rsidR="000B196B" w:rsidRDefault="001A20A4">
      <w:pPr>
        <w:spacing w:before="240" w:after="240"/>
        <w:rPr>
          <w:i/>
          <w:iCs/>
        </w:rPr>
      </w:pPr>
      <w:r>
        <w:rPr>
          <w:rFonts w:ascii="Arial" w:hAnsi="Arial"/>
          <w:sz w:val="21"/>
        </w:rPr>
        <w:t>In the next phases, I expect to contribute to backend implementation, authentication and authorization, automated tests, integration, and deployment preparation. I will continue improving my technical communication, effort estimation, and coordination skills while ensuring that every reported result has current evidence.</w:t>
      </w:r>
    </w:p>
    <w:p w14:paraId="166CE3C6" w14:textId="77777777" w:rsidR="000B196B" w:rsidRDefault="001A20A4">
      <w:pPr>
        <w:pStyle w:val="Ttulo2"/>
      </w:pPr>
      <w:r>
        <w:t>Catalina Yanara Padilla Astudillo</w:t>
      </w:r>
    </w:p>
    <w:p w14:paraId="6A6AECCF" w14:textId="77777777" w:rsidR="000B196B" w:rsidRDefault="001A20A4">
      <w:pPr>
        <w:spacing w:before="240" w:after="240"/>
        <w:rPr>
          <w:i/>
          <w:iCs/>
        </w:rPr>
      </w:pPr>
      <w:r>
        <w:rPr>
          <w:rFonts w:ascii="Arial" w:hAnsi="Arial"/>
          <w:sz w:val="21"/>
        </w:rPr>
        <w:t>During Phase 1, my contribution focused on organizing the functional requirements and the information needed by the administrative backend. I helped relate business needs to acceptance criteria for metrics, sponsors, questions, features, and plans. I also contributed to the logical view of the data without assuming a specific database technology, because the current database and credentials will be provided later. This approach connects the project with my interests in data management and machine learning while keeping predictive features outside the agreed scope.</w:t>
      </w:r>
    </w:p>
    <w:p w14:paraId="230B9EC9" w14:textId="77777777" w:rsidR="000B196B" w:rsidRDefault="001A20A4">
      <w:pPr>
        <w:spacing w:before="240" w:after="240"/>
        <w:rPr>
          <w:i/>
          <w:iCs/>
        </w:rPr>
      </w:pPr>
      <w:r>
        <w:rPr>
          <w:rFonts w:ascii="Arial" w:hAnsi="Arial"/>
          <w:sz w:val="21"/>
        </w:rPr>
        <w:t>The main lesson from this phase was that a useful data design starts with the operations and rules exposed by the API. A physical database model should not be presented as final before the team receives the current technical environment. Defining entities, validations, filters, and traceability at a logical level gives the team a stable foundation and reduces the risk of designing around an obsolete implementation.</w:t>
      </w:r>
    </w:p>
    <w:p w14:paraId="0FD759D7" w14:textId="77777777" w:rsidR="000B196B" w:rsidRDefault="001A20A4">
      <w:pPr>
        <w:spacing w:before="240" w:after="240"/>
        <w:rPr>
          <w:i/>
          <w:iCs/>
        </w:rPr>
      </w:pPr>
      <w:r>
        <w:rPr>
          <w:rFonts w:ascii="Arial" w:hAnsi="Arial"/>
          <w:sz w:val="21"/>
        </w:rPr>
        <w:lastRenderedPageBreak/>
        <w:t>In the next phases, I expect to support backlog refinement, acceptance criteria, documentation, and the connection between the administrative operations and the delivered data source. I will also help the team keep the evidence aligned with the actual implementation and test results.</w:t>
      </w:r>
    </w:p>
    <w:p w14:paraId="539E5842" w14:textId="77777777" w:rsidR="000B196B" w:rsidRDefault="001A20A4">
      <w:pPr>
        <w:pStyle w:val="Ttulo2"/>
      </w:pPr>
      <w:r>
        <w:t>Felipe Antonio Rojas Riffo</w:t>
      </w:r>
    </w:p>
    <w:p w14:paraId="7CACBCEE" w14:textId="77777777" w:rsidR="000B196B" w:rsidRDefault="001A20A4">
      <w:pPr>
        <w:spacing w:after="240"/>
        <w:rPr>
          <w:i/>
          <w:iCs/>
        </w:rPr>
      </w:pPr>
      <w:r>
        <w:rPr>
          <w:rFonts w:ascii="Arial" w:hAnsi="Arial"/>
          <w:sz w:val="21"/>
        </w:rPr>
        <w:t>During Phase 1, my contribution focused on planning the architecture, quality controls, and operational readiness of the administrative backend. I helped group the twenty-seven endpoints into manageable increments and identify the controls required for authentication, role authorization, validation, error handling, logging, and automated testing. I also contributed to defining how risks, changes, defects, and evidence should be recorded throughout the project.</w:t>
      </w:r>
    </w:p>
    <w:p w14:paraId="09D8F851" w14:textId="77777777" w:rsidR="000B196B" w:rsidRDefault="001A20A4">
      <w:pPr>
        <w:spacing w:before="240" w:after="240"/>
        <w:rPr>
          <w:i/>
          <w:iCs/>
        </w:rPr>
      </w:pPr>
      <w:r>
        <w:rPr>
          <w:rFonts w:ascii="Arial" w:hAnsi="Arial"/>
          <w:sz w:val="21"/>
        </w:rPr>
        <w:t>My main lesson was that quality and deployment planning must begin before coding, while still remaining neutral about tools that have not been confirmed. The team can define the required capabilities for continuous testing, secure configuration, release, rollback, and monitoring without claiming that a particular platform or container technology is already available. This distinction makes the plan more accurate and easier to adapt when the current repository and environments arrive.</w:t>
      </w:r>
    </w:p>
    <w:p w14:paraId="63BAE6A8" w14:textId="77777777" w:rsidR="000B196B" w:rsidRDefault="001A20A4">
      <w:pPr>
        <w:spacing w:before="240" w:after="240"/>
        <w:rPr>
          <w:i/>
          <w:iCs/>
        </w:rPr>
      </w:pPr>
      <w:r>
        <w:rPr>
          <w:rFonts w:ascii="Arial" w:hAnsi="Arial"/>
          <w:sz w:val="21"/>
        </w:rPr>
        <w:t>In the next phases, I expect to support architecture decisions, test automation, defect management, release preparation, and operational documentation. I will verify those activities against current evidence and help the team prevent unresolved critical defects from reaching the final demonstration.</w:t>
      </w:r>
    </w:p>
    <w:p w14:paraId="142FB3D2" w14:textId="77777777" w:rsidR="000B196B" w:rsidRPr="00AC4D71" w:rsidRDefault="001A20A4">
      <w:pPr>
        <w:pStyle w:val="Ttulo1"/>
        <w:rPr>
          <w:lang w:val="es-CL"/>
        </w:rPr>
      </w:pPr>
      <w:r w:rsidRPr="00AC4D71">
        <w:rPr>
          <w:lang w:val="es-CL"/>
        </w:rPr>
        <w:t>Referencias</w:t>
      </w:r>
    </w:p>
    <w:p w14:paraId="05122B47" w14:textId="77777777" w:rsidR="000B196B" w:rsidRPr="00AC4D71" w:rsidRDefault="001A20A4">
      <w:pPr>
        <w:ind w:left="432" w:hanging="432"/>
        <w:jc w:val="left"/>
        <w:rPr>
          <w:lang w:val="es-CL"/>
        </w:rPr>
      </w:pPr>
      <w:r w:rsidRPr="00AC4D71">
        <w:rPr>
          <w:lang w:val="es-CL"/>
        </w:rPr>
        <w:t>Duoc UC. (2026). Instructivo CAPSTONE 2026 [Documento institucional].</w:t>
      </w:r>
    </w:p>
    <w:p w14:paraId="2512E7CF" w14:textId="77777777" w:rsidR="000B196B" w:rsidRPr="00AC4D71" w:rsidRDefault="001A20A4">
      <w:pPr>
        <w:ind w:left="432" w:hanging="432"/>
        <w:jc w:val="left"/>
        <w:rPr>
          <w:lang w:val="es-CL"/>
        </w:rPr>
      </w:pPr>
      <w:r w:rsidRPr="00AC4D71">
        <w:rPr>
          <w:lang w:val="es-CL"/>
        </w:rPr>
        <w:t>Duoc UC. (2026). Cronograma CAPSTONE PTY4614, segundo semestre 2026 [Hoja de cálculo institucional].</w:t>
      </w:r>
    </w:p>
    <w:p w14:paraId="6153BFB2" w14:textId="77777777" w:rsidR="000B196B" w:rsidRPr="00AC4D71" w:rsidRDefault="001A20A4">
      <w:pPr>
        <w:ind w:left="432" w:hanging="432"/>
        <w:jc w:val="left"/>
        <w:rPr>
          <w:lang w:val="es-CL"/>
        </w:rPr>
      </w:pPr>
      <w:r w:rsidRPr="00AC4D71">
        <w:rPr>
          <w:lang w:val="es-CL"/>
        </w:rPr>
        <w:t>Duoc UC. (2026). Descripción del perfil de egreso: Ingeniería en Informática [Documento institucional].</w:t>
      </w:r>
    </w:p>
    <w:p w14:paraId="64EE0526" w14:textId="77777777" w:rsidR="000B196B" w:rsidRPr="00AC4D71" w:rsidRDefault="001A20A4">
      <w:pPr>
        <w:ind w:left="432" w:hanging="432"/>
        <w:jc w:val="left"/>
        <w:rPr>
          <w:lang w:val="es-CL"/>
        </w:rPr>
      </w:pPr>
      <w:r w:rsidRPr="00AC4D71">
        <w:rPr>
          <w:lang w:val="es-CL"/>
        </w:rPr>
        <w:t>Duoc UC. (2026). Evaluación Fase 1 y guía del estudiante: Definición Proyecto APT [Plantillas institucionales].</w:t>
      </w:r>
    </w:p>
    <w:p w14:paraId="1A487BD1" w14:textId="77777777" w:rsidR="000B196B" w:rsidRPr="00AC4D71" w:rsidRDefault="001A20A4">
      <w:pPr>
        <w:ind w:left="432" w:hanging="432"/>
        <w:jc w:val="left"/>
        <w:rPr>
          <w:lang w:val="es-CL"/>
        </w:rPr>
      </w:pPr>
      <w:r w:rsidRPr="00AC4D71">
        <w:rPr>
          <w:lang w:val="es-CL"/>
        </w:rPr>
        <w:t>Schwaber, K., &amp; Sutherland, J. (2020). La guía de Scrum. https://scrumguides.org/docs/scrumguide/v2020/2020-Scrum-Guide-Spanish-Latin-South-American.pdf</w:t>
      </w:r>
    </w:p>
    <w:p w14:paraId="69C2C1D0" w14:textId="77777777" w:rsidR="000B196B" w:rsidRDefault="001A20A4">
      <w:pPr>
        <w:ind w:left="432" w:hanging="432"/>
        <w:jc w:val="left"/>
      </w:pPr>
      <w:r>
        <w:t>National Institute of Standards and Technology. (2022). Secure Software Development Framework (SSDF) version 1.1 (NIST SP 800-218). https://doi.org/10.6028/NIST.SP.800-218</w:t>
      </w:r>
    </w:p>
    <w:p w14:paraId="6F922DF0" w14:textId="77777777" w:rsidR="000B196B" w:rsidRDefault="001A20A4">
      <w:pPr>
        <w:ind w:left="432" w:hanging="432"/>
        <w:jc w:val="left"/>
      </w:pPr>
      <w:r>
        <w:t>OWASP Foundation. (2025). Application Security Verification Standard 5.0.0. https://owasp.org/www-project-application-security-verification-standard/</w:t>
      </w:r>
    </w:p>
    <w:p w14:paraId="55F9472C" w14:textId="77777777" w:rsidR="000B196B" w:rsidRDefault="001A20A4">
      <w:pPr>
        <w:ind w:left="432" w:hanging="432"/>
        <w:jc w:val="left"/>
      </w:pPr>
      <w:r>
        <w:t>World Wide Web Consortium. (2024). Web Content Accessibility Guidelines (WCAG) 2.2. https://www.w3.org/TR/WCAG22/</w:t>
      </w:r>
    </w:p>
    <w:p w14:paraId="572C4DE8" w14:textId="77777777" w:rsidR="000B196B" w:rsidRPr="00AC4D71" w:rsidRDefault="001A20A4">
      <w:pPr>
        <w:ind w:left="432" w:hanging="432"/>
        <w:jc w:val="left"/>
        <w:rPr>
          <w:lang w:val="es-CL"/>
        </w:rPr>
      </w:pPr>
      <w:r w:rsidRPr="00AC4D71">
        <w:rPr>
          <w:rFonts w:ascii="Arial" w:hAnsi="Arial"/>
          <w:sz w:val="21"/>
          <w:lang w:val="es-CL"/>
        </w:rPr>
        <w:t xml:space="preserve">Aprueba. (2026). Especificación de API del </w:t>
      </w:r>
      <w:proofErr w:type="spellStart"/>
      <w:r w:rsidRPr="00AC4D71">
        <w:rPr>
          <w:rFonts w:ascii="Arial" w:hAnsi="Arial"/>
          <w:sz w:val="21"/>
          <w:lang w:val="es-CL"/>
        </w:rPr>
        <w:t>backend</w:t>
      </w:r>
      <w:proofErr w:type="spellEnd"/>
      <w:r w:rsidRPr="00AC4D71">
        <w:rPr>
          <w:rFonts w:ascii="Arial" w:hAnsi="Arial"/>
          <w:sz w:val="21"/>
          <w:lang w:val="es-CL"/>
        </w:rPr>
        <w:t>, versión 1.0 [Documento técnico interno].</w:t>
      </w:r>
    </w:p>
    <w:p w14:paraId="59B59ED6" w14:textId="77777777" w:rsidR="000B196B" w:rsidRPr="00AC4D71" w:rsidRDefault="000B196B">
      <w:pPr>
        <w:ind w:left="432" w:hanging="432"/>
        <w:jc w:val="left"/>
        <w:rPr>
          <w:lang w:val="es-CL"/>
        </w:rPr>
      </w:pPr>
    </w:p>
    <w:sectPr w:rsidR="000B196B" w:rsidRPr="00AC4D71">
      <w:headerReference w:type="default" r:id="rId9"/>
      <w:footerReference w:type="default" r:id="rId10"/>
      <w:footerReference w:type="first" r:id="rId11"/>
      <w:pgSz w:w="12240" w:h="15840"/>
      <w:pgMar w:top="1181" w:right="1238" w:bottom="1123" w:left="1238" w:header="504" w:footer="504"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67A840" w14:textId="77777777" w:rsidR="000078FC" w:rsidRDefault="000078FC">
      <w:pPr>
        <w:spacing w:after="0" w:line="240" w:lineRule="auto"/>
      </w:pPr>
      <w:r>
        <w:separator/>
      </w:r>
    </w:p>
  </w:endnote>
  <w:endnote w:type="continuationSeparator" w:id="0">
    <w:p w14:paraId="02A87B3F" w14:textId="77777777" w:rsidR="000078FC" w:rsidRDefault="000078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79609E4A-FB42-4553-AEBF-3E4AFD0AB638}"/>
  </w:font>
  <w:font w:name="Calibri">
    <w:panose1 w:val="020F0502020204030204"/>
    <w:charset w:val="00"/>
    <w:family w:val="swiss"/>
    <w:pitch w:val="variable"/>
    <w:sig w:usb0="E4002EFF" w:usb1="C000247B" w:usb2="00000009" w:usb3="00000000" w:csb0="000001FF" w:csb1="00000000"/>
    <w:embedRegular r:id="rId2" w:fontKey="{EA1A17C1-898D-4522-A9EB-C600662BD37A}"/>
    <w:embedBold r:id="rId3" w:fontKey="{0CB5F3A4-78AE-4760-B46B-5DD00D7D52F9}"/>
    <w:embedItalic r:id="rId4" w:fontKey="{4BE1C74D-6CFD-4538-A842-A79E733616D2}"/>
    <w:embedBoldItalic r:id="rId5" w:fontKey="{B6800A22-8620-44DD-BC10-29CA7B831930}"/>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ourier">
    <w:panose1 w:val="02070409020205020404"/>
    <w:charset w:val="00"/>
    <w:family w:val="modern"/>
    <w:pitch w:val="fixed"/>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6" w:fontKey="{D4505F8A-9ECB-4F7A-B2F6-CFAA4B92ADA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CD8E89" w14:textId="77777777" w:rsidR="000B196B" w:rsidRPr="00AC4D71" w:rsidRDefault="001A20A4">
    <w:pPr>
      <w:pBdr>
        <w:top w:val="nil"/>
        <w:left w:val="nil"/>
        <w:bottom w:val="nil"/>
        <w:right w:val="nil"/>
        <w:between w:val="nil"/>
      </w:pBdr>
      <w:tabs>
        <w:tab w:val="center" w:pos="4680"/>
        <w:tab w:val="right" w:pos="9360"/>
      </w:tabs>
      <w:spacing w:after="0" w:line="240" w:lineRule="auto"/>
      <w:jc w:val="center"/>
      <w:rPr>
        <w:color w:val="5A6778"/>
        <w:sz w:val="16"/>
        <w:szCs w:val="16"/>
        <w:lang w:val="es-CL"/>
      </w:rPr>
    </w:pPr>
    <w:r w:rsidRPr="00AC4D71">
      <w:rPr>
        <w:color w:val="5A6778"/>
        <w:sz w:val="16"/>
        <w:szCs w:val="16"/>
        <w:lang w:val="es-CL"/>
      </w:rPr>
      <w:t>Ingeniería en Informática · Sede Plaza Oeste · Documento grupal</w:t>
    </w:r>
  </w:p>
  <w:p w14:paraId="2DE1E16E" w14:textId="77777777" w:rsidR="000B196B" w:rsidRDefault="001A20A4">
    <w:pPr>
      <w:pBdr>
        <w:top w:val="nil"/>
        <w:left w:val="nil"/>
        <w:bottom w:val="nil"/>
        <w:right w:val="nil"/>
        <w:between w:val="nil"/>
      </w:pBdr>
      <w:tabs>
        <w:tab w:val="center" w:pos="4680"/>
        <w:tab w:val="right" w:pos="9360"/>
      </w:tabs>
      <w:spacing w:after="0" w:line="240" w:lineRule="auto"/>
      <w:jc w:val="right"/>
      <w:rPr>
        <w:color w:val="5A6778"/>
        <w:sz w:val="16"/>
        <w:szCs w:val="16"/>
      </w:rPr>
    </w:pPr>
    <w:r>
      <w:rPr>
        <w:color w:val="5A6778"/>
        <w:sz w:val="16"/>
        <w:szCs w:val="16"/>
      </w:rPr>
      <w:fldChar w:fldCharType="begin"/>
    </w:r>
    <w:r>
      <w:rPr>
        <w:color w:val="5A6778"/>
        <w:sz w:val="16"/>
        <w:szCs w:val="16"/>
      </w:rPr>
      <w:instrText>PAGE</w:instrText>
    </w:r>
    <w:r>
      <w:rPr>
        <w:color w:val="5A6778"/>
        <w:sz w:val="16"/>
        <w:szCs w:val="16"/>
      </w:rPr>
      <w:fldChar w:fldCharType="separate"/>
    </w:r>
    <w:r w:rsidR="001213B0">
      <w:rPr>
        <w:noProof/>
        <w:color w:val="5A6778"/>
        <w:sz w:val="16"/>
        <w:szCs w:val="16"/>
      </w:rPr>
      <w:t>1</w:t>
    </w:r>
    <w:r>
      <w:rPr>
        <w:color w:val="5A6778"/>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07B2B8" w14:textId="77777777" w:rsidR="000B196B" w:rsidRDefault="000B196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8B22A2" w14:textId="77777777" w:rsidR="000078FC" w:rsidRDefault="000078FC">
      <w:pPr>
        <w:spacing w:after="0" w:line="240" w:lineRule="auto"/>
      </w:pPr>
      <w:r>
        <w:separator/>
      </w:r>
    </w:p>
  </w:footnote>
  <w:footnote w:type="continuationSeparator" w:id="0">
    <w:p w14:paraId="62B02A7D" w14:textId="77777777" w:rsidR="000078FC" w:rsidRDefault="000078F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8EAAC2" w14:textId="77777777" w:rsidR="000B196B" w:rsidRDefault="001A20A4">
    <w:pPr>
      <w:pBdr>
        <w:top w:val="nil"/>
        <w:left w:val="nil"/>
        <w:bottom w:val="nil"/>
        <w:right w:val="nil"/>
        <w:between w:val="nil"/>
      </w:pBdr>
      <w:tabs>
        <w:tab w:val="center" w:pos="4680"/>
        <w:tab w:val="right" w:pos="9360"/>
      </w:tabs>
      <w:spacing w:after="0" w:line="240" w:lineRule="auto"/>
      <w:jc w:val="right"/>
    </w:pPr>
    <w:r>
      <w:rPr>
        <w:color w:val="5A6778"/>
        <w:sz w:val="16"/>
        <w:szCs w:val="16"/>
      </w:rPr>
      <w:t xml:space="preserve">CAPSTONE 2026  |  Informe </w:t>
    </w:r>
    <w:proofErr w:type="spellStart"/>
    <w:r>
      <w:rPr>
        <w:color w:val="5A6778"/>
        <w:sz w:val="16"/>
        <w:szCs w:val="16"/>
      </w:rPr>
      <w:t>académico</w:t>
    </w:r>
    <w:proofErr w:type="spellEnd"/>
    <w:r>
      <w:rPr>
        <w:color w:val="5A6778"/>
        <w:sz w:val="16"/>
        <w:szCs w:val="16"/>
      </w:rPr>
      <w:t xml:space="preserve">  |  </w:t>
    </w:r>
    <w:proofErr w:type="spellStart"/>
    <w:r>
      <w:rPr>
        <w:color w:val="5A6778"/>
        <w:sz w:val="16"/>
        <w:szCs w:val="16"/>
      </w:rPr>
      <w:t>Aprueba</w:t>
    </w:r>
    <w:proofErr w:type="spellEnd"/>
    <w:r>
      <w:rPr>
        <w:color w:val="5A6778"/>
        <w:sz w:val="16"/>
        <w:szCs w:val="16"/>
      </w:rPr>
      <w:t xml:space="preserve"> Administración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D15B40"/>
    <w:multiLevelType w:val="multilevel"/>
    <w:tmpl w:val="EA8A61AA"/>
    <w:lvl w:ilvl="0">
      <w:start w:val="1"/>
      <w:numFmt w:val="decimal"/>
      <w:pStyle w:val="Listaconvietas2"/>
      <w:lvlText w:val="%1."/>
      <w:lvlJc w:val="left"/>
      <w:pPr>
        <w:ind w:left="36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 w15:restartNumberingAfterBreak="0">
    <w:nsid w:val="3A7B42E4"/>
    <w:multiLevelType w:val="multilevel"/>
    <w:tmpl w:val="5400E538"/>
    <w:lvl w:ilvl="0">
      <w:start w:val="1"/>
      <w:numFmt w:val="bullet"/>
      <w:pStyle w:val="Listaconvietas"/>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 w15:restartNumberingAfterBreak="0">
    <w:nsid w:val="73C229A5"/>
    <w:multiLevelType w:val="multilevel"/>
    <w:tmpl w:val="C260785C"/>
    <w:lvl w:ilvl="0">
      <w:start w:val="1"/>
      <w:numFmt w:val="decimal"/>
      <w:pStyle w:val="Listaconvietas3"/>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324287959">
    <w:abstractNumId w:val="1"/>
  </w:num>
  <w:num w:numId="2" w16cid:durableId="1659966368">
    <w:abstractNumId w:val="0"/>
  </w:num>
  <w:num w:numId="3" w16cid:durableId="1718361400">
    <w:abstractNumId w:val="2"/>
  </w:num>
  <w:num w:numId="4" w16cid:durableId="36182930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83461369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6898713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196B"/>
    <w:rsid w:val="000078FC"/>
    <w:rsid w:val="00034C37"/>
    <w:rsid w:val="000B196B"/>
    <w:rsid w:val="001213B0"/>
    <w:rsid w:val="001A20A4"/>
    <w:rsid w:val="002542E7"/>
    <w:rsid w:val="00A641DB"/>
    <w:rsid w:val="00AC4D71"/>
    <w:rsid w:val="00B03586"/>
    <w:rsid w:val="00B45FB2"/>
    <w:rsid w:val="00E21E8C"/>
  </w:rsids>
  <m:mathPr>
    <m:mathFont m:val="Cambria Math"/>
    <m:brkBin m:val="before"/>
    <m:brkBinSub m:val="--"/>
    <m:smallFrac m:val="0"/>
    <m:dispDef/>
    <m:lMargin m:val="0"/>
    <m:rMargin m:val="0"/>
    <m:defJc m:val="centerGroup"/>
    <m:wrapIndent m:val="1440"/>
    <m:intLim m:val="subSup"/>
    <m:naryLim m:val="undOvr"/>
  </m:mathPr>
  <w:themeFontLang w:val="es-CL"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E8493F"/>
  <w15:docId w15:val="{E320D6F4-1D3D-4B70-A18A-C61064BA34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E293B"/>
        <w:sz w:val="22"/>
        <w:szCs w:val="22"/>
        <w:lang w:val="en" w:eastAsia="zh-CN" w:bidi="ar-SA"/>
      </w:rPr>
    </w:rPrDefault>
    <w:pPrDefault>
      <w:pPr>
        <w:spacing w:after="16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360"/>
      <w:outlineLvl w:val="0"/>
    </w:pPr>
    <w:rPr>
      <w:b/>
      <w:bCs/>
      <w:color w:val="1A365D"/>
      <w:sz w:val="32"/>
      <w:szCs w:val="32"/>
    </w:rPr>
  </w:style>
  <w:style w:type="paragraph" w:styleId="Ttulo2">
    <w:name w:val="heading 2"/>
    <w:basedOn w:val="Normal"/>
    <w:next w:val="Normal"/>
    <w:link w:val="Ttulo2Car"/>
    <w:uiPriority w:val="9"/>
    <w:unhideWhenUsed/>
    <w:qFormat/>
    <w:pPr>
      <w:keepNext/>
      <w:keepLines/>
      <w:spacing w:before="240" w:after="120"/>
      <w:outlineLvl w:val="1"/>
    </w:pPr>
    <w:rPr>
      <w:b/>
      <w:bCs/>
      <w:color w:val="1A365D"/>
      <w:sz w:val="26"/>
      <w:szCs w:val="26"/>
    </w:rPr>
  </w:style>
  <w:style w:type="paragraph" w:styleId="Ttulo3">
    <w:name w:val="heading 3"/>
    <w:basedOn w:val="Normal"/>
    <w:next w:val="Normal"/>
    <w:link w:val="Ttulo3Car"/>
    <w:uiPriority w:val="9"/>
    <w:semiHidden/>
    <w:unhideWhenUsed/>
    <w:qFormat/>
    <w:pPr>
      <w:keepNext/>
      <w:keepLines/>
      <w:spacing w:before="160" w:after="80"/>
      <w:outlineLvl w:val="2"/>
    </w:pPr>
    <w:rPr>
      <w:b/>
      <w:bCs/>
      <w:sz w:val="23"/>
      <w:szCs w:val="23"/>
    </w:rPr>
  </w:style>
  <w:style w:type="paragraph" w:styleId="Ttulo4">
    <w:name w:val="heading 4"/>
    <w:basedOn w:val="Normal"/>
    <w:next w:val="Normal"/>
    <w:link w:val="Ttulo4Car"/>
    <w:uiPriority w:val="9"/>
    <w:semiHidden/>
    <w:unhideWhenUsed/>
    <w:qFormat/>
    <w:pPr>
      <w:keepNext/>
      <w:keepLines/>
      <w:spacing w:before="200" w:after="0"/>
      <w:outlineLvl w:val="3"/>
    </w:pPr>
    <w:rPr>
      <w:b/>
      <w:bCs/>
      <w:i/>
      <w:iCs/>
      <w:color w:val="4F81BD"/>
    </w:rPr>
  </w:style>
  <w:style w:type="paragraph" w:styleId="Ttulo5">
    <w:name w:val="heading 5"/>
    <w:basedOn w:val="Normal"/>
    <w:next w:val="Normal"/>
    <w:link w:val="Ttulo5Car"/>
    <w:uiPriority w:val="9"/>
    <w:semiHidden/>
    <w:unhideWhenUsed/>
    <w:qFormat/>
    <w:pPr>
      <w:keepNext/>
      <w:keepLines/>
      <w:spacing w:before="200" w:after="0"/>
      <w:outlineLvl w:val="4"/>
    </w:pPr>
    <w:rPr>
      <w:color w:val="243F61"/>
    </w:rPr>
  </w:style>
  <w:style w:type="paragraph" w:styleId="Ttulo6">
    <w:name w:val="heading 6"/>
    <w:basedOn w:val="Normal"/>
    <w:next w:val="Normal"/>
    <w:link w:val="Ttulo6Car"/>
    <w:uiPriority w:val="9"/>
    <w:semiHidden/>
    <w:unhideWhenUsed/>
    <w:qFormat/>
    <w:pPr>
      <w:keepNext/>
      <w:keepLines/>
      <w:spacing w:before="200" w:after="0"/>
      <w:outlineLvl w:val="5"/>
    </w:pPr>
    <w:rPr>
      <w:i/>
      <w:iCs/>
      <w:color w:val="243F61"/>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link w:val="TtuloCar"/>
    <w:uiPriority w:val="10"/>
    <w:qFormat/>
    <w:pPr>
      <w:keepNext/>
      <w:pBdr>
        <w:bottom w:val="single" w:sz="8" w:space="4" w:color="4F81BD"/>
      </w:pBdr>
      <w:spacing w:after="200" w:line="240" w:lineRule="auto"/>
    </w:pPr>
    <w:rPr>
      <w:b/>
      <w:bCs/>
      <w:color w:val="1A365D"/>
      <w:sz w:val="52"/>
      <w:szCs w:val="52"/>
    </w:rPr>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tabs>
        <w:tab w:val="num" w:pos="720"/>
      </w:tabs>
      <w:ind w:left="720" w:hanging="720"/>
      <w:contextualSpacing/>
    </w:pPr>
  </w:style>
  <w:style w:type="paragraph" w:styleId="Listaconnmeros2">
    <w:name w:val="List Number 2"/>
    <w:basedOn w:val="Normal"/>
    <w:uiPriority w:val="99"/>
    <w:unhideWhenUsed/>
    <w:rsid w:val="0029639D"/>
    <w:pPr>
      <w:tabs>
        <w:tab w:val="num" w:pos="720"/>
      </w:tabs>
      <w:ind w:left="720" w:hanging="720"/>
      <w:contextualSpacing/>
    </w:pPr>
  </w:style>
  <w:style w:type="paragraph" w:styleId="Listaconnmeros3">
    <w:name w:val="List Number 3"/>
    <w:basedOn w:val="Normal"/>
    <w:uiPriority w:val="99"/>
    <w:unhideWhenUsed/>
    <w:rsid w:val="0029639D"/>
    <w:pPr>
      <w:tabs>
        <w:tab w:val="num" w:pos="720"/>
      </w:tabs>
      <w:ind w:left="720" w:hanging="720"/>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Subttulo">
    <w:name w:val="Subtitle"/>
    <w:basedOn w:val="Normal"/>
    <w:next w:val="Normal"/>
    <w:link w:val="SubttuloCar"/>
    <w:uiPriority w:val="11"/>
    <w:qFormat/>
    <w:pPr>
      <w:keepNext/>
      <w:spacing w:after="360"/>
    </w:pPr>
    <w:rPr>
      <w:i/>
      <w:iCs/>
      <w:sz w:val="26"/>
      <w:szCs w:val="26"/>
    </w:rPr>
  </w:style>
  <w:style w:type="table" w:customStyle="1" w:styleId="a">
    <w:basedOn w:val="Tablanormal"/>
    <w:tblPr>
      <w:tblStyleRowBandSize w:val="1"/>
      <w:tblStyleColBandSize w:val="1"/>
      <w:tblCellMar>
        <w:left w:w="115" w:type="dxa"/>
        <w:right w:w="115" w:type="dxa"/>
      </w:tblCellMar>
    </w:tblPr>
  </w:style>
  <w:style w:type="table" w:customStyle="1" w:styleId="a0">
    <w:basedOn w:val="Tablanormal"/>
    <w:tblPr>
      <w:tblStyleRowBandSize w:val="1"/>
      <w:tblStyleColBandSize w:val="1"/>
      <w:tblCellMar>
        <w:left w:w="115" w:type="dxa"/>
        <w:right w:w="115" w:type="dxa"/>
      </w:tblCellMar>
    </w:tblPr>
  </w:style>
  <w:style w:type="table" w:customStyle="1" w:styleId="a1">
    <w:basedOn w:val="Tablanormal"/>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Sdd8tREL9SpWSnFt2TgWtSTey1w==">CgMxLjAyDmguaGFncTc5bnp2YXFiMg5oLjUzemF1b3UyNm00bDIOaC4yOHRqZDVvczJtcjM4AHIhMUxVcVMtcUQ2azNOazZyZTRqaWVvY01FbVhFN29sZk83</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6</Pages>
  <Words>2287</Words>
  <Characters>12581</Characters>
  <Application>Microsoft Office Word</Application>
  <DocSecurity>0</DocSecurity>
  <Lines>104</Lines>
  <Paragraphs>29</Paragraphs>
  <ScaleCrop>false</ScaleCrop>
  <Company/>
  <LinksUpToDate>false</LinksUpToDate>
  <CharactersWithSpaces>14839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Tsung-Hao Liu; Catalina Yanara Padilla Astudillo; Felipe Antonio Rojas Riffo</dc:creator>
  <cp:lastModifiedBy>Tsung-Hao Liu</cp:lastModifiedBy>
  <cp:revision>4</cp:revision>
  <dcterms:created xsi:type="dcterms:W3CDTF">2013-12-23T23:15:00Z</dcterms:created>
  <dcterms:modified xsi:type="dcterms:W3CDTF">2026-09-05T22:46:00Z</dcterms:modified>
</cp:coreProperties>
</file>