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tsdi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2024-2025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Recherche Opérationnelle et veille Technologique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1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Appréhender la recherche opérationnelle et effectuer une veille technologique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2025-07-19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60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2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Initiation et réalisation une veille technologique</w:t>
              <w:br/>
              <w:t>2. Organiser une veille technologique et informatique</w:t>
              <w:br/>
              <w:t>3. Outils de veille technologique</w:t>
              <w:br/>
              <w:t>4. Utilité de la veille technologique en informatique</w:t>
              <w:br/>
              <w:t>5. .Les sources d’information pour la veille technologique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>
              <w:t>1. cr1</w:t>
              <w:br/>
              <w:t>2. cr2</w:t>
              <w:br/>
              <w:t>3. cr3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>
              <w:t>1. 50</w:t>
              <w:br/>
              <w:t>2. 30</w:t>
              <w:br/>
              <w:t>3. 20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t>1. obj1</w:t>
              <w:br/>
              <w:t>2. obj2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