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1" w:after="120"/>
        <w:jc w:val="center"/>
      </w:pPr>
      <w:r>
        <w:rPr>
          <w:b/>
          <w:color w:val="043941"/>
          <w:sz w:val="44"/>
        </w:rPr>
        <w:t>DOCUMENTO DE CAPACITACIÓN DOCENTE</w:t>
      </w:r>
    </w:p>
    <w:p>
      <w:pPr>
        <w:jc w:val="center"/>
      </w:pPr>
      <w:r>
        <w:rPr>
          <w:b/>
          <w:color w:val="02D47E"/>
          <w:sz w:val="32"/>
        </w:rPr>
        <w:t>Plataforma GRAMA LXP</w:t>
      </w:r>
    </w:p>
    <w:p>
      <w:pPr>
        <w:jc w:val="center"/>
      </w:pPr>
      <w:r>
        <w:rPr>
          <w:color w:val="556573"/>
          <w:sz w:val="24"/>
        </w:rPr>
        <w:t>Programa Talleres con Formación Técnica — TSF-MINEDU</w:t>
      </w:r>
    </w:p>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Logo GRAMA + Logo MINEDU / PRONIED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Imagen representativa: docente en taller técnico con estudiantes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360"/>
        <w:jc w:val="center"/>
      </w:pPr>
      <w:r>
        <w:rPr>
          <w:color w:val="556573"/>
          <w:sz w:val="20"/>
        </w:rPr>
        <w:t>Lima, Perú  ·  2025</w:t>
      </w:r>
    </w:p>
    <w:p>
      <w:r>
        <w:br w:type="page"/>
      </w:r>
    </w:p>
    <w:p>
      <w:pPr>
        <w:spacing w:before="360" w:after="120"/>
        <w:pBdr>
          <w:bottom w:val="single" w:sz="6" w:color="02d47e"/>
        </w:pBdr>
      </w:pPr>
      <w:r>
        <w:rPr>
          <w:b/>
          <w:color w:val="043941"/>
          <w:sz w:val="28"/>
        </w:rPr>
        <w:t>CONTENIDO</w:t>
      </w:r>
    </w:p>
    <w:tbl>
      <w:tblPr>
        <w:tblStyle w:val="TableGrid"/>
        <w:tblW w:type="auto" w:w="0"/>
        <w:tblLook w:firstColumn="1" w:firstRow="1" w:lastColumn="0" w:lastRow="0" w:noHBand="0" w:noVBand="1" w:val="04A0"/>
      </w:tblPr>
      <w:tblGrid>
        <w:gridCol w:w="3024"/>
        <w:gridCol w:w="3024"/>
        <w:gridCol w:w="3024"/>
      </w:tblGrid>
      <w:tr>
        <w:tc>
          <w:tcPr>
            <w:tcW w:type="dxa" w:w="1417"/>
            <w:shd w:val="clear" w:color="auto" w:fill="F0F4F5"/>
          </w:tcPr>
          <w:p>
            <w:r>
              <w:rPr>
                <w:b/>
                <w:color w:val="043941"/>
                <w:sz w:val="21"/>
              </w:rPr>
              <w:t>Sección 1</w:t>
            </w:r>
          </w:p>
        </w:tc>
        <w:tc>
          <w:tcPr>
            <w:tcW w:type="dxa" w:w="6520"/>
            <w:shd w:val="clear" w:color="auto" w:fill="F0F4F5"/>
          </w:tcPr>
          <w:p>
            <w:r>
              <w:rPr>
                <w:sz w:val="21"/>
              </w:rPr>
              <w:t>La Plataforma GRAMA LXP</w:t>
            </w:r>
          </w:p>
        </w:tc>
        <w:tc>
          <w:tcPr>
            <w:tcW w:type="dxa" w:w="850"/>
            <w:shd w:val="clear" w:color="auto" w:fill="F0F4F5"/>
          </w:tcPr>
          <w:p>
            <w:pPr>
              <w:jc w:val="center"/>
            </w:pPr>
            <w:r>
              <w:rPr>
                <w:sz w:val="21"/>
              </w:rPr>
              <w:t>3</w:t>
            </w:r>
          </w:p>
        </w:tc>
      </w:tr>
      <w:tr>
        <w:tc>
          <w:tcPr>
            <w:tcW w:type="dxa" w:w="1417"/>
          </w:tcPr>
          <w:p>
            <w:r>
              <w:rPr>
                <w:b/>
                <w:color w:val="043941"/>
                <w:sz w:val="21"/>
              </w:rPr>
              <w:t>Sección 2</w:t>
            </w:r>
          </w:p>
        </w:tc>
        <w:tc>
          <w:tcPr>
            <w:tcW w:type="dxa" w:w="6520"/>
          </w:tcPr>
          <w:p>
            <w:r>
              <w:rPr>
                <w:sz w:val="21"/>
              </w:rPr>
              <w:t>El Repositorio de Recursos Especializados</w:t>
            </w:r>
          </w:p>
        </w:tc>
        <w:tc>
          <w:tcPr>
            <w:tcW w:type="dxa" w:w="850"/>
          </w:tcPr>
          <w:p>
            <w:pPr>
              <w:jc w:val="center"/>
            </w:pPr>
            <w:r>
              <w:rPr>
                <w:sz w:val="21"/>
              </w:rPr>
              <w:t>6</w:t>
            </w:r>
          </w:p>
        </w:tc>
      </w:tr>
      <w:tr>
        <w:tc>
          <w:tcPr>
            <w:tcW w:type="dxa" w:w="1417"/>
            <w:shd w:val="clear" w:color="auto" w:fill="F0F4F5"/>
          </w:tcPr>
          <w:p>
            <w:r>
              <w:rPr>
                <w:b/>
                <w:color w:val="043941"/>
                <w:sz w:val="21"/>
              </w:rPr>
              <w:t>Sección 3</w:t>
            </w:r>
          </w:p>
        </w:tc>
        <w:tc>
          <w:tcPr>
            <w:tcW w:type="dxa" w:w="6520"/>
            <w:shd w:val="clear" w:color="auto" w:fill="F0F4F5"/>
          </w:tcPr>
          <w:p>
            <w:r>
              <w:rPr>
                <w:sz w:val="21"/>
              </w:rPr>
              <w:t>La Ruta de Aprendizaje</w:t>
            </w:r>
          </w:p>
        </w:tc>
        <w:tc>
          <w:tcPr>
            <w:tcW w:type="dxa" w:w="850"/>
            <w:shd w:val="clear" w:color="auto" w:fill="F0F4F5"/>
          </w:tcPr>
          <w:p>
            <w:pPr>
              <w:jc w:val="center"/>
            </w:pPr>
            <w:r>
              <w:rPr>
                <w:sz w:val="21"/>
              </w:rPr>
              <w:t>9</w:t>
            </w:r>
          </w:p>
        </w:tc>
      </w:tr>
      <w:tr>
        <w:tc>
          <w:tcPr>
            <w:tcW w:type="dxa" w:w="1417"/>
          </w:tcPr>
          <w:p>
            <w:r>
              <w:rPr>
                <w:b/>
                <w:color w:val="043941"/>
                <w:sz w:val="21"/>
              </w:rPr>
              <w:t>Sección 4</w:t>
            </w:r>
          </w:p>
        </w:tc>
        <w:tc>
          <w:tcPr>
            <w:tcW w:type="dxa" w:w="6520"/>
          </w:tcPr>
          <w:p>
            <w:r>
              <w:rPr>
                <w:sz w:val="21"/>
              </w:rPr>
              <w:t>Tipos de Contenido en la Plataforma</w:t>
            </w:r>
          </w:p>
        </w:tc>
        <w:tc>
          <w:tcPr>
            <w:tcW w:type="dxa" w:w="850"/>
          </w:tcPr>
          <w:p>
            <w:pPr>
              <w:jc w:val="center"/>
            </w:pPr>
            <w:r>
              <w:rPr>
                <w:sz w:val="21"/>
              </w:rPr>
              <w:t>16</w:t>
            </w:r>
          </w:p>
        </w:tc>
      </w:tr>
      <w:tr>
        <w:tc>
          <w:tcPr>
            <w:tcW w:type="dxa" w:w="1417"/>
            <w:shd w:val="clear" w:color="auto" w:fill="F0F4F5"/>
          </w:tcPr>
          <w:p>
            <w:r>
              <w:rPr>
                <w:b/>
                <w:color w:val="043941"/>
                <w:sz w:val="21"/>
              </w:rPr>
              <w:t>Sección 5</w:t>
            </w:r>
          </w:p>
        </w:tc>
        <w:tc>
          <w:tcPr>
            <w:tcW w:type="dxa" w:w="6520"/>
            <w:shd w:val="clear" w:color="auto" w:fill="F0F4F5"/>
          </w:tcPr>
          <w:p>
            <w:r>
              <w:rPr>
                <w:sz w:val="21"/>
              </w:rPr>
              <w:t>Aplicación Transversal en los 9 Talleres</w:t>
            </w:r>
          </w:p>
        </w:tc>
        <w:tc>
          <w:tcPr>
            <w:tcW w:type="dxa" w:w="850"/>
            <w:shd w:val="clear" w:color="auto" w:fill="F0F4F5"/>
          </w:tcPr>
          <w:p>
            <w:pPr>
              <w:jc w:val="center"/>
            </w:pPr>
            <w:r>
              <w:rPr>
                <w:sz w:val="21"/>
              </w:rPr>
              <w:t>18</w:t>
            </w:r>
          </w:p>
        </w:tc>
      </w:tr>
      <w:tr>
        <w:tc>
          <w:tcPr>
            <w:tcW w:type="dxa" w:w="1417"/>
          </w:tcPr>
          <w:p>
            <w:r>
              <w:rPr>
                <w:b/>
                <w:color w:val="043941"/>
                <w:sz w:val="21"/>
              </w:rPr>
              <w:t>Sección 6</w:t>
            </w:r>
          </w:p>
        </w:tc>
        <w:tc>
          <w:tcPr>
            <w:tcW w:type="dxa" w:w="6520"/>
          </w:tcPr>
          <w:p>
            <w:r>
              <w:rPr>
                <w:sz w:val="21"/>
              </w:rPr>
              <w:t>Seguimiento, Logros y Certificación</w:t>
            </w:r>
          </w:p>
        </w:tc>
        <w:tc>
          <w:tcPr>
            <w:tcW w:type="dxa" w:w="850"/>
          </w:tcPr>
          <w:p>
            <w:pPr>
              <w:jc w:val="center"/>
            </w:pPr>
            <w:r>
              <w:rPr>
                <w:sz w:val="21"/>
              </w:rPr>
              <w:t>21</w:t>
            </w:r>
          </w:p>
        </w:tc>
      </w:tr>
      <w:tr>
        <w:tc>
          <w:tcPr>
            <w:tcW w:type="dxa" w:w="1417"/>
            <w:shd w:val="clear" w:color="auto" w:fill="F0F4F5"/>
          </w:tcPr>
          <w:p>
            <w:r>
              <w:rPr>
                <w:b/>
                <w:color w:val="043941"/>
                <w:sz w:val="21"/>
              </w:rPr>
              <w:t>Sección 7</w:t>
            </w:r>
          </w:p>
        </w:tc>
        <w:tc>
          <w:tcPr>
            <w:tcW w:type="dxa" w:w="6520"/>
            <w:shd w:val="clear" w:color="auto" w:fill="F0F4F5"/>
          </w:tcPr>
          <w:p>
            <w:r>
              <w:rPr>
                <w:sz w:val="21"/>
              </w:rPr>
              <w:t>Soporte y Acompañamiento</w:t>
            </w:r>
          </w:p>
        </w:tc>
        <w:tc>
          <w:tcPr>
            <w:tcW w:type="dxa" w:w="850"/>
            <w:shd w:val="clear" w:color="auto" w:fill="F0F4F5"/>
          </w:tcPr>
          <w:p>
            <w:pPr>
              <w:jc w:val="center"/>
            </w:pPr>
            <w:r>
              <w:rPr>
                <w:sz w:val="21"/>
              </w:rPr>
              <w:t>22</w:t>
            </w:r>
          </w:p>
        </w:tc>
      </w:tr>
      <w:tr>
        <w:tc>
          <w:tcPr>
            <w:tcW w:type="dxa" w:w="1417"/>
          </w:tcPr>
          <w:p>
            <w:r>
              <w:rPr>
                <w:b/>
                <w:color w:val="043941"/>
                <w:sz w:val="21"/>
              </w:rPr>
              <w:t>Glosario</w:t>
            </w:r>
          </w:p>
        </w:tc>
        <w:tc>
          <w:tcPr>
            <w:tcW w:type="dxa" w:w="6520"/>
          </w:tcPr>
          <w:p>
            <w:r>
              <w:rPr>
                <w:sz w:val="21"/>
              </w:rPr>
            </w:r>
          </w:p>
        </w:tc>
        <w:tc>
          <w:tcPr>
            <w:tcW w:type="dxa" w:w="850"/>
          </w:tcPr>
          <w:p>
            <w:pPr>
              <w:jc w:val="center"/>
            </w:pPr>
            <w:r>
              <w:rPr>
                <w:sz w:val="21"/>
              </w:rPr>
              <w:t>23</w:t>
            </w:r>
          </w:p>
        </w:tc>
      </w:tr>
    </w:tbl>
    <w:p/>
    <w:p>
      <w:r>
        <w:br w:type="page"/>
      </w:r>
    </w:p>
    <w:p>
      <w:pPr>
        <w:spacing w:before="360" w:after="120"/>
        <w:pBdr>
          <w:bottom w:val="single" w:sz="6" w:color="02d47e"/>
        </w:pBdr>
      </w:pPr>
      <w:r>
        <w:rPr>
          <w:b/>
          <w:color w:val="043941"/>
          <w:sz w:val="28"/>
        </w:rPr>
        <w:t>SECCIÓN 1 — LA PLATAFORMA GRAMA LXP</w:t>
      </w:r>
    </w:p>
    <w:p>
      <w:pPr>
        <w:spacing w:before="240" w:after="80"/>
      </w:pPr>
      <w:r>
        <w:rPr>
          <w:b/>
          <w:color w:val="043941"/>
          <w:sz w:val="23"/>
        </w:rPr>
        <w:t>1.1  ¿Qué es GRAMA LXP?</w:t>
      </w:r>
    </w:p>
    <w:p>
      <w:pPr>
        <w:spacing w:before="40" w:after="80"/>
      </w:pPr>
      <w:r>
        <w:rPr>
          <w:sz w:val="21"/>
        </w:rPr>
        <w:t>GRAMA LXP es una plataforma de experiencia de aprendizaje (Learning Experience Platform) diseñada específicamente para la capacitación de docentes de talleres especializados en el marco del Programa Talleres con Formación Técnica (TSF) del Ministerio de Educación del Perú.</w:t>
      </w:r>
    </w:p>
    <w:p>
      <w:pPr>
        <w:spacing w:before="40" w:after="80"/>
      </w:pPr>
      <w:r>
        <w:rPr>
          <w:sz w:val="21"/>
        </w:rPr>
        <w:t>A diferencia de un LMS tradicional, GRAMA LXP integra en un solo entorno digital la Ruta de Aprendizaje, el Repositorio de Recursos Especializados, el seguimiento del progreso docente y el acompañamiento pedagógico — todo ello adaptado al perfil técnico de cada taller.</w:t>
      </w:r>
    </w:p>
    <w:tbl>
      <w:tblPr>
        <w:tblW w:type="auto" w:w="0"/>
        <w:tblLook w:firstColumn="1" w:firstRow="1" w:lastColumn="0" w:lastRow="0" w:noHBand="0" w:noVBand="1" w:val="04A0"/>
      </w:tblPr>
      <w:tblGrid>
        <w:gridCol w:w="9072"/>
      </w:tblGrid>
      <w:tr>
        <w:tc>
          <w:tcPr>
            <w:tcW w:type="dxa" w:w="9072"/>
            <w:shd w:val="clear" w:color="auto" w:fill="E6FBF2"/>
            <w:tcBorders>
              <w:top w:val="single" w:sz="4" w:color="02d47e"/>
              <w:left w:val="single" w:sz="4" w:color="02d47e"/>
              <w:bottom w:val="single" w:sz="4" w:color="02d47e"/>
              <w:right w:val="single" w:sz="4" w:color="02d47e"/>
            </w:tcBorders>
          </w:tcPr>
          <w:p>
            <w:r>
              <w:rPr>
                <w:i/>
                <w:color w:val="026B44"/>
                <w:sz w:val="19"/>
              </w:rPr>
              <w:t>ℹ️  GRAMA LXP está orientada a docentes de Educación Básica Regular (EBR) que conducen talleres especializados en instituciones educativas de Secundaria con Formación Técnica.</w:t>
            </w:r>
          </w:p>
        </w:tc>
      </w:tr>
    </w:tbl>
    <w:p/>
    <w:p>
      <w:pPr>
        <w:spacing w:before="240" w:after="80"/>
      </w:pPr>
      <w:r>
        <w:rPr>
          <w:b/>
          <w:color w:val="043941"/>
          <w:sz w:val="23"/>
        </w:rPr>
        <w:t>1.2  ¿A quién está dirigida? — Los 9 talleres especializados</w:t>
      </w:r>
    </w:p>
    <w:p>
      <w:pPr>
        <w:spacing w:before="40" w:after="80"/>
      </w:pPr>
      <w:r>
        <w:rPr>
          <w:sz w:val="21"/>
        </w:rPr>
        <w:t>La plataforma está diseñada para los docentes de los siguientes talleres especializados, reconocidos por el MINEDU en el marco de la Secundaria con Formación Técnica: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43941"/>
          </w:tcPr>
          <w:p>
            <w:pPr>
              <w:jc w:val="center"/>
            </w:pPr>
            <w:r>
              <w:rPr>
                <w:b/>
                <w:color w:val="FFFFFF"/>
                <w:sz w:val="20"/>
              </w:rPr>
              <w:t>N°</w:t>
            </w:r>
          </w:p>
        </w:tc>
        <w:tc>
          <w:tcPr>
            <w:tcW w:type="dxa" w:w="3024"/>
            <w:shd w:val="clear" w:color="auto" w:fill="043941"/>
          </w:tcPr>
          <w:p>
            <w:pPr>
              <w:jc w:val="center"/>
            </w:pPr>
            <w:r>
              <w:rPr>
                <w:b/>
                <w:color w:val="FFFFFF"/>
                <w:sz w:val="20"/>
              </w:rPr>
              <w:t>Taller Especializado</w:t>
            </w:r>
          </w:p>
        </w:tc>
        <w:tc>
          <w:tcPr>
            <w:tcW w:type="dxa" w:w="3024"/>
            <w:shd w:val="clear" w:color="auto" w:fill="043941"/>
          </w:tcPr>
          <w:p>
            <w:pPr>
              <w:jc w:val="center"/>
            </w:pPr>
            <w:r>
              <w:rPr>
                <w:b/>
                <w:color w:val="FFFFFF"/>
                <w:sz w:val="20"/>
              </w:rPr>
              <w:t>Enfoque principal</w:t>
            </w:r>
          </w:p>
        </w:tc>
      </w:tr>
      <w:tr>
        <w:tc>
          <w:tcPr>
            <w:tcW w:type="dxa" w:w="3024"/>
            <w:shd w:val="clear" w:color="auto" w:fill="F0F4F5"/>
          </w:tcPr>
          <w:p>
            <w:pPr>
              <w:jc w:val="center"/>
            </w:pPr>
            <w:r>
              <w:rPr>
                <w:sz w:val="20"/>
              </w:rPr>
              <w:t>1</w:t>
            </w:r>
          </w:p>
        </w:tc>
        <w:tc>
          <w:tcPr>
            <w:tcW w:type="dxa" w:w="3024"/>
            <w:shd w:val="clear" w:color="auto" w:fill="F0F4F5"/>
          </w:tcPr>
          <w:p>
            <w:r>
              <w:rPr>
                <w:b/>
                <w:sz w:val="20"/>
              </w:rPr>
              <w:t>Mecánica Automotriz</w:t>
            </w:r>
          </w:p>
        </w:tc>
        <w:tc>
          <w:tcPr>
            <w:tcW w:type="dxa" w:w="3024"/>
            <w:shd w:val="clear" w:color="auto" w:fill="F0F4F5"/>
          </w:tcPr>
          <w:p>
            <w:r>
              <w:rPr>
                <w:sz w:val="20"/>
              </w:rPr>
              <w:t>Diagnóstico, mantenimiento y reparación de vehículos</w:t>
            </w:r>
          </w:p>
        </w:tc>
      </w:tr>
      <w:tr>
        <w:tc>
          <w:tcPr>
            <w:tcW w:type="dxa" w:w="3024"/>
          </w:tcPr>
          <w:p>
            <w:pPr>
              <w:jc w:val="center"/>
            </w:pPr>
            <w:r>
              <w:rPr>
                <w:sz w:val="20"/>
              </w:rPr>
              <w:t>2</w:t>
            </w:r>
          </w:p>
        </w:tc>
        <w:tc>
          <w:tcPr>
            <w:tcW w:type="dxa" w:w="3024"/>
          </w:tcPr>
          <w:p>
            <w:r>
              <w:rPr>
                <w:b/>
                <w:sz w:val="20"/>
              </w:rPr>
              <w:t>Industria del Vestido</w:t>
            </w:r>
          </w:p>
        </w:tc>
        <w:tc>
          <w:tcPr>
            <w:tcW w:type="dxa" w:w="3024"/>
          </w:tcPr>
          <w:p>
            <w:r>
              <w:rPr>
                <w:sz w:val="20"/>
              </w:rPr>
              <w:t>Patronaje, confección y diseño de prendas de vestir</w:t>
            </w:r>
          </w:p>
        </w:tc>
      </w:tr>
      <w:tr>
        <w:tc>
          <w:tcPr>
            <w:tcW w:type="dxa" w:w="3024"/>
            <w:shd w:val="clear" w:color="auto" w:fill="F0F4F5"/>
          </w:tcPr>
          <w:p>
            <w:pPr>
              <w:jc w:val="center"/>
            </w:pPr>
            <w:r>
              <w:rPr>
                <w:sz w:val="20"/>
              </w:rPr>
              <w:t>3</w:t>
            </w:r>
          </w:p>
        </w:tc>
        <w:tc>
          <w:tcPr>
            <w:tcW w:type="dxa" w:w="3024"/>
            <w:shd w:val="clear" w:color="auto" w:fill="F0F4F5"/>
          </w:tcPr>
          <w:p>
            <w:r>
              <w:rPr>
                <w:b/>
                <w:sz w:val="20"/>
              </w:rPr>
              <w:t>Cocina y Repostería</w:t>
            </w:r>
          </w:p>
        </w:tc>
        <w:tc>
          <w:tcPr>
            <w:tcW w:type="dxa" w:w="3024"/>
            <w:shd w:val="clear" w:color="auto" w:fill="F0F4F5"/>
          </w:tcPr>
          <w:p>
            <w:r>
              <w:rPr>
                <w:sz w:val="20"/>
              </w:rPr>
              <w:t>Técnicas culinarias, pastelería y gestión gastronómica</w:t>
            </w:r>
          </w:p>
        </w:tc>
      </w:tr>
      <w:tr>
        <w:tc>
          <w:tcPr>
            <w:tcW w:type="dxa" w:w="3024"/>
          </w:tcPr>
          <w:p>
            <w:pPr>
              <w:jc w:val="center"/>
            </w:pPr>
            <w:r>
              <w:rPr>
                <w:sz w:val="20"/>
              </w:rPr>
              <w:t>4</w:t>
            </w:r>
          </w:p>
        </w:tc>
        <w:tc>
          <w:tcPr>
            <w:tcW w:type="dxa" w:w="3024"/>
          </w:tcPr>
          <w:p>
            <w:r>
              <w:rPr>
                <w:b/>
                <w:sz w:val="20"/>
              </w:rPr>
              <w:t>Ebanistería</w:t>
            </w:r>
          </w:p>
        </w:tc>
        <w:tc>
          <w:tcPr>
            <w:tcW w:type="dxa" w:w="3024"/>
          </w:tcPr>
          <w:p>
            <w:r>
              <w:rPr>
                <w:sz w:val="20"/>
              </w:rPr>
              <w:t>Diseño y fabricación de muebles en madera</w:t>
            </w:r>
          </w:p>
        </w:tc>
      </w:tr>
      <w:tr>
        <w:tc>
          <w:tcPr>
            <w:tcW w:type="dxa" w:w="3024"/>
            <w:shd w:val="clear" w:color="auto" w:fill="F0F4F5"/>
          </w:tcPr>
          <w:p>
            <w:pPr>
              <w:jc w:val="center"/>
            </w:pPr>
            <w:r>
              <w:rPr>
                <w:sz w:val="20"/>
              </w:rPr>
              <w:t>5</w:t>
            </w:r>
          </w:p>
        </w:tc>
        <w:tc>
          <w:tcPr>
            <w:tcW w:type="dxa" w:w="3024"/>
            <w:shd w:val="clear" w:color="auto" w:fill="F0F4F5"/>
          </w:tcPr>
          <w:p>
            <w:r>
              <w:rPr>
                <w:b/>
                <w:sz w:val="20"/>
              </w:rPr>
              <w:t>Computación e Informática</w:t>
            </w:r>
          </w:p>
        </w:tc>
        <w:tc>
          <w:tcPr>
            <w:tcW w:type="dxa" w:w="3024"/>
            <w:shd w:val="clear" w:color="auto" w:fill="F0F4F5"/>
          </w:tcPr>
          <w:p>
            <w:r>
              <w:rPr>
                <w:sz w:val="20"/>
              </w:rPr>
              <w:t>Programación, redes y soporte técnico</w:t>
            </w:r>
          </w:p>
        </w:tc>
      </w:tr>
      <w:tr>
        <w:tc>
          <w:tcPr>
            <w:tcW w:type="dxa" w:w="3024"/>
          </w:tcPr>
          <w:p>
            <w:pPr>
              <w:jc w:val="center"/>
            </w:pPr>
            <w:r>
              <w:rPr>
                <w:sz w:val="20"/>
              </w:rPr>
              <w:t>6</w:t>
            </w:r>
          </w:p>
        </w:tc>
        <w:tc>
          <w:tcPr>
            <w:tcW w:type="dxa" w:w="3024"/>
          </w:tcPr>
          <w:p>
            <w:r>
              <w:rPr>
                <w:b/>
                <w:sz w:val="20"/>
              </w:rPr>
              <w:t>Electrónica</w:t>
            </w:r>
          </w:p>
        </w:tc>
        <w:tc>
          <w:tcPr>
            <w:tcW w:type="dxa" w:w="3024"/>
          </w:tcPr>
          <w:p>
            <w:r>
              <w:rPr>
                <w:sz w:val="20"/>
              </w:rPr>
              <w:t>Circuitos, microcontroladores y automatización</w:t>
            </w:r>
          </w:p>
        </w:tc>
      </w:tr>
      <w:tr>
        <w:tc>
          <w:tcPr>
            <w:tcW w:type="dxa" w:w="3024"/>
            <w:shd w:val="clear" w:color="auto" w:fill="F0F4F5"/>
          </w:tcPr>
          <w:p>
            <w:pPr>
              <w:jc w:val="center"/>
            </w:pPr>
            <w:r>
              <w:rPr>
                <w:sz w:val="20"/>
              </w:rPr>
              <w:t>7</w:t>
            </w:r>
          </w:p>
        </w:tc>
        <w:tc>
          <w:tcPr>
            <w:tcW w:type="dxa" w:w="3024"/>
            <w:shd w:val="clear" w:color="auto" w:fill="F0F4F5"/>
          </w:tcPr>
          <w:p>
            <w:r>
              <w:rPr>
                <w:b/>
                <w:sz w:val="20"/>
              </w:rPr>
              <w:t>Industria Alimentaria</w:t>
            </w:r>
          </w:p>
        </w:tc>
        <w:tc>
          <w:tcPr>
            <w:tcW w:type="dxa" w:w="3024"/>
            <w:shd w:val="clear" w:color="auto" w:fill="F0F4F5"/>
          </w:tcPr>
          <w:p>
            <w:r>
              <w:rPr>
                <w:sz w:val="20"/>
              </w:rPr>
              <w:t>Procesamiento, BPM y control de calidad alimentaria</w:t>
            </w:r>
          </w:p>
        </w:tc>
      </w:tr>
      <w:tr>
        <w:tc>
          <w:tcPr>
            <w:tcW w:type="dxa" w:w="3024"/>
          </w:tcPr>
          <w:p>
            <w:pPr>
              <w:jc w:val="center"/>
            </w:pPr>
            <w:r>
              <w:rPr>
                <w:sz w:val="20"/>
              </w:rPr>
              <w:t>8</w:t>
            </w:r>
          </w:p>
        </w:tc>
        <w:tc>
          <w:tcPr>
            <w:tcW w:type="dxa" w:w="3024"/>
          </w:tcPr>
          <w:p>
            <w:r>
              <w:rPr>
                <w:b/>
                <w:sz w:val="20"/>
              </w:rPr>
              <w:t>Electricidad</w:t>
            </w:r>
          </w:p>
        </w:tc>
        <w:tc>
          <w:tcPr>
            <w:tcW w:type="dxa" w:w="3024"/>
          </w:tcPr>
          <w:p>
            <w:r>
              <w:rPr>
                <w:sz w:val="20"/>
              </w:rPr>
              <w:t>Instalaciones eléctricas residenciales e industriales</w:t>
            </w:r>
          </w:p>
        </w:tc>
      </w:tr>
      <w:tr>
        <w:tc>
          <w:tcPr>
            <w:tcW w:type="dxa" w:w="3024"/>
            <w:shd w:val="clear" w:color="auto" w:fill="F0F4F5"/>
          </w:tcPr>
          <w:p>
            <w:pPr>
              <w:jc w:val="center"/>
            </w:pPr>
            <w:r>
              <w:rPr>
                <w:sz w:val="20"/>
              </w:rPr>
              <w:t>9</w:t>
            </w:r>
          </w:p>
        </w:tc>
        <w:tc>
          <w:tcPr>
            <w:tcW w:type="dxa" w:w="3024"/>
            <w:shd w:val="clear" w:color="auto" w:fill="F0F4F5"/>
          </w:tcPr>
          <w:p>
            <w:r>
              <w:rPr>
                <w:b/>
                <w:sz w:val="20"/>
              </w:rPr>
              <w:t>Construcciones Metálicas</w:t>
            </w:r>
          </w:p>
        </w:tc>
        <w:tc>
          <w:tcPr>
            <w:tcW w:type="dxa" w:w="3024"/>
            <w:shd w:val="clear" w:color="auto" w:fill="F0F4F5"/>
          </w:tcPr>
          <w:p>
            <w:r>
              <w:rPr>
                <w:sz w:val="20"/>
              </w:rPr>
              <w:t>Soldadura, corte y ensamble de estructuras metálicas</w:t>
            </w: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Grilla visual 3×3 con imagen representativa y nombre de cada uno de los 9 talleres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1.3  Acceso a la plataforma — Flujo de ingreso</w:t>
      </w:r>
    </w:p>
    <w:p>
      <w:pPr>
        <w:spacing w:before="40" w:after="80"/>
      </w:pPr>
      <w:r>
        <w:rPr>
          <w:sz w:val="21"/>
        </w:rPr>
        <w:t>El acceso a GRAMA LXP se realiza a través de un navegador web en cualquier dispositivo (computadora, tablet o smartphone). El flujo de ingreso es el siguiente:</w:t>
      </w:r>
    </w:p>
    <w:p>
      <w:pPr>
        <w:pStyle w:val="ListBullet"/>
        <w:spacing w:before="20" w:after="40"/>
        <w:ind w:left="340"/>
      </w:pPr>
      <w:r>
        <w:rPr>
          <w:sz w:val="21"/>
        </w:rPr>
        <w:t>El docente recibe sus credenciales de acceso (correo electrónico y contraseña) a través del Director de su IE o del coordinador TSF.</w:t>
      </w:r>
    </w:p>
    <w:p>
      <w:pPr>
        <w:pStyle w:val="ListBullet"/>
        <w:spacing w:before="20" w:after="40"/>
        <w:ind w:left="340"/>
      </w:pPr>
      <w:r>
        <w:rPr>
          <w:sz w:val="21"/>
        </w:rPr>
        <w:t>Ingresa a la plataforma desde la pantalla de Login e introduce sus credenciales.</w:t>
      </w:r>
    </w:p>
    <w:p>
      <w:pPr>
        <w:pStyle w:val="ListBullet"/>
        <w:spacing w:before="20" w:after="40"/>
        <w:ind w:left="340"/>
      </w:pPr>
      <w:r>
        <w:rPr>
          <w:sz w:val="21"/>
        </w:rPr>
        <w:t>Al iniciar sesión, la plataforma lo dirige automáticamente a su Taller Hub, el panel principal personalizado según su taller asignado.</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de la pantalla de Login de GRAMA LXP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1.4  Vista principal: Taller Hub y navegación</w:t>
      </w:r>
    </w:p>
    <w:p>
      <w:pPr>
        <w:spacing w:before="40" w:after="80"/>
      </w:pPr>
      <w:r>
        <w:rPr>
          <w:sz w:val="21"/>
        </w:rPr>
        <w:t>El Taller Hub es el punto de entrada principal del docente. Desde aquí puede acceder a todos los módulos de la Ruta de Aprendizaje, al Repositorio de su taller y a su panel de progreso personal.</w:t>
      </w:r>
    </w:p>
    <w:p>
      <w:pPr>
        <w:spacing w:before="40" w:after="80"/>
      </w:pPr>
      <w:r>
        <w:rPr>
          <w:sz w:val="21"/>
        </w:rPr>
        <w:t>La barra de navegación lateral ofrece acceso rápido a las siguientes secciones:</w:t>
      </w:r>
    </w:p>
    <w:tbl>
      <w:tblPr>
        <w:tblStyle w:val="TableGrid"/>
        <w:tblW w:type="auto" w:w="0"/>
        <w:tblLook w:firstColumn="1" w:firstRow="1" w:lastColumn="0" w:lastRow="0" w:noHBand="0" w:noVBand="1" w:val="04A0"/>
      </w:tblPr>
      <w:tblGrid>
        <w:gridCol w:w="4536"/>
        <w:gridCol w:w="4536"/>
      </w:tblGrid>
      <w:tr>
        <w:tc>
          <w:tcPr>
            <w:tcW w:type="dxa" w:w="4536"/>
            <w:shd w:val="clear" w:color="auto" w:fill="F0F4F5"/>
          </w:tcPr>
          <w:p>
            <w:r>
              <w:rPr>
                <w:b/>
                <w:color w:val="043941"/>
                <w:sz w:val="20"/>
              </w:rPr>
              <w:t>Ruta de Aprendizaje</w:t>
            </w:r>
          </w:p>
        </w:tc>
        <w:tc>
          <w:tcPr>
            <w:tcW w:type="dxa" w:w="4536"/>
            <w:shd w:val="clear" w:color="auto" w:fill="F0F4F5"/>
          </w:tcPr>
          <w:p>
            <w:r>
              <w:rPr>
                <w:sz w:val="20"/>
              </w:rPr>
              <w:t>Acceso a los 7 módulos y sus sesiones de capacitación.</w:t>
            </w:r>
          </w:p>
        </w:tc>
      </w:tr>
      <w:tr>
        <w:tc>
          <w:tcPr>
            <w:tcW w:type="dxa" w:w="4536"/>
          </w:tcPr>
          <w:p>
            <w:r>
              <w:rPr>
                <w:b/>
                <w:color w:val="043941"/>
                <w:sz w:val="20"/>
              </w:rPr>
              <w:t>Repositorio</w:t>
            </w:r>
          </w:p>
        </w:tc>
        <w:tc>
          <w:tcPr>
            <w:tcW w:type="dxa" w:w="4536"/>
          </w:tcPr>
          <w:p>
            <w:r>
              <w:rPr>
                <w:sz w:val="20"/>
              </w:rPr>
              <w:t>Recursos especializados por equipo: videos, manuales, EPP, fichas.</w:t>
            </w:r>
          </w:p>
        </w:tc>
      </w:tr>
      <w:tr>
        <w:tc>
          <w:tcPr>
            <w:tcW w:type="dxa" w:w="4536"/>
            <w:shd w:val="clear" w:color="auto" w:fill="F0F4F5"/>
          </w:tcPr>
          <w:p>
            <w:r>
              <w:rPr>
                <w:b/>
                <w:color w:val="043941"/>
                <w:sz w:val="20"/>
              </w:rPr>
              <w:t>Mis Logros</w:t>
            </w:r>
          </w:p>
        </w:tc>
        <w:tc>
          <w:tcPr>
            <w:tcW w:type="dxa" w:w="4536"/>
            <w:shd w:val="clear" w:color="auto" w:fill="F0F4F5"/>
          </w:tcPr>
          <w:p>
            <w:r>
              <w:rPr>
                <w:sz w:val="20"/>
              </w:rPr>
              <w:t>Panel de progreso, logros obtenidos y certificados disponibles.</w:t>
            </w:r>
          </w:p>
        </w:tc>
      </w:tr>
      <w:tr>
        <w:tc>
          <w:tcPr>
            <w:tcW w:type="dxa" w:w="4536"/>
          </w:tcPr>
          <w:p>
            <w:r>
              <w:rPr>
                <w:b/>
                <w:color w:val="043941"/>
                <w:sz w:val="20"/>
              </w:rPr>
              <w:t>Sesiones en Vivo</w:t>
            </w:r>
          </w:p>
        </w:tc>
        <w:tc>
          <w:tcPr>
            <w:tcW w:type="dxa" w:w="4536"/>
          </w:tcPr>
          <w:p>
            <w:r>
              <w:rPr>
                <w:sz w:val="20"/>
              </w:rPr>
              <w:t>Calendario e ingreso a las sesiones sincrónicas programadas.</w:t>
            </w:r>
          </w:p>
        </w:tc>
      </w:tr>
      <w:tr>
        <w:tc>
          <w:tcPr>
            <w:tcW w:type="dxa" w:w="4536"/>
            <w:shd w:val="clear" w:color="auto" w:fill="F0F4F5"/>
          </w:tcPr>
          <w:p>
            <w:r>
              <w:rPr>
                <w:b/>
                <w:color w:val="043941"/>
                <w:sz w:val="20"/>
              </w:rPr>
              <w:t>Centro de Ayuda</w:t>
            </w:r>
          </w:p>
        </w:tc>
        <w:tc>
          <w:tcPr>
            <w:tcW w:type="dxa" w:w="4536"/>
            <w:shd w:val="clear" w:color="auto" w:fill="F0F4F5"/>
          </w:tcPr>
          <w:p>
            <w:r>
              <w:rPr>
                <w:sz w:val="20"/>
              </w:rPr>
              <w:t>Preguntas frecuentes, tutoriales y canal de consultas al equipo GRAMA.</w:t>
            </w: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del Taller Hub con los módulos y la barra de navegación lateral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360" w:after="120"/>
        <w:pBdr>
          <w:bottom w:val="single" w:sz="6" w:color="02d47e"/>
        </w:pBdr>
      </w:pPr>
      <w:r>
        <w:rPr>
          <w:b/>
          <w:color w:val="043941"/>
          <w:sz w:val="28"/>
        </w:rPr>
        <w:t>SECCIÓN 2 — EL REPOSITORIO DE RECURSOS ESPECIALIZADOS</w:t>
      </w:r>
    </w:p>
    <w:p>
      <w:pPr>
        <w:spacing w:before="240" w:after="80"/>
      </w:pPr>
      <w:r>
        <w:rPr>
          <w:b/>
          <w:color w:val="043941"/>
          <w:sz w:val="23"/>
        </w:rPr>
        <w:t>2.1  ¿Qué es el Repositorio?</w:t>
      </w:r>
    </w:p>
    <w:p>
      <w:pPr>
        <w:spacing w:before="40" w:after="80"/>
      </w:pPr>
      <w:r>
        <w:rPr>
          <w:sz w:val="21"/>
        </w:rPr>
        <w:t>El Repositorio es la biblioteca de recursos técnicos especializados de GRAMA LXP. Contiene toda la documentación, videos y materiales de referencia organizados por cada bien o equipo del taller, permitiendo al docente consultar la información que necesita en el momento que la necesita — dentro o fuera de la Ruta de Aprendizaje.</w:t>
      </w:r>
    </w:p>
    <w:p>
      <w:pPr>
        <w:spacing w:before="40" w:after="80"/>
      </w:pPr>
      <w:r>
        <w:rPr>
          <w:sz w:val="21"/>
        </w:rPr>
        <w:t>A diferencia del contenido secuencial de los módulos, el Repositorio es de acceso libre y permanente: el docente puede consultarlo en cualquier momento durante o después de su proceso de capacitación.</w:t>
      </w:r>
    </w:p>
    <w:tbl>
      <w:tblPr>
        <w:tblW w:type="auto" w:w="0"/>
        <w:tblLook w:firstColumn="1" w:firstRow="1" w:lastColumn="0" w:lastRow="0" w:noHBand="0" w:noVBand="1" w:val="04A0"/>
      </w:tblPr>
      <w:tblGrid>
        <w:gridCol w:w="9072"/>
      </w:tblGrid>
      <w:tr>
        <w:tc>
          <w:tcPr>
            <w:tcW w:type="dxa" w:w="9072"/>
            <w:shd w:val="clear" w:color="auto" w:fill="E6FBF2"/>
            <w:tcBorders>
              <w:top w:val="single" w:sz="4" w:color="02d47e"/>
              <w:left w:val="single" w:sz="4" w:color="02d47e"/>
              <w:bottom w:val="single" w:sz="4" w:color="02d47e"/>
              <w:right w:val="single" w:sz="4" w:color="02d47e"/>
            </w:tcBorders>
          </w:tcPr>
          <w:p>
            <w:r>
              <w:rPr>
                <w:i/>
                <w:color w:val="026B44"/>
                <w:sz w:val="19"/>
              </w:rPr>
              <w:t>ℹ️  El Repositorio está disponible para los 9 talleres especializados. El contenido que visualiza el docente corresponde únicamente a los bienes y equipos de su taller asignado.</w:t>
            </w:r>
          </w:p>
        </w:tc>
      </w:tr>
    </w:tbl>
    <w:p/>
    <w:p>
      <w:pPr>
        <w:spacing w:before="240" w:after="80"/>
      </w:pPr>
      <w:r>
        <w:rPr>
          <w:b/>
          <w:color w:val="043941"/>
          <w:sz w:val="23"/>
        </w:rPr>
        <w:t>2.2  Organización del Repositorio</w:t>
      </w:r>
    </w:p>
    <w:p>
      <w:pPr>
        <w:spacing w:before="40" w:after="80"/>
      </w:pPr>
      <w:r>
        <w:rPr>
          <w:sz w:val="21"/>
        </w:rPr>
        <w:t>Los recursos están organizados por zonas del taller y, dentro de cada zona, por bien o equipo. Para cada bien, el repositorio ofrece hasta cuatro tipos de recurso:</w:t>
      </w:r>
    </w:p>
    <w:tbl>
      <w:tblPr>
        <w:tblStyle w:val="TableGrid"/>
        <w:tblW w:type="auto" w:w="0"/>
        <w:tblLook w:firstColumn="1" w:firstRow="1" w:lastColumn="0" w:lastRow="0" w:noHBand="0" w:noVBand="1" w:val="04A0"/>
      </w:tblPr>
      <w:tblGrid>
        <w:gridCol w:w="4536"/>
        <w:gridCol w:w="4536"/>
      </w:tblGrid>
      <w:tr>
        <w:tc>
          <w:tcPr>
            <w:tcW w:type="dxa" w:w="4536"/>
            <w:shd w:val="clear" w:color="auto" w:fill="043941"/>
          </w:tcPr>
          <w:p>
            <w:r>
              <w:rPr>
                <w:b/>
                <w:color w:val="FFFFFF"/>
                <w:sz w:val="20"/>
              </w:rPr>
              <w:t>Tipo de recurso</w:t>
            </w:r>
          </w:p>
        </w:tc>
        <w:tc>
          <w:tcPr>
            <w:tcW w:type="dxa" w:w="4536"/>
            <w:shd w:val="clear" w:color="auto" w:fill="043941"/>
          </w:tcPr>
          <w:p>
            <w:r>
              <w:rPr>
                <w:b/>
                <w:color w:val="FFFFFF"/>
                <w:sz w:val="20"/>
              </w:rPr>
              <w:t>Descripción</w:t>
            </w:r>
          </w:p>
        </w:tc>
      </w:tr>
      <w:tr>
        <w:tc>
          <w:tcPr>
            <w:tcW w:type="dxa" w:w="4536"/>
            <w:shd w:val="clear" w:color="auto" w:fill="F0F4F5"/>
          </w:tcPr>
          <w:p>
            <w:r>
              <w:rPr>
                <w:b/>
                <w:sz w:val="20"/>
              </w:rPr>
              <w:t>🎥 Video O&amp;M</w:t>
            </w:r>
          </w:p>
        </w:tc>
        <w:tc>
          <w:tcPr>
            <w:tcW w:type="dxa" w:w="4536"/>
            <w:shd w:val="clear" w:color="auto" w:fill="F0F4F5"/>
          </w:tcPr>
          <w:p>
            <w:r>
              <w:rPr>
                <w:sz w:val="20"/>
              </w:rPr>
              <w:t>Video de Operación y Mantenimiento del equipo. Explica cómo encender, operar, calibrar y guardar correctamente el bien.</w:t>
            </w:r>
          </w:p>
        </w:tc>
      </w:tr>
      <w:tr>
        <w:tc>
          <w:tcPr>
            <w:tcW w:type="dxa" w:w="4536"/>
          </w:tcPr>
          <w:p>
            <w:r>
              <w:rPr>
                <w:b/>
                <w:sz w:val="20"/>
              </w:rPr>
              <w:t>📚 Manual técnico PDF</w:t>
            </w:r>
          </w:p>
        </w:tc>
        <w:tc>
          <w:tcPr>
            <w:tcW w:type="dxa" w:w="4536"/>
          </w:tcPr>
          <w:p>
            <w:r>
              <w:rPr>
                <w:sz w:val="20"/>
              </w:rPr>
              <w:t>Manual del fabricante o guía técnica específica del equipo, disponible para visualización en línea y descarga.</w:t>
            </w:r>
          </w:p>
        </w:tc>
      </w:tr>
      <w:tr>
        <w:tc>
          <w:tcPr>
            <w:tcW w:type="dxa" w:w="4536"/>
            <w:shd w:val="clear" w:color="auto" w:fill="F0F4F5"/>
          </w:tcPr>
          <w:p>
            <w:r>
              <w:rPr>
                <w:b/>
                <w:sz w:val="20"/>
              </w:rPr>
              <w:t>🦺 EPP</w:t>
            </w:r>
          </w:p>
        </w:tc>
        <w:tc>
          <w:tcPr>
            <w:tcW w:type="dxa" w:w="4536"/>
            <w:shd w:val="clear" w:color="auto" w:fill="F0F4F5"/>
          </w:tcPr>
          <w:p>
            <w:r>
              <w:rPr>
                <w:sz w:val="20"/>
              </w:rPr>
              <w:t>Listado del Equipo de Protección Personal requerido para operar cada bien, con descripción e imagen de cada elemento.</w:t>
            </w:r>
          </w:p>
        </w:tc>
      </w:tr>
      <w:tr>
        <w:tc>
          <w:tcPr>
            <w:tcW w:type="dxa" w:w="4536"/>
          </w:tcPr>
          <w:p>
            <w:r>
              <w:rPr>
                <w:b/>
                <w:sz w:val="20"/>
              </w:rPr>
              <w:t>📄 Fichas descargables</w:t>
            </w:r>
          </w:p>
        </w:tc>
        <w:tc>
          <w:tcPr>
            <w:tcW w:type="dxa" w:w="4536"/>
          </w:tcPr>
          <w:p>
            <w:r>
              <w:rPr>
                <w:sz w:val="20"/>
              </w:rPr>
              <w:t>Fichas plastificables, protocolos de seguridad, bitácoras y plantillas imprimibles para el trabajo en taller.</w:t>
            </w:r>
          </w:p>
        </w:tc>
      </w:tr>
    </w:tbl>
    <w:p/>
    <w:p>
      <w:pPr>
        <w:spacing w:before="40" w:after="80"/>
      </w:pPr>
      <w:r>
        <w:rPr>
          <w:sz w:val="21"/>
        </w:rPr>
        <w:t>Las zonas del taller que organiza el Repositorio son:</w:t>
      </w:r>
    </w:p>
    <w:p>
      <w:pPr>
        <w:pStyle w:val="ListBullet"/>
        <w:spacing w:before="20" w:after="40"/>
        <w:ind w:left="340"/>
      </w:pPr>
      <w:r>
        <w:rPr>
          <w:sz w:val="21"/>
        </w:rPr>
        <w:t>Zona de Investigación — equipos principales del taller para identificar y analizar.</w:t>
      </w:r>
    </w:p>
    <w:p>
      <w:pPr>
        <w:pStyle w:val="ListBullet"/>
        <w:spacing w:before="20" w:after="40"/>
        <w:ind w:left="340"/>
      </w:pPr>
      <w:r>
        <w:rPr>
          <w:sz w:val="21"/>
        </w:rPr>
        <w:t>Zona de Innovación — equipos de fabricación digital y prototipado.</w:t>
      </w:r>
    </w:p>
    <w:p>
      <w:pPr>
        <w:pStyle w:val="ListBullet"/>
        <w:spacing w:before="20" w:after="40"/>
        <w:ind w:left="340"/>
      </w:pPr>
      <w:r>
        <w:rPr>
          <w:sz w:val="21"/>
        </w:rPr>
        <w:t>Seguridad — equipamiento de protección personal y emergencias.</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general del Repositorio con las zonas y tarjetas de bienes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2.3  Cómo acceder al recurso de un bien</w:t>
      </w:r>
    </w:p>
    <w:p>
      <w:pPr>
        <w:spacing w:before="40" w:after="80"/>
      </w:pPr>
      <w:r>
        <w:rPr>
          <w:sz w:val="21"/>
        </w:rPr>
        <w:t>El flujo para consultar los recursos de un equipo específico es el siguiente:</w:t>
      </w:r>
    </w:p>
    <w:p>
      <w:pPr>
        <w:pStyle w:val="ListBullet"/>
        <w:spacing w:before="20" w:after="40"/>
        <w:ind w:left="340"/>
      </w:pPr>
      <w:r>
        <w:rPr>
          <w:sz w:val="21"/>
        </w:rPr>
        <w:t>1. El docente accede al Repositorio desde el menú lateral.</w:t>
      </w:r>
    </w:p>
    <w:p>
      <w:pPr>
        <w:pStyle w:val="ListBullet"/>
        <w:spacing w:before="20" w:after="40"/>
        <w:ind w:left="340"/>
      </w:pPr>
      <w:r>
        <w:rPr>
          <w:sz w:val="21"/>
        </w:rPr>
        <w:t>2. Selecciona la zona del taller donde se encuentra el bien (Investigación, Innovación o Seguridad).</w:t>
      </w:r>
    </w:p>
    <w:p>
      <w:pPr>
        <w:pStyle w:val="ListBullet"/>
        <w:spacing w:before="20" w:after="40"/>
        <w:ind w:left="340"/>
      </w:pPr>
      <w:r>
        <w:rPr>
          <w:sz w:val="21"/>
        </w:rPr>
        <w:t>3. Elige el bien o equipo de la lista.</w:t>
      </w:r>
    </w:p>
    <w:p>
      <w:pPr>
        <w:pStyle w:val="ListBullet"/>
        <w:spacing w:before="20" w:after="40"/>
        <w:ind w:left="340"/>
      </w:pPr>
      <w:r>
        <w:rPr>
          <w:sz w:val="21"/>
        </w:rPr>
        <w:t>4. Accede a la ficha del bien, donde encuentra los 4 tipos de recursos disponibles (video, manual, EPP, ficha descargable).</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Ficha detalle de un bien con sus 4 tipos de recursos disponibles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2.4  Cobertura transversal para los 9 talleres</w:t>
      </w:r>
    </w:p>
    <w:p>
      <w:pPr>
        <w:spacing w:before="40" w:after="80"/>
      </w:pPr>
      <w:r>
        <w:rPr>
          <w:sz w:val="21"/>
        </w:rPr>
        <w:t>El Repositorio está diseñado con una estructura estandarizada que aplica a todos los talleres especializados. Cada taller cuenta con su propio conjunto de bienes clasificados en las tres zonas, con recursos diferenciados según las particularidades técnicas de cada especialidad.</w:t>
      </w:r>
    </w:p>
    <w:p>
      <w:pPr>
        <w:spacing w:before="40" w:after="80"/>
      </w:pPr>
      <w:r>
        <w:rPr>
          <w:sz w:val="21"/>
        </w:rPr>
        <w:t>Esta estandarización permite que el docente de cualquier taller — desde Mecánica Automotriz hasta Construcciones Metálicas — encuentre siempre la misma lógica de navegación y los mismos tipos de recursos, reduciendo la curva de aprendizaje de la plataforma.</w:t>
      </w:r>
    </w:p>
    <w:p>
      <w:r>
        <w:br w:type="page"/>
      </w:r>
    </w:p>
    <w:p>
      <w:pPr>
        <w:spacing w:before="360" w:after="120"/>
        <w:pBdr>
          <w:bottom w:val="single" w:sz="6" w:color="02d47e"/>
        </w:pBdr>
      </w:pPr>
      <w:r>
        <w:rPr>
          <w:b/>
          <w:color w:val="043941"/>
          <w:sz w:val="28"/>
        </w:rPr>
        <w:t>SECCIÓN 3 — LA RUTA DE APRENDIZAJE</w:t>
      </w:r>
    </w:p>
    <w:p>
      <w:pPr>
        <w:spacing w:before="240" w:after="80"/>
      </w:pPr>
      <w:r>
        <w:rPr>
          <w:b/>
          <w:color w:val="043941"/>
          <w:sz w:val="23"/>
        </w:rPr>
        <w:t>3.1  Estructura general</w:t>
      </w:r>
    </w:p>
    <w:p>
      <w:pPr>
        <w:spacing w:before="40" w:after="80"/>
      </w:pPr>
      <w:r>
        <w:rPr>
          <w:sz w:val="21"/>
        </w:rPr>
        <w:t>La Ruta de Aprendizaje de GRAMA LXP está organizada en 7 módulos que suman un total de 150 horas de capacitación. Combina tres modalidades de estudio que se articulan a lo largo del programa:</w:t>
      </w:r>
    </w:p>
    <w:p>
      <w:pPr>
        <w:spacing w:before="40" w:after="60"/>
        <w:ind w:left="340"/>
      </w:pPr>
      <w:r>
        <w:rPr>
          <w:b/>
          <w:color w:val="043941"/>
          <w:sz w:val="21"/>
        </w:rPr>
        <w:t xml:space="preserve">● Asíncrono: </w:t>
      </w:r>
      <w:r>
        <w:rPr>
          <w:sz w:val="21"/>
        </w:rPr>
        <w:t>El docente avanza a su propio ritmo desde la plataforma (videos, quizzes, descargables, interactivos).</w:t>
      </w:r>
    </w:p>
    <w:p>
      <w:pPr>
        <w:spacing w:before="40" w:after="60"/>
        <w:ind w:left="340"/>
      </w:pPr>
      <w:r>
        <w:rPr>
          <w:b/>
          <w:color w:val="043941"/>
          <w:sz w:val="21"/>
        </w:rPr>
        <w:t xml:space="preserve">● Síncrono: </w:t>
      </w:r>
      <w:r>
        <w:rPr>
          <w:sz w:val="21"/>
        </w:rPr>
        <w:t>Sesiones en vivo con el equipo GRAMA a través de Meet o Zoom (presentaciones, actividades grupales).</w:t>
      </w:r>
    </w:p>
    <w:p>
      <w:pPr>
        <w:spacing w:before="40" w:after="60"/>
        <w:ind w:left="340"/>
      </w:pPr>
      <w:r>
        <w:rPr>
          <w:b/>
          <w:color w:val="043941"/>
          <w:sz w:val="21"/>
        </w:rPr>
        <w:t xml:space="preserve">● Presencial: </w:t>
      </w:r>
      <w:r>
        <w:rPr>
          <w:sz w:val="21"/>
        </w:rPr>
        <w:t>Práctica intensiva directamente en el taller de la IE (M4 y M6).</w:t>
      </w:r>
    </w:p>
    <w:p/>
    <w:p>
      <w:pPr>
        <w:spacing w:before="40" w:after="80"/>
      </w:pPr>
      <w:r>
        <w:rPr>
          <w:sz w:val="21"/>
        </w:rPr>
        <w:t>La siguiente tabla resume la distribución de horas por módulo y modalidad: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43941"/>
          </w:tcPr>
          <w:p>
            <w:pPr>
              <w:jc w:val="center"/>
            </w:pPr>
            <w:r>
              <w:rPr>
                <w:b/>
                <w:color w:val="FFFFFF"/>
                <w:sz w:val="18"/>
              </w:rPr>
              <w:t>Módulo</w:t>
            </w:r>
          </w:p>
        </w:tc>
        <w:tc>
          <w:tcPr>
            <w:tcW w:type="dxa" w:w="1296"/>
            <w:shd w:val="clear" w:color="auto" w:fill="043941"/>
          </w:tcPr>
          <w:p>
            <w:pPr>
              <w:jc w:val="center"/>
            </w:pPr>
            <w:r>
              <w:rPr>
                <w:b/>
                <w:color w:val="FFFFFF"/>
                <w:sz w:val="18"/>
              </w:rPr>
              <w:t>Nombre</w:t>
            </w:r>
          </w:p>
        </w:tc>
        <w:tc>
          <w:tcPr>
            <w:tcW w:type="dxa" w:w="1296"/>
            <w:shd w:val="clear" w:color="auto" w:fill="043941"/>
          </w:tcPr>
          <w:p>
            <w:pPr>
              <w:jc w:val="center"/>
            </w:pPr>
            <w:r>
              <w:rPr>
                <w:b/>
                <w:color w:val="FFFFFF"/>
                <w:sz w:val="18"/>
              </w:rPr>
              <w:t>Total</w:t>
            </w:r>
          </w:p>
        </w:tc>
        <w:tc>
          <w:tcPr>
            <w:tcW w:type="dxa" w:w="1296"/>
            <w:shd w:val="clear" w:color="auto" w:fill="043941"/>
          </w:tcPr>
          <w:p>
            <w:pPr>
              <w:jc w:val="center"/>
            </w:pPr>
            <w:r>
              <w:rPr>
                <w:b/>
                <w:color w:val="FFFFFF"/>
                <w:sz w:val="18"/>
              </w:rPr>
              <w:t>Asíncrono</w:t>
            </w:r>
          </w:p>
        </w:tc>
        <w:tc>
          <w:tcPr>
            <w:tcW w:type="dxa" w:w="1296"/>
            <w:shd w:val="clear" w:color="auto" w:fill="043941"/>
          </w:tcPr>
          <w:p>
            <w:pPr>
              <w:jc w:val="center"/>
            </w:pPr>
            <w:r>
              <w:rPr>
                <w:b/>
                <w:color w:val="FFFFFF"/>
                <w:sz w:val="18"/>
              </w:rPr>
              <w:t>Síncrono</w:t>
            </w:r>
          </w:p>
        </w:tc>
        <w:tc>
          <w:tcPr>
            <w:tcW w:type="dxa" w:w="1296"/>
            <w:shd w:val="clear" w:color="auto" w:fill="043941"/>
          </w:tcPr>
          <w:p>
            <w:pPr>
              <w:jc w:val="center"/>
            </w:pPr>
            <w:r>
              <w:rPr>
                <w:b/>
                <w:color w:val="FFFFFF"/>
                <w:sz w:val="18"/>
              </w:rPr>
              <w:t>Presencial</w:t>
            </w:r>
          </w:p>
        </w:tc>
        <w:tc>
          <w:tcPr>
            <w:tcW w:type="dxa" w:w="1296"/>
            <w:shd w:val="clear" w:color="auto" w:fill="043941"/>
          </w:tcPr>
          <w:p>
            <w:pPr>
              <w:jc w:val="center"/>
            </w:pPr>
            <w:r>
              <w:rPr>
                <w:b/>
                <w:color w:val="FFFFFF"/>
                <w:sz w:val="18"/>
              </w:rPr>
              <w:t>Fase</w:t>
            </w:r>
          </w:p>
        </w:tc>
      </w:tr>
      <w:tr>
        <w:tc>
          <w:tcPr>
            <w:tcW w:type="dxa" w:w="1296"/>
            <w:shd w:val="clear" w:color="auto" w:fill="F0F4F5"/>
          </w:tcPr>
          <w:p>
            <w:pPr>
              <w:jc w:val="center"/>
            </w:pPr>
            <w:r>
              <w:rPr>
                <w:sz w:val="18"/>
              </w:rPr>
              <w:t>M0</w:t>
            </w:r>
          </w:p>
        </w:tc>
        <w:tc>
          <w:tcPr>
            <w:tcW w:type="dxa" w:w="1296"/>
            <w:shd w:val="clear" w:color="auto" w:fill="F0F4F5"/>
          </w:tcPr>
          <w:p>
            <w:r>
              <w:rPr>
                <w:sz w:val="18"/>
              </w:rPr>
              <w:t>Inicio y Diagnóstico</w:t>
            </w:r>
          </w:p>
        </w:tc>
        <w:tc>
          <w:tcPr>
            <w:tcW w:type="dxa" w:w="1296"/>
            <w:shd w:val="clear" w:color="auto" w:fill="F0F4F5"/>
          </w:tcPr>
          <w:p>
            <w:pPr>
              <w:jc w:val="center"/>
            </w:pPr>
            <w:r>
              <w:rPr>
                <w:sz w:val="18"/>
              </w:rPr>
              <w:t>14h</w:t>
            </w:r>
          </w:p>
        </w:tc>
        <w:tc>
          <w:tcPr>
            <w:tcW w:type="dxa" w:w="1296"/>
            <w:shd w:val="clear" w:color="auto" w:fill="F0F4F5"/>
          </w:tcPr>
          <w:p>
            <w:pPr>
              <w:jc w:val="center"/>
            </w:pPr>
            <w:r>
              <w:rPr>
                <w:sz w:val="18"/>
              </w:rPr>
              <w:t>8h</w:t>
            </w:r>
          </w:p>
        </w:tc>
        <w:tc>
          <w:tcPr>
            <w:tcW w:type="dxa" w:w="1296"/>
            <w:shd w:val="clear" w:color="auto" w:fill="F0F4F5"/>
          </w:tcPr>
          <w:p>
            <w:pPr>
              <w:jc w:val="center"/>
            </w:pPr>
            <w:r>
              <w:rPr>
                <w:sz w:val="18"/>
              </w:rPr>
              <w:t>6h</w:t>
            </w:r>
          </w:p>
        </w:tc>
        <w:tc>
          <w:tcPr>
            <w:tcW w:type="dxa" w:w="1296"/>
            <w:shd w:val="clear" w:color="auto" w:fill="F0F4F5"/>
          </w:tcPr>
          <w:p>
            <w:pPr>
              <w:jc w:val="center"/>
            </w:pPr>
            <w:r>
              <w:rPr>
                <w:sz w:val="18"/>
              </w:rPr>
              <w:t>—</w:t>
            </w:r>
          </w:p>
        </w:tc>
        <w:tc>
          <w:tcPr>
            <w:tcW w:type="dxa" w:w="1296"/>
            <w:shd w:val="clear" w:color="auto" w:fill="F0F4F5"/>
          </w:tcPr>
          <w:p>
            <w:r>
              <w:rPr>
                <w:sz w:val="18"/>
              </w:rPr>
              <w:t>Diagnóstico</w:t>
            </w:r>
          </w:p>
        </w:tc>
      </w:tr>
      <w:tr>
        <w:tc>
          <w:tcPr>
            <w:tcW w:type="dxa" w:w="1296"/>
          </w:tcPr>
          <w:p>
            <w:pPr>
              <w:jc w:val="center"/>
            </w:pPr>
            <w:r>
              <w:rPr>
                <w:sz w:val="18"/>
              </w:rPr>
              <w:t>M1</w:t>
            </w:r>
          </w:p>
        </w:tc>
        <w:tc>
          <w:tcPr>
            <w:tcW w:type="dxa" w:w="1296"/>
          </w:tcPr>
          <w:p>
            <w:r>
              <w:rPr>
                <w:sz w:val="18"/>
              </w:rPr>
              <w:t>Reconocimiento del Taller</w:t>
            </w:r>
          </w:p>
        </w:tc>
        <w:tc>
          <w:tcPr>
            <w:tcW w:type="dxa" w:w="1296"/>
          </w:tcPr>
          <w:p>
            <w:pPr>
              <w:jc w:val="center"/>
            </w:pPr>
            <w:r>
              <w:rPr>
                <w:sz w:val="18"/>
              </w:rPr>
              <w:t>22h</w:t>
            </w:r>
          </w:p>
        </w:tc>
        <w:tc>
          <w:tcPr>
            <w:tcW w:type="dxa" w:w="1296"/>
          </w:tcPr>
          <w:p>
            <w:pPr>
              <w:jc w:val="center"/>
            </w:pPr>
            <w:r>
              <w:rPr>
                <w:sz w:val="18"/>
              </w:rPr>
              <w:t>16h</w:t>
            </w:r>
          </w:p>
        </w:tc>
        <w:tc>
          <w:tcPr>
            <w:tcW w:type="dxa" w:w="1296"/>
          </w:tcPr>
          <w:p>
            <w:pPr>
              <w:jc w:val="center"/>
            </w:pPr>
            <w:r>
              <w:rPr>
                <w:sz w:val="18"/>
              </w:rPr>
              <w:t>6h</w:t>
            </w:r>
          </w:p>
        </w:tc>
        <w:tc>
          <w:tcPr>
            <w:tcW w:type="dxa" w:w="1296"/>
          </w:tcPr>
          <w:p>
            <w:pPr>
              <w:jc w:val="center"/>
            </w:pPr>
            <w:r>
              <w:rPr>
                <w:sz w:val="18"/>
              </w:rPr>
              <w:t>—</w:t>
            </w:r>
          </w:p>
        </w:tc>
        <w:tc>
          <w:tcPr>
            <w:tcW w:type="dxa" w:w="1296"/>
          </w:tcPr>
          <w:p>
            <w:r>
              <w:rPr>
                <w:sz w:val="18"/>
              </w:rPr>
              <w:t>Orientación</w:t>
            </w:r>
          </w:p>
        </w:tc>
      </w:tr>
      <w:tr>
        <w:tc>
          <w:tcPr>
            <w:tcW w:type="dxa" w:w="1296"/>
            <w:shd w:val="clear" w:color="auto" w:fill="F0F4F5"/>
          </w:tcPr>
          <w:p>
            <w:pPr>
              <w:jc w:val="center"/>
            </w:pPr>
            <w:r>
              <w:rPr>
                <w:sz w:val="18"/>
              </w:rPr>
              <w:t>M2</w:t>
            </w:r>
          </w:p>
        </w:tc>
        <w:tc>
          <w:tcPr>
            <w:tcW w:type="dxa" w:w="1296"/>
            <w:shd w:val="clear" w:color="auto" w:fill="F0F4F5"/>
          </w:tcPr>
          <w:p>
            <w:r>
              <w:rPr>
                <w:sz w:val="18"/>
              </w:rPr>
              <w:t>Zona de Investigación</w:t>
            </w:r>
          </w:p>
        </w:tc>
        <w:tc>
          <w:tcPr>
            <w:tcW w:type="dxa" w:w="1296"/>
            <w:shd w:val="clear" w:color="auto" w:fill="F0F4F5"/>
          </w:tcPr>
          <w:p>
            <w:pPr>
              <w:jc w:val="center"/>
            </w:pPr>
            <w:r>
              <w:rPr>
                <w:sz w:val="18"/>
              </w:rPr>
              <w:t>20h</w:t>
            </w:r>
          </w:p>
        </w:tc>
        <w:tc>
          <w:tcPr>
            <w:tcW w:type="dxa" w:w="1296"/>
            <w:shd w:val="clear" w:color="auto" w:fill="F0F4F5"/>
          </w:tcPr>
          <w:p>
            <w:pPr>
              <w:jc w:val="center"/>
            </w:pPr>
            <w:r>
              <w:rPr>
                <w:sz w:val="18"/>
              </w:rPr>
              <w:t>12h</w:t>
            </w:r>
          </w:p>
        </w:tc>
        <w:tc>
          <w:tcPr>
            <w:tcW w:type="dxa" w:w="1296"/>
            <w:shd w:val="clear" w:color="auto" w:fill="F0F4F5"/>
          </w:tcPr>
          <w:p>
            <w:pPr>
              <w:jc w:val="center"/>
            </w:pPr>
            <w:r>
              <w:rPr>
                <w:sz w:val="18"/>
              </w:rPr>
              <w:t>8h</w:t>
            </w:r>
          </w:p>
        </w:tc>
        <w:tc>
          <w:tcPr>
            <w:tcW w:type="dxa" w:w="1296"/>
            <w:shd w:val="clear" w:color="auto" w:fill="F0F4F5"/>
          </w:tcPr>
          <w:p>
            <w:pPr>
              <w:jc w:val="center"/>
            </w:pPr>
            <w:r>
              <w:rPr>
                <w:sz w:val="18"/>
              </w:rPr>
              <w:t>—</w:t>
            </w:r>
          </w:p>
        </w:tc>
        <w:tc>
          <w:tcPr>
            <w:tcW w:type="dxa" w:w="1296"/>
            <w:shd w:val="clear" w:color="auto" w:fill="F0F4F5"/>
          </w:tcPr>
          <w:p>
            <w:r>
              <w:rPr>
                <w:sz w:val="18"/>
              </w:rPr>
              <w:t>Apropiación</w:t>
            </w:r>
          </w:p>
        </w:tc>
      </w:tr>
      <w:tr>
        <w:tc>
          <w:tcPr>
            <w:tcW w:type="dxa" w:w="1296"/>
          </w:tcPr>
          <w:p>
            <w:pPr>
              <w:jc w:val="center"/>
            </w:pPr>
            <w:r>
              <w:rPr>
                <w:sz w:val="18"/>
              </w:rPr>
              <w:t>M3</w:t>
            </w:r>
          </w:p>
        </w:tc>
        <w:tc>
          <w:tcPr>
            <w:tcW w:type="dxa" w:w="1296"/>
          </w:tcPr>
          <w:p>
            <w:r>
              <w:rPr>
                <w:sz w:val="18"/>
              </w:rPr>
              <w:t>Zona de Almacén</w:t>
            </w:r>
          </w:p>
        </w:tc>
        <w:tc>
          <w:tcPr>
            <w:tcW w:type="dxa" w:w="1296"/>
          </w:tcPr>
          <w:p>
            <w:pPr>
              <w:jc w:val="center"/>
            </w:pPr>
            <w:r>
              <w:rPr>
                <w:sz w:val="18"/>
              </w:rPr>
              <w:t>20h</w:t>
            </w:r>
          </w:p>
        </w:tc>
        <w:tc>
          <w:tcPr>
            <w:tcW w:type="dxa" w:w="1296"/>
          </w:tcPr>
          <w:p>
            <w:pPr>
              <w:jc w:val="center"/>
            </w:pPr>
            <w:r>
              <w:rPr>
                <w:sz w:val="18"/>
              </w:rPr>
              <w:t>12h</w:t>
            </w:r>
          </w:p>
        </w:tc>
        <w:tc>
          <w:tcPr>
            <w:tcW w:type="dxa" w:w="1296"/>
          </w:tcPr>
          <w:p>
            <w:pPr>
              <w:jc w:val="center"/>
            </w:pPr>
            <w:r>
              <w:rPr>
                <w:sz w:val="18"/>
              </w:rPr>
              <w:t>8h</w:t>
            </w:r>
          </w:p>
        </w:tc>
        <w:tc>
          <w:tcPr>
            <w:tcW w:type="dxa" w:w="1296"/>
          </w:tcPr>
          <w:p>
            <w:pPr>
              <w:jc w:val="center"/>
            </w:pPr>
            <w:r>
              <w:rPr>
                <w:sz w:val="18"/>
              </w:rPr>
              <w:t>—</w:t>
            </w:r>
          </w:p>
        </w:tc>
        <w:tc>
          <w:tcPr>
            <w:tcW w:type="dxa" w:w="1296"/>
          </w:tcPr>
          <w:p>
            <w:r>
              <w:rPr>
                <w:sz w:val="18"/>
              </w:rPr>
              <w:t>Apropiación</w:t>
            </w:r>
          </w:p>
        </w:tc>
      </w:tr>
      <w:tr>
        <w:tc>
          <w:tcPr>
            <w:tcW w:type="dxa" w:w="1296"/>
            <w:shd w:val="clear" w:color="auto" w:fill="F0F4F5"/>
          </w:tcPr>
          <w:p>
            <w:pPr>
              <w:jc w:val="center"/>
            </w:pPr>
            <w:r>
              <w:rPr>
                <w:sz w:val="18"/>
              </w:rPr>
              <w:t>M4</w:t>
            </w:r>
          </w:p>
        </w:tc>
        <w:tc>
          <w:tcPr>
            <w:tcW w:type="dxa" w:w="1296"/>
            <w:shd w:val="clear" w:color="auto" w:fill="F0F4F5"/>
          </w:tcPr>
          <w:p>
            <w:r>
              <w:rPr>
                <w:sz w:val="18"/>
              </w:rPr>
              <w:t>Zona de Innovación</w:t>
            </w:r>
          </w:p>
        </w:tc>
        <w:tc>
          <w:tcPr>
            <w:tcW w:type="dxa" w:w="1296"/>
            <w:shd w:val="clear" w:color="auto" w:fill="F0F4F5"/>
          </w:tcPr>
          <w:p>
            <w:pPr>
              <w:jc w:val="center"/>
            </w:pPr>
            <w:r>
              <w:rPr>
                <w:sz w:val="18"/>
              </w:rPr>
              <w:t>40h</w:t>
            </w:r>
          </w:p>
        </w:tc>
        <w:tc>
          <w:tcPr>
            <w:tcW w:type="dxa" w:w="1296"/>
            <w:shd w:val="clear" w:color="auto" w:fill="F0F4F5"/>
          </w:tcPr>
          <w:p>
            <w:pPr>
              <w:jc w:val="center"/>
            </w:pPr>
            <w:r>
              <w:rPr>
                <w:sz w:val="18"/>
              </w:rPr>
              <w:t>9h</w:t>
            </w:r>
          </w:p>
        </w:tc>
        <w:tc>
          <w:tcPr>
            <w:tcW w:type="dxa" w:w="1296"/>
            <w:shd w:val="clear" w:color="auto" w:fill="F0F4F5"/>
          </w:tcPr>
          <w:p>
            <w:pPr>
              <w:jc w:val="center"/>
            </w:pPr>
            <w:r>
              <w:rPr>
                <w:sz w:val="18"/>
              </w:rPr>
              <w:t>7h</w:t>
            </w:r>
          </w:p>
        </w:tc>
        <w:tc>
          <w:tcPr>
            <w:tcW w:type="dxa" w:w="1296"/>
            <w:shd w:val="clear" w:color="auto" w:fill="F0F4F5"/>
          </w:tcPr>
          <w:p>
            <w:pPr>
              <w:jc w:val="center"/>
            </w:pPr>
            <w:r>
              <w:rPr>
                <w:sz w:val="18"/>
              </w:rPr>
              <w:t>24h</w:t>
            </w:r>
          </w:p>
        </w:tc>
        <w:tc>
          <w:tcPr>
            <w:tcW w:type="dxa" w:w="1296"/>
            <w:shd w:val="clear" w:color="auto" w:fill="F0F4F5"/>
          </w:tcPr>
          <w:p>
            <w:r>
              <w:rPr>
                <w:sz w:val="18"/>
              </w:rPr>
              <w:t>Aplicación</w:t>
            </w:r>
          </w:p>
        </w:tc>
      </w:tr>
      <w:tr>
        <w:tc>
          <w:tcPr>
            <w:tcW w:type="dxa" w:w="1296"/>
          </w:tcPr>
          <w:p>
            <w:pPr>
              <w:jc w:val="center"/>
            </w:pPr>
            <w:r>
              <w:rPr>
                <w:sz w:val="18"/>
              </w:rPr>
              <w:t>M5</w:t>
            </w:r>
          </w:p>
        </w:tc>
        <w:tc>
          <w:tcPr>
            <w:tcW w:type="dxa" w:w="1296"/>
          </w:tcPr>
          <w:p>
            <w:r>
              <w:rPr>
                <w:sz w:val="18"/>
              </w:rPr>
              <w:t>Programa Formativo</w:t>
            </w:r>
          </w:p>
        </w:tc>
        <w:tc>
          <w:tcPr>
            <w:tcW w:type="dxa" w:w="1296"/>
          </w:tcPr>
          <w:p>
            <w:pPr>
              <w:jc w:val="center"/>
            </w:pPr>
            <w:r>
              <w:rPr>
                <w:sz w:val="18"/>
              </w:rPr>
              <w:t>15h</w:t>
            </w:r>
          </w:p>
        </w:tc>
        <w:tc>
          <w:tcPr>
            <w:tcW w:type="dxa" w:w="1296"/>
          </w:tcPr>
          <w:p>
            <w:pPr>
              <w:jc w:val="center"/>
            </w:pPr>
            <w:r>
              <w:rPr>
                <w:sz w:val="18"/>
              </w:rPr>
              <w:t>12h</w:t>
            </w:r>
          </w:p>
        </w:tc>
        <w:tc>
          <w:tcPr>
            <w:tcW w:type="dxa" w:w="1296"/>
          </w:tcPr>
          <w:p>
            <w:pPr>
              <w:jc w:val="center"/>
            </w:pPr>
            <w:r>
              <w:rPr>
                <w:sz w:val="18"/>
              </w:rPr>
              <w:t>3h</w:t>
            </w:r>
          </w:p>
        </w:tc>
        <w:tc>
          <w:tcPr>
            <w:tcW w:type="dxa" w:w="1296"/>
          </w:tcPr>
          <w:p>
            <w:pPr>
              <w:jc w:val="center"/>
            </w:pPr>
            <w:r>
              <w:rPr>
                <w:sz w:val="18"/>
              </w:rPr>
              <w:t>—</w:t>
            </w:r>
          </w:p>
        </w:tc>
        <w:tc>
          <w:tcPr>
            <w:tcW w:type="dxa" w:w="1296"/>
          </w:tcPr>
          <w:p>
            <w:r>
              <w:rPr>
                <w:sz w:val="18"/>
              </w:rPr>
              <w:t>Acompañamiento</w:t>
            </w:r>
          </w:p>
        </w:tc>
      </w:tr>
      <w:tr>
        <w:tc>
          <w:tcPr>
            <w:tcW w:type="dxa" w:w="1296"/>
            <w:shd w:val="clear" w:color="auto" w:fill="F0F4F5"/>
          </w:tcPr>
          <w:p>
            <w:pPr>
              <w:jc w:val="center"/>
            </w:pPr>
            <w:r>
              <w:rPr>
                <w:sz w:val="18"/>
              </w:rPr>
              <w:t>M6</w:t>
            </w:r>
          </w:p>
        </w:tc>
        <w:tc>
          <w:tcPr>
            <w:tcW w:type="dxa" w:w="1296"/>
            <w:shd w:val="clear" w:color="auto" w:fill="F0F4F5"/>
          </w:tcPr>
          <w:p>
            <w:r>
              <w:rPr>
                <w:sz w:val="18"/>
              </w:rPr>
              <w:t>Proyecto Final</w:t>
            </w:r>
          </w:p>
        </w:tc>
        <w:tc>
          <w:tcPr>
            <w:tcW w:type="dxa" w:w="1296"/>
            <w:shd w:val="clear" w:color="auto" w:fill="F0F4F5"/>
          </w:tcPr>
          <w:p>
            <w:pPr>
              <w:jc w:val="center"/>
            </w:pPr>
            <w:r>
              <w:rPr>
                <w:sz w:val="18"/>
              </w:rPr>
              <w:t>19h</w:t>
            </w:r>
          </w:p>
        </w:tc>
        <w:tc>
          <w:tcPr>
            <w:tcW w:type="dxa" w:w="1296"/>
            <w:shd w:val="clear" w:color="auto" w:fill="F0F4F5"/>
          </w:tcPr>
          <w:p>
            <w:pPr>
              <w:jc w:val="center"/>
            </w:pPr>
            <w:r>
              <w:rPr>
                <w:sz w:val="18"/>
              </w:rPr>
              <w:t>—</w:t>
            </w:r>
          </w:p>
        </w:tc>
        <w:tc>
          <w:tcPr>
            <w:tcW w:type="dxa" w:w="1296"/>
            <w:shd w:val="clear" w:color="auto" w:fill="F0F4F5"/>
          </w:tcPr>
          <w:p>
            <w:pPr>
              <w:jc w:val="center"/>
            </w:pPr>
            <w:r>
              <w:rPr>
                <w:sz w:val="18"/>
              </w:rPr>
              <w:t>3h</w:t>
            </w:r>
          </w:p>
        </w:tc>
        <w:tc>
          <w:tcPr>
            <w:tcW w:type="dxa" w:w="1296"/>
            <w:shd w:val="clear" w:color="auto" w:fill="F0F4F5"/>
          </w:tcPr>
          <w:p>
            <w:pPr>
              <w:jc w:val="center"/>
            </w:pPr>
            <w:r>
              <w:rPr>
                <w:sz w:val="18"/>
              </w:rPr>
              <w:t>16h</w:t>
            </w:r>
          </w:p>
        </w:tc>
        <w:tc>
          <w:tcPr>
            <w:tcW w:type="dxa" w:w="1296"/>
            <w:shd w:val="clear" w:color="auto" w:fill="F0F4F5"/>
          </w:tcPr>
          <w:p>
            <w:r>
              <w:rPr>
                <w:sz w:val="18"/>
              </w:rPr>
              <w:t>Proyecto</w:t>
            </w:r>
          </w:p>
        </w:tc>
      </w:tr>
      <w:tr>
        <w:tc>
          <w:tcPr>
            <w:tcW w:type="dxa" w:w="1296"/>
            <w:shd w:val="clear" w:color="auto" w:fill="E6FBF2"/>
          </w:tcPr>
          <w:p>
            <w:pPr>
              <w:jc w:val="center"/>
            </w:pPr>
            <w:r>
              <w:rPr>
                <w:b/>
                <w:sz w:val="18"/>
              </w:rPr>
            </w:r>
          </w:p>
        </w:tc>
        <w:tc>
          <w:tcPr>
            <w:tcW w:type="dxa" w:w="1296"/>
            <w:shd w:val="clear" w:color="auto" w:fill="E6FBF2"/>
          </w:tcPr>
          <w:p>
            <w:r>
              <w:rPr>
                <w:b/>
                <w:sz w:val="18"/>
              </w:rPr>
              <w:t>TOTAL</w:t>
            </w:r>
          </w:p>
        </w:tc>
        <w:tc>
          <w:tcPr>
            <w:tcW w:type="dxa" w:w="1296"/>
            <w:shd w:val="clear" w:color="auto" w:fill="E6FBF2"/>
          </w:tcPr>
          <w:p>
            <w:pPr>
              <w:jc w:val="center"/>
            </w:pPr>
            <w:r>
              <w:rPr>
                <w:b/>
                <w:sz w:val="18"/>
              </w:rPr>
              <w:t>150h</w:t>
            </w:r>
          </w:p>
        </w:tc>
        <w:tc>
          <w:tcPr>
            <w:tcW w:type="dxa" w:w="1296"/>
            <w:shd w:val="clear" w:color="auto" w:fill="E6FBF2"/>
          </w:tcPr>
          <w:p>
            <w:pPr>
              <w:jc w:val="center"/>
            </w:pPr>
            <w:r>
              <w:rPr>
                <w:b/>
                <w:sz w:val="18"/>
              </w:rPr>
              <w:t>69h</w:t>
            </w:r>
          </w:p>
        </w:tc>
        <w:tc>
          <w:tcPr>
            <w:tcW w:type="dxa" w:w="1296"/>
            <w:shd w:val="clear" w:color="auto" w:fill="E6FBF2"/>
          </w:tcPr>
          <w:p>
            <w:pPr>
              <w:jc w:val="center"/>
            </w:pPr>
            <w:r>
              <w:rPr>
                <w:b/>
                <w:sz w:val="18"/>
              </w:rPr>
              <w:t>42h</w:t>
            </w:r>
          </w:p>
        </w:tc>
        <w:tc>
          <w:tcPr>
            <w:tcW w:type="dxa" w:w="1296"/>
            <w:shd w:val="clear" w:color="auto" w:fill="E6FBF2"/>
          </w:tcPr>
          <w:p>
            <w:pPr>
              <w:jc w:val="center"/>
            </w:pPr>
            <w:r>
              <w:rPr>
                <w:b/>
                <w:sz w:val="18"/>
              </w:rPr>
              <w:t>40h</w:t>
            </w:r>
          </w:p>
        </w:tc>
        <w:tc>
          <w:tcPr>
            <w:tcW w:type="dxa" w:w="1296"/>
            <w:shd w:val="clear" w:color="auto" w:fill="E6FBF2"/>
          </w:tcPr>
          <w:p>
            <w:r>
              <w:rPr>
                <w:b/>
                <w:sz w:val="18"/>
              </w:rPr>
            </w: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Diagrama de fases: línea de tiempo horizontal con los 7 módulos y colores por fase (Diagnóstico → Orientación → Apropiación → Aplicación → Acompañamiento → Proyecto)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3.2  Sistema de evaluación y progreso</w:t>
      </w:r>
    </w:p>
    <w:p>
      <w:pPr>
        <w:spacing w:before="40" w:after="80"/>
      </w:pPr>
      <w:r>
        <w:rPr>
          <w:sz w:val="21"/>
        </w:rPr>
        <w:t>La Ruta de Aprendizaje incorpora un sistema de evaluación progresivo:</w:t>
      </w:r>
    </w:p>
    <w:p>
      <w:pPr>
        <w:pStyle w:val="ListBullet"/>
        <w:spacing w:before="20" w:after="40"/>
        <w:ind w:left="340"/>
      </w:pPr>
      <w:r>
        <w:rPr>
          <w:sz w:val="21"/>
        </w:rPr>
        <w:t>Cada sesión puede contener quizzes de verificación con retroalimentación inmediata.</w:t>
      </w:r>
    </w:p>
    <w:p>
      <w:pPr>
        <w:pStyle w:val="ListBullet"/>
        <w:spacing w:before="20" w:after="40"/>
        <w:ind w:left="340"/>
      </w:pPr>
      <w:r>
        <w:rPr>
          <w:sz w:val="21"/>
        </w:rPr>
        <w:t>Los módulos M1 y posteriores incluyen una Evaluación de Aprendizaje (Registro de Avance) que el docente debe aprobar para desbloquear el módulo siguiente.</w:t>
      </w:r>
    </w:p>
    <w:p>
      <w:pPr>
        <w:pStyle w:val="ListBullet"/>
        <w:spacing w:before="20" w:after="40"/>
        <w:ind w:left="340"/>
      </w:pPr>
      <w:r>
        <w:rPr>
          <w:sz w:val="21"/>
        </w:rPr>
        <w:t>El puntaje mínimo de aprobación es del 80% en las evaluaciones de módulo y en el quiz de seguridad (M1-S13), que es bloqueante.</w:t>
      </w:r>
    </w:p>
    <w:p>
      <w:pPr>
        <w:pStyle w:val="ListBullet"/>
        <w:spacing w:before="20" w:after="40"/>
        <w:ind w:left="340"/>
      </w:pPr>
      <w:r>
        <w:rPr>
          <w:sz w:val="21"/>
        </w:rPr>
        <w:t>El docente puede repetir las evaluaciones hasta obtener el puntaje requerido, con retroalimentación detallada en cada intento.</w:t>
      </w:r>
    </w:p>
    <w:p>
      <w:r>
        <w:br w:type="page"/>
      </w:r>
    </w:p>
    <w:p>
      <w:pPr>
        <w:spacing w:before="240" w:after="80"/>
      </w:pPr>
      <w:r>
        <w:rPr>
          <w:b/>
          <w:color w:val="043941"/>
          <w:sz w:val="23"/>
        </w:rPr>
        <w:t>3.3  Descripción por módulo</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de la Ruta de Aprendizaje con los 7 módulos y su estado de avance (bloqueado / en curso / completado)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
      <w:pPr>
        <w:spacing w:before="200"/>
      </w:pPr>
      <w:r>
        <w:rPr>
          <w:b/>
          <w:color w:val="6366F1"/>
          <w:sz w:val="22"/>
        </w:rPr>
        <w:t>MÓDULO 0  ·  Inicio y Diagnóstico  ·  14 horas</w:t>
      </w:r>
    </w:p>
    <w:p>
      <w:pPr>
        <w:spacing w:before="40" w:after="80"/>
      </w:pPr>
      <w:r>
        <w:rPr>
          <w:sz w:val="21"/>
        </w:rPr>
        <w:t>Módulo introductorio que prepara al docente en el uso de herramientas digitales e inteligencia artificial como soporte para su proceso de aprendizaje y para su práctica pedagógica en el taller.</w:t>
      </w:r>
    </w:p>
    <w:p>
      <w:pPr>
        <w:spacing w:before="40" w:after="80"/>
      </w:pPr>
      <w:r>
        <w:rPr>
          <w:sz w:val="21"/>
        </w:rPr>
        <w:t>Contenidos principales:</w:t>
      </w:r>
    </w:p>
    <w:p>
      <w:pPr>
        <w:pStyle w:val="ListBullet"/>
        <w:spacing w:before="20" w:after="40"/>
        <w:ind w:left="340"/>
      </w:pPr>
      <w:r>
        <w:rPr>
          <w:sz w:val="21"/>
        </w:rPr>
        <w:t>Introducción a la plataforma GRAMA LXP y la Ruta de Aprendizaje (sesión síncrona de apertura).</w:t>
      </w:r>
    </w:p>
    <w:p>
      <w:pPr>
        <w:pStyle w:val="ListBullet"/>
        <w:spacing w:before="20" w:after="40"/>
        <w:ind w:left="340"/>
      </w:pPr>
      <w:r>
        <w:rPr>
          <w:sz w:val="21"/>
        </w:rPr>
        <w:t>Google Workspace para docentes: Calendar, Docs, Sheets, Slides y Tasks.</w:t>
      </w:r>
    </w:p>
    <w:p>
      <w:pPr>
        <w:pStyle w:val="ListBullet"/>
        <w:spacing w:before="20" w:after="40"/>
        <w:ind w:left="340"/>
      </w:pPr>
      <w:r>
        <w:rPr>
          <w:sz w:val="21"/>
        </w:rPr>
        <w:t>IA generativa: diseño de prompts, ChatGPT, Claude y Gemini aplicados al aula.</w:t>
      </w:r>
    </w:p>
    <w:p>
      <w:pPr>
        <w:pStyle w:val="ListBullet"/>
        <w:spacing w:before="20" w:after="40"/>
        <w:ind w:left="340"/>
      </w:pPr>
      <w:r>
        <w:rPr>
          <w:sz w:val="21"/>
        </w:rPr>
        <w:t>Herramientas IA creativas: Gamma, Teachy, Polypad y Meshy.</w:t>
      </w:r>
    </w:p>
    <w:p>
      <w:pPr>
        <w:pStyle w:val="ListBullet"/>
        <w:spacing w:before="20" w:after="40"/>
        <w:ind w:left="340"/>
      </w:pPr>
      <w:r>
        <w:rPr>
          <w:sz w:val="21"/>
        </w:rPr>
        <w:t>Herramientas de ideación colaborativa: Miró, Mural y Figma.</w:t>
      </w:r>
    </w:p>
    <w:p>
      <w:pPr>
        <w:pStyle w:val="ListBullet"/>
        <w:spacing w:before="20" w:after="40"/>
        <w:ind w:left="340"/>
      </w:pPr>
      <w:r>
        <w:rPr>
          <w:sz w:val="21"/>
        </w:rPr>
        <w:t>Introducción a los Talleres Especializados (sesión síncrona de cierre del módulo).</w:t>
      </w:r>
    </w:p>
    <w:p>
      <w:pPr>
        <w:pStyle w:val="ListBullet"/>
        <w:spacing w:before="20" w:after="40"/>
        <w:ind w:left="340"/>
      </w:pPr>
      <w:r>
        <w:rPr>
          <w:sz w:val="21"/>
        </w:rPr>
        <w:t>Evaluación M0: 15 preguntas — aprobación requerida para continuar.</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interior del M0 con sus sesiones y tipos de contenido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
      <w:pPr>
        <w:spacing w:before="200"/>
      </w:pPr>
      <w:r>
        <w:rPr>
          <w:b/>
          <w:color w:val="3B82F6"/>
          <w:sz w:val="22"/>
        </w:rPr>
        <w:t>MÓDULO 1  ·  Reconocimiento del Taller  ·  22 horas</w:t>
      </w:r>
    </w:p>
    <w:p>
      <w:pPr>
        <w:spacing w:before="40" w:after="80"/>
      </w:pPr>
      <w:r>
        <w:rPr>
          <w:sz w:val="21"/>
        </w:rPr>
        <w:t>El docente realiza un reconocimiento profundo del espacio físico, la infraestructura y los equipos de su taller. Es el módulo que establece la base técnica indispensable para el trabajo seguro y eficiente.</w:t>
      </w:r>
    </w:p>
    <w:p>
      <w:pPr>
        <w:spacing w:before="40" w:after="80"/>
      </w:pPr>
      <w:r>
        <w:rPr>
          <w:sz w:val="21"/>
        </w:rPr>
        <w:t>Contenidos principales:</w:t>
      </w:r>
    </w:p>
    <w:p>
      <w:pPr>
        <w:pStyle w:val="ListBullet"/>
        <w:spacing w:before="20" w:after="40"/>
        <w:ind w:left="340"/>
      </w:pPr>
      <w:r>
        <w:rPr>
          <w:sz w:val="21"/>
        </w:rPr>
        <w:t>Arquitectura y zonificación del taller: normativa de diseño, criterios de circulación y seguridad.</w:t>
      </w:r>
    </w:p>
    <w:p>
      <w:pPr>
        <w:pStyle w:val="ListBullet"/>
        <w:spacing w:before="20" w:after="40"/>
        <w:ind w:left="340"/>
      </w:pPr>
      <w:r>
        <w:rPr>
          <w:sz w:val="21"/>
        </w:rPr>
        <w:t>Distribución eléctrica: tipos de voltajes, tablero, cargas y normativa aplicable.</w:t>
      </w:r>
    </w:p>
    <w:p>
      <w:pPr>
        <w:pStyle w:val="ListBullet"/>
        <w:spacing w:before="20" w:after="40"/>
        <w:ind w:left="340"/>
      </w:pPr>
      <w:r>
        <w:rPr>
          <w:sz w:val="21"/>
        </w:rPr>
        <w:t>Metrado general de equipos: inventario, tipos y softwares asociados. Incluye ficha de metrado descargable.</w:t>
      </w:r>
    </w:p>
    <w:p>
      <w:pPr>
        <w:pStyle w:val="ListBullet"/>
        <w:spacing w:before="20" w:after="40"/>
        <w:ind w:left="340"/>
      </w:pPr>
      <w:r>
        <w:rPr>
          <w:sz w:val="21"/>
        </w:rPr>
        <w:t>Instalación de equipos TIC y softwares especializados del taller. Incluye guía de instalación.</w:t>
      </w:r>
    </w:p>
    <w:p>
      <w:pPr>
        <w:pStyle w:val="ListBullet"/>
        <w:spacing w:before="20" w:after="40"/>
        <w:ind w:left="340"/>
      </w:pPr>
      <w:r>
        <w:rPr>
          <w:sz w:val="21"/>
        </w:rPr>
        <w:t>Medidas de seguridad: EPP por actividad, protocolo de seguridad del taller. Quiz bloqueante (mín. 80%).</w:t>
      </w:r>
    </w:p>
    <w:p>
      <w:pPr>
        <w:pStyle w:val="ListBullet"/>
        <w:spacing w:before="20" w:after="40"/>
        <w:ind w:left="340"/>
      </w:pPr>
      <w:r>
        <w:rPr>
          <w:sz w:val="21"/>
        </w:rPr>
        <w:t>Garantías de equipos: condiciones, do's and don'ts. Incluye guía de garantías y cuidados.</w:t>
      </w:r>
    </w:p>
    <w:p>
      <w:pPr>
        <w:pStyle w:val="ListBullet"/>
        <w:spacing w:before="20" w:after="40"/>
        <w:ind w:left="340"/>
      </w:pPr>
      <w:r>
        <w:rPr>
          <w:sz w:val="21"/>
        </w:rPr>
        <w:t>Evaluación M1: 20 preguntas — puntaje mínimo 80%.</w:t>
      </w:r>
    </w:p>
    <w:tbl>
      <w:tblPr>
        <w:tblW w:type="auto" w:w="0"/>
        <w:tblLook w:firstColumn="1" w:firstRow="1" w:lastColumn="0" w:lastRow="0" w:noHBand="0" w:noVBand="1" w:val="04A0"/>
      </w:tblPr>
      <w:tblGrid>
        <w:gridCol w:w="9072"/>
      </w:tblGrid>
      <w:tr>
        <w:tc>
          <w:tcPr>
            <w:tcW w:type="dxa" w:w="9072"/>
            <w:shd w:val="clear" w:color="auto" w:fill="E6FBF2"/>
            <w:tcBorders>
              <w:top w:val="single" w:sz="4" w:color="02d47e"/>
              <w:left w:val="single" w:sz="4" w:color="02d47e"/>
              <w:bottom w:val="single" w:sz="4" w:color="02d47e"/>
              <w:right w:val="single" w:sz="4" w:color="02d47e"/>
            </w:tcBorders>
          </w:tcPr>
          <w:p>
            <w:r>
              <w:rPr>
                <w:i/>
                <w:color w:val="026B44"/>
                <w:sz w:val="19"/>
              </w:rPr>
              <w:t>ℹ️  El quiz de Medidas de Seguridad (S13) es bloqueante: el docente debe obtener mínimo 80% para avanzar a las siguientes sesiones del módulo.</w:t>
            </w: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Sesión de Seguridad del taller con el quiz bloqueante activo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200"/>
      </w:pPr>
      <w:r>
        <w:rPr>
          <w:b/>
          <w:color w:val="06B6D4"/>
          <w:sz w:val="22"/>
        </w:rPr>
        <w:t>MÓDULO 2  ·  Zona de Investigación  ·  20 horas</w:t>
      </w:r>
    </w:p>
    <w:p>
      <w:pPr>
        <w:spacing w:before="40" w:after="80"/>
      </w:pPr>
      <w:r>
        <w:rPr>
          <w:sz w:val="21"/>
        </w:rPr>
        <w:t>Capacitación completa sobre los bienes y equipos de la Zona de Investigación del taller: desde la instalación hasta el mantenimiento preventivo, pasando por su uso pedagógico en el aula.</w:t>
      </w:r>
    </w:p>
    <w:p>
      <w:pPr>
        <w:spacing w:before="40" w:after="80"/>
      </w:pPr>
      <w:r>
        <w:rPr>
          <w:sz w:val="21"/>
        </w:rPr>
        <w:t>Contenidos principales:</w:t>
      </w:r>
    </w:p>
    <w:p>
      <w:pPr>
        <w:pStyle w:val="ListBullet"/>
        <w:spacing w:before="20" w:after="40"/>
        <w:ind w:left="340"/>
      </w:pPr>
      <w:r>
        <w:rPr>
          <w:sz w:val="21"/>
        </w:rPr>
        <w:t>Instalación de bienes y accesorios de la Zona de Investigación (videos por equipo).</w:t>
      </w:r>
    </w:p>
    <w:p>
      <w:pPr>
        <w:pStyle w:val="ListBullet"/>
        <w:spacing w:before="20" w:after="40"/>
        <w:ind w:left="340"/>
      </w:pPr>
      <w:r>
        <w:rPr>
          <w:sz w:val="21"/>
        </w:rPr>
        <w:t>Configuración de software especializado asociado a los equipos.</w:t>
      </w:r>
    </w:p>
    <w:p>
      <w:pPr>
        <w:pStyle w:val="ListBullet"/>
        <w:spacing w:before="20" w:after="40"/>
        <w:ind w:left="340"/>
      </w:pPr>
      <w:r>
        <w:rPr>
          <w:sz w:val="21"/>
        </w:rPr>
        <w:t>Consumibles: tipos, usos y actividad de inventario de taller.</w:t>
      </w:r>
    </w:p>
    <w:p>
      <w:pPr>
        <w:pStyle w:val="ListBullet"/>
        <w:spacing w:before="20" w:after="40"/>
        <w:ind w:left="340"/>
      </w:pPr>
      <w:r>
        <w:rPr>
          <w:sz w:val="21"/>
        </w:rPr>
        <w:t>Funcionamiento general de los bienes: operación, calibración y guardado seguro.</w:t>
      </w:r>
    </w:p>
    <w:p>
      <w:pPr>
        <w:pStyle w:val="ListBullet"/>
        <w:spacing w:before="20" w:after="40"/>
        <w:ind w:left="340"/>
      </w:pPr>
      <w:r>
        <w:rPr>
          <w:sz w:val="21"/>
        </w:rPr>
        <w:t>Mantenimiento preventivo: plan mensual, checklist interactivo por equipo.</w:t>
      </w:r>
    </w:p>
    <w:p>
      <w:pPr>
        <w:pStyle w:val="ListBullet"/>
        <w:spacing w:before="20" w:after="40"/>
        <w:ind w:left="340"/>
      </w:pPr>
      <w:r>
        <w:rPr>
          <w:sz w:val="21"/>
        </w:rPr>
        <w:t>Aplicación pedagógica: cómo integrar los bienes en sesiones de aprendizaje con estudiantes.</w:t>
      </w:r>
    </w:p>
    <w:p>
      <w:pPr>
        <w:pStyle w:val="ListBullet"/>
        <w:spacing w:before="20" w:after="40"/>
        <w:ind w:left="340"/>
      </w:pPr>
      <w:r>
        <w:rPr>
          <w:sz w:val="21"/>
        </w:rPr>
        <w:t>Evaluación M2: 20 preguntas.</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Módulo 2 con el interactivo de consumibles y la actividad de verificación de funcionamiento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
      <w:pPr>
        <w:spacing w:before="200"/>
      </w:pPr>
      <w:r>
        <w:rPr>
          <w:b/>
          <w:color w:val="10B981"/>
          <w:sz w:val="22"/>
        </w:rPr>
        <w:t>MÓDULO 3  ·  Zona de Almacén  ·  20 horas</w:t>
      </w:r>
    </w:p>
    <w:p>
      <w:pPr>
        <w:spacing w:before="40" w:after="80"/>
      </w:pPr>
      <w:r>
        <w:rPr>
          <w:sz w:val="21"/>
        </w:rPr>
        <w:t>Módulo paralelo al M2, orientado a los bienes y herramientas de la Zona de Almacén. Cubre los mismos ejes temáticos — instalación, software, consumibles, funcionamiento y mantenimiento — aplicados a los equipos de esta zona.</w:t>
      </w:r>
    </w:p>
    <w:p>
      <w:pPr>
        <w:spacing w:before="40" w:after="80"/>
      </w:pPr>
      <w:r>
        <w:rPr>
          <w:sz w:val="21"/>
        </w:rPr>
        <w:t>Contenidos principales:</w:t>
      </w:r>
    </w:p>
    <w:p>
      <w:pPr>
        <w:pStyle w:val="ListBullet"/>
        <w:spacing w:before="20" w:after="40"/>
        <w:ind w:left="340"/>
      </w:pPr>
      <w:r>
        <w:rPr>
          <w:sz w:val="21"/>
        </w:rPr>
        <w:t>Instalación de bienes y herramientas de la Zona de Almacén.</w:t>
      </w:r>
    </w:p>
    <w:p>
      <w:pPr>
        <w:pStyle w:val="ListBullet"/>
        <w:spacing w:before="20" w:after="40"/>
        <w:ind w:left="340"/>
      </w:pPr>
      <w:r>
        <w:rPr>
          <w:sz w:val="21"/>
        </w:rPr>
        <w:t>Configuración de software asociado.</w:t>
      </w:r>
    </w:p>
    <w:p>
      <w:pPr>
        <w:pStyle w:val="ListBullet"/>
        <w:spacing w:before="20" w:after="40"/>
        <w:ind w:left="340"/>
      </w:pPr>
      <w:r>
        <w:rPr>
          <w:sz w:val="21"/>
        </w:rPr>
        <w:t>Consumibles por herramienta y actividad de inventario.</w:t>
      </w:r>
    </w:p>
    <w:p>
      <w:pPr>
        <w:pStyle w:val="ListBullet"/>
        <w:spacing w:before="20" w:after="40"/>
        <w:ind w:left="340"/>
      </w:pPr>
      <w:r>
        <w:rPr>
          <w:sz w:val="21"/>
        </w:rPr>
        <w:t>Funcionamiento y operación segura de herramientas y equipos de almacén.</w:t>
      </w:r>
    </w:p>
    <w:p>
      <w:pPr>
        <w:pStyle w:val="ListBullet"/>
        <w:spacing w:before="20" w:after="40"/>
        <w:ind w:left="340"/>
      </w:pPr>
      <w:r>
        <w:rPr>
          <w:sz w:val="21"/>
        </w:rPr>
        <w:t>Mantenimiento preventivo: checklist interactivo y plan mensual.</w:t>
      </w:r>
    </w:p>
    <w:p>
      <w:pPr>
        <w:pStyle w:val="ListBullet"/>
        <w:spacing w:before="20" w:after="40"/>
        <w:ind w:left="340"/>
      </w:pPr>
      <w:r>
        <w:rPr>
          <w:sz w:val="21"/>
        </w:rPr>
        <w:t>Aplicación en el entorno de aprendizaje con estudiantes.</w:t>
      </w:r>
    </w:p>
    <w:p>
      <w:pPr>
        <w:pStyle w:val="ListBullet"/>
        <w:spacing w:before="20" w:after="40"/>
        <w:ind w:left="340"/>
      </w:pPr>
      <w:r>
        <w:rPr>
          <w:sz w:val="21"/>
        </w:rPr>
        <w:t>Evaluación M3: 20 preguntas.</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Checklist interactivo de mantenimiento preventivo del Módulo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200"/>
      </w:pPr>
      <w:r>
        <w:rPr>
          <w:b/>
          <w:color w:val="F59E0B"/>
          <w:sz w:val="22"/>
        </w:rPr>
        <w:t>MÓDULO 4  ·  Zona de Innovación  ·  40 horas  (Presencial)</w:t>
      </w:r>
    </w:p>
    <w:p>
      <w:pPr>
        <w:spacing w:before="40" w:after="80"/>
      </w:pPr>
      <w:r>
        <w:rPr>
          <w:sz w:val="21"/>
        </w:rPr>
        <w:t>Módulo presencial intensivo — el de mayor carga horaria de la Ruta — en el que el docente trabaja directamente en su taller con los bienes de la Zona de Innovación. Se organiza en tres grupos rotatorios para garantizar la atención personalizada.</w:t>
      </w:r>
    </w:p>
    <w:p>
      <w:pPr>
        <w:spacing w:before="40" w:after="80"/>
      </w:pPr>
      <w:r>
        <w:rPr>
          <w:sz w:val="21"/>
        </w:rPr>
        <w:t>Contenidos principales:</w:t>
      </w:r>
    </w:p>
    <w:p>
      <w:pPr>
        <w:pStyle w:val="ListBullet"/>
        <w:spacing w:before="20" w:after="40"/>
        <w:ind w:left="340"/>
      </w:pPr>
      <w:r>
        <w:rPr>
          <w:sz w:val="21"/>
        </w:rPr>
        <w:t>Sesiones preparatorias asíncronas: software especializado de la Zona de Innovación (4h de video).</w:t>
      </w:r>
    </w:p>
    <w:p>
      <w:pPr>
        <w:pStyle w:val="ListBullet"/>
        <w:spacing w:before="20" w:after="40"/>
        <w:ind w:left="340"/>
      </w:pPr>
      <w:r>
        <w:rPr>
          <w:sz w:val="21"/>
        </w:rPr>
        <w:t>Consumibles para prácticas presenciales.</w:t>
      </w:r>
    </w:p>
    <w:p>
      <w:pPr>
        <w:pStyle w:val="ListBullet"/>
        <w:spacing w:before="20" w:after="40"/>
        <w:ind w:left="340"/>
      </w:pPr>
      <w:r>
        <w:rPr>
          <w:sz w:val="21"/>
        </w:rPr>
        <w:t>Práctica presencial — Grupo 1, 2 y 3: instalación, uso, funcionamiento y mantenimiento de bienes.</w:t>
      </w:r>
    </w:p>
    <w:p>
      <w:pPr>
        <w:pStyle w:val="ListBullet"/>
        <w:spacing w:before="20" w:after="40"/>
        <w:ind w:left="340"/>
      </w:pPr>
      <w:r>
        <w:rPr>
          <w:sz w:val="21"/>
        </w:rPr>
        <w:t>Actividades presenciales 1, 2 y 3: aplicación práctica por grupo rotatorio.</w:t>
      </w:r>
    </w:p>
    <w:p>
      <w:pPr>
        <w:pStyle w:val="ListBullet"/>
        <w:spacing w:before="20" w:after="40"/>
        <w:ind w:left="340"/>
      </w:pPr>
      <w:r>
        <w:rPr>
          <w:sz w:val="21"/>
        </w:rPr>
        <w:t>Sesión síncrona de presentación y actividad final (Actividad 4).</w:t>
      </w:r>
    </w:p>
    <w:p>
      <w:pPr>
        <w:pStyle w:val="ListBullet"/>
        <w:spacing w:before="20" w:after="40"/>
        <w:ind w:left="340"/>
      </w:pPr>
      <w:r>
        <w:rPr>
          <w:sz w:val="21"/>
        </w:rPr>
        <w:t>Diseño de sesión de aprendizaje: planificación pedagógica con los bienes de innovación.</w:t>
      </w:r>
    </w:p>
    <w:p>
      <w:pPr>
        <w:pStyle w:val="ListBullet"/>
        <w:spacing w:before="20" w:after="40"/>
        <w:ind w:left="340"/>
      </w:pPr>
      <w:r>
        <w:rPr>
          <w:sz w:val="21"/>
        </w:rPr>
        <w:t>Evaluación M4: sesión síncrona de evaluación.</w:t>
      </w:r>
    </w:p>
    <w:tbl>
      <w:tblPr>
        <w:tblW w:type="auto" w:w="0"/>
        <w:tblLook w:firstColumn="1" w:firstRow="1" w:lastColumn="0" w:lastRow="0" w:noHBand="0" w:noVBand="1" w:val="04A0"/>
      </w:tblPr>
      <w:tblGrid>
        <w:gridCol w:w="9072"/>
      </w:tblGrid>
      <w:tr>
        <w:tc>
          <w:tcPr>
            <w:tcW w:type="dxa" w:w="9072"/>
            <w:shd w:val="clear" w:color="auto" w:fill="E6FBF2"/>
            <w:tcBorders>
              <w:top w:val="single" w:sz="4" w:color="02d47e"/>
              <w:left w:val="single" w:sz="4" w:color="02d47e"/>
              <w:bottom w:val="single" w:sz="4" w:color="02d47e"/>
              <w:right w:val="single" w:sz="4" w:color="02d47e"/>
            </w:tcBorders>
          </w:tcPr>
          <w:p>
            <w:r>
              <w:rPr>
                <w:i/>
                <w:color w:val="026B44"/>
                <w:sz w:val="19"/>
              </w:rPr>
              <w:t>ℹ️  El M4 representa el 27% de las horas totales del programa y es la instancia donde el docente acredita el dominio práctico de los equipos de su taller en presencia del equipo GRAMA.</w:t>
            </w: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Imagen: Docente participando en la práctica presencial de la Zona de Innovación (taller real)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
      <w:pPr>
        <w:spacing w:before="200"/>
      </w:pPr>
      <w:r>
        <w:rPr>
          <w:b/>
          <w:color w:val="8B5CF6"/>
          <w:sz w:val="22"/>
        </w:rPr>
        <w:t>MÓDULO 5  ·  Programa Formativo  ·  15 horas</w:t>
      </w:r>
    </w:p>
    <w:p>
      <w:pPr>
        <w:spacing w:before="40" w:after="80"/>
      </w:pPr>
      <w:r>
        <w:rPr>
          <w:sz w:val="21"/>
        </w:rPr>
        <w:t>Módulo de acompañamiento pedagógico orientado a desarrollar las competencias docentes requeridas para implementar el Programa Formativo del área de Educación para el Trabajo (EPT) en el taller especializado.</w:t>
      </w:r>
    </w:p>
    <w:p>
      <w:pPr>
        <w:spacing w:before="40" w:after="80"/>
      </w:pPr>
      <w:r>
        <w:rPr>
          <w:sz w:val="21"/>
        </w:rPr>
        <w:t>El Programa Formativo TSF-MINEDU sirve como marco de referencia en este módulo: sus lineamientos curriculares, progresiones de grado y estructura de competencias guían las 4 competencias que el docente desarrolla en sus sesiones de aula.</w:t>
      </w:r>
    </w:p>
    <w:p>
      <w:pPr>
        <w:spacing w:before="40" w:after="80"/>
      </w:pPr>
      <w:r>
        <w:rPr>
          <w:sz w:val="21"/>
        </w:rPr>
        <w:t>Las 4 competencias pedagógicas que desarrolla el docente:</w:t>
      </w:r>
    </w:p>
    <w:tbl>
      <w:tblPr>
        <w:tblStyle w:val="TableGrid"/>
        <w:tblW w:type="auto" w:w="0"/>
        <w:tblLook w:firstColumn="1" w:firstRow="1" w:lastColumn="0" w:lastRow="0" w:noHBand="0" w:noVBand="1" w:val="04A0"/>
      </w:tblPr>
      <w:tblGrid>
        <w:gridCol w:w="4536"/>
        <w:gridCol w:w="4536"/>
      </w:tblGrid>
      <w:tr>
        <w:tc>
          <w:tcPr>
            <w:tcW w:type="dxa" w:w="4536"/>
            <w:shd w:val="clear" w:color="auto" w:fill="F0F4F5"/>
          </w:tcPr>
          <w:p>
            <w:r>
              <w:rPr>
                <w:b/>
                <w:color w:val="043941"/>
                <w:sz w:val="20"/>
              </w:rPr>
              <w:t>Competencia 1</w:t>
            </w:r>
          </w:p>
        </w:tc>
        <w:tc>
          <w:tcPr>
            <w:tcW w:type="dxa" w:w="4536"/>
            <w:shd w:val="clear" w:color="auto" w:fill="F0F4F5"/>
          </w:tcPr>
          <w:p>
            <w:r>
              <w:rPr>
                <w:sz w:val="20"/>
              </w:rPr>
              <w:t>Planificación y diseño de sesiones de aprendizaje en el taller especializado alineadas al currículo EPT.</w:t>
            </w:r>
          </w:p>
        </w:tc>
      </w:tr>
      <w:tr>
        <w:tc>
          <w:tcPr>
            <w:tcW w:type="dxa" w:w="4536"/>
          </w:tcPr>
          <w:p>
            <w:r>
              <w:rPr>
                <w:b/>
                <w:color w:val="043941"/>
                <w:sz w:val="20"/>
              </w:rPr>
              <w:t>Competencia 2</w:t>
            </w:r>
          </w:p>
        </w:tc>
        <w:tc>
          <w:tcPr>
            <w:tcW w:type="dxa" w:w="4536"/>
          </w:tcPr>
          <w:p>
            <w:r>
              <w:rPr>
                <w:sz w:val="20"/>
              </w:rPr>
              <w:t>Uso pedagógico de los bienes y equipos del taller para el logro de aprendizajes en los estudiantes.</w:t>
            </w:r>
          </w:p>
        </w:tc>
      </w:tr>
      <w:tr>
        <w:tc>
          <w:tcPr>
            <w:tcW w:type="dxa" w:w="4536"/>
            <w:shd w:val="clear" w:color="auto" w:fill="F0F4F5"/>
          </w:tcPr>
          <w:p>
            <w:r>
              <w:rPr>
                <w:b/>
                <w:color w:val="043941"/>
                <w:sz w:val="20"/>
              </w:rPr>
              <w:t>Competencia 3</w:t>
            </w:r>
          </w:p>
        </w:tc>
        <w:tc>
          <w:tcPr>
            <w:tcW w:type="dxa" w:w="4536"/>
            <w:shd w:val="clear" w:color="auto" w:fill="F0F4F5"/>
          </w:tcPr>
          <w:p>
            <w:r>
              <w:rPr>
                <w:sz w:val="20"/>
              </w:rPr>
              <w:t>Evaluación formativa y retroalimentación en contextos técnico-productivos.</w:t>
            </w:r>
          </w:p>
        </w:tc>
      </w:tr>
      <w:tr>
        <w:tc>
          <w:tcPr>
            <w:tcW w:type="dxa" w:w="4536"/>
          </w:tcPr>
          <w:p>
            <w:r>
              <w:rPr>
                <w:b/>
                <w:color w:val="043941"/>
                <w:sz w:val="20"/>
              </w:rPr>
              <w:t>Competencia 4</w:t>
            </w:r>
          </w:p>
        </w:tc>
        <w:tc>
          <w:tcPr>
            <w:tcW w:type="dxa" w:w="4536"/>
          </w:tcPr>
          <w:p>
            <w:r>
              <w:rPr>
                <w:sz w:val="20"/>
              </w:rPr>
              <w:t>Gestión del taller y promoción de una cultura de seguridad, calidad y emprendimiento.</w:t>
            </w:r>
          </w:p>
        </w:tc>
      </w:tr>
    </w:tbl>
    <w:p/>
    <w:p>
      <w:pPr>
        <w:spacing w:before="40" w:after="80"/>
      </w:pPr>
      <w:r>
        <w:rPr>
          <w:sz w:val="21"/>
        </w:rPr>
        <w:t>Cada competencia se desarrolla a través de: presentación teórica, video de práctica docente, escenario pedagógico interactivo y quiz de verificación (8 preguntas). Además incluye una actividad de aplicación en el propio taller.</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Escenario pedagógico interactivo del Módulo 5 (Competencia 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200"/>
      </w:pPr>
      <w:r>
        <w:rPr>
          <w:b/>
          <w:color w:val="EC4899"/>
          <w:sz w:val="22"/>
        </w:rPr>
        <w:t>MÓDULO 6  ·  Proyecto Final  ·  19 horas  (Presencial)</w:t>
      </w:r>
    </w:p>
    <w:p>
      <w:pPr>
        <w:spacing w:before="40" w:after="80"/>
      </w:pPr>
      <w:r>
        <w:rPr>
          <w:sz w:val="21"/>
        </w:rPr>
        <w:t>Módulo de cierre del programa, de carácter presencial. El docente presenta el proyecto integrador desarrollado durante la Ruta de Aprendizaje y participa en sesiones de reforzamiento de mantenimiento de equipos.</w:t>
      </w:r>
    </w:p>
    <w:p>
      <w:pPr>
        <w:spacing w:before="40" w:after="80"/>
      </w:pPr>
      <w:r>
        <w:rPr>
          <w:sz w:val="21"/>
        </w:rPr>
        <w:t>Contenidos principales:</w:t>
      </w:r>
    </w:p>
    <w:p>
      <w:pPr>
        <w:pStyle w:val="ListBullet"/>
        <w:spacing w:before="20" w:after="40"/>
        <w:ind w:left="340"/>
      </w:pPr>
      <w:r>
        <w:rPr>
          <w:sz w:val="21"/>
        </w:rPr>
        <w:t>Sesión síncrona de presentación de Proyectos Finales: exposición ante el equipo GRAMA y pares docentes.</w:t>
      </w:r>
    </w:p>
    <w:p>
      <w:pPr>
        <w:pStyle w:val="ListBullet"/>
        <w:spacing w:before="20" w:after="40"/>
        <w:ind w:left="340"/>
      </w:pPr>
      <w:r>
        <w:rPr>
          <w:sz w:val="21"/>
        </w:rPr>
        <w:t>Práctica presencial de reforzamiento de mantenimiento preventivo de equipos (en taller).</w:t>
      </w:r>
    </w:p>
    <w:p>
      <w:pPr>
        <w:pStyle w:val="ListBullet"/>
        <w:spacing w:before="20" w:after="40"/>
        <w:ind w:left="340"/>
      </w:pPr>
      <w:r>
        <w:rPr>
          <w:sz w:val="21"/>
        </w:rPr>
        <w:t>Cierre del programa y proceso de certificación.</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Imagen: Docente presentando su Proyecto Final ante el equipo evaluador GRAMA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360" w:after="120"/>
        <w:pBdr>
          <w:bottom w:val="single" w:sz="6" w:color="02d47e"/>
        </w:pBdr>
      </w:pPr>
      <w:r>
        <w:rPr>
          <w:b/>
          <w:color w:val="043941"/>
          <w:sz w:val="28"/>
        </w:rPr>
        <w:t>SECCIÓN 4 — TIPOS DE CONTENIDO EN LA PLATAFORMA</w:t>
      </w:r>
    </w:p>
    <w:p>
      <w:pPr>
        <w:spacing w:before="40" w:after="80"/>
      </w:pPr>
      <w:r>
        <w:rPr>
          <w:sz w:val="21"/>
        </w:rPr>
        <w:t>GRAMA LXP utiliza 8 tipos de contenido diferenciados, diseñados para responder a distintos momentos y objetivos del aprendizaje. La combinación de estos formatos garantiza una experiencia de capacitación variada, activa y adaptada al perfil técnico del docente.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43941"/>
          </w:tcPr>
          <w:p>
            <w:r>
              <w:rPr>
                <w:b/>
                <w:color w:val="FFFFFF"/>
                <w:sz w:val="19"/>
              </w:rPr>
              <w:t>Tipo de contenido</w:t>
            </w:r>
          </w:p>
        </w:tc>
        <w:tc>
          <w:tcPr>
            <w:tcW w:type="dxa" w:w="3024"/>
            <w:shd w:val="clear" w:color="auto" w:fill="043941"/>
          </w:tcPr>
          <w:p>
            <w:r>
              <w:rPr>
                <w:b/>
                <w:color w:val="FFFFFF"/>
                <w:sz w:val="19"/>
              </w:rPr>
              <w:t>Descripción</w:t>
            </w:r>
          </w:p>
        </w:tc>
        <w:tc>
          <w:tcPr>
            <w:tcW w:type="dxa" w:w="3024"/>
            <w:shd w:val="clear" w:color="auto" w:fill="043941"/>
          </w:tcPr>
          <w:p>
            <w:r>
              <w:rPr>
                <w:b/>
                <w:color w:val="FFFFFF"/>
                <w:sz w:val="19"/>
              </w:rPr>
              <w:t>¿Cuándo aparece?</w:t>
            </w:r>
          </w:p>
        </w:tc>
      </w:tr>
      <w:tr>
        <w:tc>
          <w:tcPr>
            <w:tcW w:type="dxa" w:w="3024"/>
            <w:shd w:val="clear" w:color="auto" w:fill="F0F4F5"/>
          </w:tcPr>
          <w:p>
            <w:r>
              <w:rPr>
                <w:b/>
                <w:sz w:val="19"/>
              </w:rPr>
              <w:t>🎥 Video especializado</w:t>
            </w:r>
          </w:p>
        </w:tc>
        <w:tc>
          <w:tcPr>
            <w:tcW w:type="dxa" w:w="3024"/>
            <w:shd w:val="clear" w:color="auto" w:fill="F0F4F5"/>
          </w:tcPr>
          <w:p>
            <w:r>
              <w:rPr>
                <w:sz w:val="19"/>
              </w:rPr>
              <w:t>Contenido grabado en formato audiovisual. Cubre temas teóricos y demostrativos de operación de equipos. Alojados en plataformas seguras (Vimeo / Google Drive).</w:t>
            </w:r>
          </w:p>
        </w:tc>
        <w:tc>
          <w:tcPr>
            <w:tcW w:type="dxa" w:w="3024"/>
            <w:shd w:val="clear" w:color="auto" w:fill="F0F4F5"/>
          </w:tcPr>
          <w:p>
            <w:r>
              <w:rPr>
                <w:i/>
                <w:sz w:val="19"/>
              </w:rPr>
              <w:t>Sesiones asíncronas</w:t>
            </w:r>
          </w:p>
        </w:tc>
      </w:tr>
      <w:tr>
        <w:tc>
          <w:tcPr>
            <w:tcW w:type="dxa" w:w="3024"/>
          </w:tcPr>
          <w:p>
            <w:r>
              <w:rPr>
                <w:b/>
                <w:sz w:val="19"/>
              </w:rPr>
              <w:t>📊 Presentación</w:t>
            </w:r>
          </w:p>
        </w:tc>
        <w:tc>
          <w:tcPr>
            <w:tcW w:type="dxa" w:w="3024"/>
          </w:tcPr>
          <w:p>
            <w:r>
              <w:rPr>
                <w:sz w:val="19"/>
              </w:rPr>
              <w:t>Slides interactivos que introducen o complementan los temas de cada sesión. Organizados por módulo y sesión.</w:t>
            </w:r>
          </w:p>
        </w:tc>
        <w:tc>
          <w:tcPr>
            <w:tcW w:type="dxa" w:w="3024"/>
          </w:tcPr>
          <w:p>
            <w:r>
              <w:rPr>
                <w:i/>
                <w:sz w:val="19"/>
              </w:rPr>
              <w:t>Inicio de sesión asíncrona</w:t>
            </w:r>
          </w:p>
        </w:tc>
      </w:tr>
      <w:tr>
        <w:tc>
          <w:tcPr>
            <w:tcW w:type="dxa" w:w="3024"/>
            <w:shd w:val="clear" w:color="auto" w:fill="F0F4F5"/>
          </w:tcPr>
          <w:p>
            <w:r>
              <w:rPr>
                <w:b/>
                <w:sz w:val="19"/>
              </w:rPr>
              <w:t>🧩 Interactivo</w:t>
            </w:r>
          </w:p>
        </w:tc>
        <w:tc>
          <w:tcPr>
            <w:tcW w:type="dxa" w:w="3024"/>
            <w:shd w:val="clear" w:color="auto" w:fill="F0F4F5"/>
          </w:tcPr>
          <w:p>
            <w:r>
              <w:rPr>
                <w:sz w:val="19"/>
              </w:rPr>
              <w:t>Simuladores, clasificadores y laboratorios digitales que el docente opera directamente. Ej.: Simulador de EPP, Explorador de equipos, Laboratorio de prompts IA.</w:t>
            </w:r>
          </w:p>
        </w:tc>
        <w:tc>
          <w:tcPr>
            <w:tcW w:type="dxa" w:w="3024"/>
            <w:shd w:val="clear" w:color="auto" w:fill="F0F4F5"/>
          </w:tcPr>
          <w:p>
            <w:r>
              <w:rPr>
                <w:i/>
                <w:sz w:val="19"/>
              </w:rPr>
              <w:t>Práctica guiada asíncrona</w:t>
            </w:r>
          </w:p>
        </w:tc>
      </w:tr>
      <w:tr>
        <w:tc>
          <w:tcPr>
            <w:tcW w:type="dxa" w:w="3024"/>
          </w:tcPr>
          <w:p>
            <w:r>
              <w:rPr>
                <w:b/>
                <w:sz w:val="19"/>
              </w:rPr>
              <w:t>📝 Quiz / Evaluación</w:t>
            </w:r>
          </w:p>
        </w:tc>
        <w:tc>
          <w:tcPr>
            <w:tcW w:type="dxa" w:w="3024"/>
          </w:tcPr>
          <w:p>
            <w:r>
              <w:rPr>
                <w:sz w:val="19"/>
              </w:rPr>
              <w:t>Preguntas de opción múltiple con retroalimentación inmediata. Incluye quizzes de sesión y evaluaciones de módulo (Registro de Avance) con puntaje mínimo requerido.</w:t>
            </w:r>
          </w:p>
        </w:tc>
        <w:tc>
          <w:tcPr>
            <w:tcW w:type="dxa" w:w="3024"/>
          </w:tcPr>
          <w:p>
            <w:r>
              <w:rPr>
                <w:i/>
                <w:sz w:val="19"/>
              </w:rPr>
              <w:t>Verificación y evaluación</w:t>
            </w:r>
          </w:p>
        </w:tc>
      </w:tr>
      <w:tr>
        <w:tc>
          <w:tcPr>
            <w:tcW w:type="dxa" w:w="3024"/>
            <w:shd w:val="clear" w:color="auto" w:fill="F0F4F5"/>
          </w:tcPr>
          <w:p>
            <w:r>
              <w:rPr>
                <w:b/>
                <w:sz w:val="19"/>
              </w:rPr>
              <w:t>📄 Descargable</w:t>
            </w:r>
          </w:p>
        </w:tc>
        <w:tc>
          <w:tcPr>
            <w:tcW w:type="dxa" w:w="3024"/>
            <w:shd w:val="clear" w:color="auto" w:fill="F0F4F5"/>
          </w:tcPr>
          <w:p>
            <w:r>
              <w:rPr>
                <w:sz w:val="19"/>
              </w:rPr>
              <w:t>Fichas plastificables, protocolos de seguridad, rúbricas y plantillas en formato A4 imprimible. Diseñados para uso físico en el taller.</w:t>
            </w:r>
          </w:p>
        </w:tc>
        <w:tc>
          <w:tcPr>
            <w:tcW w:type="dxa" w:w="3024"/>
            <w:shd w:val="clear" w:color="auto" w:fill="F0F4F5"/>
          </w:tcPr>
          <w:p>
            <w:r>
              <w:rPr>
                <w:i/>
                <w:sz w:val="19"/>
              </w:rPr>
              <w:t>Recurso complementario</w:t>
            </w:r>
          </w:p>
        </w:tc>
      </w:tr>
      <w:tr>
        <w:tc>
          <w:tcPr>
            <w:tcW w:type="dxa" w:w="3024"/>
          </w:tcPr>
          <w:p>
            <w:r>
              <w:rPr>
                <w:b/>
                <w:sz w:val="19"/>
              </w:rPr>
              <w:t>🔴 Sesión en Vivo</w:t>
            </w:r>
          </w:p>
        </w:tc>
        <w:tc>
          <w:tcPr>
            <w:tcW w:type="dxa" w:w="3024"/>
          </w:tcPr>
          <w:p>
            <w:r>
              <w:rPr>
                <w:sz w:val="19"/>
              </w:rPr>
              <w:t>Sesión sincrónica programada vía Meet o Zoom. El docente se conecta en la fecha y hora indicada. Incluye agenda y materiales de sesión.</w:t>
            </w:r>
          </w:p>
        </w:tc>
        <w:tc>
          <w:tcPr>
            <w:tcW w:type="dxa" w:w="3024"/>
          </w:tcPr>
          <w:p>
            <w:r>
              <w:rPr>
                <w:i/>
                <w:sz w:val="19"/>
              </w:rPr>
              <w:t>Sesiones síncronas</w:t>
            </w:r>
          </w:p>
        </w:tc>
      </w:tr>
      <w:tr>
        <w:tc>
          <w:tcPr>
            <w:tcW w:type="dxa" w:w="3024"/>
            <w:shd w:val="clear" w:color="auto" w:fill="F0F4F5"/>
          </w:tcPr>
          <w:p>
            <w:r>
              <w:rPr>
                <w:b/>
                <w:sz w:val="19"/>
              </w:rPr>
              <w:t>📚 Manual técnico PDF</w:t>
            </w:r>
          </w:p>
        </w:tc>
        <w:tc>
          <w:tcPr>
            <w:tcW w:type="dxa" w:w="3024"/>
            <w:shd w:val="clear" w:color="auto" w:fill="F0F4F5"/>
          </w:tcPr>
          <w:p>
            <w:r>
              <w:rPr>
                <w:sz w:val="19"/>
              </w:rPr>
              <w:t>Manuales del fabricante o guías técnicas específicas de cada bien. Disponibles para consulta en línea y descarga desde el Repositorio.</w:t>
            </w:r>
          </w:p>
        </w:tc>
        <w:tc>
          <w:tcPr>
            <w:tcW w:type="dxa" w:w="3024"/>
            <w:shd w:val="clear" w:color="auto" w:fill="F0F4F5"/>
          </w:tcPr>
          <w:p>
            <w:r>
              <w:rPr>
                <w:i/>
                <w:sz w:val="19"/>
              </w:rPr>
              <w:t>Repositorio</w:t>
            </w:r>
          </w:p>
        </w:tc>
      </w:tr>
      <w:tr>
        <w:tc>
          <w:tcPr>
            <w:tcW w:type="dxa" w:w="3024"/>
          </w:tcPr>
          <w:p>
            <w:r>
              <w:rPr>
                <w:b/>
                <w:sz w:val="19"/>
              </w:rPr>
              <w:t>🛠️ Actividad Práctica</w:t>
            </w:r>
          </w:p>
        </w:tc>
        <w:tc>
          <w:tcPr>
            <w:tcW w:type="dxa" w:w="3024"/>
          </w:tcPr>
          <w:p>
            <w:r>
              <w:rPr>
                <w:sz w:val="19"/>
              </w:rPr>
              <w:t>Tarea aplicada que el docente realiza en su taller real o en la plataforma. Documenta el proceso y entrega evidencias.</w:t>
            </w:r>
          </w:p>
        </w:tc>
        <w:tc>
          <w:tcPr>
            <w:tcW w:type="dxa" w:w="3024"/>
          </w:tcPr>
          <w:p>
            <w:r>
              <w:rPr>
                <w:i/>
                <w:sz w:val="19"/>
              </w:rPr>
              <w:t>Cierre de sesión / módulo</w:t>
            </w: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de una sesión con distintos tipos de contenido (video, quiz, descargable)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Modal de un interactivo (Simulador EPP o Explorador de Equipos)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360" w:after="120"/>
        <w:pBdr>
          <w:bottom w:val="single" w:sz="6" w:color="02d47e"/>
        </w:pBdr>
      </w:pPr>
      <w:r>
        <w:rPr>
          <w:b/>
          <w:color w:val="043941"/>
          <w:sz w:val="28"/>
        </w:rPr>
        <w:t>SECCIÓN 5 — APLICACIÓN TRANSVERSAL EN LOS 9 TALLERES</w:t>
      </w:r>
    </w:p>
    <w:p>
      <w:pPr>
        <w:spacing w:before="240" w:after="80"/>
      </w:pPr>
      <w:r>
        <w:rPr>
          <w:b/>
          <w:color w:val="043941"/>
          <w:sz w:val="23"/>
        </w:rPr>
        <w:t>5.1  El modelo estandarizado</w:t>
      </w:r>
    </w:p>
    <w:p>
      <w:pPr>
        <w:spacing w:before="40" w:after="80"/>
      </w:pPr>
      <w:r>
        <w:rPr>
          <w:sz w:val="21"/>
        </w:rPr>
        <w:t>Uno de los principios fundamentales de GRAMA LXP es que un único modelo de Ruta de Aprendizaje y Repositorio aplica de forma estandarizada a los 9 talleres especializados. Esto significa que:</w:t>
      </w:r>
    </w:p>
    <w:p>
      <w:pPr>
        <w:pStyle w:val="ListBullet"/>
        <w:spacing w:before="20" w:after="40"/>
        <w:ind w:left="340"/>
      </w:pPr>
      <w:r>
        <w:rPr>
          <w:sz w:val="21"/>
        </w:rPr>
        <w:t>La estructura de módulos, sesiones y tipos de contenido es idéntica para todos los talleres.</w:t>
      </w:r>
    </w:p>
    <w:p>
      <w:pPr>
        <w:pStyle w:val="ListBullet"/>
        <w:spacing w:before="20" w:after="40"/>
        <w:ind w:left="340"/>
      </w:pPr>
      <w:r>
        <w:rPr>
          <w:sz w:val="21"/>
        </w:rPr>
        <w:t>El Repositorio sigue la misma organización por zonas para todos los talleres.</w:t>
      </w:r>
    </w:p>
    <w:p>
      <w:pPr>
        <w:pStyle w:val="ListBullet"/>
        <w:spacing w:before="20" w:after="40"/>
        <w:ind w:left="340"/>
      </w:pPr>
      <w:r>
        <w:rPr>
          <w:sz w:val="21"/>
        </w:rPr>
        <w:t>Los materiales descargables, protocolos y fichas responden a los mismos estándares de calidad.</w:t>
      </w:r>
    </w:p>
    <w:p>
      <w:pPr>
        <w:pStyle w:val="ListBullet"/>
        <w:spacing w:before="20" w:after="40"/>
        <w:ind w:left="340"/>
      </w:pPr>
      <w:r>
        <w:rPr>
          <w:sz w:val="21"/>
        </w:rPr>
        <w:t>Las evaluaciones y puntajes mínimos son uniformes.</w:t>
      </w:r>
    </w:p>
    <w:p>
      <w:pPr>
        <w:spacing w:before="40" w:after="80"/>
      </w:pPr>
      <w:r>
        <w:rPr>
          <w:sz w:val="21"/>
        </w:rPr>
        <w:t>Lo que varía entre talleres es el contenido específico: los videos, manuales, EPP y fichas están adaptados a los equipos y particularidades técnicas de cada especialidad. Esto permite escalar el programa a nivel nacional sin necesidad de diseñar una plataforma diferente por taller.</w:t>
      </w:r>
    </w:p>
    <w:tbl>
      <w:tblPr>
        <w:tblW w:type="auto" w:w="0"/>
        <w:tblLook w:firstColumn="1" w:firstRow="1" w:lastColumn="0" w:lastRow="0" w:noHBand="0" w:noVBand="1" w:val="04A0"/>
      </w:tblPr>
      <w:tblGrid>
        <w:gridCol w:w="9072"/>
      </w:tblGrid>
      <w:tr>
        <w:tc>
          <w:tcPr>
            <w:tcW w:type="dxa" w:w="9072"/>
            <w:shd w:val="clear" w:color="auto" w:fill="E6FBF2"/>
            <w:tcBorders>
              <w:top w:val="single" w:sz="4" w:color="02d47e"/>
              <w:left w:val="single" w:sz="4" w:color="02d47e"/>
              <w:bottom w:val="single" w:sz="4" w:color="02d47e"/>
              <w:right w:val="single" w:sz="4" w:color="02d47e"/>
            </w:tcBorders>
          </w:tcPr>
          <w:p>
            <w:r>
              <w:rPr>
                <w:i/>
                <w:color w:val="026B44"/>
                <w:sz w:val="19"/>
              </w:rPr>
              <w:t>ℹ️  Este modelo estandarizado + contenido especializado es el que permite que GRAMA LXP sea una solución escalable para el Programa TSF-MINEDU en todas las regiones del país.</w:t>
            </w:r>
          </w:p>
        </w:tc>
      </w:tr>
    </w:tbl>
    <w:p/>
    <w:p>
      <w:pPr>
        <w:spacing w:before="240" w:after="80"/>
      </w:pPr>
      <w:r>
        <w:rPr>
          <w:b/>
          <w:color w:val="043941"/>
          <w:sz w:val="23"/>
        </w:rPr>
        <w:t>5.2  Los 9 talleres especializados — Visión comparativa</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Tabla visual o infografía: Los 9 talleres con sus zonas (Investigación / Innovación / Seguridad) y 2-3 bienes clave por zona para cada taller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5.3  Competencias desarrolladas por taller</w:t>
      </w:r>
    </w:p>
    <w:p>
      <w:pPr>
        <w:spacing w:before="40" w:after="80"/>
      </w:pPr>
      <w:r>
        <w:rPr>
          <w:sz w:val="21"/>
        </w:rPr>
        <w:t>A través de la Ruta de Aprendizaje, el docente de cada taller desarrolla competencias específicas alineadas a las demandas del sector productivo y al currículo EPT. La siguiente tabla sintetiza las competencias clave por taller:</w:t>
      </w:r>
    </w:p>
    <w:tbl>
      <w:tblPr>
        <w:tblStyle w:val="TableGrid"/>
        <w:tblW w:type="auto" w:w="0"/>
        <w:tblLook w:firstColumn="1" w:firstRow="1" w:lastColumn="0" w:lastRow="0" w:noHBand="0" w:noVBand="1" w:val="04A0"/>
      </w:tblPr>
      <w:tblGrid>
        <w:gridCol w:w="4536"/>
        <w:gridCol w:w="4536"/>
      </w:tblGrid>
      <w:tr>
        <w:tc>
          <w:tcPr>
            <w:tcW w:type="dxa" w:w="4536"/>
            <w:shd w:val="clear" w:color="auto" w:fill="043941"/>
          </w:tcPr>
          <w:p>
            <w:r>
              <w:rPr>
                <w:b/>
                <w:color w:val="FFFFFF"/>
                <w:sz w:val="19"/>
              </w:rPr>
              <w:t>Taller Especializado</w:t>
            </w:r>
          </w:p>
        </w:tc>
        <w:tc>
          <w:tcPr>
            <w:tcW w:type="dxa" w:w="4536"/>
            <w:shd w:val="clear" w:color="auto" w:fill="043941"/>
          </w:tcPr>
          <w:p>
            <w:r>
              <w:rPr>
                <w:b/>
                <w:color w:val="FFFFFF"/>
                <w:sz w:val="19"/>
              </w:rPr>
              <w:t>Competencias clave desarrolladas</w:t>
            </w:r>
          </w:p>
        </w:tc>
      </w:tr>
      <w:tr>
        <w:tc>
          <w:tcPr>
            <w:tcW w:type="dxa" w:w="4536"/>
            <w:shd w:val="clear" w:color="auto" w:fill="F0F4F5"/>
          </w:tcPr>
          <w:p>
            <w:r>
              <w:rPr>
                <w:b/>
                <w:color w:val="043941"/>
                <w:sz w:val="19"/>
              </w:rPr>
              <w:t>Mecánica Automotriz</w:t>
            </w:r>
          </w:p>
        </w:tc>
        <w:tc>
          <w:tcPr>
            <w:tcW w:type="dxa" w:w="4536"/>
            <w:shd w:val="clear" w:color="auto" w:fill="F0F4F5"/>
          </w:tcPr>
          <w:p>
            <w:r>
              <w:rPr>
                <w:sz w:val="19"/>
              </w:rPr>
              <w:t>Diagnóstico con escáner · Mantenimiento preventivo · Soldadura MIG · Sistemas ABS</w:t>
            </w:r>
          </w:p>
        </w:tc>
      </w:tr>
      <w:tr>
        <w:tc>
          <w:tcPr>
            <w:tcW w:type="dxa" w:w="4536"/>
          </w:tcPr>
          <w:p>
            <w:r>
              <w:rPr>
                <w:b/>
                <w:color w:val="043941"/>
                <w:sz w:val="19"/>
              </w:rPr>
              <w:t>Industria del Vestido</w:t>
            </w:r>
          </w:p>
        </w:tc>
        <w:tc>
          <w:tcPr>
            <w:tcW w:type="dxa" w:w="4536"/>
          </w:tcPr>
          <w:p>
            <w:r>
              <w:rPr>
                <w:sz w:val="19"/>
              </w:rPr>
              <w:t>Patronaje y escalado · Costura industrial · Control de calidad textil</w:t>
            </w:r>
          </w:p>
        </w:tc>
      </w:tr>
      <w:tr>
        <w:tc>
          <w:tcPr>
            <w:tcW w:type="dxa" w:w="4536"/>
            <w:shd w:val="clear" w:color="auto" w:fill="F0F4F5"/>
          </w:tcPr>
          <w:p>
            <w:r>
              <w:rPr>
                <w:b/>
                <w:color w:val="043941"/>
                <w:sz w:val="19"/>
              </w:rPr>
              <w:t>Cocina y Repostería</w:t>
            </w:r>
          </w:p>
        </w:tc>
        <w:tc>
          <w:tcPr>
            <w:tcW w:type="dxa" w:w="4536"/>
            <w:shd w:val="clear" w:color="auto" w:fill="F0F4F5"/>
          </w:tcPr>
          <w:p>
            <w:r>
              <w:rPr>
                <w:sz w:val="19"/>
              </w:rPr>
              <w:t>Técnicas culinarias · Inocuidad alimentaria · Gestión de costos</w:t>
            </w:r>
          </w:p>
        </w:tc>
      </w:tr>
      <w:tr>
        <w:tc>
          <w:tcPr>
            <w:tcW w:type="dxa" w:w="4536"/>
          </w:tcPr>
          <w:p>
            <w:r>
              <w:rPr>
                <w:b/>
                <w:color w:val="043941"/>
                <w:sz w:val="19"/>
              </w:rPr>
              <w:t>Ebanistería</w:t>
            </w:r>
          </w:p>
        </w:tc>
        <w:tc>
          <w:tcPr>
            <w:tcW w:type="dxa" w:w="4536"/>
          </w:tcPr>
          <w:p>
            <w:r>
              <w:rPr>
                <w:sz w:val="19"/>
              </w:rPr>
              <w:t>Diseño de planos · Operación de torno/fresadora · Acabados de madera</w:t>
            </w:r>
          </w:p>
        </w:tc>
      </w:tr>
      <w:tr>
        <w:tc>
          <w:tcPr>
            <w:tcW w:type="dxa" w:w="4536"/>
            <w:shd w:val="clear" w:color="auto" w:fill="F0F4F5"/>
          </w:tcPr>
          <w:p>
            <w:r>
              <w:rPr>
                <w:b/>
                <w:color w:val="043941"/>
                <w:sz w:val="19"/>
              </w:rPr>
              <w:t>Computación e Informática</w:t>
            </w:r>
          </w:p>
        </w:tc>
        <w:tc>
          <w:tcPr>
            <w:tcW w:type="dxa" w:w="4536"/>
            <w:shd w:val="clear" w:color="auto" w:fill="F0F4F5"/>
          </w:tcPr>
          <w:p>
            <w:r>
              <w:rPr>
                <w:sz w:val="19"/>
              </w:rPr>
              <w:t>Desarrollo web básico · Ensamble de hardware · Redes LAN y Wi-Fi</w:t>
            </w:r>
          </w:p>
        </w:tc>
      </w:tr>
      <w:tr>
        <w:tc>
          <w:tcPr>
            <w:tcW w:type="dxa" w:w="4536"/>
          </w:tcPr>
          <w:p>
            <w:r>
              <w:rPr>
                <w:b/>
                <w:color w:val="043941"/>
                <w:sz w:val="19"/>
              </w:rPr>
              <w:t>Electrónica</w:t>
            </w:r>
          </w:p>
        </w:tc>
        <w:tc>
          <w:tcPr>
            <w:tcW w:type="dxa" w:w="4536"/>
          </w:tcPr>
          <w:p>
            <w:r>
              <w:rPr>
                <w:sz w:val="19"/>
              </w:rPr>
              <w:t>Circuitos electrónicos · Programación Arduino/PLC · Automatización</w:t>
            </w:r>
          </w:p>
        </w:tc>
      </w:tr>
      <w:tr>
        <w:tc>
          <w:tcPr>
            <w:tcW w:type="dxa" w:w="4536"/>
            <w:shd w:val="clear" w:color="auto" w:fill="F0F4F5"/>
          </w:tcPr>
          <w:p>
            <w:r>
              <w:rPr>
                <w:b/>
                <w:color w:val="043941"/>
                <w:sz w:val="19"/>
              </w:rPr>
              <w:t>Industria Alimentaria</w:t>
            </w:r>
          </w:p>
        </w:tc>
        <w:tc>
          <w:tcPr>
            <w:tcW w:type="dxa" w:w="4536"/>
            <w:shd w:val="clear" w:color="auto" w:fill="F0F4F5"/>
          </w:tcPr>
          <w:p>
            <w:r>
              <w:rPr>
                <w:sz w:val="19"/>
              </w:rPr>
              <w:t>Procesamiento de alimentos · BPM · Control de calidad e inocuidad</w:t>
            </w:r>
          </w:p>
        </w:tc>
      </w:tr>
      <w:tr>
        <w:tc>
          <w:tcPr>
            <w:tcW w:type="dxa" w:w="4536"/>
          </w:tcPr>
          <w:p>
            <w:r>
              <w:rPr>
                <w:b/>
                <w:color w:val="043941"/>
                <w:sz w:val="19"/>
              </w:rPr>
              <w:t>Electricidad</w:t>
            </w:r>
          </w:p>
        </w:tc>
        <w:tc>
          <w:tcPr>
            <w:tcW w:type="dxa" w:w="4536"/>
          </w:tcPr>
          <w:p>
            <w:r>
              <w:rPr>
                <w:sz w:val="19"/>
              </w:rPr>
              <w:t>Instalaciones residenciales/industriales · Tableros · Energías renovables</w:t>
            </w:r>
          </w:p>
        </w:tc>
      </w:tr>
      <w:tr>
        <w:tc>
          <w:tcPr>
            <w:tcW w:type="dxa" w:w="4536"/>
            <w:shd w:val="clear" w:color="auto" w:fill="F0F4F5"/>
          </w:tcPr>
          <w:p>
            <w:r>
              <w:rPr>
                <w:b/>
                <w:color w:val="043941"/>
                <w:sz w:val="19"/>
              </w:rPr>
              <w:t>Construcciones Metálicas</w:t>
            </w:r>
          </w:p>
        </w:tc>
        <w:tc>
          <w:tcPr>
            <w:tcW w:type="dxa" w:w="4536"/>
            <w:shd w:val="clear" w:color="auto" w:fill="F0F4F5"/>
          </w:tcPr>
          <w:p>
            <w:r>
              <w:rPr>
                <w:sz w:val="19"/>
              </w:rPr>
              <w:t>Soldadura MIG/TIG/SMAW · Oxicorte · Lectura de planos estructurales</w:t>
            </w:r>
          </w:p>
        </w:tc>
      </w:tr>
    </w:tbl>
    <w:p/>
    <w:p>
      <w:r>
        <w:br w:type="page"/>
      </w:r>
    </w:p>
    <w:p>
      <w:pPr>
        <w:spacing w:before="360" w:after="120"/>
        <w:pBdr>
          <w:bottom w:val="single" w:sz="6" w:color="02d47e"/>
        </w:pBdr>
      </w:pPr>
      <w:r>
        <w:rPr>
          <w:b/>
          <w:color w:val="043941"/>
          <w:sz w:val="28"/>
        </w:rPr>
        <w:t>SECCIÓN 6 — SEGUIMIENTO, LOGROS Y CERTIFICACIÓN</w:t>
      </w:r>
    </w:p>
    <w:p>
      <w:pPr>
        <w:spacing w:before="240" w:after="80"/>
      </w:pPr>
      <w:r>
        <w:rPr>
          <w:b/>
          <w:color w:val="043941"/>
          <w:sz w:val="23"/>
        </w:rPr>
        <w:t>6.1  Panel de progreso del docente</w:t>
      </w:r>
    </w:p>
    <w:p>
      <w:pPr>
        <w:spacing w:before="40" w:after="80"/>
      </w:pPr>
      <w:r>
        <w:rPr>
          <w:sz w:val="21"/>
        </w:rPr>
        <w:t>GRAMA LXP cuenta con un sistema de seguimiento en tiempo real del progreso del docente. Desde la sección 'Mis Logros' el participante puede visualizar:</w:t>
      </w:r>
    </w:p>
    <w:p>
      <w:pPr>
        <w:pStyle w:val="ListBullet"/>
        <w:spacing w:before="20" w:after="40"/>
        <w:ind w:left="340"/>
      </w:pPr>
      <w:r>
        <w:rPr>
          <w:sz w:val="21"/>
        </w:rPr>
        <w:t>Porcentaje de avance global en la Ruta de Aprendizaje.</w:t>
      </w:r>
    </w:p>
    <w:p>
      <w:pPr>
        <w:pStyle w:val="ListBullet"/>
        <w:spacing w:before="20" w:after="40"/>
        <w:ind w:left="340"/>
      </w:pPr>
      <w:r>
        <w:rPr>
          <w:sz w:val="21"/>
        </w:rPr>
        <w:t>Estado de cada módulo: bloqueado, en curso o completado.</w:t>
      </w:r>
    </w:p>
    <w:p>
      <w:pPr>
        <w:pStyle w:val="ListBullet"/>
        <w:spacing w:before="20" w:after="40"/>
        <w:ind w:left="340"/>
      </w:pPr>
      <w:r>
        <w:rPr>
          <w:sz w:val="21"/>
        </w:rPr>
        <w:t>Horas de capacitación acumuladas en cada modalidad (asíncrono, síncrono, presencial).</w:t>
      </w:r>
    </w:p>
    <w:p>
      <w:pPr>
        <w:pStyle w:val="ListBullet"/>
        <w:spacing w:before="20" w:after="40"/>
        <w:ind w:left="340"/>
      </w:pPr>
      <w:r>
        <w:rPr>
          <w:sz w:val="21"/>
        </w:rPr>
        <w:t>Puntajes obtenidos en cada evaluación de módulo.</w:t>
      </w:r>
    </w:p>
    <w:p>
      <w:pPr>
        <w:pStyle w:val="ListBullet"/>
        <w:spacing w:before="20" w:after="40"/>
        <w:ind w:left="340"/>
      </w:pPr>
      <w:r>
        <w:rPr>
          <w:sz w:val="21"/>
        </w:rPr>
        <w:t>Logros desbloqueados según hitos alcanzados.</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Vista de 'Mis Logros' con el progreso por módulo y logros obtenidos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6.2  Panel del Director de IE</w:t>
      </w:r>
    </w:p>
    <w:p>
      <w:pPr>
        <w:spacing w:before="40" w:after="80"/>
      </w:pPr>
      <w:r>
        <w:rPr>
          <w:sz w:val="21"/>
        </w:rPr>
        <w:t>El Director de la institución educativa cuenta con un panel propio que le permite supervisar el avance de todos los docentes de su IE:</w:t>
      </w:r>
    </w:p>
    <w:p>
      <w:pPr>
        <w:pStyle w:val="ListBullet"/>
        <w:spacing w:before="20" w:after="40"/>
        <w:ind w:left="340"/>
      </w:pPr>
      <w:r>
        <w:rPr>
          <w:sz w:val="21"/>
        </w:rPr>
        <w:t>Semáforo de avance por docente y por taller (verde / amarillo / rojo).</w:t>
      </w:r>
    </w:p>
    <w:p>
      <w:pPr>
        <w:pStyle w:val="ListBullet"/>
        <w:spacing w:before="20" w:after="40"/>
        <w:ind w:left="340"/>
      </w:pPr>
      <w:r>
        <w:rPr>
          <w:sz w:val="21"/>
        </w:rPr>
        <w:t>KPIs de progreso general de la IE: docentes activos, módulos completados, evaluaciones aprobadas.</w:t>
      </w:r>
    </w:p>
    <w:p>
      <w:pPr>
        <w:pStyle w:val="ListBullet"/>
        <w:spacing w:before="20" w:after="40"/>
        <w:ind w:left="340"/>
      </w:pPr>
      <w:r>
        <w:rPr>
          <w:sz w:val="21"/>
        </w:rPr>
        <w:t>Gestión de acceso: el Director puede crear cuentas para hasta 6 docentes por cada taller de su IE.</w:t>
      </w:r>
    </w:p>
    <w:p>
      <w:pPr>
        <w:pStyle w:val="ListBullet"/>
        <w:spacing w:before="20" w:after="40"/>
        <w:ind w:left="340"/>
      </w:pPr>
      <w:r>
        <w:rPr>
          <w:sz w:val="21"/>
        </w:rPr>
        <w:t>Alertas automáticas cuando un docente lleva más de 7 días sin actividad.</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Panel del Director con el semáforo de avance y KPIs de la IE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pPr>
        <w:spacing w:before="240" w:after="80"/>
      </w:pPr>
      <w:r>
        <w:rPr>
          <w:b/>
          <w:color w:val="043941"/>
          <w:sz w:val="23"/>
        </w:rPr>
        <w:t>6.3  Certificación</w:t>
      </w:r>
    </w:p>
    <w:p>
      <w:pPr>
        <w:spacing w:before="40" w:after="80"/>
      </w:pPr>
      <w:r>
        <w:rPr>
          <w:sz w:val="21"/>
        </w:rPr>
        <w:t>Al completar satisfactoriamente la Ruta de Aprendizaje, el docente accede a su certificado digital de participación. Los criterios de certificación incluyen:</w:t>
      </w:r>
    </w:p>
    <w:p>
      <w:pPr>
        <w:pStyle w:val="ListBullet"/>
        <w:spacing w:before="20" w:after="40"/>
        <w:ind w:left="340"/>
      </w:pPr>
      <w:r>
        <w:rPr>
          <w:sz w:val="21"/>
        </w:rPr>
        <w:t>Aprobación de todas las evaluaciones de módulo con puntaje mínimo del 80%.</w:t>
      </w:r>
    </w:p>
    <w:p>
      <w:pPr>
        <w:pStyle w:val="ListBullet"/>
        <w:spacing w:before="20" w:after="40"/>
        <w:ind w:left="340"/>
      </w:pPr>
      <w:r>
        <w:rPr>
          <w:sz w:val="21"/>
        </w:rPr>
        <w:t>Participación en las sesiones síncronas y presenciales requeridas.</w:t>
      </w:r>
    </w:p>
    <w:p>
      <w:pPr>
        <w:pStyle w:val="ListBullet"/>
        <w:spacing w:before="20" w:after="40"/>
        <w:ind w:left="340"/>
      </w:pPr>
      <w:r>
        <w:rPr>
          <w:sz w:val="21"/>
        </w:rPr>
        <w:t>Presentación del Proyecto Final (M6).</w:t>
      </w:r>
    </w:p>
    <w:p>
      <w:pPr>
        <w:spacing w:before="40" w:after="80"/>
      </w:pPr>
      <w:r>
        <w:rPr>
          <w:sz w:val="21"/>
        </w:rPr>
        <w:t>El certificado está disponible para descarga directa desde la plataforma.</w:t>
      </w:r>
    </w:p>
    <w:p>
      <w:r>
        <w:br w:type="page"/>
      </w:r>
    </w:p>
    <w:p>
      <w:pPr>
        <w:spacing w:before="360" w:after="120"/>
        <w:pBdr>
          <w:bottom w:val="single" w:sz="6" w:color="02d47e"/>
        </w:pBdr>
      </w:pPr>
      <w:r>
        <w:rPr>
          <w:b/>
          <w:color w:val="043941"/>
          <w:sz w:val="28"/>
        </w:rPr>
        <w:t>SECCIÓN 7 — SOPORTE Y ACOMPAÑAMIENTO</w:t>
      </w:r>
    </w:p>
    <w:p>
      <w:pPr>
        <w:spacing w:before="240" w:after="80"/>
      </w:pPr>
      <w:r>
        <w:rPr>
          <w:b/>
          <w:color w:val="043941"/>
          <w:sz w:val="23"/>
        </w:rPr>
        <w:t>7.1  Centro de Ayuda</w:t>
      </w:r>
    </w:p>
    <w:p>
      <w:pPr>
        <w:spacing w:before="40" w:after="80"/>
      </w:pPr>
      <w:r>
        <w:rPr>
          <w:sz w:val="21"/>
        </w:rPr>
        <w:t>La plataforma integra un Centro de Ayuda accesible desde el menú lateral, con:</w:t>
      </w:r>
    </w:p>
    <w:p>
      <w:pPr>
        <w:pStyle w:val="ListBullet"/>
        <w:spacing w:before="20" w:after="40"/>
        <w:ind w:left="340"/>
      </w:pPr>
      <w:r>
        <w:rPr>
          <w:sz w:val="21"/>
        </w:rPr>
        <w:t>Preguntas frecuentes organizadas por tema.</w:t>
      </w:r>
    </w:p>
    <w:p>
      <w:pPr>
        <w:pStyle w:val="ListBullet"/>
        <w:spacing w:before="20" w:after="40"/>
        <w:ind w:left="340"/>
      </w:pPr>
      <w:r>
        <w:rPr>
          <w:sz w:val="21"/>
        </w:rPr>
        <w:t>Tutoriales en video sobre el uso de la plataforma.</w:t>
      </w:r>
    </w:p>
    <w:p>
      <w:pPr>
        <w:pStyle w:val="ListBullet"/>
        <w:spacing w:before="20" w:after="40"/>
        <w:ind w:left="340"/>
      </w:pPr>
      <w:r>
        <w:rPr>
          <w:sz w:val="21"/>
        </w:rPr>
        <w:t>Guías rápidas de navegación y resolución de problemas comunes.</w:t>
      </w:r>
    </w:p>
    <w:p>
      <w:pPr>
        <w:spacing w:before="240" w:after="80"/>
      </w:pPr>
      <w:r>
        <w:rPr>
          <w:b/>
          <w:color w:val="043941"/>
          <w:sz w:val="23"/>
        </w:rPr>
        <w:t>7.2  Canal de consultas docente</w:t>
      </w:r>
    </w:p>
    <w:p>
      <w:pPr>
        <w:spacing w:before="40" w:after="80"/>
      </w:pPr>
      <w:r>
        <w:rPr>
          <w:sz w:val="21"/>
        </w:rPr>
        <w:t>El docente puede enviar consultas directamente al equipo GRAMA desde la sección 'Atención al Docente' dentro de la plataforma. El equipo responde en un plazo máximo de 48 horas hábiles.</w:t>
      </w:r>
    </w:p>
    <w:p>
      <w:pPr>
        <w:spacing w:before="40" w:after="80"/>
      </w:pPr>
      <w:r>
        <w:rPr>
          <w:sz w:val="21"/>
        </w:rPr>
        <w:t>Las consultas se categorizan automáticamente por tipo (técnica, pedagógica, administrativa) para agilizar la atención.</w:t>
      </w:r>
    </w:p>
    <w:p>
      <w:pPr>
        <w:spacing w:before="240" w:after="80"/>
      </w:pPr>
      <w:r>
        <w:rPr>
          <w:b/>
          <w:color w:val="043941"/>
          <w:sz w:val="23"/>
        </w:rPr>
        <w:t>7.3  Calendario de sesiones en vivo</w:t>
      </w:r>
    </w:p>
    <w:p>
      <w:pPr>
        <w:spacing w:before="40" w:after="80"/>
      </w:pPr>
      <w:r>
        <w:rPr>
          <w:sz w:val="21"/>
        </w:rPr>
        <w:t>La plataforma muestra el calendario actualizado de sesiones sincrónicas programadas para cada módulo. El docente recibe notificación de recordatorio previo a cada sesión y accede al enlace de conexión directamente desde la plataforma.</w:t>
      </w:r>
    </w:p>
    <w:tbl>
      <w:tblPr>
        <w:tblW w:type="auto" w:w="0"/>
        <w:jc w:val="center"/>
        <w:tblLook w:firstColumn="1" w:firstRow="1" w:lastColumn="0" w:lastRow="0" w:noHBand="0" w:noVBand="1" w:val="04A0"/>
      </w:tblPr>
      <w:tblGrid>
        <w:gridCol w:w="9072"/>
      </w:tblGrid>
      <w:tr>
        <w:tc>
          <w:tcPr>
            <w:tcW w:type="dxa" w:w="9071"/>
            <w:shd w:val="clear" w:color="auto" w:fill="E8F0F2"/>
            <w:tcBorders>
              <w:top w:val="single" w:sz="4" w:color="A0B8BF"/>
              <w:left w:val="single" w:sz="4" w:color="A0B8BF"/>
              <w:bottom w:val="single" w:sz="4" w:color="A0B8BF"/>
              <w:right w:val="single" w:sz="4" w:color="A0B8BF"/>
            </w:tcBorders>
          </w:tcPr>
          <w:p>
            <w:pPr>
              <w:jc w:val="center"/>
            </w:pPr>
            <w:r>
              <w:rPr>
                <w:i/>
                <w:color w:val="556573"/>
                <w:sz w:val="20"/>
              </w:rPr>
              <w:t>📷  Captura de pantalla: Centro de Ayuda y/o sección de Atención al Docente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tc>
      </w:tr>
    </w:tbl>
    <w:p/>
    <w:p>
      <w:r>
        <w:br w:type="page"/>
      </w:r>
    </w:p>
    <w:p>
      <w:pPr>
        <w:spacing w:before="360" w:after="120"/>
        <w:pBdr>
          <w:bottom w:val="single" w:sz="6" w:color="02d47e"/>
        </w:pBdr>
      </w:pPr>
      <w:r>
        <w:rPr>
          <w:b/>
          <w:color w:val="043941"/>
          <w:sz w:val="28"/>
        </w:rPr>
        <w:t>GLOSARIO</w:t>
      </w:r>
    </w:p>
    <w:tbl>
      <w:tblPr>
        <w:tblStyle w:val="TableGrid"/>
        <w:tblW w:type="auto" w:w="0"/>
        <w:tblLook w:firstColumn="1" w:firstRow="1" w:lastColumn="0" w:lastRow="0" w:noHBand="0" w:noVBand="1" w:val="04A0"/>
      </w:tblPr>
      <w:tblGrid>
        <w:gridCol w:w="4536"/>
        <w:gridCol w:w="4536"/>
      </w:tblGrid>
      <w:tr>
        <w:tc>
          <w:tcPr>
            <w:tcW w:type="dxa" w:w="4536"/>
            <w:shd w:val="clear" w:color="auto" w:fill="043941"/>
          </w:tcPr>
          <w:p>
            <w:r>
              <w:rPr>
                <w:b/>
                <w:color w:val="FFFFFF"/>
                <w:sz w:val="19"/>
              </w:rPr>
              <w:t>Término</w:t>
            </w:r>
          </w:p>
        </w:tc>
        <w:tc>
          <w:tcPr>
            <w:tcW w:type="dxa" w:w="4536"/>
            <w:shd w:val="clear" w:color="auto" w:fill="043941"/>
          </w:tcPr>
          <w:p>
            <w:r>
              <w:rPr>
                <w:b/>
                <w:color w:val="FFFFFF"/>
                <w:sz w:val="19"/>
              </w:rPr>
              <w:t>Definición</w:t>
            </w:r>
          </w:p>
        </w:tc>
      </w:tr>
      <w:tr>
        <w:tc>
          <w:tcPr>
            <w:tcW w:type="dxa" w:w="4536"/>
            <w:shd w:val="clear" w:color="auto" w:fill="F0F4F5"/>
          </w:tcPr>
          <w:p>
            <w:r>
              <w:rPr>
                <w:b/>
                <w:color w:val="043941"/>
                <w:sz w:val="19"/>
              </w:rPr>
              <w:t>LXP</w:t>
            </w:r>
          </w:p>
        </w:tc>
        <w:tc>
          <w:tcPr>
            <w:tcW w:type="dxa" w:w="4536"/>
            <w:shd w:val="clear" w:color="auto" w:fill="F0F4F5"/>
          </w:tcPr>
          <w:p>
            <w:r>
              <w:rPr>
                <w:sz w:val="19"/>
              </w:rPr>
              <w:t>Learning Experience Platform. Plataforma de experiencia de aprendizaje que integra contenidos, seguimiento y acompañamiento en un solo entorno digital.</w:t>
            </w:r>
          </w:p>
        </w:tc>
      </w:tr>
      <w:tr>
        <w:tc>
          <w:tcPr>
            <w:tcW w:type="dxa" w:w="4536"/>
          </w:tcPr>
          <w:p>
            <w:r>
              <w:rPr>
                <w:b/>
                <w:color w:val="043941"/>
                <w:sz w:val="19"/>
              </w:rPr>
              <w:t>TSF</w:t>
            </w:r>
          </w:p>
        </w:tc>
        <w:tc>
          <w:tcPr>
            <w:tcW w:type="dxa" w:w="4536"/>
          </w:tcPr>
          <w:p>
            <w:r>
              <w:rPr>
                <w:sz w:val="19"/>
              </w:rPr>
              <w:t>Talleres con Formación Técnica. Programa del MINEDU que implementa talleres especializados en instituciones educativas de Secundaria.</w:t>
            </w:r>
          </w:p>
        </w:tc>
      </w:tr>
      <w:tr>
        <w:tc>
          <w:tcPr>
            <w:tcW w:type="dxa" w:w="4536"/>
            <w:shd w:val="clear" w:color="auto" w:fill="F0F4F5"/>
          </w:tcPr>
          <w:p>
            <w:r>
              <w:rPr>
                <w:b/>
                <w:color w:val="043941"/>
                <w:sz w:val="19"/>
              </w:rPr>
              <w:t>EPT</w:t>
            </w:r>
          </w:p>
        </w:tc>
        <w:tc>
          <w:tcPr>
            <w:tcW w:type="dxa" w:w="4536"/>
            <w:shd w:val="clear" w:color="auto" w:fill="F0F4F5"/>
          </w:tcPr>
          <w:p>
            <w:r>
              <w:rPr>
                <w:sz w:val="19"/>
              </w:rPr>
              <w:t>Educación para el Trabajo. Área curricular del nivel secundario orientada al desarrollo de competencias técnico-productivas y emprendedoras.</w:t>
            </w:r>
          </w:p>
        </w:tc>
      </w:tr>
      <w:tr>
        <w:tc>
          <w:tcPr>
            <w:tcW w:type="dxa" w:w="4536"/>
          </w:tcPr>
          <w:p>
            <w:r>
              <w:rPr>
                <w:b/>
                <w:color w:val="043941"/>
                <w:sz w:val="19"/>
              </w:rPr>
              <w:t>EPP</w:t>
            </w:r>
          </w:p>
        </w:tc>
        <w:tc>
          <w:tcPr>
            <w:tcW w:type="dxa" w:w="4536"/>
          </w:tcPr>
          <w:p>
            <w:r>
              <w:rPr>
                <w:sz w:val="19"/>
              </w:rPr>
              <w:t>Equipo de Protección Personal. Conjunto de elementos de protección individual requeridos para operar de forma segura en el taller.</w:t>
            </w:r>
          </w:p>
        </w:tc>
      </w:tr>
      <w:tr>
        <w:tc>
          <w:tcPr>
            <w:tcW w:type="dxa" w:w="4536"/>
            <w:shd w:val="clear" w:color="auto" w:fill="F0F4F5"/>
          </w:tcPr>
          <w:p>
            <w:r>
              <w:rPr>
                <w:b/>
                <w:color w:val="043941"/>
                <w:sz w:val="19"/>
              </w:rPr>
              <w:t>O&amp;M</w:t>
            </w:r>
          </w:p>
        </w:tc>
        <w:tc>
          <w:tcPr>
            <w:tcW w:type="dxa" w:w="4536"/>
            <w:shd w:val="clear" w:color="auto" w:fill="F0F4F5"/>
          </w:tcPr>
          <w:p>
            <w:r>
              <w:rPr>
                <w:sz w:val="19"/>
              </w:rPr>
              <w:t>Operación y Mantenimiento. Denominación de los videos y manuales técnicos que explican el uso y cuidado de cada bien o equipo del taller.</w:t>
            </w:r>
          </w:p>
        </w:tc>
      </w:tr>
      <w:tr>
        <w:tc>
          <w:tcPr>
            <w:tcW w:type="dxa" w:w="4536"/>
          </w:tcPr>
          <w:p>
            <w:r>
              <w:rPr>
                <w:b/>
                <w:color w:val="043941"/>
                <w:sz w:val="19"/>
              </w:rPr>
              <w:t>Zona Investigación</w:t>
            </w:r>
          </w:p>
        </w:tc>
        <w:tc>
          <w:tcPr>
            <w:tcW w:type="dxa" w:w="4536"/>
          </w:tcPr>
          <w:p>
            <w:r>
              <w:rPr>
                <w:sz w:val="19"/>
              </w:rPr>
              <w:t>Área del taller equipada con los bienes principales para identificar, analizar y diagnosticar problemas de la especialidad.</w:t>
            </w:r>
          </w:p>
        </w:tc>
      </w:tr>
      <w:tr>
        <w:tc>
          <w:tcPr>
            <w:tcW w:type="dxa" w:w="4536"/>
            <w:shd w:val="clear" w:color="auto" w:fill="F0F4F5"/>
          </w:tcPr>
          <w:p>
            <w:r>
              <w:rPr>
                <w:b/>
                <w:color w:val="043941"/>
                <w:sz w:val="19"/>
              </w:rPr>
              <w:t>Zona Innovación</w:t>
            </w:r>
          </w:p>
        </w:tc>
        <w:tc>
          <w:tcPr>
            <w:tcW w:type="dxa" w:w="4536"/>
            <w:shd w:val="clear" w:color="auto" w:fill="F0F4F5"/>
          </w:tcPr>
          <w:p>
            <w:r>
              <w:rPr>
                <w:sz w:val="19"/>
              </w:rPr>
              <w:t>Área del taller equipada con herramientas de fabricación digital y prototipado para diseñar y crear soluciones.</w:t>
            </w:r>
          </w:p>
        </w:tc>
      </w:tr>
      <w:tr>
        <w:tc>
          <w:tcPr>
            <w:tcW w:type="dxa" w:w="4536"/>
          </w:tcPr>
          <w:p>
            <w:r>
              <w:rPr>
                <w:b/>
                <w:color w:val="043941"/>
                <w:sz w:val="19"/>
              </w:rPr>
              <w:t>Zona Almacén</w:t>
            </w:r>
          </w:p>
        </w:tc>
        <w:tc>
          <w:tcPr>
            <w:tcW w:type="dxa" w:w="4536"/>
          </w:tcPr>
          <w:p>
            <w:r>
              <w:rPr>
                <w:sz w:val="19"/>
              </w:rPr>
              <w:t>Área del taller destinada al almacenamiento ordenado de herramientas, consumibles y accesorios.</w:t>
            </w:r>
          </w:p>
        </w:tc>
      </w:tr>
      <w:tr>
        <w:tc>
          <w:tcPr>
            <w:tcW w:type="dxa" w:w="4536"/>
            <w:shd w:val="clear" w:color="auto" w:fill="F0F4F5"/>
          </w:tcPr>
          <w:p>
            <w:r>
              <w:rPr>
                <w:b/>
                <w:color w:val="043941"/>
                <w:sz w:val="19"/>
              </w:rPr>
              <w:t>Módulo</w:t>
            </w:r>
          </w:p>
        </w:tc>
        <w:tc>
          <w:tcPr>
            <w:tcW w:type="dxa" w:w="4536"/>
            <w:shd w:val="clear" w:color="auto" w:fill="F0F4F5"/>
          </w:tcPr>
          <w:p>
            <w:r>
              <w:rPr>
                <w:sz w:val="19"/>
              </w:rPr>
              <w:t>Unidad de aprendizaje de la Ruta. Agrupa varias sesiones en torno a un objetivo formativo común.</w:t>
            </w:r>
          </w:p>
        </w:tc>
      </w:tr>
      <w:tr>
        <w:tc>
          <w:tcPr>
            <w:tcW w:type="dxa" w:w="4536"/>
          </w:tcPr>
          <w:p>
            <w:r>
              <w:rPr>
                <w:b/>
                <w:color w:val="043941"/>
                <w:sz w:val="19"/>
              </w:rPr>
              <w:t>Asíncrono</w:t>
            </w:r>
          </w:p>
        </w:tc>
        <w:tc>
          <w:tcPr>
            <w:tcW w:type="dxa" w:w="4536"/>
          </w:tcPr>
          <w:p>
            <w:r>
              <w:rPr>
                <w:sz w:val="19"/>
              </w:rPr>
              <w:t>Modalidad de estudio en la que el docente avanza a su propio ritmo, sin necesidad de conexión simultánea con otros participantes.</w:t>
            </w:r>
          </w:p>
        </w:tc>
      </w:tr>
      <w:tr>
        <w:tc>
          <w:tcPr>
            <w:tcW w:type="dxa" w:w="4536"/>
            <w:shd w:val="clear" w:color="auto" w:fill="F0F4F5"/>
          </w:tcPr>
          <w:p>
            <w:r>
              <w:rPr>
                <w:b/>
                <w:color w:val="043941"/>
                <w:sz w:val="19"/>
              </w:rPr>
              <w:t>Síncrono</w:t>
            </w:r>
          </w:p>
        </w:tc>
        <w:tc>
          <w:tcPr>
            <w:tcW w:type="dxa" w:w="4536"/>
            <w:shd w:val="clear" w:color="auto" w:fill="F0F4F5"/>
          </w:tcPr>
          <w:p>
            <w:r>
              <w:rPr>
                <w:sz w:val="19"/>
              </w:rPr>
              <w:t>Modalidad de sesión en vivo con conexión simultánea del docente y el equipo GRAMA vía plataforma de videoconferencia.</w:t>
            </w:r>
          </w:p>
        </w:tc>
      </w:tr>
      <w:tr>
        <w:tc>
          <w:tcPr>
            <w:tcW w:type="dxa" w:w="4536"/>
          </w:tcPr>
          <w:p>
            <w:r>
              <w:rPr>
                <w:b/>
                <w:color w:val="043941"/>
                <w:sz w:val="19"/>
              </w:rPr>
              <w:t>RA / Registro Avance</w:t>
            </w:r>
          </w:p>
        </w:tc>
        <w:tc>
          <w:tcPr>
            <w:tcW w:type="dxa" w:w="4536"/>
          </w:tcPr>
          <w:p>
            <w:r>
              <w:rPr>
                <w:sz w:val="19"/>
              </w:rPr>
              <w:t>Evaluación de cierre de módulo. Determina si el docente ha alcanzado los aprendizajes requeridos para continuar.</w:t>
            </w:r>
          </w:p>
        </w:tc>
      </w:tr>
      <w:tr>
        <w:tc>
          <w:tcPr>
            <w:tcW w:type="dxa" w:w="4536"/>
            <w:shd w:val="clear" w:color="auto" w:fill="F0F4F5"/>
          </w:tcPr>
          <w:p>
            <w:r>
              <w:rPr>
                <w:b/>
                <w:color w:val="043941"/>
                <w:sz w:val="19"/>
              </w:rPr>
              <w:t>DES</w:t>
            </w:r>
          </w:p>
        </w:tc>
        <w:tc>
          <w:tcPr>
            <w:tcW w:type="dxa" w:w="4536"/>
            <w:shd w:val="clear" w:color="auto" w:fill="F0F4F5"/>
          </w:tcPr>
          <w:p>
            <w:r>
              <w:rPr>
                <w:sz w:val="19"/>
              </w:rPr>
              <w:t>Documento Estandarizado de Sesión. Plantilla oficial de planificación de sesiones de aprendizaje EPT.</w:t>
            </w:r>
          </w:p>
        </w:tc>
      </w:tr>
      <w:tr>
        <w:tc>
          <w:tcPr>
            <w:tcW w:type="dxa" w:w="4536"/>
          </w:tcPr>
          <w:p>
            <w:r>
              <w:rPr>
                <w:b/>
                <w:color w:val="043941"/>
                <w:sz w:val="19"/>
              </w:rPr>
              <w:t>BPM</w:t>
            </w:r>
          </w:p>
        </w:tc>
        <w:tc>
          <w:tcPr>
            <w:tcW w:type="dxa" w:w="4536"/>
          </w:tcPr>
          <w:p>
            <w:r>
              <w:rPr>
                <w:sz w:val="19"/>
              </w:rPr>
              <w:t>Buenas Prácticas de Manufactura. Normativa que regula los procesos de producción en talleres de Cocina e Industria Alimentaria.</w:t>
            </w:r>
          </w:p>
        </w:tc>
      </w:tr>
      <w:tr>
        <w:tc>
          <w:tcPr>
            <w:tcW w:type="dxa" w:w="4536"/>
            <w:shd w:val="clear" w:color="auto" w:fill="F0F4F5"/>
          </w:tcPr>
          <w:p>
            <w:r>
              <w:rPr>
                <w:b/>
                <w:color w:val="043941"/>
                <w:sz w:val="19"/>
              </w:rPr>
              <w:t>PRONIED</w:t>
            </w:r>
          </w:p>
        </w:tc>
        <w:tc>
          <w:tcPr>
            <w:tcW w:type="dxa" w:w="4536"/>
            <w:shd w:val="clear" w:color="auto" w:fill="F0F4F5"/>
          </w:tcPr>
          <w:p>
            <w:r>
              <w:rPr>
                <w:sz w:val="19"/>
              </w:rPr>
              <w:t>Programa Nacional de Infraestructura Educativa. Organismo del MINEDU responsable de la dotación de infraestructura y equipamiento educativo.</w:t>
            </w:r>
          </w:p>
        </w:tc>
      </w:tr>
    </w:tbl>
    <w:p/>
    <w:p>
      <w:pPr>
        <w:spacing w:before="480"/>
        <w:jc w:val="center"/>
      </w:pPr>
      <w:r>
        <w:rPr>
          <w:i/>
          <w:color w:val="556573"/>
          <w:sz w:val="18"/>
        </w:rPr>
        <w:t>— Fin del documento —</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