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17"/>
        <w:jc w:val="center"/>
      </w:pPr>
      <w:r>
        <w:rPr>
          <w:b/>
          <w:color w:val="043941"/>
          <w:sz w:val="44"/>
        </w:rPr>
        <w:t>DOCUMENTO DE CAPACITACIÓN DOCENTE</w:t>
      </w:r>
    </w:p>
    <w:p>
      <w:pPr>
        <w:jc w:val="center"/>
      </w:pPr>
      <w:r>
        <w:rPr>
          <w:b/>
          <w:color w:val="02D47E"/>
          <w:sz w:val="34"/>
        </w:rPr>
        <w:t>Plataforma GRAMA LXP</w:t>
      </w:r>
    </w:p>
    <w:p>
      <w:pPr>
        <w:jc w:val="center"/>
      </w:pPr>
      <w:r>
        <w:rPr>
          <w:color w:val="556573"/>
          <w:sz w:val="22"/>
        </w:rPr>
        <w:t>Programa Talleres con Formación Técnica — TSF · MINEDU</w:t>
      </w:r>
    </w:p>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Logo institucional GRAMA + Logo MINEDU / PRONIED (centrados) ]</w:t>
            </w:r>
          </w:p>
          <w:p>
            <w:pPr>
              <w:spacing w:before="0" w:after="0"/>
            </w:pPr>
          </w:p>
          <w:p>
            <w:pPr>
              <w:spacing w:before="0" w:after="0"/>
            </w:pPr>
          </w:p>
          <w:p>
            <w:pPr>
              <w:spacing w:before="0" w:after="0"/>
            </w:pPr>
          </w:p>
          <w:p>
            <w:pPr>
              <w:spacing w:before="0" w:after="0"/>
            </w:pPr>
          </w:p>
          <w:p>
            <w:pPr>
              <w:spacing w:before="0" w:after="0"/>
            </w:pPr>
          </w:p>
          <w:p>
            <w:pPr>
              <w:spacing w:before="0" w:after="0"/>
            </w:pP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Fotografía representativa: docente trabajando con estudiantes en taller especializado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pPr>
        <w:spacing w:before="360"/>
        <w:jc w:val="center"/>
      </w:pPr>
      <w:r>
        <w:rPr>
          <w:color w:val="556573"/>
          <w:sz w:val="20"/>
        </w:rPr>
        <w:t>Lima, Perú  ·  2025</w:t>
      </w:r>
    </w:p>
    <w:p>
      <w:r>
        <w:br w:type="page"/>
      </w:r>
    </w:p>
    <w:p>
      <w:pPr>
        <w:spacing w:before="320" w:after="120"/>
        <w:pBdr>
          <w:bottom w:val="single" w:sz="8" w:color="02d47e"/>
        </w:pBdr>
      </w:pPr>
      <w:r>
        <w:rPr>
          <w:b/>
          <w:color w:val="043941"/>
          <w:sz w:val="28"/>
        </w:rPr>
        <w:t>CONTENIDO</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F5F8F9"/>
          </w:tcPr>
          <w:p>
            <w:r>
              <w:rPr>
                <w:b/>
                <w:color w:val="043941"/>
                <w:sz w:val="20"/>
              </w:rPr>
              <w:t>Sección 1</w:t>
            </w:r>
          </w:p>
        </w:tc>
        <w:tc>
          <w:tcPr>
            <w:tcW w:type="dxa" w:w="3024"/>
            <w:shd w:val="clear" w:color="auto" w:fill="F5F8F9"/>
          </w:tcPr>
          <w:p>
            <w:r>
              <w:rPr>
                <w:sz w:val="20"/>
              </w:rPr>
              <w:t>La Plataforma GRAMA LXP</w:t>
            </w:r>
          </w:p>
        </w:tc>
        <w:tc>
          <w:tcPr>
            <w:tcW w:type="dxa" w:w="3024"/>
            <w:shd w:val="clear" w:color="auto" w:fill="F5F8F9"/>
          </w:tcPr>
          <w:p>
            <w:pPr>
              <w:jc w:val="center"/>
            </w:pPr>
            <w:r>
              <w:rPr>
                <w:sz w:val="20"/>
              </w:rPr>
              <w:t>3</w:t>
            </w:r>
          </w:p>
        </w:tc>
      </w:tr>
      <w:tr>
        <w:tc>
          <w:tcPr>
            <w:tcW w:type="dxa" w:w="3024"/>
          </w:tcPr>
          <w:p>
            <w:r>
              <w:rPr>
                <w:b/>
                <w:color w:val="043941"/>
                <w:sz w:val="20"/>
              </w:rPr>
              <w:t>Sección 2</w:t>
            </w:r>
          </w:p>
        </w:tc>
        <w:tc>
          <w:tcPr>
            <w:tcW w:type="dxa" w:w="3024"/>
          </w:tcPr>
          <w:p>
            <w:r>
              <w:rPr>
                <w:sz w:val="20"/>
              </w:rPr>
              <w:t>La Ruta de Aprendizaje</w:t>
            </w:r>
          </w:p>
        </w:tc>
        <w:tc>
          <w:tcPr>
            <w:tcW w:type="dxa" w:w="3024"/>
          </w:tcPr>
          <w:p>
            <w:pPr>
              <w:jc w:val="center"/>
            </w:pPr>
            <w:r>
              <w:rPr>
                <w:sz w:val="20"/>
              </w:rPr>
              <w:t>6</w:t>
            </w:r>
          </w:p>
        </w:tc>
      </w:tr>
      <w:tr>
        <w:tc>
          <w:tcPr>
            <w:tcW w:type="dxa" w:w="3024"/>
            <w:shd w:val="clear" w:color="auto" w:fill="F5F8F9"/>
          </w:tcPr>
          <w:p>
            <w:r>
              <w:rPr>
                <w:color w:val="556573"/>
                <w:sz w:val="20"/>
              </w:rPr>
              <w:t xml:space="preserve">  2.1</w:t>
            </w:r>
          </w:p>
        </w:tc>
        <w:tc>
          <w:tcPr>
            <w:tcW w:type="dxa" w:w="3024"/>
            <w:shd w:val="clear" w:color="auto" w:fill="F5F8F9"/>
          </w:tcPr>
          <w:p>
            <w:r>
              <w:rPr>
                <w:sz w:val="20"/>
              </w:rPr>
              <w:t>Estructura y fundamento metodológico</w:t>
            </w:r>
          </w:p>
        </w:tc>
        <w:tc>
          <w:tcPr>
            <w:tcW w:type="dxa" w:w="3024"/>
            <w:shd w:val="clear" w:color="auto" w:fill="F5F8F9"/>
          </w:tcPr>
          <w:p>
            <w:pPr>
              <w:jc w:val="center"/>
            </w:pPr>
            <w:r>
              <w:rPr>
                <w:sz w:val="20"/>
              </w:rPr>
              <w:t>6</w:t>
            </w:r>
          </w:p>
        </w:tc>
      </w:tr>
      <w:tr>
        <w:tc>
          <w:tcPr>
            <w:tcW w:type="dxa" w:w="3024"/>
          </w:tcPr>
          <w:p>
            <w:r>
              <w:rPr>
                <w:color w:val="556573"/>
                <w:sz w:val="20"/>
              </w:rPr>
              <w:t xml:space="preserve">  2.2</w:t>
            </w:r>
          </w:p>
        </w:tc>
        <w:tc>
          <w:tcPr>
            <w:tcW w:type="dxa" w:w="3024"/>
          </w:tcPr>
          <w:p>
            <w:r>
              <w:rPr>
                <w:sz w:val="20"/>
              </w:rPr>
              <w:t>Los 7 módulos — análisis detallado</w:t>
            </w:r>
          </w:p>
        </w:tc>
        <w:tc>
          <w:tcPr>
            <w:tcW w:type="dxa" w:w="3024"/>
          </w:tcPr>
          <w:p>
            <w:pPr>
              <w:jc w:val="center"/>
            </w:pPr>
            <w:r>
              <w:rPr>
                <w:sz w:val="20"/>
              </w:rPr>
              <w:t>8</w:t>
            </w:r>
          </w:p>
        </w:tc>
      </w:tr>
      <w:tr>
        <w:tc>
          <w:tcPr>
            <w:tcW w:type="dxa" w:w="3024"/>
            <w:shd w:val="clear" w:color="auto" w:fill="F5F8F9"/>
          </w:tcPr>
          <w:p>
            <w:r>
              <w:rPr>
                <w:color w:val="556573"/>
                <w:sz w:val="20"/>
              </w:rPr>
              <w:t xml:space="preserve">  2.3</w:t>
            </w:r>
          </w:p>
        </w:tc>
        <w:tc>
          <w:tcPr>
            <w:tcW w:type="dxa" w:w="3024"/>
            <w:shd w:val="clear" w:color="auto" w:fill="F5F8F9"/>
          </w:tcPr>
          <w:p>
            <w:r>
              <w:rPr>
                <w:sz w:val="20"/>
              </w:rPr>
              <w:t>Sistema de evaluación y desbloqueo progresivo</w:t>
            </w:r>
          </w:p>
        </w:tc>
        <w:tc>
          <w:tcPr>
            <w:tcW w:type="dxa" w:w="3024"/>
            <w:shd w:val="clear" w:color="auto" w:fill="F5F8F9"/>
          </w:tcPr>
          <w:p>
            <w:pPr>
              <w:jc w:val="center"/>
            </w:pPr>
            <w:r>
              <w:rPr>
                <w:sz w:val="20"/>
              </w:rPr>
              <w:t>14</w:t>
            </w:r>
          </w:p>
        </w:tc>
      </w:tr>
      <w:tr>
        <w:tc>
          <w:tcPr>
            <w:tcW w:type="dxa" w:w="3024"/>
          </w:tcPr>
          <w:p>
            <w:r>
              <w:rPr>
                <w:b/>
                <w:color w:val="043941"/>
                <w:sz w:val="20"/>
              </w:rPr>
              <w:t>Sección 3</w:t>
            </w:r>
          </w:p>
        </w:tc>
        <w:tc>
          <w:tcPr>
            <w:tcW w:type="dxa" w:w="3024"/>
          </w:tcPr>
          <w:p>
            <w:r>
              <w:rPr>
                <w:sz w:val="20"/>
              </w:rPr>
              <w:t>El Repositorio de Recursos Especializados</w:t>
            </w:r>
          </w:p>
        </w:tc>
        <w:tc>
          <w:tcPr>
            <w:tcW w:type="dxa" w:w="3024"/>
          </w:tcPr>
          <w:p>
            <w:pPr>
              <w:jc w:val="center"/>
            </w:pPr>
            <w:r>
              <w:rPr>
                <w:sz w:val="20"/>
              </w:rPr>
              <w:t>15</w:t>
            </w:r>
          </w:p>
        </w:tc>
      </w:tr>
      <w:tr>
        <w:tc>
          <w:tcPr>
            <w:tcW w:type="dxa" w:w="3024"/>
            <w:shd w:val="clear" w:color="auto" w:fill="F5F8F9"/>
          </w:tcPr>
          <w:p>
            <w:r>
              <w:rPr>
                <w:color w:val="556573"/>
                <w:sz w:val="20"/>
              </w:rPr>
              <w:t xml:space="preserve">  3.1</w:t>
            </w:r>
          </w:p>
        </w:tc>
        <w:tc>
          <w:tcPr>
            <w:tcW w:type="dxa" w:w="3024"/>
            <w:shd w:val="clear" w:color="auto" w:fill="F5F8F9"/>
          </w:tcPr>
          <w:p>
            <w:r>
              <w:rPr>
                <w:sz w:val="20"/>
              </w:rPr>
              <w:t>¿Qué es y por qué importa?</w:t>
            </w:r>
          </w:p>
        </w:tc>
        <w:tc>
          <w:tcPr>
            <w:tcW w:type="dxa" w:w="3024"/>
            <w:shd w:val="clear" w:color="auto" w:fill="F5F8F9"/>
          </w:tcPr>
          <w:p>
            <w:pPr>
              <w:jc w:val="center"/>
            </w:pPr>
            <w:r>
              <w:rPr>
                <w:sz w:val="20"/>
              </w:rPr>
              <w:t>15</w:t>
            </w:r>
          </w:p>
        </w:tc>
      </w:tr>
      <w:tr>
        <w:tc>
          <w:tcPr>
            <w:tcW w:type="dxa" w:w="3024"/>
          </w:tcPr>
          <w:p>
            <w:r>
              <w:rPr>
                <w:color w:val="556573"/>
                <w:sz w:val="20"/>
              </w:rPr>
              <w:t xml:space="preserve">  3.2</w:t>
            </w:r>
          </w:p>
        </w:tc>
        <w:tc>
          <w:tcPr>
            <w:tcW w:type="dxa" w:w="3024"/>
          </w:tcPr>
          <w:p>
            <w:r>
              <w:rPr>
                <w:sz w:val="20"/>
              </w:rPr>
              <w:t>Organización y contenido</w:t>
            </w:r>
          </w:p>
        </w:tc>
        <w:tc>
          <w:tcPr>
            <w:tcW w:type="dxa" w:w="3024"/>
          </w:tcPr>
          <w:p>
            <w:pPr>
              <w:jc w:val="center"/>
            </w:pPr>
            <w:r>
              <w:rPr>
                <w:sz w:val="20"/>
              </w:rPr>
              <w:t>16</w:t>
            </w:r>
          </w:p>
        </w:tc>
      </w:tr>
      <w:tr>
        <w:tc>
          <w:tcPr>
            <w:tcW w:type="dxa" w:w="3024"/>
            <w:shd w:val="clear" w:color="auto" w:fill="F5F8F9"/>
          </w:tcPr>
          <w:p>
            <w:r>
              <w:rPr>
                <w:color w:val="556573"/>
                <w:sz w:val="20"/>
              </w:rPr>
              <w:t xml:space="preserve">  3.3</w:t>
            </w:r>
          </w:p>
        </w:tc>
        <w:tc>
          <w:tcPr>
            <w:tcW w:type="dxa" w:w="3024"/>
            <w:shd w:val="clear" w:color="auto" w:fill="F5F8F9"/>
          </w:tcPr>
          <w:p>
            <w:r>
              <w:rPr>
                <w:sz w:val="20"/>
              </w:rPr>
              <w:t>Ventajas frente al formato físico y digital tradicional</w:t>
            </w:r>
          </w:p>
        </w:tc>
        <w:tc>
          <w:tcPr>
            <w:tcW w:type="dxa" w:w="3024"/>
            <w:shd w:val="clear" w:color="auto" w:fill="F5F8F9"/>
          </w:tcPr>
          <w:p>
            <w:pPr>
              <w:jc w:val="center"/>
            </w:pPr>
            <w:r>
              <w:rPr>
                <w:sz w:val="20"/>
              </w:rPr>
              <w:t>16</w:t>
            </w:r>
          </w:p>
        </w:tc>
      </w:tr>
      <w:tr>
        <w:tc>
          <w:tcPr>
            <w:tcW w:type="dxa" w:w="3024"/>
          </w:tcPr>
          <w:p>
            <w:r>
              <w:rPr>
                <w:color w:val="556573"/>
                <w:sz w:val="20"/>
              </w:rPr>
              <w:t xml:space="preserve">  3.4</w:t>
            </w:r>
          </w:p>
        </w:tc>
        <w:tc>
          <w:tcPr>
            <w:tcW w:type="dxa" w:w="3024"/>
          </w:tcPr>
          <w:p>
            <w:r>
              <w:rPr>
                <w:sz w:val="20"/>
              </w:rPr>
              <w:t>Puntos fuertes del Repositorio</w:t>
            </w:r>
          </w:p>
        </w:tc>
        <w:tc>
          <w:tcPr>
            <w:tcW w:type="dxa" w:w="3024"/>
          </w:tcPr>
          <w:p>
            <w:pPr>
              <w:jc w:val="center"/>
            </w:pPr>
            <w:r>
              <w:rPr>
                <w:sz w:val="20"/>
              </w:rPr>
              <w:t>17</w:t>
            </w:r>
          </w:p>
        </w:tc>
      </w:tr>
      <w:tr>
        <w:tc>
          <w:tcPr>
            <w:tcW w:type="dxa" w:w="3024"/>
            <w:shd w:val="clear" w:color="auto" w:fill="F5F8F9"/>
          </w:tcPr>
          <w:p>
            <w:r>
              <w:rPr>
                <w:b/>
                <w:color w:val="043941"/>
                <w:sz w:val="20"/>
              </w:rPr>
              <w:t>Sección 4</w:t>
            </w:r>
          </w:p>
        </w:tc>
        <w:tc>
          <w:tcPr>
            <w:tcW w:type="dxa" w:w="3024"/>
            <w:shd w:val="clear" w:color="auto" w:fill="F5F8F9"/>
          </w:tcPr>
          <w:p>
            <w:r>
              <w:rPr>
                <w:sz w:val="20"/>
              </w:rPr>
              <w:t>Tipos de Contenido en la Plataforma</w:t>
            </w:r>
          </w:p>
        </w:tc>
        <w:tc>
          <w:tcPr>
            <w:tcW w:type="dxa" w:w="3024"/>
            <w:shd w:val="clear" w:color="auto" w:fill="F5F8F9"/>
          </w:tcPr>
          <w:p>
            <w:pPr>
              <w:jc w:val="center"/>
            </w:pPr>
            <w:r>
              <w:rPr>
                <w:sz w:val="20"/>
              </w:rPr>
              <w:t>18</w:t>
            </w:r>
          </w:p>
        </w:tc>
      </w:tr>
      <w:tr>
        <w:tc>
          <w:tcPr>
            <w:tcW w:type="dxa" w:w="3024"/>
          </w:tcPr>
          <w:p>
            <w:r>
              <w:rPr>
                <w:b/>
                <w:color w:val="043941"/>
                <w:sz w:val="20"/>
              </w:rPr>
              <w:t>Sección 5</w:t>
            </w:r>
          </w:p>
        </w:tc>
        <w:tc>
          <w:tcPr>
            <w:tcW w:type="dxa" w:w="3024"/>
          </w:tcPr>
          <w:p>
            <w:r>
              <w:rPr>
                <w:sz w:val="20"/>
              </w:rPr>
              <w:t>Aplicación Transversal en los 9 Talleres</w:t>
            </w:r>
          </w:p>
        </w:tc>
        <w:tc>
          <w:tcPr>
            <w:tcW w:type="dxa" w:w="3024"/>
          </w:tcPr>
          <w:p>
            <w:pPr>
              <w:jc w:val="center"/>
            </w:pPr>
            <w:r>
              <w:rPr>
                <w:sz w:val="20"/>
              </w:rPr>
              <w:t>20</w:t>
            </w:r>
          </w:p>
        </w:tc>
      </w:tr>
      <w:tr>
        <w:tc>
          <w:tcPr>
            <w:tcW w:type="dxa" w:w="3024"/>
            <w:shd w:val="clear" w:color="auto" w:fill="F5F8F9"/>
          </w:tcPr>
          <w:p>
            <w:r>
              <w:rPr>
                <w:b/>
                <w:color w:val="043941"/>
                <w:sz w:val="20"/>
              </w:rPr>
              <w:t>Sección 6</w:t>
            </w:r>
          </w:p>
        </w:tc>
        <w:tc>
          <w:tcPr>
            <w:tcW w:type="dxa" w:w="3024"/>
            <w:shd w:val="clear" w:color="auto" w:fill="F5F8F9"/>
          </w:tcPr>
          <w:p>
            <w:r>
              <w:rPr>
                <w:sz w:val="20"/>
              </w:rPr>
              <w:t>Seguimiento, Logros y Certificación</w:t>
            </w:r>
          </w:p>
        </w:tc>
        <w:tc>
          <w:tcPr>
            <w:tcW w:type="dxa" w:w="3024"/>
            <w:shd w:val="clear" w:color="auto" w:fill="F5F8F9"/>
          </w:tcPr>
          <w:p>
            <w:pPr>
              <w:jc w:val="center"/>
            </w:pPr>
            <w:r>
              <w:rPr>
                <w:sz w:val="20"/>
              </w:rPr>
              <w:t>22</w:t>
            </w:r>
          </w:p>
        </w:tc>
      </w:tr>
      <w:tr>
        <w:tc>
          <w:tcPr>
            <w:tcW w:type="dxa" w:w="3024"/>
          </w:tcPr>
          <w:p>
            <w:r>
              <w:rPr>
                <w:b/>
                <w:color w:val="043941"/>
                <w:sz w:val="20"/>
              </w:rPr>
              <w:t>Sección 7</w:t>
            </w:r>
          </w:p>
        </w:tc>
        <w:tc>
          <w:tcPr>
            <w:tcW w:type="dxa" w:w="3024"/>
          </w:tcPr>
          <w:p>
            <w:r>
              <w:rPr>
                <w:sz w:val="20"/>
              </w:rPr>
              <w:t>Soporte y Acompañamiento</w:t>
            </w:r>
          </w:p>
        </w:tc>
        <w:tc>
          <w:tcPr>
            <w:tcW w:type="dxa" w:w="3024"/>
          </w:tcPr>
          <w:p>
            <w:pPr>
              <w:jc w:val="center"/>
            </w:pPr>
            <w:r>
              <w:rPr>
                <w:sz w:val="20"/>
              </w:rPr>
              <w:t>23</w:t>
            </w:r>
          </w:p>
        </w:tc>
      </w:tr>
      <w:tr>
        <w:tc>
          <w:tcPr>
            <w:tcW w:type="dxa" w:w="3024"/>
            <w:shd w:val="clear" w:color="auto" w:fill="F5F8F9"/>
          </w:tcPr>
          <w:p>
            <w:r>
              <w:rPr>
                <w:b/>
                <w:color w:val="043941"/>
                <w:sz w:val="20"/>
              </w:rPr>
              <w:t>Glosario</w:t>
            </w:r>
          </w:p>
        </w:tc>
        <w:tc>
          <w:tcPr>
            <w:tcW w:type="dxa" w:w="3024"/>
            <w:shd w:val="clear" w:color="auto" w:fill="F5F8F9"/>
          </w:tcPr>
          <w:p>
            <w:r>
              <w:rPr>
                <w:sz w:val="20"/>
              </w:rPr>
            </w:r>
          </w:p>
        </w:tc>
        <w:tc>
          <w:tcPr>
            <w:tcW w:type="dxa" w:w="3024"/>
            <w:shd w:val="clear" w:color="auto" w:fill="F5F8F9"/>
          </w:tcPr>
          <w:p>
            <w:pPr>
              <w:jc w:val="center"/>
            </w:pPr>
            <w:r>
              <w:rPr>
                <w:sz w:val="20"/>
              </w:rPr>
              <w:t>24</w:t>
            </w:r>
          </w:p>
        </w:tc>
      </w:tr>
    </w:tbl>
    <w:p/>
    <w:p>
      <w:r>
        <w:br w:type="page"/>
      </w:r>
    </w:p>
    <w:p>
      <w:pPr>
        <w:spacing w:before="320" w:after="120"/>
        <w:pBdr>
          <w:bottom w:val="single" w:sz="8" w:color="02d47e"/>
        </w:pBdr>
      </w:pPr>
      <w:r>
        <w:rPr>
          <w:b/>
          <w:color w:val="043941"/>
          <w:sz w:val="28"/>
        </w:rPr>
        <w:t>SECCIÓN 1 — LA PLATAFORMA GRAMA LXP</w:t>
      </w:r>
    </w:p>
    <w:p>
      <w:pPr>
        <w:spacing w:before="240" w:after="80"/>
      </w:pPr>
      <w:r>
        <w:rPr>
          <w:b/>
          <w:color w:val="043941"/>
          <w:sz w:val="23"/>
        </w:rPr>
        <w:t>1.1  ¿Qué es GRAMA LXP?</w:t>
      </w:r>
    </w:p>
    <w:p>
      <w:pPr>
        <w:spacing w:before="40" w:after="100"/>
      </w:pPr>
      <w:r>
        <w:rPr>
          <w:sz w:val="21"/>
        </w:rPr>
        <w:t>GRAMA LXP es una plataforma de experiencia de aprendizaje (Learning Experience Platform) diseñada específicamente para la capacitación de docentes de talleres especializados en el marco del Programa Talleres con Formación Técnica (TSF) del Ministerio de Educación del Perú.</w:t>
      </w:r>
    </w:p>
    <w:p>
      <w:pPr>
        <w:spacing w:before="40" w:after="100"/>
      </w:pPr>
      <w:r>
        <w:rPr>
          <w:sz w:val="21"/>
        </w:rPr>
        <w:t>A diferencia de un LMS (Learning Management System) tradicional, que organiza el aprendizaje de forma lineal y centrada en el contenido, una LXP pone al docente en el centro: integra rutas de aprendizaje estructuradas, recursos de consulta permanente, seguimiento del progreso y acompañamiento, todo en un solo entorno digital accesible desde cualquier dispositivo.</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La elección de una LXP responde a la naturaleza del perfil docente técnico: alguien que aprende haciendo, que necesita consultar información en el momento preciso en que la necesita (dentro del taller, frente a un equipo), y que combina estudio autónomo con práctica presencial. Un LMS convencional no está optimizado para esa experiencia.</w:t>
            </w:r>
          </w:p>
        </w:tc>
      </w:tr>
    </w:tbl>
    <w:p/>
    <w:p>
      <w:pPr>
        <w:spacing w:before="240" w:after="80"/>
      </w:pPr>
      <w:r>
        <w:rPr>
          <w:b/>
          <w:color w:val="043941"/>
          <w:sz w:val="23"/>
        </w:rPr>
        <w:t>1.2  ¿A quién está dirigida?</w:t>
      </w:r>
    </w:p>
    <w:p>
      <w:pPr>
        <w:spacing w:before="40" w:after="100"/>
      </w:pPr>
      <w:r>
        <w:rPr>
          <w:sz w:val="21"/>
        </w:rPr>
        <w:t>La plataforma está dirigida a docentes de Educación Básica Regular (EBR) que conducen talleres especializados en instituciones educativas de Secundaria con Formación Técnica, en el marco del Programa TSF-MINEDU.</w:t>
      </w:r>
    </w:p>
    <w:p>
      <w:pPr>
        <w:spacing w:before="40" w:after="100"/>
      </w:pPr>
      <w:r>
        <w:rPr>
          <w:sz w:val="21"/>
        </w:rPr>
        <w:t>Abarca los 9 talleres especializados reconocidos por el MINEDU:</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43941"/>
          </w:tcPr>
          <w:p>
            <w:pPr>
              <w:jc w:val="center"/>
            </w:pPr>
            <w:r>
              <w:rPr>
                <w:b/>
                <w:color w:val="FFFFFF"/>
                <w:sz w:val="19"/>
              </w:rPr>
              <w:t>N°</w:t>
            </w:r>
          </w:p>
        </w:tc>
        <w:tc>
          <w:tcPr>
            <w:tcW w:type="dxa" w:w="3024"/>
            <w:shd w:val="clear" w:color="auto" w:fill="043941"/>
          </w:tcPr>
          <w:p>
            <w:pPr>
              <w:jc w:val="center"/>
            </w:pPr>
            <w:r>
              <w:rPr>
                <w:b/>
                <w:color w:val="FFFFFF"/>
                <w:sz w:val="19"/>
              </w:rPr>
              <w:t>Taller Especializado</w:t>
            </w:r>
          </w:p>
        </w:tc>
        <w:tc>
          <w:tcPr>
            <w:tcW w:type="dxa" w:w="3024"/>
            <w:shd w:val="clear" w:color="auto" w:fill="043941"/>
          </w:tcPr>
          <w:p>
            <w:pPr>
              <w:jc w:val="center"/>
            </w:pPr>
            <w:r>
              <w:rPr>
                <w:b/>
                <w:color w:val="FFFFFF"/>
                <w:sz w:val="19"/>
              </w:rPr>
              <w:t>Enfoque principal</w:t>
            </w:r>
          </w:p>
        </w:tc>
      </w:tr>
      <w:tr>
        <w:tc>
          <w:tcPr>
            <w:tcW w:type="dxa" w:w="3024"/>
            <w:shd w:val="clear" w:color="auto" w:fill="F0F4F5"/>
          </w:tcPr>
          <w:p>
            <w:pPr>
              <w:jc w:val="center"/>
            </w:pPr>
            <w:r>
              <w:rPr>
                <w:sz w:val="20"/>
              </w:rPr>
              <w:t>1</w:t>
            </w:r>
          </w:p>
        </w:tc>
        <w:tc>
          <w:tcPr>
            <w:tcW w:type="dxa" w:w="3024"/>
            <w:shd w:val="clear" w:color="auto" w:fill="F0F4F5"/>
          </w:tcPr>
          <w:p>
            <w:r>
              <w:rPr>
                <w:b/>
                <w:color w:val="043941"/>
                <w:sz w:val="20"/>
              </w:rPr>
              <w:t>Mecánica Automotriz</w:t>
            </w:r>
          </w:p>
        </w:tc>
        <w:tc>
          <w:tcPr>
            <w:tcW w:type="dxa" w:w="3024"/>
            <w:shd w:val="clear" w:color="auto" w:fill="F0F4F5"/>
          </w:tcPr>
          <w:p>
            <w:r>
              <w:rPr>
                <w:sz w:val="20"/>
              </w:rPr>
              <w:t>Diagnóstico, mantenimiento y reparación de vehículos</w:t>
            </w:r>
          </w:p>
        </w:tc>
      </w:tr>
      <w:tr>
        <w:tc>
          <w:tcPr>
            <w:tcW w:type="dxa" w:w="3024"/>
          </w:tcPr>
          <w:p>
            <w:pPr>
              <w:jc w:val="center"/>
            </w:pPr>
            <w:r>
              <w:rPr>
                <w:sz w:val="20"/>
              </w:rPr>
              <w:t>2</w:t>
            </w:r>
          </w:p>
        </w:tc>
        <w:tc>
          <w:tcPr>
            <w:tcW w:type="dxa" w:w="3024"/>
          </w:tcPr>
          <w:p>
            <w:r>
              <w:rPr>
                <w:b/>
                <w:color w:val="043941"/>
                <w:sz w:val="20"/>
              </w:rPr>
              <w:t>Industria del Vestido</w:t>
            </w:r>
          </w:p>
        </w:tc>
        <w:tc>
          <w:tcPr>
            <w:tcW w:type="dxa" w:w="3024"/>
          </w:tcPr>
          <w:p>
            <w:r>
              <w:rPr>
                <w:sz w:val="20"/>
              </w:rPr>
              <w:t>Patronaje, confección y diseño de prendas de vestir</w:t>
            </w:r>
          </w:p>
        </w:tc>
      </w:tr>
      <w:tr>
        <w:tc>
          <w:tcPr>
            <w:tcW w:type="dxa" w:w="3024"/>
            <w:shd w:val="clear" w:color="auto" w:fill="F0F4F5"/>
          </w:tcPr>
          <w:p>
            <w:pPr>
              <w:jc w:val="center"/>
            </w:pPr>
            <w:r>
              <w:rPr>
                <w:sz w:val="20"/>
              </w:rPr>
              <w:t>3</w:t>
            </w:r>
          </w:p>
        </w:tc>
        <w:tc>
          <w:tcPr>
            <w:tcW w:type="dxa" w:w="3024"/>
            <w:shd w:val="clear" w:color="auto" w:fill="F0F4F5"/>
          </w:tcPr>
          <w:p>
            <w:r>
              <w:rPr>
                <w:b/>
                <w:color w:val="043941"/>
                <w:sz w:val="20"/>
              </w:rPr>
              <w:t>Cocina y Repostería</w:t>
            </w:r>
          </w:p>
        </w:tc>
        <w:tc>
          <w:tcPr>
            <w:tcW w:type="dxa" w:w="3024"/>
            <w:shd w:val="clear" w:color="auto" w:fill="F0F4F5"/>
          </w:tcPr>
          <w:p>
            <w:r>
              <w:rPr>
                <w:sz w:val="20"/>
              </w:rPr>
              <w:t>Técnicas culinarias, pastelería y gestión gastronómica</w:t>
            </w:r>
          </w:p>
        </w:tc>
      </w:tr>
      <w:tr>
        <w:tc>
          <w:tcPr>
            <w:tcW w:type="dxa" w:w="3024"/>
          </w:tcPr>
          <w:p>
            <w:pPr>
              <w:jc w:val="center"/>
            </w:pPr>
            <w:r>
              <w:rPr>
                <w:sz w:val="20"/>
              </w:rPr>
              <w:t>4</w:t>
            </w:r>
          </w:p>
        </w:tc>
        <w:tc>
          <w:tcPr>
            <w:tcW w:type="dxa" w:w="3024"/>
          </w:tcPr>
          <w:p>
            <w:r>
              <w:rPr>
                <w:b/>
                <w:color w:val="043941"/>
                <w:sz w:val="20"/>
              </w:rPr>
              <w:t>Ebanistería</w:t>
            </w:r>
          </w:p>
        </w:tc>
        <w:tc>
          <w:tcPr>
            <w:tcW w:type="dxa" w:w="3024"/>
          </w:tcPr>
          <w:p>
            <w:r>
              <w:rPr>
                <w:sz w:val="20"/>
              </w:rPr>
              <w:t>Diseño y fabricación de muebles en madera</w:t>
            </w:r>
          </w:p>
        </w:tc>
      </w:tr>
      <w:tr>
        <w:tc>
          <w:tcPr>
            <w:tcW w:type="dxa" w:w="3024"/>
            <w:shd w:val="clear" w:color="auto" w:fill="F0F4F5"/>
          </w:tcPr>
          <w:p>
            <w:pPr>
              <w:jc w:val="center"/>
            </w:pPr>
            <w:r>
              <w:rPr>
                <w:sz w:val="20"/>
              </w:rPr>
              <w:t>5</w:t>
            </w:r>
          </w:p>
        </w:tc>
        <w:tc>
          <w:tcPr>
            <w:tcW w:type="dxa" w:w="3024"/>
            <w:shd w:val="clear" w:color="auto" w:fill="F0F4F5"/>
          </w:tcPr>
          <w:p>
            <w:r>
              <w:rPr>
                <w:b/>
                <w:color w:val="043941"/>
                <w:sz w:val="20"/>
              </w:rPr>
              <w:t>Computación e Informática</w:t>
            </w:r>
          </w:p>
        </w:tc>
        <w:tc>
          <w:tcPr>
            <w:tcW w:type="dxa" w:w="3024"/>
            <w:shd w:val="clear" w:color="auto" w:fill="F0F4F5"/>
          </w:tcPr>
          <w:p>
            <w:r>
              <w:rPr>
                <w:sz w:val="20"/>
              </w:rPr>
              <w:t>Programación, redes y soporte técnico</w:t>
            </w:r>
          </w:p>
        </w:tc>
      </w:tr>
      <w:tr>
        <w:tc>
          <w:tcPr>
            <w:tcW w:type="dxa" w:w="3024"/>
          </w:tcPr>
          <w:p>
            <w:pPr>
              <w:jc w:val="center"/>
            </w:pPr>
            <w:r>
              <w:rPr>
                <w:sz w:val="20"/>
              </w:rPr>
              <w:t>6</w:t>
            </w:r>
          </w:p>
        </w:tc>
        <w:tc>
          <w:tcPr>
            <w:tcW w:type="dxa" w:w="3024"/>
          </w:tcPr>
          <w:p>
            <w:r>
              <w:rPr>
                <w:b/>
                <w:color w:val="043941"/>
                <w:sz w:val="20"/>
              </w:rPr>
              <w:t>Electrónica</w:t>
            </w:r>
          </w:p>
        </w:tc>
        <w:tc>
          <w:tcPr>
            <w:tcW w:type="dxa" w:w="3024"/>
          </w:tcPr>
          <w:p>
            <w:r>
              <w:rPr>
                <w:sz w:val="20"/>
              </w:rPr>
              <w:t>Circuitos, microcontroladores y automatización</w:t>
            </w:r>
          </w:p>
        </w:tc>
      </w:tr>
      <w:tr>
        <w:tc>
          <w:tcPr>
            <w:tcW w:type="dxa" w:w="3024"/>
            <w:shd w:val="clear" w:color="auto" w:fill="F0F4F5"/>
          </w:tcPr>
          <w:p>
            <w:pPr>
              <w:jc w:val="center"/>
            </w:pPr>
            <w:r>
              <w:rPr>
                <w:sz w:val="20"/>
              </w:rPr>
              <w:t>7</w:t>
            </w:r>
          </w:p>
        </w:tc>
        <w:tc>
          <w:tcPr>
            <w:tcW w:type="dxa" w:w="3024"/>
            <w:shd w:val="clear" w:color="auto" w:fill="F0F4F5"/>
          </w:tcPr>
          <w:p>
            <w:r>
              <w:rPr>
                <w:b/>
                <w:color w:val="043941"/>
                <w:sz w:val="20"/>
              </w:rPr>
              <w:t>Industria Alimentaria</w:t>
            </w:r>
          </w:p>
        </w:tc>
        <w:tc>
          <w:tcPr>
            <w:tcW w:type="dxa" w:w="3024"/>
            <w:shd w:val="clear" w:color="auto" w:fill="F0F4F5"/>
          </w:tcPr>
          <w:p>
            <w:r>
              <w:rPr>
                <w:sz w:val="20"/>
              </w:rPr>
              <w:t>Procesamiento, BPM y control de calidad alimentaria</w:t>
            </w:r>
          </w:p>
        </w:tc>
      </w:tr>
      <w:tr>
        <w:tc>
          <w:tcPr>
            <w:tcW w:type="dxa" w:w="3024"/>
          </w:tcPr>
          <w:p>
            <w:pPr>
              <w:jc w:val="center"/>
            </w:pPr>
            <w:r>
              <w:rPr>
                <w:sz w:val="20"/>
              </w:rPr>
              <w:t>8</w:t>
            </w:r>
          </w:p>
        </w:tc>
        <w:tc>
          <w:tcPr>
            <w:tcW w:type="dxa" w:w="3024"/>
          </w:tcPr>
          <w:p>
            <w:r>
              <w:rPr>
                <w:b/>
                <w:color w:val="043941"/>
                <w:sz w:val="20"/>
              </w:rPr>
              <w:t>Electricidad</w:t>
            </w:r>
          </w:p>
        </w:tc>
        <w:tc>
          <w:tcPr>
            <w:tcW w:type="dxa" w:w="3024"/>
          </w:tcPr>
          <w:p>
            <w:r>
              <w:rPr>
                <w:sz w:val="20"/>
              </w:rPr>
              <w:t>Instalaciones eléctricas residenciales e industriales</w:t>
            </w:r>
          </w:p>
        </w:tc>
      </w:tr>
      <w:tr>
        <w:tc>
          <w:tcPr>
            <w:tcW w:type="dxa" w:w="3024"/>
            <w:shd w:val="clear" w:color="auto" w:fill="F0F4F5"/>
          </w:tcPr>
          <w:p>
            <w:pPr>
              <w:jc w:val="center"/>
            </w:pPr>
            <w:r>
              <w:rPr>
                <w:sz w:val="20"/>
              </w:rPr>
              <w:t>9</w:t>
            </w:r>
          </w:p>
        </w:tc>
        <w:tc>
          <w:tcPr>
            <w:tcW w:type="dxa" w:w="3024"/>
            <w:shd w:val="clear" w:color="auto" w:fill="F0F4F5"/>
          </w:tcPr>
          <w:p>
            <w:r>
              <w:rPr>
                <w:b/>
                <w:color w:val="043941"/>
                <w:sz w:val="20"/>
              </w:rPr>
              <w:t>Construcciones Metálicas</w:t>
            </w:r>
          </w:p>
        </w:tc>
        <w:tc>
          <w:tcPr>
            <w:tcW w:type="dxa" w:w="3024"/>
            <w:shd w:val="clear" w:color="auto" w:fill="F0F4F5"/>
          </w:tcPr>
          <w:p>
            <w:r>
              <w:rPr>
                <w:sz w:val="20"/>
              </w:rPr>
              <w:t>Soldadura, corte y ensamble de estructuras metálicas</w:t>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Grilla visual 3×3 con imagen representativa y nombre de cada uno de los 9 talleres especializados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pPr>
        <w:spacing w:before="240" w:after="80"/>
      </w:pPr>
      <w:r>
        <w:rPr>
          <w:b/>
          <w:color w:val="043941"/>
          <w:sz w:val="23"/>
        </w:rPr>
        <w:t>1.3  Acceso y navegación</w:t>
      </w:r>
    </w:p>
    <w:p>
      <w:pPr>
        <w:spacing w:before="40" w:after="100"/>
      </w:pPr>
      <w:r>
        <w:rPr>
          <w:sz w:val="21"/>
        </w:rPr>
        <w:t>El docente accede a GRAMA LXP desde cualquier navegador web (computadora, tablet o smartphone). Sus credenciales de acceso son asignadas por el Director de la IE o el coordinador TSF.</w:t>
      </w:r>
    </w:p>
    <w:p>
      <w:pPr>
        <w:spacing w:before="40" w:after="100"/>
      </w:pPr>
      <w:r>
        <w:rPr>
          <w:sz w:val="21"/>
        </w:rPr>
        <w:t>Al iniciar sesión, la plataforma lo dirige al Taller Hub — su panel principal personalizado según el taller asignado. Desde la barra de navegación lateral accede a:</w:t>
      </w:r>
    </w:p>
    <w:tbl>
      <w:tblPr>
        <w:tblStyle w:val="TableGrid"/>
        <w:tblW w:type="auto" w:w="0"/>
        <w:tblLook w:firstColumn="1" w:firstRow="1" w:lastColumn="0" w:lastRow="0" w:noHBand="0" w:noVBand="1" w:val="04A0"/>
      </w:tblPr>
      <w:tblGrid>
        <w:gridCol w:w="4536"/>
        <w:gridCol w:w="4536"/>
      </w:tblGrid>
      <w:tr>
        <w:tc>
          <w:tcPr>
            <w:tcW w:type="dxa" w:w="4536"/>
            <w:shd w:val="clear" w:color="auto" w:fill="F0F4F5"/>
          </w:tcPr>
          <w:p>
            <w:r>
              <w:rPr>
                <w:b/>
                <w:color w:val="043941"/>
                <w:sz w:val="20"/>
              </w:rPr>
              <w:t>Ruta de Aprendizaje</w:t>
            </w:r>
          </w:p>
        </w:tc>
        <w:tc>
          <w:tcPr>
            <w:tcW w:type="dxa" w:w="4536"/>
            <w:shd w:val="clear" w:color="auto" w:fill="F0F4F5"/>
          </w:tcPr>
          <w:p>
            <w:r>
              <w:rPr>
                <w:sz w:val="20"/>
              </w:rPr>
              <w:t>Los 7 módulos y sesiones de capacitación, con su estado de avance.</w:t>
            </w:r>
          </w:p>
        </w:tc>
      </w:tr>
      <w:tr>
        <w:tc>
          <w:tcPr>
            <w:tcW w:type="dxa" w:w="4536"/>
          </w:tcPr>
          <w:p>
            <w:r>
              <w:rPr>
                <w:b/>
                <w:color w:val="043941"/>
                <w:sz w:val="20"/>
              </w:rPr>
              <w:t>Repositorio</w:t>
            </w:r>
          </w:p>
        </w:tc>
        <w:tc>
          <w:tcPr>
            <w:tcW w:type="dxa" w:w="4536"/>
          </w:tcPr>
          <w:p>
            <w:r>
              <w:rPr>
                <w:sz w:val="20"/>
              </w:rPr>
              <w:t>Recursos especializados por equipo: videos, manuales, EPP, fichas descargables.</w:t>
            </w:r>
          </w:p>
        </w:tc>
      </w:tr>
      <w:tr>
        <w:tc>
          <w:tcPr>
            <w:tcW w:type="dxa" w:w="4536"/>
            <w:shd w:val="clear" w:color="auto" w:fill="F0F4F5"/>
          </w:tcPr>
          <w:p>
            <w:r>
              <w:rPr>
                <w:b/>
                <w:color w:val="043941"/>
                <w:sz w:val="20"/>
              </w:rPr>
              <w:t>Mis Logros</w:t>
            </w:r>
          </w:p>
        </w:tc>
        <w:tc>
          <w:tcPr>
            <w:tcW w:type="dxa" w:w="4536"/>
            <w:shd w:val="clear" w:color="auto" w:fill="F0F4F5"/>
          </w:tcPr>
          <w:p>
            <w:r>
              <w:rPr>
                <w:sz w:val="20"/>
              </w:rPr>
              <w:t>Progreso personal, logros obtenidos y certificados disponibles.</w:t>
            </w:r>
          </w:p>
        </w:tc>
      </w:tr>
      <w:tr>
        <w:tc>
          <w:tcPr>
            <w:tcW w:type="dxa" w:w="4536"/>
          </w:tcPr>
          <w:p>
            <w:r>
              <w:rPr>
                <w:b/>
                <w:color w:val="043941"/>
                <w:sz w:val="20"/>
              </w:rPr>
              <w:t>Sesiones en Vivo</w:t>
            </w:r>
          </w:p>
        </w:tc>
        <w:tc>
          <w:tcPr>
            <w:tcW w:type="dxa" w:w="4536"/>
          </w:tcPr>
          <w:p>
            <w:r>
              <w:rPr>
                <w:sz w:val="20"/>
              </w:rPr>
              <w:t>Calendario e ingreso a las sesiones sincrónicas programadas.</w:t>
            </w:r>
          </w:p>
        </w:tc>
      </w:tr>
      <w:tr>
        <w:tc>
          <w:tcPr>
            <w:tcW w:type="dxa" w:w="4536"/>
            <w:shd w:val="clear" w:color="auto" w:fill="F0F4F5"/>
          </w:tcPr>
          <w:p>
            <w:r>
              <w:rPr>
                <w:b/>
                <w:color w:val="043941"/>
                <w:sz w:val="20"/>
              </w:rPr>
              <w:t>Centro de Ayuda</w:t>
            </w:r>
          </w:p>
        </w:tc>
        <w:tc>
          <w:tcPr>
            <w:tcW w:type="dxa" w:w="4536"/>
            <w:shd w:val="clear" w:color="auto" w:fill="F0F4F5"/>
          </w:tcPr>
          <w:p>
            <w:r>
              <w:rPr>
                <w:sz w:val="20"/>
              </w:rPr>
              <w:t>FAQs, tutoriales y canal de consultas directas al equipo GRAMA.</w:t>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Pantalla de Login de GRAMA LXP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Vista del Taller Hub con módulos y barra de navegación lateral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320" w:after="120"/>
        <w:pBdr>
          <w:bottom w:val="single" w:sz="8" w:color="02d47e"/>
        </w:pBdr>
      </w:pPr>
      <w:r>
        <w:rPr>
          <w:b/>
          <w:color w:val="043941"/>
          <w:sz w:val="28"/>
        </w:rPr>
        <w:t>SECCIÓN 2 — LA RUTA DE APRENDIZAJE</w:t>
      </w:r>
    </w:p>
    <w:p>
      <w:pPr>
        <w:spacing w:before="240" w:after="80"/>
      </w:pPr>
      <w:r>
        <w:rPr>
          <w:b/>
          <w:color w:val="043941"/>
          <w:sz w:val="23"/>
        </w:rPr>
        <w:t>2.1  Estructura general y fundamento metodológico</w:t>
      </w:r>
    </w:p>
    <w:p>
      <w:pPr>
        <w:spacing w:before="40" w:after="100"/>
      </w:pPr>
      <w:r>
        <w:rPr>
          <w:sz w:val="21"/>
        </w:rPr>
        <w:t>La Ruta de Aprendizaje de GRAMA LXP está organizada en 7 módulos que suman 150 horas de capacitación distribuidas en tres modalidades: asíncrono (69h), síncrono (42h) y presencial (40h — M4 y M6).</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043941"/>
          </w:tcPr>
          <w:p>
            <w:pPr>
              <w:jc w:val="center"/>
            </w:pPr>
            <w:r>
              <w:rPr>
                <w:b/>
                <w:color w:val="FFFFFF"/>
                <w:sz w:val="19"/>
              </w:rPr>
              <w:t>Módulo</w:t>
            </w:r>
          </w:p>
        </w:tc>
        <w:tc>
          <w:tcPr>
            <w:tcW w:type="dxa" w:w="1296"/>
            <w:shd w:val="clear" w:color="auto" w:fill="043941"/>
          </w:tcPr>
          <w:p>
            <w:pPr>
              <w:jc w:val="center"/>
            </w:pPr>
            <w:r>
              <w:rPr>
                <w:b/>
                <w:color w:val="FFFFFF"/>
                <w:sz w:val="19"/>
              </w:rPr>
              <w:t>Nombre</w:t>
            </w:r>
          </w:p>
        </w:tc>
        <w:tc>
          <w:tcPr>
            <w:tcW w:type="dxa" w:w="1296"/>
            <w:shd w:val="clear" w:color="auto" w:fill="043941"/>
          </w:tcPr>
          <w:p>
            <w:pPr>
              <w:jc w:val="center"/>
            </w:pPr>
            <w:r>
              <w:rPr>
                <w:b/>
                <w:color w:val="FFFFFF"/>
                <w:sz w:val="19"/>
              </w:rPr>
              <w:t>Total</w:t>
            </w:r>
          </w:p>
        </w:tc>
        <w:tc>
          <w:tcPr>
            <w:tcW w:type="dxa" w:w="1296"/>
            <w:shd w:val="clear" w:color="auto" w:fill="043941"/>
          </w:tcPr>
          <w:p>
            <w:pPr>
              <w:jc w:val="center"/>
            </w:pPr>
            <w:r>
              <w:rPr>
                <w:b/>
                <w:color w:val="FFFFFF"/>
                <w:sz w:val="19"/>
              </w:rPr>
              <w:t>Asíncrono</w:t>
            </w:r>
          </w:p>
        </w:tc>
        <w:tc>
          <w:tcPr>
            <w:tcW w:type="dxa" w:w="1296"/>
            <w:shd w:val="clear" w:color="auto" w:fill="043941"/>
          </w:tcPr>
          <w:p>
            <w:pPr>
              <w:jc w:val="center"/>
            </w:pPr>
            <w:r>
              <w:rPr>
                <w:b/>
                <w:color w:val="FFFFFF"/>
                <w:sz w:val="19"/>
              </w:rPr>
              <w:t>Síncrono</w:t>
            </w:r>
          </w:p>
        </w:tc>
        <w:tc>
          <w:tcPr>
            <w:tcW w:type="dxa" w:w="1296"/>
            <w:shd w:val="clear" w:color="auto" w:fill="043941"/>
          </w:tcPr>
          <w:p>
            <w:pPr>
              <w:jc w:val="center"/>
            </w:pPr>
            <w:r>
              <w:rPr>
                <w:b/>
                <w:color w:val="FFFFFF"/>
                <w:sz w:val="19"/>
              </w:rPr>
              <w:t>Presencial</w:t>
            </w:r>
          </w:p>
        </w:tc>
        <w:tc>
          <w:tcPr>
            <w:tcW w:type="dxa" w:w="1296"/>
            <w:shd w:val="clear" w:color="auto" w:fill="043941"/>
          </w:tcPr>
          <w:p>
            <w:pPr>
              <w:jc w:val="center"/>
            </w:pPr>
            <w:r>
              <w:rPr>
                <w:b/>
                <w:color w:val="FFFFFF"/>
                <w:sz w:val="19"/>
              </w:rPr>
              <w:t>Fase</w:t>
            </w:r>
          </w:p>
        </w:tc>
      </w:tr>
      <w:tr>
        <w:tc>
          <w:tcPr>
            <w:tcW w:type="dxa" w:w="1296"/>
            <w:shd w:val="clear" w:color="auto" w:fill="F0F4F5"/>
          </w:tcPr>
          <w:p>
            <w:pPr>
              <w:jc w:val="center"/>
            </w:pPr>
            <w:r>
              <w:rPr>
                <w:sz w:val="18"/>
              </w:rPr>
              <w:t>M0</w:t>
            </w:r>
          </w:p>
        </w:tc>
        <w:tc>
          <w:tcPr>
            <w:tcW w:type="dxa" w:w="1296"/>
            <w:shd w:val="clear" w:color="auto" w:fill="F0F4F5"/>
          </w:tcPr>
          <w:p>
            <w:r>
              <w:rPr>
                <w:sz w:val="18"/>
              </w:rPr>
              <w:t>Inicio y Diagnóstico</w:t>
            </w:r>
          </w:p>
        </w:tc>
        <w:tc>
          <w:tcPr>
            <w:tcW w:type="dxa" w:w="1296"/>
            <w:shd w:val="clear" w:color="auto" w:fill="F0F4F5"/>
          </w:tcPr>
          <w:p>
            <w:pPr>
              <w:jc w:val="center"/>
            </w:pPr>
            <w:r>
              <w:rPr>
                <w:sz w:val="18"/>
              </w:rPr>
              <w:t>14h</w:t>
            </w:r>
          </w:p>
        </w:tc>
        <w:tc>
          <w:tcPr>
            <w:tcW w:type="dxa" w:w="1296"/>
            <w:shd w:val="clear" w:color="auto" w:fill="F0F4F5"/>
          </w:tcPr>
          <w:p>
            <w:pPr>
              <w:jc w:val="center"/>
            </w:pPr>
            <w:r>
              <w:rPr>
                <w:sz w:val="18"/>
              </w:rPr>
              <w:t>8h</w:t>
            </w:r>
          </w:p>
        </w:tc>
        <w:tc>
          <w:tcPr>
            <w:tcW w:type="dxa" w:w="1296"/>
            <w:shd w:val="clear" w:color="auto" w:fill="F0F4F5"/>
          </w:tcPr>
          <w:p>
            <w:pPr>
              <w:jc w:val="center"/>
            </w:pPr>
            <w:r>
              <w:rPr>
                <w:sz w:val="18"/>
              </w:rPr>
              <w:t>6h</w:t>
            </w:r>
          </w:p>
        </w:tc>
        <w:tc>
          <w:tcPr>
            <w:tcW w:type="dxa" w:w="1296"/>
            <w:shd w:val="clear" w:color="auto" w:fill="F0F4F5"/>
          </w:tcPr>
          <w:p>
            <w:pPr>
              <w:jc w:val="center"/>
            </w:pPr>
            <w:r>
              <w:rPr>
                <w:sz w:val="18"/>
              </w:rPr>
              <w:t>—</w:t>
            </w:r>
          </w:p>
        </w:tc>
        <w:tc>
          <w:tcPr>
            <w:tcW w:type="dxa" w:w="1296"/>
            <w:shd w:val="clear" w:color="auto" w:fill="F0F4F5"/>
          </w:tcPr>
          <w:p>
            <w:r>
              <w:rPr>
                <w:sz w:val="18"/>
              </w:rPr>
              <w:t>Diagnóstico</w:t>
            </w:r>
          </w:p>
        </w:tc>
      </w:tr>
      <w:tr>
        <w:tc>
          <w:tcPr>
            <w:tcW w:type="dxa" w:w="1296"/>
          </w:tcPr>
          <w:p>
            <w:pPr>
              <w:jc w:val="center"/>
            </w:pPr>
            <w:r>
              <w:rPr>
                <w:sz w:val="18"/>
              </w:rPr>
              <w:t>M1</w:t>
            </w:r>
          </w:p>
        </w:tc>
        <w:tc>
          <w:tcPr>
            <w:tcW w:type="dxa" w:w="1296"/>
          </w:tcPr>
          <w:p>
            <w:r>
              <w:rPr>
                <w:sz w:val="18"/>
              </w:rPr>
              <w:t>Reconocimiento del Taller</w:t>
            </w:r>
          </w:p>
        </w:tc>
        <w:tc>
          <w:tcPr>
            <w:tcW w:type="dxa" w:w="1296"/>
          </w:tcPr>
          <w:p>
            <w:pPr>
              <w:jc w:val="center"/>
            </w:pPr>
            <w:r>
              <w:rPr>
                <w:sz w:val="18"/>
              </w:rPr>
              <w:t>22h</w:t>
            </w:r>
          </w:p>
        </w:tc>
        <w:tc>
          <w:tcPr>
            <w:tcW w:type="dxa" w:w="1296"/>
          </w:tcPr>
          <w:p>
            <w:pPr>
              <w:jc w:val="center"/>
            </w:pPr>
            <w:r>
              <w:rPr>
                <w:sz w:val="18"/>
              </w:rPr>
              <w:t>16h</w:t>
            </w:r>
          </w:p>
        </w:tc>
        <w:tc>
          <w:tcPr>
            <w:tcW w:type="dxa" w:w="1296"/>
          </w:tcPr>
          <w:p>
            <w:pPr>
              <w:jc w:val="center"/>
            </w:pPr>
            <w:r>
              <w:rPr>
                <w:sz w:val="18"/>
              </w:rPr>
              <w:t>6h</w:t>
            </w:r>
          </w:p>
        </w:tc>
        <w:tc>
          <w:tcPr>
            <w:tcW w:type="dxa" w:w="1296"/>
          </w:tcPr>
          <w:p>
            <w:pPr>
              <w:jc w:val="center"/>
            </w:pPr>
            <w:r>
              <w:rPr>
                <w:sz w:val="18"/>
              </w:rPr>
              <w:t>—</w:t>
            </w:r>
          </w:p>
        </w:tc>
        <w:tc>
          <w:tcPr>
            <w:tcW w:type="dxa" w:w="1296"/>
          </w:tcPr>
          <w:p>
            <w:r>
              <w:rPr>
                <w:sz w:val="18"/>
              </w:rPr>
              <w:t>Orientación</w:t>
            </w:r>
          </w:p>
        </w:tc>
      </w:tr>
      <w:tr>
        <w:tc>
          <w:tcPr>
            <w:tcW w:type="dxa" w:w="1296"/>
            <w:shd w:val="clear" w:color="auto" w:fill="F0F4F5"/>
          </w:tcPr>
          <w:p>
            <w:pPr>
              <w:jc w:val="center"/>
            </w:pPr>
            <w:r>
              <w:rPr>
                <w:sz w:val="18"/>
              </w:rPr>
              <w:t>M2</w:t>
            </w:r>
          </w:p>
        </w:tc>
        <w:tc>
          <w:tcPr>
            <w:tcW w:type="dxa" w:w="1296"/>
            <w:shd w:val="clear" w:color="auto" w:fill="F0F4F5"/>
          </w:tcPr>
          <w:p>
            <w:r>
              <w:rPr>
                <w:sz w:val="18"/>
              </w:rPr>
              <w:t>Zona de Investigación</w:t>
            </w:r>
          </w:p>
        </w:tc>
        <w:tc>
          <w:tcPr>
            <w:tcW w:type="dxa" w:w="1296"/>
            <w:shd w:val="clear" w:color="auto" w:fill="F0F4F5"/>
          </w:tcPr>
          <w:p>
            <w:pPr>
              <w:jc w:val="center"/>
            </w:pPr>
            <w:r>
              <w:rPr>
                <w:sz w:val="18"/>
              </w:rPr>
              <w:t>20h</w:t>
            </w:r>
          </w:p>
        </w:tc>
        <w:tc>
          <w:tcPr>
            <w:tcW w:type="dxa" w:w="1296"/>
            <w:shd w:val="clear" w:color="auto" w:fill="F0F4F5"/>
          </w:tcPr>
          <w:p>
            <w:pPr>
              <w:jc w:val="center"/>
            </w:pPr>
            <w:r>
              <w:rPr>
                <w:sz w:val="18"/>
              </w:rPr>
              <w:t>12h</w:t>
            </w:r>
          </w:p>
        </w:tc>
        <w:tc>
          <w:tcPr>
            <w:tcW w:type="dxa" w:w="1296"/>
            <w:shd w:val="clear" w:color="auto" w:fill="F0F4F5"/>
          </w:tcPr>
          <w:p>
            <w:pPr>
              <w:jc w:val="center"/>
            </w:pPr>
            <w:r>
              <w:rPr>
                <w:sz w:val="18"/>
              </w:rPr>
              <w:t>8h</w:t>
            </w:r>
          </w:p>
        </w:tc>
        <w:tc>
          <w:tcPr>
            <w:tcW w:type="dxa" w:w="1296"/>
            <w:shd w:val="clear" w:color="auto" w:fill="F0F4F5"/>
          </w:tcPr>
          <w:p>
            <w:pPr>
              <w:jc w:val="center"/>
            </w:pPr>
            <w:r>
              <w:rPr>
                <w:sz w:val="18"/>
              </w:rPr>
              <w:t>—</w:t>
            </w:r>
          </w:p>
        </w:tc>
        <w:tc>
          <w:tcPr>
            <w:tcW w:type="dxa" w:w="1296"/>
            <w:shd w:val="clear" w:color="auto" w:fill="F0F4F5"/>
          </w:tcPr>
          <w:p>
            <w:r>
              <w:rPr>
                <w:sz w:val="18"/>
              </w:rPr>
              <w:t>Apropiación</w:t>
            </w:r>
          </w:p>
        </w:tc>
      </w:tr>
      <w:tr>
        <w:tc>
          <w:tcPr>
            <w:tcW w:type="dxa" w:w="1296"/>
          </w:tcPr>
          <w:p>
            <w:pPr>
              <w:jc w:val="center"/>
            </w:pPr>
            <w:r>
              <w:rPr>
                <w:sz w:val="18"/>
              </w:rPr>
              <w:t>M3</w:t>
            </w:r>
          </w:p>
        </w:tc>
        <w:tc>
          <w:tcPr>
            <w:tcW w:type="dxa" w:w="1296"/>
          </w:tcPr>
          <w:p>
            <w:r>
              <w:rPr>
                <w:sz w:val="18"/>
              </w:rPr>
              <w:t>Zona de Almacén</w:t>
            </w:r>
          </w:p>
        </w:tc>
        <w:tc>
          <w:tcPr>
            <w:tcW w:type="dxa" w:w="1296"/>
          </w:tcPr>
          <w:p>
            <w:pPr>
              <w:jc w:val="center"/>
            </w:pPr>
            <w:r>
              <w:rPr>
                <w:sz w:val="18"/>
              </w:rPr>
              <w:t>20h</w:t>
            </w:r>
          </w:p>
        </w:tc>
        <w:tc>
          <w:tcPr>
            <w:tcW w:type="dxa" w:w="1296"/>
          </w:tcPr>
          <w:p>
            <w:pPr>
              <w:jc w:val="center"/>
            </w:pPr>
            <w:r>
              <w:rPr>
                <w:sz w:val="18"/>
              </w:rPr>
              <w:t>12h</w:t>
            </w:r>
          </w:p>
        </w:tc>
        <w:tc>
          <w:tcPr>
            <w:tcW w:type="dxa" w:w="1296"/>
          </w:tcPr>
          <w:p>
            <w:pPr>
              <w:jc w:val="center"/>
            </w:pPr>
            <w:r>
              <w:rPr>
                <w:sz w:val="18"/>
              </w:rPr>
              <w:t>8h</w:t>
            </w:r>
          </w:p>
        </w:tc>
        <w:tc>
          <w:tcPr>
            <w:tcW w:type="dxa" w:w="1296"/>
          </w:tcPr>
          <w:p>
            <w:pPr>
              <w:jc w:val="center"/>
            </w:pPr>
            <w:r>
              <w:rPr>
                <w:sz w:val="18"/>
              </w:rPr>
              <w:t>—</w:t>
            </w:r>
          </w:p>
        </w:tc>
        <w:tc>
          <w:tcPr>
            <w:tcW w:type="dxa" w:w="1296"/>
          </w:tcPr>
          <w:p>
            <w:r>
              <w:rPr>
                <w:sz w:val="18"/>
              </w:rPr>
              <w:t>Apropiación</w:t>
            </w:r>
          </w:p>
        </w:tc>
      </w:tr>
      <w:tr>
        <w:tc>
          <w:tcPr>
            <w:tcW w:type="dxa" w:w="1296"/>
            <w:shd w:val="clear" w:color="auto" w:fill="F0F4F5"/>
          </w:tcPr>
          <w:p>
            <w:pPr>
              <w:jc w:val="center"/>
            </w:pPr>
            <w:r>
              <w:rPr>
                <w:sz w:val="18"/>
              </w:rPr>
              <w:t>M4</w:t>
            </w:r>
          </w:p>
        </w:tc>
        <w:tc>
          <w:tcPr>
            <w:tcW w:type="dxa" w:w="1296"/>
            <w:shd w:val="clear" w:color="auto" w:fill="F0F4F5"/>
          </w:tcPr>
          <w:p>
            <w:r>
              <w:rPr>
                <w:sz w:val="18"/>
              </w:rPr>
              <w:t>Zona de Innovación</w:t>
            </w:r>
          </w:p>
        </w:tc>
        <w:tc>
          <w:tcPr>
            <w:tcW w:type="dxa" w:w="1296"/>
            <w:shd w:val="clear" w:color="auto" w:fill="F0F4F5"/>
          </w:tcPr>
          <w:p>
            <w:pPr>
              <w:jc w:val="center"/>
            </w:pPr>
            <w:r>
              <w:rPr>
                <w:sz w:val="18"/>
              </w:rPr>
              <w:t>40h</w:t>
            </w:r>
          </w:p>
        </w:tc>
        <w:tc>
          <w:tcPr>
            <w:tcW w:type="dxa" w:w="1296"/>
            <w:shd w:val="clear" w:color="auto" w:fill="F0F4F5"/>
          </w:tcPr>
          <w:p>
            <w:pPr>
              <w:jc w:val="center"/>
            </w:pPr>
            <w:r>
              <w:rPr>
                <w:sz w:val="18"/>
              </w:rPr>
              <w:t>9h</w:t>
            </w:r>
          </w:p>
        </w:tc>
        <w:tc>
          <w:tcPr>
            <w:tcW w:type="dxa" w:w="1296"/>
            <w:shd w:val="clear" w:color="auto" w:fill="F0F4F5"/>
          </w:tcPr>
          <w:p>
            <w:pPr>
              <w:jc w:val="center"/>
            </w:pPr>
            <w:r>
              <w:rPr>
                <w:sz w:val="18"/>
              </w:rPr>
              <w:t>7h</w:t>
            </w:r>
          </w:p>
        </w:tc>
        <w:tc>
          <w:tcPr>
            <w:tcW w:type="dxa" w:w="1296"/>
            <w:shd w:val="clear" w:color="auto" w:fill="F0F4F5"/>
          </w:tcPr>
          <w:p>
            <w:pPr>
              <w:jc w:val="center"/>
            </w:pPr>
            <w:r>
              <w:rPr>
                <w:sz w:val="18"/>
              </w:rPr>
              <w:t>24h</w:t>
            </w:r>
          </w:p>
        </w:tc>
        <w:tc>
          <w:tcPr>
            <w:tcW w:type="dxa" w:w="1296"/>
            <w:shd w:val="clear" w:color="auto" w:fill="F0F4F5"/>
          </w:tcPr>
          <w:p>
            <w:r>
              <w:rPr>
                <w:sz w:val="18"/>
              </w:rPr>
              <w:t>Aplicación</w:t>
            </w:r>
          </w:p>
        </w:tc>
      </w:tr>
      <w:tr>
        <w:tc>
          <w:tcPr>
            <w:tcW w:type="dxa" w:w="1296"/>
          </w:tcPr>
          <w:p>
            <w:pPr>
              <w:jc w:val="center"/>
            </w:pPr>
            <w:r>
              <w:rPr>
                <w:sz w:val="18"/>
              </w:rPr>
              <w:t>M5</w:t>
            </w:r>
          </w:p>
        </w:tc>
        <w:tc>
          <w:tcPr>
            <w:tcW w:type="dxa" w:w="1296"/>
          </w:tcPr>
          <w:p>
            <w:r>
              <w:rPr>
                <w:sz w:val="18"/>
              </w:rPr>
              <w:t>Programa Formativo</w:t>
            </w:r>
          </w:p>
        </w:tc>
        <w:tc>
          <w:tcPr>
            <w:tcW w:type="dxa" w:w="1296"/>
          </w:tcPr>
          <w:p>
            <w:pPr>
              <w:jc w:val="center"/>
            </w:pPr>
            <w:r>
              <w:rPr>
                <w:sz w:val="18"/>
              </w:rPr>
              <w:t>15h</w:t>
            </w:r>
          </w:p>
        </w:tc>
        <w:tc>
          <w:tcPr>
            <w:tcW w:type="dxa" w:w="1296"/>
          </w:tcPr>
          <w:p>
            <w:pPr>
              <w:jc w:val="center"/>
            </w:pPr>
            <w:r>
              <w:rPr>
                <w:sz w:val="18"/>
              </w:rPr>
              <w:t>12h</w:t>
            </w:r>
          </w:p>
        </w:tc>
        <w:tc>
          <w:tcPr>
            <w:tcW w:type="dxa" w:w="1296"/>
          </w:tcPr>
          <w:p>
            <w:pPr>
              <w:jc w:val="center"/>
            </w:pPr>
            <w:r>
              <w:rPr>
                <w:sz w:val="18"/>
              </w:rPr>
              <w:t>3h</w:t>
            </w:r>
          </w:p>
        </w:tc>
        <w:tc>
          <w:tcPr>
            <w:tcW w:type="dxa" w:w="1296"/>
          </w:tcPr>
          <w:p>
            <w:pPr>
              <w:jc w:val="center"/>
            </w:pPr>
            <w:r>
              <w:rPr>
                <w:sz w:val="18"/>
              </w:rPr>
              <w:t>—</w:t>
            </w:r>
          </w:p>
        </w:tc>
        <w:tc>
          <w:tcPr>
            <w:tcW w:type="dxa" w:w="1296"/>
          </w:tcPr>
          <w:p>
            <w:r>
              <w:rPr>
                <w:sz w:val="18"/>
              </w:rPr>
              <w:t>Acompañamiento</w:t>
            </w:r>
          </w:p>
        </w:tc>
      </w:tr>
      <w:tr>
        <w:tc>
          <w:tcPr>
            <w:tcW w:type="dxa" w:w="1296"/>
            <w:shd w:val="clear" w:color="auto" w:fill="F0F4F5"/>
          </w:tcPr>
          <w:p>
            <w:pPr>
              <w:jc w:val="center"/>
            </w:pPr>
            <w:r>
              <w:rPr>
                <w:sz w:val="18"/>
              </w:rPr>
              <w:t>M6</w:t>
            </w:r>
          </w:p>
        </w:tc>
        <w:tc>
          <w:tcPr>
            <w:tcW w:type="dxa" w:w="1296"/>
            <w:shd w:val="clear" w:color="auto" w:fill="F0F4F5"/>
          </w:tcPr>
          <w:p>
            <w:r>
              <w:rPr>
                <w:sz w:val="18"/>
              </w:rPr>
              <w:t>Proyecto Final</w:t>
            </w:r>
          </w:p>
        </w:tc>
        <w:tc>
          <w:tcPr>
            <w:tcW w:type="dxa" w:w="1296"/>
            <w:shd w:val="clear" w:color="auto" w:fill="F0F4F5"/>
          </w:tcPr>
          <w:p>
            <w:pPr>
              <w:jc w:val="center"/>
            </w:pPr>
            <w:r>
              <w:rPr>
                <w:sz w:val="18"/>
              </w:rPr>
              <w:t>19h</w:t>
            </w:r>
          </w:p>
        </w:tc>
        <w:tc>
          <w:tcPr>
            <w:tcW w:type="dxa" w:w="1296"/>
            <w:shd w:val="clear" w:color="auto" w:fill="F0F4F5"/>
          </w:tcPr>
          <w:p>
            <w:pPr>
              <w:jc w:val="center"/>
            </w:pPr>
            <w:r>
              <w:rPr>
                <w:sz w:val="18"/>
              </w:rPr>
              <w:t>—</w:t>
            </w:r>
          </w:p>
        </w:tc>
        <w:tc>
          <w:tcPr>
            <w:tcW w:type="dxa" w:w="1296"/>
            <w:shd w:val="clear" w:color="auto" w:fill="F0F4F5"/>
          </w:tcPr>
          <w:p>
            <w:pPr>
              <w:jc w:val="center"/>
            </w:pPr>
            <w:r>
              <w:rPr>
                <w:sz w:val="18"/>
              </w:rPr>
              <w:t>3h</w:t>
            </w:r>
          </w:p>
        </w:tc>
        <w:tc>
          <w:tcPr>
            <w:tcW w:type="dxa" w:w="1296"/>
            <w:shd w:val="clear" w:color="auto" w:fill="F0F4F5"/>
          </w:tcPr>
          <w:p>
            <w:pPr>
              <w:jc w:val="center"/>
            </w:pPr>
            <w:r>
              <w:rPr>
                <w:sz w:val="18"/>
              </w:rPr>
              <w:t>16h</w:t>
            </w:r>
          </w:p>
        </w:tc>
        <w:tc>
          <w:tcPr>
            <w:tcW w:type="dxa" w:w="1296"/>
            <w:shd w:val="clear" w:color="auto" w:fill="F0F4F5"/>
          </w:tcPr>
          <w:p>
            <w:r>
              <w:rPr>
                <w:sz w:val="18"/>
              </w:rPr>
              <w:t>Proyecto</w:t>
            </w:r>
          </w:p>
        </w:tc>
      </w:tr>
      <w:tr>
        <w:tc>
          <w:tcPr>
            <w:tcW w:type="dxa" w:w="1296"/>
            <w:shd w:val="clear" w:color="auto" w:fill="D4F5E4"/>
          </w:tcPr>
          <w:p>
            <w:pPr>
              <w:jc w:val="center"/>
            </w:pPr>
            <w:r>
              <w:rPr>
                <w:b/>
                <w:sz w:val="18"/>
              </w:rPr>
            </w:r>
          </w:p>
        </w:tc>
        <w:tc>
          <w:tcPr>
            <w:tcW w:type="dxa" w:w="1296"/>
            <w:shd w:val="clear" w:color="auto" w:fill="D4F5E4"/>
          </w:tcPr>
          <w:p>
            <w:r>
              <w:rPr>
                <w:b/>
                <w:sz w:val="18"/>
              </w:rPr>
              <w:t>TOTAL</w:t>
            </w:r>
          </w:p>
        </w:tc>
        <w:tc>
          <w:tcPr>
            <w:tcW w:type="dxa" w:w="1296"/>
            <w:shd w:val="clear" w:color="auto" w:fill="D4F5E4"/>
          </w:tcPr>
          <w:p>
            <w:pPr>
              <w:jc w:val="center"/>
            </w:pPr>
            <w:r>
              <w:rPr>
                <w:b/>
                <w:sz w:val="18"/>
              </w:rPr>
              <w:t>150h</w:t>
            </w:r>
          </w:p>
        </w:tc>
        <w:tc>
          <w:tcPr>
            <w:tcW w:type="dxa" w:w="1296"/>
            <w:shd w:val="clear" w:color="auto" w:fill="D4F5E4"/>
          </w:tcPr>
          <w:p>
            <w:pPr>
              <w:jc w:val="center"/>
            </w:pPr>
            <w:r>
              <w:rPr>
                <w:b/>
                <w:sz w:val="18"/>
              </w:rPr>
              <w:t>69h</w:t>
            </w:r>
          </w:p>
        </w:tc>
        <w:tc>
          <w:tcPr>
            <w:tcW w:type="dxa" w:w="1296"/>
            <w:shd w:val="clear" w:color="auto" w:fill="D4F5E4"/>
          </w:tcPr>
          <w:p>
            <w:pPr>
              <w:jc w:val="center"/>
            </w:pPr>
            <w:r>
              <w:rPr>
                <w:b/>
                <w:sz w:val="18"/>
              </w:rPr>
              <w:t>42h</w:t>
            </w:r>
          </w:p>
        </w:tc>
        <w:tc>
          <w:tcPr>
            <w:tcW w:type="dxa" w:w="1296"/>
            <w:shd w:val="clear" w:color="auto" w:fill="D4F5E4"/>
          </w:tcPr>
          <w:p>
            <w:pPr>
              <w:jc w:val="center"/>
            </w:pPr>
            <w:r>
              <w:rPr>
                <w:b/>
                <w:sz w:val="18"/>
              </w:rPr>
              <w:t>40h</w:t>
            </w:r>
          </w:p>
        </w:tc>
        <w:tc>
          <w:tcPr>
            <w:tcW w:type="dxa" w:w="1296"/>
            <w:shd w:val="clear" w:color="auto" w:fill="D4F5E4"/>
          </w:tcPr>
          <w:p>
            <w:r>
              <w:rPr>
                <w:b/>
                <w:sz w:val="18"/>
              </w:rPr>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Diagrama de fases: línea de tiempo horizontal con los 7 módulos coloreados por fase (Diagnóstico → Orientación → Apropiación → Aplicación → Acompañamiento → Proyecto) ]</w:t>
            </w:r>
          </w:p>
          <w:p>
            <w:pPr>
              <w:spacing w:before="0" w:after="0"/>
            </w:pPr>
          </w:p>
          <w:p>
            <w:pPr>
              <w:spacing w:before="0" w:after="0"/>
            </w:pPr>
          </w:p>
          <w:p>
            <w:pPr>
              <w:spacing w:before="0" w:after="0"/>
            </w:pPr>
          </w:p>
          <w:p>
            <w:pPr>
              <w:spacing w:before="0" w:after="0"/>
            </w:pPr>
          </w:p>
          <w:p>
            <w:pPr>
              <w:spacing w:before="0" w:after="0"/>
            </w:pPr>
          </w:p>
          <w:p>
            <w:pPr>
              <w:spacing w:before="0" w:after="0"/>
            </w:pPr>
          </w:p>
        </w:tc>
      </w:tr>
    </w:tbl>
    <w:p/>
    <w:p>
      <w:pPr>
        <w:spacing w:before="160" w:after="60"/>
      </w:pPr>
      <w:r>
        <w:rPr>
          <w:b/>
          <w:color w:val="1E2D30"/>
          <w:sz w:val="21"/>
        </w:rPr>
        <w:t>El modelo pedagógico detrás de la secuencia</w:t>
      </w:r>
    </w:p>
    <w:p>
      <w:pPr>
        <w:spacing w:before="40" w:after="100"/>
      </w:pPr>
      <w:r>
        <w:rPr>
          <w:sz w:val="21"/>
        </w:rPr>
        <w:t>La secuencia de módulos no es arbitraria: responde a una progresión pedagógica deliberada que lleva al docente desde el conocimiento hacia la competencia, siguiendo tres principios:</w:t>
      </w:r>
    </w:p>
    <w:p>
      <w:pPr>
        <w:spacing w:before="20" w:after="60"/>
        <w:ind w:left="397"/>
      </w:pPr>
      <w:r>
        <w:rPr>
          <w:color w:val="02D47E"/>
          <w:sz w:val="16"/>
        </w:rPr>
        <w:t xml:space="preserve">●  </w:t>
      </w:r>
      <w:r>
        <w:rPr>
          <w:b/>
          <w:sz w:val="21"/>
        </w:rPr>
        <w:t xml:space="preserve">Primero el espacio, luego los equipos: </w:t>
      </w:r>
      <w:r>
        <w:rPr>
          <w:sz w:val="21"/>
        </w:rPr>
        <w:t>Lo general antes que lo específico.</w:t>
      </w:r>
    </w:p>
    <w:p>
      <w:pPr>
        <w:spacing w:before="20" w:after="60"/>
        <w:ind w:left="397"/>
      </w:pPr>
      <w:r>
        <w:rPr>
          <w:color w:val="02D47E"/>
          <w:sz w:val="16"/>
        </w:rPr>
        <w:t xml:space="preserve">●  </w:t>
      </w:r>
      <w:r>
        <w:rPr>
          <w:b/>
          <w:sz w:val="21"/>
        </w:rPr>
        <w:t xml:space="preserve">Primero el uso, luego la enseñanza: </w:t>
      </w:r>
      <w:r>
        <w:rPr>
          <w:sz w:val="21"/>
        </w:rPr>
        <w:t>El dominio técnico es prerequisito del dominio pedagógico.</w:t>
      </w:r>
    </w:p>
    <w:p>
      <w:pPr>
        <w:spacing w:before="20" w:after="60"/>
        <w:ind w:left="397"/>
      </w:pPr>
      <w:r>
        <w:rPr>
          <w:color w:val="02D47E"/>
          <w:sz w:val="16"/>
        </w:rPr>
        <w:t xml:space="preserve">●  </w:t>
      </w:r>
      <w:r>
        <w:rPr>
          <w:b/>
          <w:sz w:val="21"/>
        </w:rPr>
        <w:t xml:space="preserve">Asíncrono → Síncrono → Presencial: </w:t>
      </w:r>
      <w:r>
        <w:rPr>
          <w:sz w:val="21"/>
        </w:rPr>
        <w:t>La modalidad se intensifica conforme aumenta la complejidad del aprendizaje.</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Este modelo refleja la taxonomía de Bloom aplicada a la formación técnica docente: los módulos iniciales trabajan el reconocimiento y la comprensión (M0, M1), los módulos medios la apropiación y aplicación (M2, M3, M4), y los módulos finales la síntesis y la creación (M5, M6). El docente llega al Proyecto Final habiendo transitado todo el espectro cognitivo y práctico de su especialidad.</w:t>
            </w:r>
          </w:p>
        </w:tc>
      </w:tr>
    </w:tbl>
    <w:p/>
    <w:p>
      <w:pPr>
        <w:spacing w:before="240" w:after="80"/>
      </w:pPr>
      <w:r>
        <w:rPr>
          <w:b/>
          <w:color w:val="043941"/>
          <w:sz w:val="23"/>
        </w:rPr>
        <w:t>2.2  Los 7 módulos — análisis detallado</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Vista de la Ruta de Aprendizaje con los 7 módulos y su estado de avance (bloqueado / en curso / completado)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6366F1"/>
          <w:sz w:val="24"/>
        </w:rPr>
        <w:t>MÓDULO 0  ·  Inicio y Diagnóstico  ·  14 horas</w:t>
      </w:r>
    </w:p>
    <w:p>
      <w:pPr>
        <w:spacing w:before="40" w:after="100"/>
      </w:pPr>
      <w:r>
        <w:rPr>
          <w:sz w:val="21"/>
        </w:rPr>
        <w:t>Módulo introductorio que prepara al docente en el uso de herramientas digitales e inteligencia artificial como soporte para su proceso de aprendizaje y para su práctica pedagógica en el taller.</w:t>
      </w:r>
    </w:p>
    <w:p>
      <w:pPr>
        <w:spacing w:before="160" w:after="60"/>
      </w:pPr>
      <w:r>
        <w:rPr>
          <w:b/>
          <w:color w:val="1E2D30"/>
          <w:sz w:val="21"/>
        </w:rPr>
        <w:t>¿Por qué empezar aquí?</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Antes de abordar cualquier contenido técnico del taller, el docente necesita manejar con soltura el entorno digital en el que va a aprender. El M0 no es un trámite: es la base que garantiza que el participante pueda sacar el máximo provecho de cada recurso de la plataforma. Un docente que no sabe usar Google Docs o que nunca diseñó un prompt de IA llegará al M1 con una desventaja acumulada que afectará toda su experiencia de capacitación.</w:t>
            </w:r>
          </w:p>
        </w:tc>
      </w:tr>
    </w:tbl>
    <w:p/>
    <w:p>
      <w:pPr>
        <w:spacing w:before="160" w:after="60"/>
      </w:pPr>
      <w:r>
        <w:rPr>
          <w:b/>
          <w:color w:val="1E2D30"/>
          <w:sz w:val="21"/>
        </w:rPr>
        <w:t>Contenidos principales:</w:t>
      </w:r>
    </w:p>
    <w:p>
      <w:pPr>
        <w:spacing w:before="20" w:after="60"/>
        <w:ind w:left="397"/>
      </w:pPr>
      <w:r>
        <w:rPr>
          <w:color w:val="02D47E"/>
          <w:sz w:val="16"/>
        </w:rPr>
        <w:t xml:space="preserve">●  </w:t>
      </w:r>
      <w:r>
        <w:rPr>
          <w:sz w:val="21"/>
        </w:rPr>
        <w:t>Sesión síncrona de apertura: presentación de la Ruta de Aprendizaje y la plataforma. El docente conoce el programa completo antes de comenzar — esto reduce la ansiedad y aumenta el compromiso.</w:t>
      </w:r>
    </w:p>
    <w:p>
      <w:pPr>
        <w:spacing w:before="20" w:after="60"/>
        <w:ind w:left="397"/>
      </w:pPr>
      <w:r>
        <w:rPr>
          <w:color w:val="02D47E"/>
          <w:sz w:val="16"/>
        </w:rPr>
        <w:t xml:space="preserve">●  </w:t>
      </w:r>
      <w:r>
        <w:rPr>
          <w:sz w:val="21"/>
        </w:rPr>
        <w:t>Google Workspace (Calendar, Docs, Sheets, Slides, Tasks): herramientas de productividad docente que se usan a lo largo de todo el programa para planificar, documentar y colaborar.</w:t>
      </w:r>
    </w:p>
    <w:p>
      <w:pPr>
        <w:spacing w:before="20" w:after="60"/>
        <w:ind w:left="397"/>
      </w:pPr>
      <w:r>
        <w:rPr>
          <w:color w:val="02D47E"/>
          <w:sz w:val="16"/>
        </w:rPr>
        <w:t xml:space="preserve">●  </w:t>
      </w:r>
      <w:r>
        <w:rPr>
          <w:sz w:val="21"/>
        </w:rPr>
        <w:t>IA generativa: diseño de prompts, ChatGPT, Claude y Gemini aplicados al diseño de materiales de enseñanza para el taller.</w:t>
      </w:r>
    </w:p>
    <w:p>
      <w:pPr>
        <w:spacing w:before="20" w:after="60"/>
        <w:ind w:left="397"/>
      </w:pPr>
      <w:r>
        <w:rPr>
          <w:color w:val="02D47E"/>
          <w:sz w:val="16"/>
        </w:rPr>
        <w:t xml:space="preserve">●  </w:t>
      </w:r>
      <w:r>
        <w:rPr>
          <w:sz w:val="21"/>
        </w:rPr>
        <w:t>Herramientas IA creativas: Gamma para presentaciones, Teachy para recursos pedagógicos, Polypad y Meshy para visualización técnica.</w:t>
      </w:r>
    </w:p>
    <w:p>
      <w:pPr>
        <w:spacing w:before="20" w:after="60"/>
        <w:ind w:left="397"/>
      </w:pPr>
      <w:r>
        <w:rPr>
          <w:color w:val="02D47E"/>
          <w:sz w:val="16"/>
        </w:rPr>
        <w:t xml:space="preserve">●  </w:t>
      </w:r>
      <w:r>
        <w:rPr>
          <w:sz w:val="21"/>
        </w:rPr>
        <w:t>Herramientas de ideación colaborativa: Miró, Mural y Figma — para trabajo en equipo y mapeo del taller.</w:t>
      </w:r>
    </w:p>
    <w:p>
      <w:pPr>
        <w:spacing w:before="20" w:after="60"/>
        <w:ind w:left="397"/>
      </w:pPr>
      <w:r>
        <w:rPr>
          <w:color w:val="02D47E"/>
          <w:sz w:val="16"/>
        </w:rPr>
        <w:t xml:space="preserve">●  </w:t>
      </w:r>
      <w:r>
        <w:rPr>
          <w:sz w:val="21"/>
        </w:rPr>
        <w:t>Sesión síncrona de cierre: introducción a los talleres especializados y al marco del Programa TSF.</w:t>
      </w:r>
    </w:p>
    <w:p>
      <w:pPr>
        <w:spacing w:before="20" w:after="60"/>
        <w:ind w:left="397"/>
      </w:pPr>
      <w:r>
        <w:rPr>
          <w:color w:val="02D47E"/>
          <w:sz w:val="16"/>
        </w:rPr>
        <w:t xml:space="preserve">●  </w:t>
      </w:r>
      <w:r>
        <w:rPr>
          <w:sz w:val="21"/>
        </w:rPr>
        <w:t>Evaluación M0: 15 preguntas — aprobación requerida para continuar a M1.</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Interior del M0 con sus sesiones y tipos de contenido (video, quiz, interactivo)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3B82F6"/>
          <w:sz w:val="24"/>
        </w:rPr>
        <w:t>MÓDULO 1  ·  Reconocimiento del Taller  ·  22 horas</w:t>
      </w:r>
    </w:p>
    <w:p>
      <w:pPr>
        <w:spacing w:before="40" w:after="100"/>
      </w:pPr>
      <w:r>
        <w:rPr>
          <w:sz w:val="21"/>
        </w:rPr>
        <w:t>Módulo de orientación en el que el docente realiza un reconocimiento profundo del espacio físico, la infraestructura, los equipos y las condiciones de seguridad de su taller.</w:t>
      </w:r>
    </w:p>
    <w:p>
      <w:pPr>
        <w:spacing w:before="160" w:after="60"/>
      </w:pPr>
      <w:r>
        <w:rPr>
          <w:b/>
          <w:color w:val="1E2D30"/>
          <w:sz w:val="21"/>
        </w:rPr>
        <w:t>¿Por qué este módulo antes de entrar a las zonas?</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No es posible operar un equipo correctamente si no se comprende el entorno en el que está instalado. El M1 establece el mapa completo del taller: su arquitectura, sus instalaciones eléctricas, el inventario de todos sus bienes y las condiciones de seguridad bajo las cuales debe funcionar. Solo con ese mapa construido, el docente puede abordar los módulos de zona (M2, M3, M4) con criterio técnico, sabiendo exactamente con qué cuenta, en qué condiciones y bajo qué restricciones de seguridad.</w:t>
            </w:r>
          </w:p>
        </w:tc>
      </w:tr>
    </w:tbl>
    <w:p/>
    <w:p>
      <w:pPr>
        <w:spacing w:before="160" w:after="60"/>
      </w:pPr>
      <w:r>
        <w:rPr>
          <w:b/>
          <w:color w:val="1E2D30"/>
          <w:sz w:val="21"/>
        </w:rPr>
        <w:t>Contenidos principales:</w:t>
      </w:r>
    </w:p>
    <w:p>
      <w:pPr>
        <w:spacing w:before="20" w:after="60"/>
        <w:ind w:left="397"/>
      </w:pPr>
      <w:r>
        <w:rPr>
          <w:color w:val="02D47E"/>
          <w:sz w:val="16"/>
        </w:rPr>
        <w:t xml:space="preserve">●  </w:t>
      </w:r>
      <w:r>
        <w:rPr>
          <w:sz w:val="21"/>
        </w:rPr>
        <w:t>Arquitectura y zonificación: normativa de diseño, isométricos, criterios de circulación y seguridad, distribución del espacio por zonas.</w:t>
      </w:r>
    </w:p>
    <w:p>
      <w:pPr>
        <w:spacing w:before="20" w:after="60"/>
        <w:ind w:left="397"/>
      </w:pPr>
      <w:r>
        <w:rPr>
          <w:color w:val="02D47E"/>
          <w:sz w:val="16"/>
        </w:rPr>
        <w:t xml:space="preserve">●  </w:t>
      </w:r>
      <w:r>
        <w:rPr>
          <w:sz w:val="21"/>
        </w:rPr>
        <w:t>Distribución eléctrica: tipos de voltaje, componentes del tablero, cargas y normativa eléctrica aplicable al taller.</w:t>
      </w:r>
    </w:p>
    <w:p>
      <w:pPr>
        <w:spacing w:before="20" w:after="60"/>
        <w:ind w:left="397"/>
      </w:pPr>
      <w:r>
        <w:rPr>
          <w:color w:val="02D47E"/>
          <w:sz w:val="16"/>
        </w:rPr>
        <w:t xml:space="preserve">●  </w:t>
      </w:r>
      <w:r>
        <w:rPr>
          <w:sz w:val="21"/>
        </w:rPr>
        <w:t>Metrado general de equipos: inventario completo por tipo y por zona, softwares asociados a cada equipo. Incluye ficha de metrado descargable e imprimible.</w:t>
      </w:r>
    </w:p>
    <w:p>
      <w:pPr>
        <w:spacing w:before="20" w:after="60"/>
        <w:ind w:left="397"/>
      </w:pPr>
      <w:r>
        <w:rPr>
          <w:color w:val="02D47E"/>
          <w:sz w:val="16"/>
        </w:rPr>
        <w:t xml:space="preserve">●  </w:t>
      </w:r>
      <w:r>
        <w:rPr>
          <w:sz w:val="21"/>
        </w:rPr>
        <w:t>Instalación de equipos TIC y softwares especializados. Incluye guía de instalación paso a paso en formato descargable.</w:t>
      </w:r>
    </w:p>
    <w:p>
      <w:pPr>
        <w:spacing w:before="20" w:after="60"/>
        <w:ind w:left="397"/>
      </w:pPr>
      <w:r>
        <w:rPr>
          <w:color w:val="02D47E"/>
          <w:sz w:val="16"/>
        </w:rPr>
        <w:t xml:space="preserve">●  </w:t>
      </w:r>
      <w:r>
        <w:rPr>
          <w:sz w:val="21"/>
        </w:rPr>
        <w:t>Medidas de seguridad: EPP requerido por tipo de actividad, protocolo de seguridad del taller. Incluye protocolo descargable. Quiz bloqueante (mín. 80%).</w:t>
      </w:r>
    </w:p>
    <w:p>
      <w:pPr>
        <w:spacing w:before="20" w:after="60"/>
        <w:ind w:left="397"/>
      </w:pPr>
      <w:r>
        <w:rPr>
          <w:color w:val="02D47E"/>
          <w:sz w:val="16"/>
        </w:rPr>
        <w:t xml:space="preserve">●  </w:t>
      </w:r>
      <w:r>
        <w:rPr>
          <w:sz w:val="21"/>
        </w:rPr>
        <w:t>Garantías de equipos: condiciones de validez, do's and don'ts para no perder la garantía. Incluye guía de cuidados descargable.</w:t>
      </w:r>
    </w:p>
    <w:p>
      <w:pPr>
        <w:spacing w:before="20" w:after="60"/>
        <w:ind w:left="397"/>
      </w:pPr>
      <w:r>
        <w:rPr>
          <w:color w:val="02D47E"/>
          <w:sz w:val="16"/>
        </w:rPr>
        <w:t xml:space="preserve">●  </w:t>
      </w:r>
      <w:r>
        <w:rPr>
          <w:sz w:val="21"/>
        </w:rPr>
        <w:t>Evaluación M1: 20 preguntas — puntaje mínimo 80%.</w:t>
      </w:r>
    </w:p>
    <w:tbl>
      <w:tblPr>
        <w:tblW w:type="auto" w:w="0"/>
        <w:tblLook w:firstColumn="1" w:firstRow="1" w:lastColumn="0" w:lastRow="0" w:noHBand="0" w:noVBand="1" w:val="04A0"/>
      </w:tblPr>
      <w:tblGrid>
        <w:gridCol w:w="9072"/>
      </w:tblGrid>
      <w:tr>
        <w:tc>
          <w:tcPr>
            <w:tcW w:type="dxa" w:w="9072"/>
            <w:shd w:val="clear" w:color="auto" w:fill="FFF8E6"/>
            <w:tcBorders>
              <w:top w:val="single" w:sz="4" w:color="f59e0b"/>
              <w:left w:val="single" w:sz="4" w:color="f59e0b"/>
              <w:bottom w:val="single" w:sz="4" w:color="f59e0b"/>
              <w:right w:val="single" w:sz="4" w:color="f59e0b"/>
            </w:tcBorders>
          </w:tcPr>
          <w:p>
            <w:r>
              <w:rPr>
                <w:b/>
                <w:color w:val="B45A00"/>
                <w:sz w:val="20"/>
              </w:rPr>
              <w:t xml:space="preserve">!  </w:t>
            </w:r>
            <w:r>
              <w:rPr>
                <w:color w:val="4A3000"/>
                <w:sz w:val="20"/>
              </w:rPr>
              <w:t>El quiz de Medidas de Seguridad (Sesión 13) es bloqueante: el docente debe obtener un mínimo de 80% para acceder a las sesiones siguientes del módulo. Esta decisión de diseño es deliberada — la seguridad en el taller no es negociable.</w:t>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Sesión de Seguridad con el quiz bloqueante y el mensaje de puntaje mínimo requerido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06B6D4"/>
          <w:sz w:val="24"/>
        </w:rPr>
        <w:t>MÓDULO 2  ·  Zona de Investigación  ·  20 horas</w:t>
      </w:r>
    </w:p>
    <w:p>
      <w:pPr>
        <w:spacing w:before="40" w:after="100"/>
      </w:pPr>
      <w:r>
        <w:rPr>
          <w:sz w:val="21"/>
        </w:rPr>
        <w:t>El docente se apropia del funcionamiento de los bienes y equipos de la Zona de Investigación: desde la instalación física hasta el mantenimiento preventivo mensual, incluyendo su aplicación pedagógica en el aula.</w:t>
      </w:r>
    </w:p>
    <w:p>
      <w:pPr>
        <w:spacing w:before="160" w:after="60"/>
      </w:pPr>
      <w:r>
        <w:rPr>
          <w:b/>
          <w:color w:val="1E2D30"/>
          <w:sz w:val="21"/>
        </w:rPr>
        <w:t>¿Por qué la Zona de Investigación primero?</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La Zona de Investigación es donde los estudiantes identifican necesidades y analizan problemas — es el punto de partida del ciclo de aprendizaje del taller. Que el docente domine esta zona primero no es casualidad: la metodología replica en la capacitación docente el mismo orden en que los estudiantes usarán el taller. El docente aprende en el mismo orden en que luego enseñará.</w:t>
            </w:r>
          </w:p>
        </w:tc>
      </w:tr>
    </w:tbl>
    <w:p/>
    <w:p>
      <w:pPr>
        <w:spacing w:before="160" w:after="60"/>
      </w:pPr>
      <w:r>
        <w:rPr>
          <w:b/>
          <w:color w:val="1E2D30"/>
          <w:sz w:val="21"/>
        </w:rPr>
        <w:t>Contenidos principales:</w:t>
      </w:r>
    </w:p>
    <w:p>
      <w:pPr>
        <w:spacing w:before="20" w:after="60"/>
        <w:ind w:left="397"/>
      </w:pPr>
      <w:r>
        <w:rPr>
          <w:color w:val="02D47E"/>
          <w:sz w:val="16"/>
        </w:rPr>
        <w:t xml:space="preserve">●  </w:t>
      </w:r>
      <w:r>
        <w:rPr>
          <w:sz w:val="21"/>
        </w:rPr>
        <w:t>Instalación de bienes y accesorios de la Zona de Investigación.</w:t>
      </w:r>
    </w:p>
    <w:p>
      <w:pPr>
        <w:spacing w:before="20" w:after="60"/>
        <w:ind w:left="397"/>
      </w:pPr>
      <w:r>
        <w:rPr>
          <w:color w:val="02D47E"/>
          <w:sz w:val="16"/>
        </w:rPr>
        <w:t xml:space="preserve">●  </w:t>
      </w:r>
      <w:r>
        <w:rPr>
          <w:sz w:val="21"/>
        </w:rPr>
        <w:t>Configuración de software especializado para cada equipo.</w:t>
      </w:r>
    </w:p>
    <w:p>
      <w:pPr>
        <w:spacing w:before="20" w:after="60"/>
        <w:ind w:left="397"/>
      </w:pPr>
      <w:r>
        <w:rPr>
          <w:color w:val="02D47E"/>
          <w:sz w:val="16"/>
        </w:rPr>
        <w:t xml:space="preserve">●  </w:t>
      </w:r>
      <w:r>
        <w:rPr>
          <w:sz w:val="21"/>
        </w:rPr>
        <w:t>Consumibles: tipos, criterios de selección y actividad de inventario del taller.</w:t>
      </w:r>
    </w:p>
    <w:p>
      <w:pPr>
        <w:spacing w:before="20" w:after="60"/>
        <w:ind w:left="397"/>
      </w:pPr>
      <w:r>
        <w:rPr>
          <w:color w:val="02D47E"/>
          <w:sz w:val="16"/>
        </w:rPr>
        <w:t xml:space="preserve">●  </w:t>
      </w:r>
      <w:r>
        <w:rPr>
          <w:sz w:val="21"/>
        </w:rPr>
        <w:t>Funcionamiento general de los bienes: operación, calibración y guardado seguro.</w:t>
      </w:r>
    </w:p>
    <w:p>
      <w:pPr>
        <w:spacing w:before="20" w:after="60"/>
        <w:ind w:left="397"/>
      </w:pPr>
      <w:r>
        <w:rPr>
          <w:color w:val="02D47E"/>
          <w:sz w:val="16"/>
        </w:rPr>
        <w:t xml:space="preserve">●  </w:t>
      </w:r>
      <w:r>
        <w:rPr>
          <w:sz w:val="21"/>
        </w:rPr>
        <w:t>Mantenimiento preventivo: plan mensual con checklist interactivo por equipo.</w:t>
      </w:r>
    </w:p>
    <w:p>
      <w:pPr>
        <w:spacing w:before="20" w:after="60"/>
        <w:ind w:left="397"/>
      </w:pPr>
      <w:r>
        <w:rPr>
          <w:color w:val="02D47E"/>
          <w:sz w:val="16"/>
        </w:rPr>
        <w:t xml:space="preserve">●  </w:t>
      </w:r>
      <w:r>
        <w:rPr>
          <w:sz w:val="21"/>
        </w:rPr>
        <w:t>Aplicación pedagógica: diseño de actividades de aprendizaje usando los bienes de investigación.</w:t>
      </w:r>
    </w:p>
    <w:p>
      <w:pPr>
        <w:spacing w:before="20" w:after="60"/>
        <w:ind w:left="397"/>
      </w:pPr>
      <w:r>
        <w:rPr>
          <w:color w:val="02D47E"/>
          <w:sz w:val="16"/>
        </w:rPr>
        <w:t xml:space="preserve">●  </w:t>
      </w:r>
      <w:r>
        <w:rPr>
          <w:sz w:val="21"/>
        </w:rPr>
        <w:t>Evaluación M2: 20 preguntas.</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Interactivo de consumibles y actividad de verificación de funcionamiento del M2 ]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10B981"/>
          <w:sz w:val="24"/>
        </w:rPr>
        <w:t>MÓDULO 3  ·  Zona de Almacén  ·  20 horas</w:t>
      </w:r>
    </w:p>
    <w:p>
      <w:pPr>
        <w:spacing w:before="40" w:after="100"/>
      </w:pPr>
      <w:r>
        <w:rPr>
          <w:sz w:val="21"/>
        </w:rPr>
        <w:t>Módulo paralelo al M2, con los mismos ejes temáticos aplicados a los bienes y herramientas de la Zona de Almacén: instalación, software, consumibles, funcionamiento, mantenimiento preventivo y aplicación pedagógica.</w:t>
      </w:r>
    </w:p>
    <w:p>
      <w:pPr>
        <w:spacing w:before="160" w:after="60"/>
      </w:pPr>
      <w:r>
        <w:rPr>
          <w:b/>
          <w:color w:val="1E2D30"/>
          <w:sz w:val="21"/>
        </w:rPr>
        <w:t>¿Por qué un módulo dedicado al Almacén?</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Almacén no es solo donde se guardan las cosas: es la zona que garantiza la continuidad operativa del taller. Un docente que no sabe gestionar su almacén — identificar herramientas, controlar consumibles, mantener el orden — afecta directamente la disponibilidad de recursos para sus estudiantes. Dedicar un módulo completo a esta zona eleva su estatus de 'depósito' a 'sistema de gestión técnica', que es lo que verdaderamente es.</w:t>
            </w:r>
          </w:p>
        </w:tc>
      </w:tr>
    </w:tbl>
    <w:p/>
    <w:p>
      <w:pPr>
        <w:spacing w:before="160" w:after="60"/>
      </w:pPr>
      <w:r>
        <w:rPr>
          <w:b/>
          <w:color w:val="1E2D30"/>
          <w:sz w:val="21"/>
        </w:rPr>
        <w:t>Contenidos principales:</w:t>
      </w:r>
    </w:p>
    <w:p>
      <w:pPr>
        <w:spacing w:before="20" w:after="60"/>
        <w:ind w:left="397"/>
      </w:pPr>
      <w:r>
        <w:rPr>
          <w:color w:val="02D47E"/>
          <w:sz w:val="16"/>
        </w:rPr>
        <w:t xml:space="preserve">●  </w:t>
      </w:r>
      <w:r>
        <w:rPr>
          <w:sz w:val="21"/>
        </w:rPr>
        <w:t>Instalación de bienes y herramientas de la Zona de Almacén.</w:t>
      </w:r>
    </w:p>
    <w:p>
      <w:pPr>
        <w:spacing w:before="20" w:after="60"/>
        <w:ind w:left="397"/>
      </w:pPr>
      <w:r>
        <w:rPr>
          <w:color w:val="02D47E"/>
          <w:sz w:val="16"/>
        </w:rPr>
        <w:t xml:space="preserve">●  </w:t>
      </w:r>
      <w:r>
        <w:rPr>
          <w:sz w:val="21"/>
        </w:rPr>
        <w:t>Configuración de software asociado.</w:t>
      </w:r>
    </w:p>
    <w:p>
      <w:pPr>
        <w:spacing w:before="20" w:after="60"/>
        <w:ind w:left="397"/>
      </w:pPr>
      <w:r>
        <w:rPr>
          <w:color w:val="02D47E"/>
          <w:sz w:val="16"/>
        </w:rPr>
        <w:t xml:space="preserve">●  </w:t>
      </w:r>
      <w:r>
        <w:rPr>
          <w:sz w:val="21"/>
        </w:rPr>
        <w:t>Consumibles por herramienta: selección, sustitución y registro de inventario.</w:t>
      </w:r>
    </w:p>
    <w:p>
      <w:pPr>
        <w:spacing w:before="20" w:after="60"/>
        <w:ind w:left="397"/>
      </w:pPr>
      <w:r>
        <w:rPr>
          <w:color w:val="02D47E"/>
          <w:sz w:val="16"/>
        </w:rPr>
        <w:t xml:space="preserve">●  </w:t>
      </w:r>
      <w:r>
        <w:rPr>
          <w:sz w:val="21"/>
        </w:rPr>
        <w:t>Funcionamiento y operación segura de herramientas y equipos de almacén.</w:t>
      </w:r>
    </w:p>
    <w:p>
      <w:pPr>
        <w:spacing w:before="20" w:after="60"/>
        <w:ind w:left="397"/>
      </w:pPr>
      <w:r>
        <w:rPr>
          <w:color w:val="02D47E"/>
          <w:sz w:val="16"/>
        </w:rPr>
        <w:t xml:space="preserve">●  </w:t>
      </w:r>
      <w:r>
        <w:rPr>
          <w:sz w:val="21"/>
        </w:rPr>
        <w:t>Mantenimiento preventivo: checklist interactivo y plan mensual.</w:t>
      </w:r>
    </w:p>
    <w:p>
      <w:pPr>
        <w:spacing w:before="20" w:after="60"/>
        <w:ind w:left="397"/>
      </w:pPr>
      <w:r>
        <w:rPr>
          <w:color w:val="02D47E"/>
          <w:sz w:val="16"/>
        </w:rPr>
        <w:t xml:space="preserve">●  </w:t>
      </w:r>
      <w:r>
        <w:rPr>
          <w:sz w:val="21"/>
        </w:rPr>
        <w:t>Aplicación pedagógica con estudiantes.</w:t>
      </w:r>
    </w:p>
    <w:p>
      <w:pPr>
        <w:spacing w:before="20" w:after="60"/>
        <w:ind w:left="397"/>
      </w:pPr>
      <w:r>
        <w:rPr>
          <w:color w:val="02D47E"/>
          <w:sz w:val="16"/>
        </w:rPr>
        <w:t xml:space="preserve">●  </w:t>
      </w:r>
      <w:r>
        <w:rPr>
          <w:sz w:val="21"/>
        </w:rPr>
        <w:t>Evaluación M3: 20 preguntas.</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Checklist interactivo de mantenimiento preventivo del Módulo 3 ]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F59E0B"/>
          <w:sz w:val="24"/>
        </w:rPr>
        <w:t>MÓDULO 4  ·  Zona de Innovación  ·  40 horas  (Presencial)</w:t>
      </w:r>
    </w:p>
    <w:p>
      <w:pPr>
        <w:spacing w:before="40" w:after="100"/>
      </w:pPr>
      <w:r>
        <w:rPr>
          <w:sz w:val="21"/>
        </w:rPr>
        <w:t>Módulo presencial intensivo — el de mayor carga horaria de la Ruta, con 40 de las 150 horas totales. El docente trabaja directamente en su taller con los bienes de la Zona de Innovación, organizado en tres grupos rotatorios para garantizar atención personalizada.</w:t>
      </w:r>
    </w:p>
    <w:p>
      <w:pPr>
        <w:spacing w:before="160" w:after="60"/>
      </w:pPr>
      <w:r>
        <w:rPr>
          <w:b/>
          <w:color w:val="1E2D30"/>
          <w:sz w:val="21"/>
        </w:rPr>
        <w:t>¿Por qué el M4 es presencial y el más extenso?</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La Zona de Innovación concentra los equipos de mayor complejidad técnica del taller — aquellos que requieren demostración física, supervisión directa y práctica repetida para ser dominados. No existe manera de aprender a operar una impresora 3D, una cortadora láser o un escáner automotriz únicamente a través de un video. El diseño presencial del M4 reconoce que hay un tipo de conocimiento — el conocimiento tácito, el del 'cómo se siente' operar el equipo — que solo se adquiere con las manos sobre el bien. Las 40 horas reflejan esa realidad sin concesiones.</w:t>
            </w:r>
          </w:p>
        </w:tc>
      </w:tr>
    </w:tbl>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sistema de tres grupos rotatorios no es logístico: es pedagógico. Grupos pequeños permiten que el acompañante GRAMA observe a cada docente individualmente, corrija en tiempo real y adapte el ritmo a las necesidades del grupo. Esto transforma el M4 de una capacitación masiva en un proceso de mentoría técnica.</w:t>
            </w:r>
          </w:p>
        </w:tc>
      </w:tr>
    </w:tbl>
    <w:p/>
    <w:p>
      <w:pPr>
        <w:spacing w:before="160" w:after="60"/>
      </w:pPr>
      <w:r>
        <w:rPr>
          <w:b/>
          <w:color w:val="1E2D30"/>
          <w:sz w:val="21"/>
        </w:rPr>
        <w:t>Contenidos principales:</w:t>
      </w:r>
    </w:p>
    <w:p>
      <w:pPr>
        <w:spacing w:before="20" w:after="60"/>
        <w:ind w:left="397"/>
      </w:pPr>
      <w:r>
        <w:rPr>
          <w:color w:val="02D47E"/>
          <w:sz w:val="16"/>
        </w:rPr>
        <w:t xml:space="preserve">●  </w:t>
      </w:r>
      <w:r>
        <w:rPr>
          <w:sz w:val="21"/>
        </w:rPr>
        <w:t>Preparación asíncrona: software especializado de la Zona de Innovación (4h de video — prerequisito obligatorio antes de la jornada presencial).</w:t>
      </w:r>
    </w:p>
    <w:p>
      <w:pPr>
        <w:spacing w:before="20" w:after="60"/>
        <w:ind w:left="397"/>
      </w:pPr>
      <w:r>
        <w:rPr>
          <w:color w:val="02D47E"/>
          <w:sz w:val="16"/>
        </w:rPr>
        <w:t xml:space="preserve">●  </w:t>
      </w:r>
      <w:r>
        <w:rPr>
          <w:sz w:val="21"/>
        </w:rPr>
        <w:t>Consumibles y materiales para las prácticas presenciales.</w:t>
      </w:r>
    </w:p>
    <w:p>
      <w:pPr>
        <w:spacing w:before="20" w:after="60"/>
        <w:ind w:left="397"/>
      </w:pPr>
      <w:r>
        <w:rPr>
          <w:color w:val="02D47E"/>
          <w:sz w:val="16"/>
        </w:rPr>
        <w:t xml:space="preserve">●  </w:t>
      </w:r>
      <w:r>
        <w:rPr>
          <w:sz w:val="21"/>
        </w:rPr>
        <w:t>Práctica presencial — Grupo 1, 2 y 3: instalación, uso, funcionamiento y mantenimiento de bienes de la Zona de Innovación.</w:t>
      </w:r>
    </w:p>
    <w:p>
      <w:pPr>
        <w:spacing w:before="20" w:after="60"/>
        <w:ind w:left="397"/>
      </w:pPr>
      <w:r>
        <w:rPr>
          <w:color w:val="02D47E"/>
          <w:sz w:val="16"/>
        </w:rPr>
        <w:t xml:space="preserve">●  </w:t>
      </w:r>
      <w:r>
        <w:rPr>
          <w:sz w:val="21"/>
        </w:rPr>
        <w:t>Actividades integradoras 1, 2 y 3: aplicación práctica en contexto real del taller.</w:t>
      </w:r>
    </w:p>
    <w:p>
      <w:pPr>
        <w:spacing w:before="20" w:after="60"/>
        <w:ind w:left="397"/>
      </w:pPr>
      <w:r>
        <w:rPr>
          <w:color w:val="02D47E"/>
          <w:sz w:val="16"/>
        </w:rPr>
        <w:t xml:space="preserve">●  </w:t>
      </w:r>
      <w:r>
        <w:rPr>
          <w:sz w:val="21"/>
        </w:rPr>
        <w:t>Sesión síncrona de cierre: presentación de resultados y actividad integradora final.</w:t>
      </w:r>
    </w:p>
    <w:p>
      <w:pPr>
        <w:spacing w:before="20" w:after="60"/>
        <w:ind w:left="397"/>
      </w:pPr>
      <w:r>
        <w:rPr>
          <w:color w:val="02D47E"/>
          <w:sz w:val="16"/>
        </w:rPr>
        <w:t xml:space="preserve">●  </w:t>
      </w:r>
      <w:r>
        <w:rPr>
          <w:sz w:val="21"/>
        </w:rPr>
        <w:t>Diseño de sesión de aprendizaje: planificación pedagógica que incorpora los bienes de la Zona de Innovación.</w:t>
      </w:r>
    </w:p>
    <w:p>
      <w:pPr>
        <w:spacing w:before="20" w:after="60"/>
        <w:ind w:left="397"/>
      </w:pPr>
      <w:r>
        <w:rPr>
          <w:color w:val="02D47E"/>
          <w:sz w:val="16"/>
        </w:rPr>
        <w:t xml:space="preserve">●  </w:t>
      </w:r>
      <w:r>
        <w:rPr>
          <w:sz w:val="21"/>
        </w:rPr>
        <w:t>Evaluación M4: sesión síncrona evaluativa.</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Fotografía: Docente participando en la práctica presencial de la Zona de Innovación en el taller real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8B5CF6"/>
          <w:sz w:val="24"/>
        </w:rPr>
        <w:t>MÓDULO 5  ·  Programa Formativo  ·  15 horas</w:t>
      </w:r>
    </w:p>
    <w:p>
      <w:pPr>
        <w:spacing w:before="40" w:after="100"/>
      </w:pPr>
      <w:r>
        <w:rPr>
          <w:sz w:val="21"/>
        </w:rPr>
        <w:t>Módulo de acompañamiento pedagógico orientado al desarrollo de las 4 competencias docentes necesarias para implementar el Programa Formativo del área de Educación para el Trabajo (EPT) en el taller especializado.</w:t>
      </w:r>
    </w:p>
    <w:p>
      <w:pPr>
        <w:spacing w:before="160" w:after="60"/>
      </w:pPr>
      <w:r>
        <w:rPr>
          <w:b/>
          <w:color w:val="1E2D30"/>
          <w:sz w:val="21"/>
        </w:rPr>
        <w:t>¿Por qué el componente pedagógico viene después de los técnicos?</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Este orden es estratégico y rompe con la lógica de muchos programas de formación docente que enseñan pedagogía sin anclarla en el dominio técnico. En GRAMA LXP, el docente llega al M5 habiendo dominado su taller en tres zonas y en tres modalidades distintas. Eso significa que cuando trabaja las competencias pedagógicas — cómo planificar, cómo evaluar, cómo gestionar el espacio — lo hace con ejemplos concretos de sus propios equipos, sus propios estudiantes y su propio contexto. La pedagogía abstracta se transforma en pedagogía aplicada.</w:t>
            </w:r>
          </w:p>
        </w:tc>
      </w:tr>
    </w:tbl>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Programa Formativo TSF-MINEDU sirve aquí como marco de referencia curricular: sus lineamientos, progresiones de grado y estructura de competencias orientan el diseño de sesiones y la evaluación de aprendizajes que el docente construye en este módulo.</w:t>
            </w:r>
          </w:p>
        </w:tc>
      </w:tr>
    </w:tbl>
    <w:p/>
    <w:p>
      <w:pPr>
        <w:spacing w:before="160" w:after="60"/>
      </w:pPr>
      <w:r>
        <w:rPr>
          <w:b/>
          <w:color w:val="1E2D30"/>
          <w:sz w:val="21"/>
        </w:rPr>
        <w:t>Las 4 competencias pedagógicas:</w:t>
      </w:r>
    </w:p>
    <w:tbl>
      <w:tblPr>
        <w:tblStyle w:val="TableGrid"/>
        <w:tblW w:type="auto" w:w="0"/>
        <w:tblLook w:firstColumn="1" w:firstRow="1" w:lastColumn="0" w:lastRow="0" w:noHBand="0" w:noVBand="1" w:val="04A0"/>
      </w:tblPr>
      <w:tblGrid>
        <w:gridCol w:w="4536"/>
        <w:gridCol w:w="4536"/>
      </w:tblGrid>
      <w:tr>
        <w:tc>
          <w:tcPr>
            <w:tcW w:type="dxa" w:w="4536"/>
            <w:shd w:val="clear" w:color="auto" w:fill="F0F4F5"/>
          </w:tcPr>
          <w:p>
            <w:r>
              <w:rPr>
                <w:b/>
                <w:color w:val="043941"/>
                <w:sz w:val="20"/>
              </w:rPr>
              <w:t>Competencia 1</w:t>
            </w:r>
          </w:p>
        </w:tc>
        <w:tc>
          <w:tcPr>
            <w:tcW w:type="dxa" w:w="4536"/>
            <w:shd w:val="clear" w:color="auto" w:fill="F0F4F5"/>
          </w:tcPr>
          <w:p>
            <w:r>
              <w:rPr>
                <w:sz w:val="20"/>
              </w:rPr>
              <w:t>Planificación y diseño de sesiones de aprendizaje en el taller especializado, alineadas al currículo EPT y al Programa Formativo.</w:t>
            </w:r>
          </w:p>
        </w:tc>
      </w:tr>
      <w:tr>
        <w:tc>
          <w:tcPr>
            <w:tcW w:type="dxa" w:w="4536"/>
          </w:tcPr>
          <w:p>
            <w:r>
              <w:rPr>
                <w:b/>
                <w:color w:val="043941"/>
                <w:sz w:val="20"/>
              </w:rPr>
              <w:t>Competencia 2</w:t>
            </w:r>
          </w:p>
        </w:tc>
        <w:tc>
          <w:tcPr>
            <w:tcW w:type="dxa" w:w="4536"/>
          </w:tcPr>
          <w:p>
            <w:r>
              <w:rPr>
                <w:sz w:val="20"/>
              </w:rPr>
              <w:t>Uso pedagógico de los bienes y equipos del taller para el logro de aprendizajes en los estudiantes.</w:t>
            </w:r>
          </w:p>
        </w:tc>
      </w:tr>
      <w:tr>
        <w:tc>
          <w:tcPr>
            <w:tcW w:type="dxa" w:w="4536"/>
            <w:shd w:val="clear" w:color="auto" w:fill="F0F4F5"/>
          </w:tcPr>
          <w:p>
            <w:r>
              <w:rPr>
                <w:b/>
                <w:color w:val="043941"/>
                <w:sz w:val="20"/>
              </w:rPr>
              <w:t>Competencia 3</w:t>
            </w:r>
          </w:p>
        </w:tc>
        <w:tc>
          <w:tcPr>
            <w:tcW w:type="dxa" w:w="4536"/>
            <w:shd w:val="clear" w:color="auto" w:fill="F0F4F5"/>
          </w:tcPr>
          <w:p>
            <w:r>
              <w:rPr>
                <w:sz w:val="20"/>
              </w:rPr>
              <w:t>Evaluación formativa y retroalimentación efectiva en contextos técnico-productivos.</w:t>
            </w:r>
          </w:p>
        </w:tc>
      </w:tr>
      <w:tr>
        <w:tc>
          <w:tcPr>
            <w:tcW w:type="dxa" w:w="4536"/>
          </w:tcPr>
          <w:p>
            <w:r>
              <w:rPr>
                <w:b/>
                <w:color w:val="043941"/>
                <w:sz w:val="20"/>
              </w:rPr>
              <w:t>Competencia 4</w:t>
            </w:r>
          </w:p>
        </w:tc>
        <w:tc>
          <w:tcPr>
            <w:tcW w:type="dxa" w:w="4536"/>
          </w:tcPr>
          <w:p>
            <w:r>
              <w:rPr>
                <w:sz w:val="20"/>
              </w:rPr>
              <w:t>Gestión del taller y promoción de una cultura de seguridad, calidad y emprendimiento.</w:t>
            </w:r>
          </w:p>
        </w:tc>
      </w:tr>
    </w:tbl>
    <w:p/>
    <w:p>
      <w:pPr>
        <w:spacing w:before="40" w:after="100"/>
      </w:pPr>
      <w:r>
        <w:rPr>
          <w:sz w:val="21"/>
        </w:rPr>
        <w:t>Cada competencia se desarrolla a través de: presentación teórica → video de práctica docente real → escenario pedagógico interactivo → quiz de verificación (8 preguntas) → actividad de aplicación en el propio taller.</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Escenario pedagógico interactivo del Módulo 5 (Competencia aplicada a un taller real)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160"/>
      </w:pPr>
      <w:r>
        <w:rPr>
          <w:b/>
          <w:color w:val="EC4899"/>
          <w:sz w:val="24"/>
        </w:rPr>
        <w:t>MÓDULO 6  ·  Proyecto Final  ·  19 horas  (Presencial)</w:t>
      </w:r>
    </w:p>
    <w:p>
      <w:pPr>
        <w:spacing w:before="40" w:after="100"/>
      </w:pPr>
      <w:r>
        <w:rPr>
          <w:sz w:val="21"/>
        </w:rPr>
        <w:t>Módulo de cierre, de carácter presencial. El docente presenta su proyecto integrador y participa en sesiones de reforzamiento de mantenimiento de equipos.</w:t>
      </w:r>
    </w:p>
    <w:p>
      <w:pPr>
        <w:spacing w:before="160" w:after="60"/>
      </w:pPr>
      <w:r>
        <w:rPr>
          <w:b/>
          <w:color w:val="1E2D30"/>
          <w:sz w:val="21"/>
        </w:rPr>
        <w:t>¿Por qué cerrar con un proyecto presencial?</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Proyecto Final cumple tres funciones simultáneas. Primero, es la evaluación más auténtica posible: el docente demuestra que puede integrar dominio técnico, competencia pedagógica y gestión del taller en una propuesta coherente. Segundo, el formato presencial permite que sus pares y el equipo GRAMA valoren el trabajo con el mismo nivel de profundidad con que se produjo. Tercero, el cierre presencial fortalece el vínculo entre docentes de distintas IEs — una comunidad de práctica que continuará más allá del programa.</w:t>
            </w:r>
          </w:p>
        </w:tc>
      </w:tr>
    </w:tbl>
    <w:p/>
    <w:p>
      <w:pPr>
        <w:spacing w:before="160" w:after="60"/>
      </w:pPr>
      <w:r>
        <w:rPr>
          <w:b/>
          <w:color w:val="1E2D30"/>
          <w:sz w:val="21"/>
        </w:rPr>
        <w:t>Contenidos:</w:t>
      </w:r>
    </w:p>
    <w:p>
      <w:pPr>
        <w:spacing w:before="20" w:after="60"/>
        <w:ind w:left="397"/>
      </w:pPr>
      <w:r>
        <w:rPr>
          <w:color w:val="02D47E"/>
          <w:sz w:val="16"/>
        </w:rPr>
        <w:t xml:space="preserve">●  </w:t>
      </w:r>
      <w:r>
        <w:rPr>
          <w:sz w:val="21"/>
        </w:rPr>
        <w:t>Sesión síncrona de presentación de Proyectos Finales: exposición ante el equipo GRAMA y docentes pares.</w:t>
      </w:r>
    </w:p>
    <w:p>
      <w:pPr>
        <w:spacing w:before="20" w:after="60"/>
        <w:ind w:left="397"/>
      </w:pPr>
      <w:r>
        <w:rPr>
          <w:color w:val="02D47E"/>
          <w:sz w:val="16"/>
        </w:rPr>
        <w:t xml:space="preserve">●  </w:t>
      </w:r>
      <w:r>
        <w:rPr>
          <w:sz w:val="21"/>
        </w:rPr>
        <w:t>Práctica presencial de reforzamiento de mantenimiento preventivo de equipos en el taller real.</w:t>
      </w:r>
    </w:p>
    <w:p>
      <w:pPr>
        <w:spacing w:before="20" w:after="60"/>
        <w:ind w:left="397"/>
      </w:pPr>
      <w:r>
        <w:rPr>
          <w:color w:val="02D47E"/>
          <w:sz w:val="16"/>
        </w:rPr>
        <w:t xml:space="preserve">●  </w:t>
      </w:r>
      <w:r>
        <w:rPr>
          <w:sz w:val="21"/>
        </w:rPr>
        <w:t>Cierre del programa y proceso de certificación digital.</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Fotografía: Docente presentando su Proyecto Final ante el equipo evaluador y pares docentes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240" w:after="80"/>
      </w:pPr>
      <w:r>
        <w:rPr>
          <w:b/>
          <w:color w:val="043941"/>
          <w:sz w:val="23"/>
        </w:rPr>
        <w:t>2.3  Sistema de evaluación y desbloqueo progresivo</w:t>
      </w:r>
    </w:p>
    <w:p>
      <w:pPr>
        <w:spacing w:before="40" w:after="100"/>
      </w:pPr>
      <w:r>
        <w:rPr>
          <w:sz w:val="21"/>
        </w:rPr>
        <w:t>La Ruta incorpora un sistema de evaluación por capas que garantiza que el docente haya consolidado cada aprendizaje antes de avanzar al siguiente:</w:t>
      </w:r>
    </w:p>
    <w:p>
      <w:pPr>
        <w:spacing w:before="20" w:after="60"/>
        <w:ind w:left="397"/>
      </w:pPr>
      <w:r>
        <w:rPr>
          <w:color w:val="02D47E"/>
          <w:sz w:val="16"/>
        </w:rPr>
        <w:t xml:space="preserve">●  </w:t>
      </w:r>
      <w:r>
        <w:rPr>
          <w:sz w:val="21"/>
        </w:rPr>
        <w:t>Quizzes de sesión con retroalimentación inmediata — permiten al docente identificar sus brechas antes de la evaluación de módulo.</w:t>
      </w:r>
    </w:p>
    <w:p>
      <w:pPr>
        <w:spacing w:before="20" w:after="60"/>
        <w:ind w:left="397"/>
      </w:pPr>
      <w:r>
        <w:rPr>
          <w:color w:val="02D47E"/>
          <w:sz w:val="16"/>
        </w:rPr>
        <w:t xml:space="preserve">●  </w:t>
      </w:r>
      <w:r>
        <w:rPr>
          <w:sz w:val="21"/>
        </w:rPr>
        <w:t>Evaluaciones de módulo (Registro de Avance) — puntaje mínimo del 80% para desbloquear el módulo siguiente. El docente puede repetirlas las veces que necesite.</w:t>
      </w:r>
    </w:p>
    <w:p>
      <w:pPr>
        <w:spacing w:before="20" w:after="60"/>
        <w:ind w:left="397"/>
      </w:pPr>
      <w:r>
        <w:rPr>
          <w:color w:val="02D47E"/>
          <w:sz w:val="16"/>
        </w:rPr>
        <w:t xml:space="preserve">●  </w:t>
      </w:r>
      <w:r>
        <w:rPr>
          <w:sz w:val="21"/>
        </w:rPr>
        <w:t>Quiz bloqueante de seguridad (M1-S13) — el 80% no es opcional en seguridad.</w:t>
      </w:r>
    </w:p>
    <w:p>
      <w:pPr>
        <w:spacing w:before="20" w:after="60"/>
        <w:ind w:left="397"/>
      </w:pPr>
      <w:r>
        <w:rPr>
          <w:color w:val="02D47E"/>
          <w:sz w:val="16"/>
        </w:rPr>
        <w:t xml:space="preserve">●  </w:t>
      </w:r>
      <w:r>
        <w:rPr>
          <w:sz w:val="21"/>
        </w:rPr>
        <w:t>Evaluación M4 — en formato síncrono, con acompañamiento del equipo GRAMA.</w:t>
      </w:r>
    </w:p>
    <w:p>
      <w:pPr>
        <w:spacing w:before="20" w:after="60"/>
        <w:ind w:left="397"/>
      </w:pPr>
      <w:r>
        <w:rPr>
          <w:color w:val="02D47E"/>
          <w:sz w:val="16"/>
        </w:rPr>
        <w:t xml:space="preserve">●  </w:t>
      </w:r>
      <w:r>
        <w:rPr>
          <w:sz w:val="21"/>
        </w:rPr>
        <w:t>Proyecto Final M6 — evaluación auténtica e integradora.</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sistema de desbloqueo no es punitivo — es estructural. Garantiza que un docente que llega al M4 presencial tenga los fundamentos técnicos que hacen productiva esa jornada. Sin ese filtro, la práctica presencial se convierte en una introducción tardía a conceptos que debieron consolidarse antes. El puntaje mínimo del 80% no es una exigencia arbitraria: refleja el nivel de dominio que se considera suficiente para operar con seguridad en el taller.</w:t>
            </w:r>
          </w:p>
        </w:tc>
      </w:tr>
    </w:tbl>
    <w:p/>
    <w:p>
      <w:r>
        <w:br w:type="page"/>
      </w:r>
    </w:p>
    <w:p>
      <w:pPr>
        <w:spacing w:before="320" w:after="120"/>
        <w:pBdr>
          <w:bottom w:val="single" w:sz="8" w:color="02d47e"/>
        </w:pBdr>
      </w:pPr>
      <w:r>
        <w:rPr>
          <w:b/>
          <w:color w:val="043941"/>
          <w:sz w:val="28"/>
        </w:rPr>
        <w:t>SECCIÓN 3 — EL REPOSITORIO DE RECURSOS ESPECIALIZADOS</w:t>
      </w:r>
    </w:p>
    <w:p>
      <w:pPr>
        <w:spacing w:before="240" w:after="80"/>
      </w:pPr>
      <w:r>
        <w:rPr>
          <w:b/>
          <w:color w:val="043941"/>
          <w:sz w:val="23"/>
        </w:rPr>
        <w:t>3.1  ¿Qué es y por qué importa?</w:t>
      </w:r>
    </w:p>
    <w:p>
      <w:pPr>
        <w:spacing w:before="40" w:after="100"/>
      </w:pPr>
      <w:r>
        <w:rPr>
          <w:sz w:val="21"/>
        </w:rPr>
        <w:t>El Repositorio es la biblioteca técnica permanente de GRAMA LXP. Concentra toda la documentación, videos y materiales de referencia de cada bien y equipo del taller, organizados de forma que el docente pueda encontrar lo que necesita en segundos — sin importar si está en medio de la Ruta de Aprendizaje o si ya la completó hace meses.</w:t>
      </w:r>
    </w:p>
    <w:p>
      <w:pPr>
        <w:spacing w:before="40" w:after="100"/>
      </w:pPr>
      <w:r>
        <w:rPr>
          <w:sz w:val="21"/>
        </w:rPr>
        <w:t>A diferencia del contenido secuencial de los módulos, el Repositorio es de acceso libre y permanente: el docente puede consultarlo en cualquier momento, tantas veces como lo necesite, desde cualquier dispositivo.</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Repositorio responde a una realidad cotidiana del taller: el docente no enfrenta las dudas técnicas en el orden en que las estudió. Las enfrenta en el momento en que un equipo falla, cuando un estudiante hace una pregunta inesperada, o cuando necesita revisar el procedimiento correcto de mantenimiento antes de ejecutarlo. La plataforma lleva la información al momento en que se necesita, no solo al momento en que se aprende.</w:t>
            </w:r>
          </w:p>
        </w:tc>
      </w:tr>
    </w:tbl>
    <w:p/>
    <w:p>
      <w:pPr>
        <w:spacing w:before="240" w:after="80"/>
      </w:pPr>
      <w:r>
        <w:rPr>
          <w:b/>
          <w:color w:val="043941"/>
          <w:sz w:val="23"/>
        </w:rPr>
        <w:t>3.2  Organización y contenido</w:t>
      </w:r>
    </w:p>
    <w:p>
      <w:pPr>
        <w:spacing w:before="40" w:after="100"/>
      </w:pPr>
      <w:r>
        <w:rPr>
          <w:sz w:val="21"/>
        </w:rPr>
        <w:t>El Repositorio está organizado por zonas del taller y, dentro de cada zona, por bien o equipo. Para cada bien, ofrece hasta cuatro tipos de recurso:</w:t>
      </w:r>
    </w:p>
    <w:tbl>
      <w:tblPr>
        <w:tblStyle w:val="TableGrid"/>
        <w:tblW w:type="auto" w:w="0"/>
        <w:tblLook w:firstColumn="1" w:firstRow="1" w:lastColumn="0" w:lastRow="0" w:noHBand="0" w:noVBand="1" w:val="04A0"/>
      </w:tblPr>
      <w:tblGrid>
        <w:gridCol w:w="4536"/>
        <w:gridCol w:w="4536"/>
      </w:tblGrid>
      <w:tr>
        <w:tc>
          <w:tcPr>
            <w:tcW w:type="dxa" w:w="4536"/>
            <w:shd w:val="clear" w:color="auto" w:fill="043941"/>
          </w:tcPr>
          <w:p>
            <w:pPr>
              <w:jc w:val="center"/>
            </w:pPr>
            <w:r>
              <w:rPr>
                <w:b/>
                <w:color w:val="FFFFFF"/>
                <w:sz w:val="19"/>
              </w:rPr>
              <w:t>Tipo de recurso</w:t>
            </w:r>
          </w:p>
        </w:tc>
        <w:tc>
          <w:tcPr>
            <w:tcW w:type="dxa" w:w="4536"/>
            <w:shd w:val="clear" w:color="auto" w:fill="043941"/>
          </w:tcPr>
          <w:p>
            <w:pPr>
              <w:jc w:val="center"/>
            </w:pPr>
            <w:r>
              <w:rPr>
                <w:b/>
                <w:color w:val="FFFFFF"/>
                <w:sz w:val="19"/>
              </w:rPr>
              <w:t>Descripción y valor para el docente</w:t>
            </w:r>
          </w:p>
        </w:tc>
      </w:tr>
      <w:tr>
        <w:tc>
          <w:tcPr>
            <w:tcW w:type="dxa" w:w="4536"/>
            <w:shd w:val="clear" w:color="auto" w:fill="F0F4F5"/>
          </w:tcPr>
          <w:p>
            <w:r>
              <w:rPr>
                <w:b/>
                <w:sz w:val="20"/>
              </w:rPr>
              <w:t>🎥 Video O&amp;M</w:t>
            </w:r>
          </w:p>
        </w:tc>
        <w:tc>
          <w:tcPr>
            <w:tcW w:type="dxa" w:w="4536"/>
            <w:shd w:val="clear" w:color="auto" w:fill="F0F4F5"/>
          </w:tcPr>
          <w:p>
            <w:r>
              <w:rPr>
                <w:sz w:val="20"/>
              </w:rPr>
              <w:t>Video de Operación y Mantenimiento: cómo encender, operar, calibrar, guardar y hacer mantenimiento preventivo del equipo. Producido específicamente para cada bien.</w:t>
            </w:r>
          </w:p>
        </w:tc>
      </w:tr>
      <w:tr>
        <w:tc>
          <w:tcPr>
            <w:tcW w:type="dxa" w:w="4536"/>
          </w:tcPr>
          <w:p>
            <w:r>
              <w:rPr>
                <w:b/>
                <w:sz w:val="20"/>
              </w:rPr>
              <w:t>📚 Manual técnico PDF</w:t>
            </w:r>
          </w:p>
        </w:tc>
        <w:tc>
          <w:tcPr>
            <w:tcW w:type="dxa" w:w="4536"/>
          </w:tcPr>
          <w:p>
            <w:r>
              <w:rPr>
                <w:sz w:val="20"/>
              </w:rPr>
              <w:t>Manual del fabricante o guía técnica del equipo. Disponible para visualización en línea y descarga. Organizado por bien — no hay que buscar entre archivos.</w:t>
            </w:r>
          </w:p>
        </w:tc>
      </w:tr>
      <w:tr>
        <w:tc>
          <w:tcPr>
            <w:tcW w:type="dxa" w:w="4536"/>
            <w:shd w:val="clear" w:color="auto" w:fill="F0F4F5"/>
          </w:tcPr>
          <w:p>
            <w:r>
              <w:rPr>
                <w:b/>
                <w:sz w:val="20"/>
              </w:rPr>
              <w:t>🦺 EPP</w:t>
            </w:r>
          </w:p>
        </w:tc>
        <w:tc>
          <w:tcPr>
            <w:tcW w:type="dxa" w:w="4536"/>
            <w:shd w:val="clear" w:color="auto" w:fill="F0F4F5"/>
          </w:tcPr>
          <w:p>
            <w:r>
              <w:rPr>
                <w:sz w:val="20"/>
              </w:rPr>
              <w:t>Equipamiento de Protección Personal requerido para operar cada bien: listado detallado con descripción e imagen de cada elemento. Adaptado a las condiciones específicas de ese equipo.</w:t>
            </w:r>
          </w:p>
        </w:tc>
      </w:tr>
      <w:tr>
        <w:tc>
          <w:tcPr>
            <w:tcW w:type="dxa" w:w="4536"/>
          </w:tcPr>
          <w:p>
            <w:r>
              <w:rPr>
                <w:b/>
                <w:sz w:val="20"/>
              </w:rPr>
              <w:t>📄 Ficha descargable</w:t>
            </w:r>
          </w:p>
        </w:tc>
        <w:tc>
          <w:tcPr>
            <w:tcW w:type="dxa" w:w="4536"/>
          </w:tcPr>
          <w:p>
            <w:r>
              <w:rPr>
                <w:sz w:val="20"/>
              </w:rPr>
              <w:t>Fichas plastificables, protocolos de seguridad, bitácoras de mantenimiento y plantillas imprimibles para uso físico en el taller.</w:t>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Vista general del Repositorio con las zonas del taller y tarjetas de bienes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Ficha detalle de un bien con sus 4 tipos de recursos disponibles (video, manual, EPP, ficha)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240" w:after="80"/>
      </w:pPr>
      <w:r>
        <w:rPr>
          <w:b/>
          <w:color w:val="043941"/>
          <w:sz w:val="23"/>
        </w:rPr>
        <w:t>3.3  Ventajas frente al formato físico y digital tradicional</w:t>
      </w:r>
    </w:p>
    <w:p>
      <w:pPr>
        <w:spacing w:before="40" w:after="100"/>
      </w:pPr>
      <w:r>
        <w:rPr>
          <w:sz w:val="21"/>
        </w:rPr>
        <w:t>Antes de GRAMA LXP, los recursos técnicos de un taller escolar típicamente se distribuían en tres formatos con limitaciones conocidas:</w:t>
      </w:r>
    </w:p>
    <w:tbl>
      <w:tblPr>
        <w:tblStyle w:val="TableGrid"/>
        <w:tblW w:type="auto" w:w="0"/>
        <w:tblLook w:firstColumn="1" w:firstRow="1" w:lastColumn="0" w:lastRow="0" w:noHBand="0" w:noVBand="1" w:val="04A0"/>
      </w:tblPr>
      <w:tblGrid>
        <w:gridCol w:w="4536"/>
        <w:gridCol w:w="4536"/>
      </w:tblGrid>
      <w:tr>
        <w:tc>
          <w:tcPr>
            <w:tcW w:type="dxa" w:w="4536"/>
            <w:shd w:val="clear" w:color="auto" w:fill="043941"/>
          </w:tcPr>
          <w:p>
            <w:pPr>
              <w:jc w:val="center"/>
            </w:pPr>
            <w:r>
              <w:rPr>
                <w:b/>
                <w:color w:val="FFFFFF"/>
                <w:sz w:val="19"/>
              </w:rPr>
              <w:t>Formato tradicional</w:t>
            </w:r>
          </w:p>
        </w:tc>
        <w:tc>
          <w:tcPr>
            <w:tcW w:type="dxa" w:w="4536"/>
            <w:shd w:val="clear" w:color="auto" w:fill="043941"/>
          </w:tcPr>
          <w:p>
            <w:pPr>
              <w:jc w:val="center"/>
            </w:pPr>
            <w:r>
              <w:rPr>
                <w:b/>
                <w:color w:val="FFFFFF"/>
                <w:sz w:val="19"/>
              </w:rPr>
              <w:t>Limitación principal</w:t>
            </w:r>
          </w:p>
        </w:tc>
      </w:tr>
      <w:tr>
        <w:tc>
          <w:tcPr>
            <w:tcW w:type="dxa" w:w="4536"/>
            <w:shd w:val="clear" w:color="auto" w:fill="FFF0F0"/>
          </w:tcPr>
          <w:p>
            <w:r>
              <w:rPr>
                <w:b/>
                <w:color w:val="8B1A1A"/>
                <w:sz w:val="20"/>
              </w:rPr>
              <w:t>Manuales físicos impresos</w:t>
            </w:r>
          </w:p>
        </w:tc>
        <w:tc>
          <w:tcPr>
            <w:tcW w:type="dxa" w:w="4536"/>
            <w:shd w:val="clear" w:color="auto" w:fill="FFF0F0"/>
          </w:tcPr>
          <w:p>
            <w:r>
              <w:rPr>
                <w:sz w:val="20"/>
              </w:rPr>
              <w:t>Deterioro con el uso. Difíciles de consultar rápidamente (no son buscables). Se extravían. Desactualizados cuando el fabricante publica nuevas versiones. Un manual por taller — si no está disponible, no hay alternativa.</w:t>
            </w:r>
          </w:p>
        </w:tc>
      </w:tr>
      <w:tr>
        <w:tc>
          <w:tcPr>
            <w:tcW w:type="dxa" w:w="4536"/>
          </w:tcPr>
          <w:p>
            <w:r>
              <w:rPr>
                <w:b/>
                <w:color w:val="8B1A1A"/>
                <w:sz w:val="20"/>
              </w:rPr>
              <w:t>Videos en USB o disco duro</w:t>
            </w:r>
          </w:p>
        </w:tc>
        <w:tc>
          <w:tcPr>
            <w:tcW w:type="dxa" w:w="4536"/>
          </w:tcPr>
          <w:p>
            <w:r>
              <w:rPr>
                <w:sz w:val="20"/>
              </w:rPr>
              <w:t>Sin organización estandarizada: cada docente guarda los archivos como puede. El USB se pierde o daña. No hay forma de saber si el video corresponde al equipo correcto. Sin acceso remoto.</w:t>
            </w:r>
          </w:p>
        </w:tc>
      </w:tr>
      <w:tr>
        <w:tc>
          <w:tcPr>
            <w:tcW w:type="dxa" w:w="4536"/>
            <w:shd w:val="clear" w:color="auto" w:fill="FFF0F0"/>
          </w:tcPr>
          <w:p>
            <w:r>
              <w:rPr>
                <w:b/>
                <w:color w:val="8B1A1A"/>
                <w:sz w:val="20"/>
              </w:rPr>
              <w:t>Carpetas compartidas en Drive</w:t>
            </w:r>
          </w:p>
        </w:tc>
        <w:tc>
          <w:tcPr>
            <w:tcW w:type="dxa" w:w="4536"/>
            <w:shd w:val="clear" w:color="auto" w:fill="FFF0F0"/>
          </w:tcPr>
          <w:p>
            <w:r>
              <w:rPr>
                <w:sz w:val="20"/>
              </w:rPr>
              <w:t>Útiles pero sin estructura: el docente necesita saber exactamente dónde buscar. Sin contexto de cuándo usar cada recurso. No están vinculados al flujo de aprendizaje. Difícil mantener actualizado.</w:t>
            </w:r>
          </w:p>
        </w:tc>
      </w:tr>
    </w:tbl>
    <w:p/>
    <w:p>
      <w:pPr>
        <w:spacing w:before="40" w:after="100"/>
      </w:pPr>
      <w:r>
        <w:rPr>
          <w:sz w:val="21"/>
        </w:rPr>
        <w:t>El Repositorio de GRAMA LXP resuelve cada una de esas limitaciones con una lógica diferente:</w:t>
      </w:r>
    </w:p>
    <w:p>
      <w:pPr>
        <w:spacing w:before="20" w:after="60"/>
        <w:ind w:left="397"/>
      </w:pPr>
      <w:r>
        <w:rPr>
          <w:color w:val="02D47E"/>
          <w:sz w:val="16"/>
        </w:rPr>
        <w:t xml:space="preserve">●  </w:t>
      </w:r>
      <w:r>
        <w:rPr>
          <w:b/>
          <w:sz w:val="21"/>
        </w:rPr>
        <w:t xml:space="preserve">Búsqueda por bien, no por archivo: </w:t>
      </w:r>
      <w:r>
        <w:rPr>
          <w:sz w:val="21"/>
        </w:rPr>
        <w:t>El docente no busca un archivo — busca un equipo. Una vez en la ficha del bien, todos sus recursos están en un solo lugar.</w:t>
      </w:r>
    </w:p>
    <w:p>
      <w:pPr>
        <w:spacing w:before="20" w:after="60"/>
        <w:ind w:left="397"/>
      </w:pPr>
      <w:r>
        <w:rPr>
          <w:color w:val="02D47E"/>
          <w:sz w:val="16"/>
        </w:rPr>
        <w:t xml:space="preserve">●  </w:t>
      </w:r>
      <w:r>
        <w:rPr>
          <w:b/>
          <w:sz w:val="21"/>
        </w:rPr>
        <w:t xml:space="preserve">Siempre actualizado: </w:t>
      </w:r>
      <w:r>
        <w:rPr>
          <w:sz w:val="21"/>
        </w:rPr>
        <w:t>Los contenidos se actualizan desde la plataforma. El docente siempre accede a la versión vigente, sin necesidad de descargar ni reemplazar archivos.</w:t>
      </w:r>
    </w:p>
    <w:p>
      <w:pPr>
        <w:spacing w:before="20" w:after="60"/>
        <w:ind w:left="397"/>
      </w:pPr>
      <w:r>
        <w:rPr>
          <w:color w:val="02D47E"/>
          <w:sz w:val="16"/>
        </w:rPr>
        <w:t xml:space="preserve">●  </w:t>
      </w:r>
      <w:r>
        <w:rPr>
          <w:b/>
          <w:sz w:val="21"/>
        </w:rPr>
        <w:t xml:space="preserve">Acceso desde cualquier dispositivo: </w:t>
      </w:r>
      <w:r>
        <w:rPr>
          <w:sz w:val="21"/>
        </w:rPr>
        <w:t>Disponible desde computadora, tablet o smartphone, con o sin descarga previa. No depende de un USB ni de estar en el taller.</w:t>
      </w:r>
    </w:p>
    <w:p>
      <w:pPr>
        <w:spacing w:before="20" w:after="60"/>
        <w:ind w:left="397"/>
      </w:pPr>
      <w:r>
        <w:rPr>
          <w:color w:val="02D47E"/>
          <w:sz w:val="16"/>
        </w:rPr>
        <w:t xml:space="preserve">●  </w:t>
      </w:r>
      <w:r>
        <w:rPr>
          <w:b/>
          <w:sz w:val="21"/>
        </w:rPr>
        <w:t xml:space="preserve">Sin caducidad: </w:t>
      </w:r>
      <w:r>
        <w:rPr>
          <w:sz w:val="21"/>
        </w:rPr>
        <w:t>El acceso es permanente — antes, durante y después de la Ruta de Aprendizaje. El docente no pierde la referencia al terminar la capacitación.</w:t>
      </w:r>
    </w:p>
    <w:p>
      <w:pPr>
        <w:spacing w:before="240" w:after="80"/>
      </w:pPr>
      <w:r>
        <w:rPr>
          <w:b/>
          <w:color w:val="043941"/>
          <w:sz w:val="23"/>
        </w:rPr>
        <w:t>3.4  Puntos fuertes del Repositorio</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2"/>
              </w:rPr>
              <w:t xml:space="preserve">1.  </w:t>
            </w:r>
            <w:r>
              <w:rPr>
                <w:b/>
                <w:color w:val="043941"/>
                <w:sz w:val="21"/>
              </w:rPr>
              <w:t>Centralización total de la información técnica</w:t>
              <w:br/>
            </w:r>
            <w:r>
              <w:rPr>
                <w:sz w:val="20"/>
              </w:rPr>
              <w:t>Todo lo que el docente necesita saber sobre cada equipo de su taller — cómo operarlo, cómo mantenerlo, qué protección usar, qué consumibles comprar — está en un único lugar. Elimina la fragmentación de información que caracteriza a los talleres escolares típicos.</w:t>
            </w:r>
          </w:p>
        </w:tc>
      </w:tr>
    </w:tbl>
    <w:p/>
    <w:tbl>
      <w:tblPr>
        <w:tblW w:type="auto" w:w="0"/>
        <w:tblLook w:firstColumn="1" w:firstRow="1" w:lastColumn="0" w:lastRow="0" w:noHBand="0" w:noVBand="1" w:val="04A0"/>
      </w:tblPr>
      <w:tblGrid>
        <w:gridCol w:w="9072"/>
      </w:tblGrid>
      <w:tr>
        <w:tc>
          <w:tcPr>
            <w:tcW w:type="dxa" w:w="9072"/>
            <w:shd w:val="clear" w:color="auto" w:fill="F5F8F9"/>
            <w:tcBorders>
              <w:top w:val="single" w:sz="4" w:color="C0CED0"/>
              <w:left w:val="single" w:sz="4" w:color="C0CED0"/>
              <w:bottom w:val="single" w:sz="4" w:color="C0CED0"/>
              <w:right w:val="single" w:sz="4" w:color="C0CED0"/>
            </w:tcBorders>
          </w:tcPr>
          <w:p>
            <w:r>
              <w:rPr>
                <w:b/>
                <w:color w:val="02D47E"/>
                <w:sz w:val="22"/>
              </w:rPr>
              <w:t xml:space="preserve">2.  </w:t>
            </w:r>
            <w:r>
              <w:rPr>
                <w:b/>
                <w:color w:val="043941"/>
                <w:sz w:val="21"/>
              </w:rPr>
              <w:t>Navegación intuitiva por zona y por bien</w:t>
              <w:br/>
            </w:r>
            <w:r>
              <w:rPr>
                <w:sz w:val="20"/>
              </w:rPr>
              <w:t>La estructura espeja la organización física del taller: el docente piensa 'necesito info sobre el escáner de la Zona de Investigación' y lo encuentra en tres clics, sin necesidad de recordar nombres de archivo o rutas de carpeta.</w:t>
            </w:r>
          </w:p>
        </w:tc>
      </w:tr>
    </w:tbl>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2"/>
              </w:rPr>
              <w:t xml:space="preserve">3.  </w:t>
            </w:r>
            <w:r>
              <w:rPr>
                <w:b/>
                <w:color w:val="043941"/>
                <w:sz w:val="21"/>
              </w:rPr>
              <w:t>Recurso de consulta en el momento de uso</w:t>
              <w:br/>
            </w:r>
            <w:r>
              <w:rPr>
                <w:sz w:val="20"/>
              </w:rPr>
              <w:t>El docente puede tener abierto el video O&amp;M en su tablet mientras opera el equipo, o revisar el EPP correcto segundos antes de una práctica con estudiantes. La información llega al punto de uso, no solo al punto de estudio.</w:t>
            </w:r>
          </w:p>
        </w:tc>
      </w:tr>
    </w:tbl>
    <w:p/>
    <w:tbl>
      <w:tblPr>
        <w:tblW w:type="auto" w:w="0"/>
        <w:tblLook w:firstColumn="1" w:firstRow="1" w:lastColumn="0" w:lastRow="0" w:noHBand="0" w:noVBand="1" w:val="04A0"/>
      </w:tblPr>
      <w:tblGrid>
        <w:gridCol w:w="9072"/>
      </w:tblGrid>
      <w:tr>
        <w:tc>
          <w:tcPr>
            <w:tcW w:type="dxa" w:w="9072"/>
            <w:shd w:val="clear" w:color="auto" w:fill="F5F8F9"/>
            <w:tcBorders>
              <w:top w:val="single" w:sz="4" w:color="C0CED0"/>
              <w:left w:val="single" w:sz="4" w:color="C0CED0"/>
              <w:bottom w:val="single" w:sz="4" w:color="C0CED0"/>
              <w:right w:val="single" w:sz="4" w:color="C0CED0"/>
            </w:tcBorders>
          </w:tcPr>
          <w:p>
            <w:r>
              <w:rPr>
                <w:b/>
                <w:color w:val="02D47E"/>
                <w:sz w:val="22"/>
              </w:rPr>
              <w:t xml:space="preserve">4.  </w:t>
            </w:r>
            <w:r>
              <w:rPr>
                <w:b/>
                <w:color w:val="043941"/>
                <w:sz w:val="21"/>
              </w:rPr>
              <w:t>Reemplaza la búsqueda en carpetas y USBs</w:t>
              <w:br/>
            </w:r>
            <w:r>
              <w:rPr>
                <w:sz w:val="20"/>
              </w:rPr>
              <w:t>Elimina la dependencia de dispositivos físicos que pueden perderse, dañarse o quedarse desactualizados. La plataforma es el archivo vivo del taller — siempre disponible, siempre organizado.</w:t>
            </w:r>
          </w:p>
        </w:tc>
      </w:tr>
    </w:tbl>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2"/>
              </w:rPr>
              <w:t xml:space="preserve">5.  </w:t>
            </w:r>
            <w:r>
              <w:rPr>
                <w:b/>
                <w:color w:val="043941"/>
                <w:sz w:val="21"/>
              </w:rPr>
              <w:t>Estandarizado para los 9 talleres</w:t>
              <w:br/>
            </w:r>
            <w:r>
              <w:rPr>
                <w:sz w:val="20"/>
              </w:rPr>
              <w:t>La misma estructura de navegación aplica a todos los talleres. Un docente que cambia de taller o que apoya a un colega encuentra exactamente la misma lógica. Esto reduce la curva de aprendizaje de la herramienta a cero.</w:t>
            </w:r>
          </w:p>
        </w:tc>
      </w:tr>
    </w:tbl>
    <w:p/>
    <w:tbl>
      <w:tblPr>
        <w:tblW w:type="auto" w:w="0"/>
        <w:tblLook w:firstColumn="1" w:firstRow="1" w:lastColumn="0" w:lastRow="0" w:noHBand="0" w:noVBand="1" w:val="04A0"/>
      </w:tblPr>
      <w:tblGrid>
        <w:gridCol w:w="9072"/>
      </w:tblGrid>
      <w:tr>
        <w:tc>
          <w:tcPr>
            <w:tcW w:type="dxa" w:w="9072"/>
            <w:shd w:val="clear" w:color="auto" w:fill="F5F8F9"/>
            <w:tcBorders>
              <w:top w:val="single" w:sz="4" w:color="C0CED0"/>
              <w:left w:val="single" w:sz="4" w:color="C0CED0"/>
              <w:bottom w:val="single" w:sz="4" w:color="C0CED0"/>
              <w:right w:val="single" w:sz="4" w:color="C0CED0"/>
            </w:tcBorders>
          </w:tcPr>
          <w:p>
            <w:r>
              <w:rPr>
                <w:b/>
                <w:color w:val="02D47E"/>
                <w:sz w:val="22"/>
              </w:rPr>
              <w:t xml:space="preserve">6.  </w:t>
            </w:r>
            <w:r>
              <w:rPr>
                <w:b/>
                <w:color w:val="043941"/>
                <w:sz w:val="21"/>
              </w:rPr>
              <w:t>Complementa y refuerza la Ruta de Aprendizaje</w:t>
              <w:br/>
            </w:r>
            <w:r>
              <w:rPr>
                <w:sz w:val="20"/>
              </w:rPr>
              <w:t>Los recursos del Repositorio no están desconectados de la Ruta — son el mismo material que el docente trabajó en M1, M2 y M3, ahora disponible como referencia permanente. La Ruta enseña a usar el equipo; el Repositorio sostiene ese uso en el tiempo.</w:t>
            </w:r>
          </w:p>
        </w:tc>
      </w:tr>
    </w:tbl>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2"/>
              </w:rPr>
              <w:t xml:space="preserve">7.  </w:t>
            </w:r>
            <w:r>
              <w:rPr>
                <w:b/>
                <w:color w:val="043941"/>
                <w:sz w:val="21"/>
              </w:rPr>
              <w:t>Soporte para la enseñanza con estudiantes</w:t>
              <w:br/>
            </w:r>
            <w:r>
              <w:rPr>
                <w:sz w:val="20"/>
              </w:rPr>
              <w:t>El docente puede compartir recursos del Repositorio directamente con sus estudiantes durante las sesiones de taller, convirtiendo la plataforma de capacitación docente en un recurso pedagógico para el aula.</w:t>
            </w:r>
          </w:p>
        </w:tc>
      </w:tr>
    </w:tbl>
    <w:p/>
    <w:p>
      <w:r>
        <w:br w:type="page"/>
      </w:r>
    </w:p>
    <w:p>
      <w:pPr>
        <w:spacing w:before="320" w:after="120"/>
        <w:pBdr>
          <w:bottom w:val="single" w:sz="8" w:color="02d47e"/>
        </w:pBdr>
      </w:pPr>
      <w:r>
        <w:rPr>
          <w:b/>
          <w:color w:val="043941"/>
          <w:sz w:val="28"/>
        </w:rPr>
        <w:t>SECCIÓN 4 — TIPOS DE CONTENIDO EN LA PLATAFORMA</w:t>
      </w:r>
    </w:p>
    <w:p>
      <w:pPr>
        <w:spacing w:before="40" w:after="100"/>
      </w:pPr>
      <w:r>
        <w:rPr>
          <w:sz w:val="21"/>
        </w:rPr>
        <w:t>GRAMA LXP utiliza 8 tipos de contenido diferenciados, diseñados para responder a distintos momentos y objetivos del aprendizaje. La combinación de estos formatos garantiza una experiencia de capacitación variada, activa y adaptada al perfil técnico del docente.</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El uso de múltiples tipos de contenido no es decorativo — responde a la diversidad de objetivos de aprendizaje. Un video muestra el procedimiento; un interactivo verifica que el docente puede aplicarlo; un quiz confirma que lo comprendió; una ficha descargable lo sostiene en el tiempo. Cada formato tiene un rol preciso en la secuencia pedagógica.</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43941"/>
          </w:tcPr>
          <w:p>
            <w:pPr>
              <w:jc w:val="center"/>
            </w:pPr>
            <w:r>
              <w:rPr>
                <w:b/>
                <w:color w:val="FFFFFF"/>
                <w:sz w:val="19"/>
              </w:rPr>
              <w:t>Tipo de contenido</w:t>
            </w:r>
          </w:p>
        </w:tc>
        <w:tc>
          <w:tcPr>
            <w:tcW w:type="dxa" w:w="3024"/>
            <w:shd w:val="clear" w:color="auto" w:fill="043941"/>
          </w:tcPr>
          <w:p>
            <w:pPr>
              <w:jc w:val="center"/>
            </w:pPr>
            <w:r>
              <w:rPr>
                <w:b/>
                <w:color w:val="FFFFFF"/>
                <w:sz w:val="19"/>
              </w:rPr>
              <w:t>Descripción y uso</w:t>
            </w:r>
          </w:p>
        </w:tc>
        <w:tc>
          <w:tcPr>
            <w:tcW w:type="dxa" w:w="3024"/>
            <w:shd w:val="clear" w:color="auto" w:fill="043941"/>
          </w:tcPr>
          <w:p>
            <w:pPr>
              <w:jc w:val="center"/>
            </w:pPr>
            <w:r>
              <w:rPr>
                <w:b/>
                <w:color w:val="FFFFFF"/>
                <w:sz w:val="19"/>
              </w:rPr>
              <w:t>¿Cuándo aparece?</w:t>
            </w:r>
          </w:p>
        </w:tc>
      </w:tr>
      <w:tr>
        <w:tc>
          <w:tcPr>
            <w:tcW w:type="dxa" w:w="3024"/>
            <w:shd w:val="clear" w:color="auto" w:fill="F0F4F5"/>
          </w:tcPr>
          <w:p>
            <w:r>
              <w:rPr>
                <w:b/>
                <w:sz w:val="19"/>
              </w:rPr>
              <w:t>🎥 Video especializado</w:t>
            </w:r>
          </w:p>
        </w:tc>
        <w:tc>
          <w:tcPr>
            <w:tcW w:type="dxa" w:w="3024"/>
            <w:shd w:val="clear" w:color="auto" w:fill="F0F4F5"/>
          </w:tcPr>
          <w:p>
            <w:r>
              <w:rPr>
                <w:sz w:val="19"/>
              </w:rPr>
              <w:t>Contenido audiovisual grabado que cubre temas teóricos y demostrativos de operación de equipos. Disponible en Vimeo o Google Drive con reproducción directa desde la plataforma.</w:t>
            </w:r>
          </w:p>
        </w:tc>
        <w:tc>
          <w:tcPr>
            <w:tcW w:type="dxa" w:w="3024"/>
            <w:shd w:val="clear" w:color="auto" w:fill="F0F4F5"/>
          </w:tcPr>
          <w:p>
            <w:r>
              <w:rPr>
                <w:i/>
                <w:color w:val="556573"/>
                <w:sz w:val="19"/>
              </w:rPr>
              <w:t>Sesiones asíncronas</w:t>
            </w:r>
          </w:p>
        </w:tc>
      </w:tr>
      <w:tr>
        <w:tc>
          <w:tcPr>
            <w:tcW w:type="dxa" w:w="3024"/>
          </w:tcPr>
          <w:p>
            <w:r>
              <w:rPr>
                <w:b/>
                <w:sz w:val="19"/>
              </w:rPr>
              <w:t>📊 Presentación (Slides)</w:t>
            </w:r>
          </w:p>
        </w:tc>
        <w:tc>
          <w:tcPr>
            <w:tcW w:type="dxa" w:w="3024"/>
          </w:tcPr>
          <w:p>
            <w:r>
              <w:rPr>
                <w:sz w:val="19"/>
              </w:rPr>
              <w:t>Slides interactivos que introducen o sintetizan los temas de cada sesión. Estructurados con objetivos claros y jerarquía visual.</w:t>
            </w:r>
          </w:p>
        </w:tc>
        <w:tc>
          <w:tcPr>
            <w:tcW w:type="dxa" w:w="3024"/>
          </w:tcPr>
          <w:p>
            <w:r>
              <w:rPr>
                <w:i/>
                <w:color w:val="556573"/>
                <w:sz w:val="19"/>
              </w:rPr>
              <w:t>Inicio de sesión asíncrona</w:t>
            </w:r>
          </w:p>
        </w:tc>
      </w:tr>
      <w:tr>
        <w:tc>
          <w:tcPr>
            <w:tcW w:type="dxa" w:w="3024"/>
            <w:shd w:val="clear" w:color="auto" w:fill="F0F4F5"/>
          </w:tcPr>
          <w:p>
            <w:r>
              <w:rPr>
                <w:b/>
                <w:sz w:val="19"/>
              </w:rPr>
              <w:t>🧩 Interactivo</w:t>
            </w:r>
          </w:p>
        </w:tc>
        <w:tc>
          <w:tcPr>
            <w:tcW w:type="dxa" w:w="3024"/>
            <w:shd w:val="clear" w:color="auto" w:fill="F0F4F5"/>
          </w:tcPr>
          <w:p>
            <w:r>
              <w:rPr>
                <w:sz w:val="19"/>
              </w:rPr>
              <w:t>Simuladores, clasificadores y laboratorios digitales que el docente opera directamente. Ej.: Simulador de EPP, Explorador de equipos por zona, Laboratorio de prompts IA, Clasificador de herramientas.</w:t>
            </w:r>
          </w:p>
        </w:tc>
        <w:tc>
          <w:tcPr>
            <w:tcW w:type="dxa" w:w="3024"/>
            <w:shd w:val="clear" w:color="auto" w:fill="F0F4F5"/>
          </w:tcPr>
          <w:p>
            <w:r>
              <w:rPr>
                <w:i/>
                <w:color w:val="556573"/>
                <w:sz w:val="19"/>
              </w:rPr>
              <w:t>Práctica guiada — verificación activa</w:t>
            </w:r>
          </w:p>
        </w:tc>
      </w:tr>
      <w:tr>
        <w:tc>
          <w:tcPr>
            <w:tcW w:type="dxa" w:w="3024"/>
          </w:tcPr>
          <w:p>
            <w:r>
              <w:rPr>
                <w:b/>
                <w:sz w:val="19"/>
              </w:rPr>
              <w:t>📝 Quiz / Evaluación</w:t>
            </w:r>
          </w:p>
        </w:tc>
        <w:tc>
          <w:tcPr>
            <w:tcW w:type="dxa" w:w="3024"/>
          </w:tcPr>
          <w:p>
            <w:r>
              <w:rPr>
                <w:sz w:val="19"/>
              </w:rPr>
              <w:t>Preguntas de opción múltiple con retroalimentación inmediata por opción. Incluye quizzes de sesión (verificación) y evaluaciones de módulo (Registro de Avance) con puntaje mínimo requerido.</w:t>
            </w:r>
          </w:p>
        </w:tc>
        <w:tc>
          <w:tcPr>
            <w:tcW w:type="dxa" w:w="3024"/>
          </w:tcPr>
          <w:p>
            <w:r>
              <w:rPr>
                <w:i/>
                <w:color w:val="556573"/>
                <w:sz w:val="19"/>
              </w:rPr>
              <w:t>Verificación y evaluación de módulo</w:t>
            </w:r>
          </w:p>
        </w:tc>
      </w:tr>
      <w:tr>
        <w:tc>
          <w:tcPr>
            <w:tcW w:type="dxa" w:w="3024"/>
            <w:shd w:val="clear" w:color="auto" w:fill="F0F4F5"/>
          </w:tcPr>
          <w:p>
            <w:r>
              <w:rPr>
                <w:b/>
                <w:sz w:val="19"/>
              </w:rPr>
              <w:t>📄 Ficha Descargable</w:t>
            </w:r>
          </w:p>
        </w:tc>
        <w:tc>
          <w:tcPr>
            <w:tcW w:type="dxa" w:w="3024"/>
            <w:shd w:val="clear" w:color="auto" w:fill="F0F4F5"/>
          </w:tcPr>
          <w:p>
            <w:r>
              <w:rPr>
                <w:sz w:val="19"/>
              </w:rPr>
              <w:t>Fichas plastificables, protocolos de seguridad, rúbricas y plantillas en formato A4. Diseñadas para impresión y uso físico diario en el taller.</w:t>
            </w:r>
          </w:p>
        </w:tc>
        <w:tc>
          <w:tcPr>
            <w:tcW w:type="dxa" w:w="3024"/>
            <w:shd w:val="clear" w:color="auto" w:fill="F0F4F5"/>
          </w:tcPr>
          <w:p>
            <w:r>
              <w:rPr>
                <w:i/>
                <w:color w:val="556573"/>
                <w:sz w:val="19"/>
              </w:rPr>
              <w:t>Recurso permanente de taller</w:t>
            </w:r>
          </w:p>
        </w:tc>
      </w:tr>
      <w:tr>
        <w:tc>
          <w:tcPr>
            <w:tcW w:type="dxa" w:w="3024"/>
          </w:tcPr>
          <w:p>
            <w:r>
              <w:rPr>
                <w:b/>
                <w:sz w:val="19"/>
              </w:rPr>
              <w:t>🔴 Sesión en Vivo</w:t>
            </w:r>
          </w:p>
        </w:tc>
        <w:tc>
          <w:tcPr>
            <w:tcW w:type="dxa" w:w="3024"/>
          </w:tcPr>
          <w:p>
            <w:r>
              <w:rPr>
                <w:sz w:val="19"/>
              </w:rPr>
              <w:t>Sesión sincrónica programada vía videoconferencia. El docente se conecta en la fecha y hora indicada. Incluye agenda, materiales y actividades colaborativas.</w:t>
            </w:r>
          </w:p>
        </w:tc>
        <w:tc>
          <w:tcPr>
            <w:tcW w:type="dxa" w:w="3024"/>
          </w:tcPr>
          <w:p>
            <w:r>
              <w:rPr>
                <w:i/>
                <w:color w:val="556573"/>
                <w:sz w:val="19"/>
              </w:rPr>
              <w:t>Sesiones síncronas programadas</w:t>
            </w:r>
          </w:p>
        </w:tc>
      </w:tr>
      <w:tr>
        <w:tc>
          <w:tcPr>
            <w:tcW w:type="dxa" w:w="3024"/>
            <w:shd w:val="clear" w:color="auto" w:fill="F0F4F5"/>
          </w:tcPr>
          <w:p>
            <w:r>
              <w:rPr>
                <w:b/>
                <w:sz w:val="19"/>
              </w:rPr>
              <w:t>📚 Manual técnico PDF</w:t>
            </w:r>
          </w:p>
        </w:tc>
        <w:tc>
          <w:tcPr>
            <w:tcW w:type="dxa" w:w="3024"/>
            <w:shd w:val="clear" w:color="auto" w:fill="F0F4F5"/>
          </w:tcPr>
          <w:p>
            <w:r>
              <w:rPr>
                <w:sz w:val="19"/>
              </w:rPr>
              <w:t>Manual del fabricante o guía técnica específica de cada bien. Visualización en línea y descarga directa. Organizado por bien en el Repositorio.</w:t>
            </w:r>
          </w:p>
        </w:tc>
        <w:tc>
          <w:tcPr>
            <w:tcW w:type="dxa" w:w="3024"/>
            <w:shd w:val="clear" w:color="auto" w:fill="F0F4F5"/>
          </w:tcPr>
          <w:p>
            <w:r>
              <w:rPr>
                <w:i/>
                <w:color w:val="556573"/>
                <w:sz w:val="19"/>
              </w:rPr>
              <w:t>Consulta técnica — Repositorio</w:t>
            </w:r>
          </w:p>
        </w:tc>
      </w:tr>
      <w:tr>
        <w:tc>
          <w:tcPr>
            <w:tcW w:type="dxa" w:w="3024"/>
          </w:tcPr>
          <w:p>
            <w:r>
              <w:rPr>
                <w:b/>
                <w:sz w:val="19"/>
              </w:rPr>
              <w:t>🛠️ Actividad Práctica</w:t>
            </w:r>
          </w:p>
        </w:tc>
        <w:tc>
          <w:tcPr>
            <w:tcW w:type="dxa" w:w="3024"/>
          </w:tcPr>
          <w:p>
            <w:r>
              <w:rPr>
                <w:sz w:val="19"/>
              </w:rPr>
              <w:t>Tarea aplicada que el docente realiza en su taller real o en la plataforma, documentando el proceso y entregando evidencias de lo aprendido.</w:t>
            </w:r>
          </w:p>
        </w:tc>
        <w:tc>
          <w:tcPr>
            <w:tcW w:type="dxa" w:w="3024"/>
          </w:tcPr>
          <w:p>
            <w:r>
              <w:rPr>
                <w:i/>
                <w:color w:val="556573"/>
                <w:sz w:val="19"/>
              </w:rPr>
              <w:t>Cierre de sesión / módulo</w:t>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Vista de una sesión con distintos tipos de contenido visibles (video, quiz, descargable)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Modal de un interactivo activo (Simulador EPP o Explorador de Equipos)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320" w:after="120"/>
        <w:pBdr>
          <w:bottom w:val="single" w:sz="8" w:color="02d47e"/>
        </w:pBdr>
      </w:pPr>
      <w:r>
        <w:rPr>
          <w:b/>
          <w:color w:val="043941"/>
          <w:sz w:val="28"/>
        </w:rPr>
        <w:t>SECCIÓN 5 — APLICACIÓN TRANSVERSAL EN LOS 9 TALLERES</w:t>
      </w:r>
    </w:p>
    <w:p>
      <w:pPr>
        <w:spacing w:before="240" w:after="80"/>
      </w:pPr>
      <w:r>
        <w:rPr>
          <w:b/>
          <w:color w:val="043941"/>
          <w:sz w:val="23"/>
        </w:rPr>
        <w:t>5.1  El modelo estandarizado: una ruta, nueve especialidades</w:t>
      </w:r>
    </w:p>
    <w:p>
      <w:pPr>
        <w:spacing w:before="40" w:after="100"/>
      </w:pPr>
      <w:r>
        <w:rPr>
          <w:sz w:val="21"/>
        </w:rPr>
        <w:t>El principio central del diseño de GRAMA LXP es que un único modelo de Ruta de Aprendizaje y Repositorio aplica de forma estandarizada a los 9 talleres especializados, con contenido diferenciado según cada especialidad.</w:t>
      </w:r>
    </w:p>
    <w:p>
      <w:pPr>
        <w:spacing w:before="40" w:after="100"/>
      </w:pPr>
      <w:r>
        <w:rPr>
          <w:sz w:val="21"/>
        </w:rPr>
        <w:t>Lo que es idéntico en todos los talleres:</w:t>
      </w:r>
    </w:p>
    <w:p>
      <w:pPr>
        <w:spacing w:before="20" w:after="60"/>
        <w:ind w:left="397"/>
      </w:pPr>
      <w:r>
        <w:rPr>
          <w:color w:val="02D47E"/>
          <w:sz w:val="16"/>
        </w:rPr>
        <w:t xml:space="preserve">●  </w:t>
      </w:r>
      <w:r>
        <w:rPr>
          <w:sz w:val="21"/>
        </w:rPr>
        <w:t>Estructura de 7 módulos, 150 horas y las 3 modalidades.</w:t>
      </w:r>
    </w:p>
    <w:p>
      <w:pPr>
        <w:spacing w:before="20" w:after="60"/>
        <w:ind w:left="397"/>
      </w:pPr>
      <w:r>
        <w:rPr>
          <w:color w:val="02D47E"/>
          <w:sz w:val="16"/>
        </w:rPr>
        <w:t xml:space="preserve">●  </w:t>
      </w:r>
      <w:r>
        <w:rPr>
          <w:sz w:val="21"/>
        </w:rPr>
        <w:t>Organización del Repositorio en tres zonas y cuatro tipos de recurso.</w:t>
      </w:r>
    </w:p>
    <w:p>
      <w:pPr>
        <w:spacing w:before="20" w:after="60"/>
        <w:ind w:left="397"/>
      </w:pPr>
      <w:r>
        <w:rPr>
          <w:color w:val="02D47E"/>
          <w:sz w:val="16"/>
        </w:rPr>
        <w:t xml:space="preserve">●  </w:t>
      </w:r>
      <w:r>
        <w:rPr>
          <w:sz w:val="21"/>
        </w:rPr>
        <w:t>Sistema de evaluación: puntajes mínimos, desbloqueo progresivo, quiz bloqueante de seguridad.</w:t>
      </w:r>
    </w:p>
    <w:p>
      <w:pPr>
        <w:spacing w:before="20" w:after="60"/>
        <w:ind w:left="397"/>
      </w:pPr>
      <w:r>
        <w:rPr>
          <w:color w:val="02D47E"/>
          <w:sz w:val="16"/>
        </w:rPr>
        <w:t xml:space="preserve">●  </w:t>
      </w:r>
      <w:r>
        <w:rPr>
          <w:sz w:val="21"/>
        </w:rPr>
        <w:t>Las 4 competencias pedagógicas del M5.</w:t>
      </w:r>
    </w:p>
    <w:p>
      <w:pPr>
        <w:spacing w:before="20" w:after="60"/>
        <w:ind w:left="397"/>
      </w:pPr>
      <w:r>
        <w:rPr>
          <w:color w:val="02D47E"/>
          <w:sz w:val="16"/>
        </w:rPr>
        <w:t xml:space="preserve">●  </w:t>
      </w:r>
      <w:r>
        <w:rPr>
          <w:sz w:val="21"/>
        </w:rPr>
        <w:t>Tipos de contenido, fichas descargables, protocolos y rúbricas.</w:t>
      </w:r>
    </w:p>
    <w:p>
      <w:pPr>
        <w:spacing w:before="40" w:after="100"/>
      </w:pPr>
      <w:r>
        <w:rPr>
          <w:sz w:val="21"/>
        </w:rPr>
        <w:t>Lo que varía por taller:</w:t>
      </w:r>
    </w:p>
    <w:p>
      <w:pPr>
        <w:spacing w:before="20" w:after="60"/>
        <w:ind w:left="397"/>
      </w:pPr>
      <w:r>
        <w:rPr>
          <w:color w:val="02D47E"/>
          <w:sz w:val="16"/>
        </w:rPr>
        <w:t xml:space="preserve">●  </w:t>
      </w:r>
      <w:r>
        <w:rPr>
          <w:sz w:val="21"/>
        </w:rPr>
        <w:t>Videos, manuales y EPP adaptados a los equipos y particularidades técnicas de cada especialidad.</w:t>
      </w:r>
    </w:p>
    <w:p>
      <w:pPr>
        <w:spacing w:before="20" w:after="60"/>
        <w:ind w:left="397"/>
      </w:pPr>
      <w:r>
        <w:rPr>
          <w:color w:val="02D47E"/>
          <w:sz w:val="16"/>
        </w:rPr>
        <w:t xml:space="preserve">●  </w:t>
      </w:r>
      <w:r>
        <w:rPr>
          <w:sz w:val="21"/>
        </w:rPr>
        <w:t>Quizzes con preguntas específicas del dominio técnico de cada taller.</w:t>
      </w:r>
    </w:p>
    <w:p>
      <w:pPr>
        <w:spacing w:before="20" w:after="60"/>
        <w:ind w:left="397"/>
      </w:pPr>
      <w:r>
        <w:rPr>
          <w:color w:val="02D47E"/>
          <w:sz w:val="16"/>
        </w:rPr>
        <w:t xml:space="preserve">●  </w:t>
      </w:r>
      <w:r>
        <w:rPr>
          <w:sz w:val="21"/>
        </w:rPr>
        <w:t>Fichas e interactivos diseñados para los bienes concretos de ese taller.</w:t>
      </w:r>
    </w:p>
    <w:tbl>
      <w:tblPr>
        <w:tblW w:type="auto" w:w="0"/>
        <w:tblLook w:firstColumn="1" w:firstRow="1" w:lastColumn="0" w:lastRow="0" w:noHBand="0" w:noVBand="1" w:val="04A0"/>
      </w:tblPr>
      <w:tblGrid>
        <w:gridCol w:w="9072"/>
      </w:tblGrid>
      <w:tr>
        <w:tc>
          <w:tcPr>
            <w:tcW w:type="dxa" w:w="9072"/>
            <w:shd w:val="clear" w:color="auto" w:fill="EBF5F0"/>
            <w:tcBorders>
              <w:top w:val="single" w:sz="4" w:color="02d47e"/>
              <w:left w:val="single" w:sz="4" w:color="02d47e"/>
              <w:bottom w:val="single" w:sz="4" w:color="02d47e"/>
              <w:right w:val="single" w:sz="4" w:color="02d47e"/>
            </w:tcBorders>
          </w:tcPr>
          <w:p>
            <w:r>
              <w:rPr>
                <w:b/>
                <w:color w:val="02D47E"/>
                <w:sz w:val="20"/>
              </w:rPr>
              <w:t xml:space="preserve">▶  </w:t>
            </w:r>
            <w:r>
              <w:rPr>
                <w:i/>
                <w:color w:val="024A2E"/>
                <w:sz w:val="20"/>
              </w:rPr>
              <w:t>Este enfoque de estandarización + especialización es lo que hace escalable el programa. PRONIED puede extender GRAMA LXP a nuevas instituciones y nuevos talleres sin rediseñar la plataforma — solo actualizando el contenido especializado dentro de una estructura que ya funciona. El costo marginal de incorporar un nuevo taller es significativamente menor que el de construir un programa desde cero.</w:t>
            </w:r>
          </w:p>
        </w:tc>
      </w:tr>
    </w:tbl>
    <w:p/>
    <w:p>
      <w:pPr>
        <w:spacing w:before="240" w:after="80"/>
      </w:pPr>
      <w:r>
        <w:rPr>
          <w:b/>
          <w:color w:val="043941"/>
          <w:sz w:val="23"/>
        </w:rPr>
        <w:t>5.2  Competencias desarrolladas por taller</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43941"/>
          </w:tcPr>
          <w:p>
            <w:pPr>
              <w:jc w:val="center"/>
            </w:pPr>
            <w:r>
              <w:rPr>
                <w:b/>
                <w:color w:val="FFFFFF"/>
                <w:sz w:val="19"/>
              </w:rPr>
              <w:t>N°</w:t>
            </w:r>
          </w:p>
        </w:tc>
        <w:tc>
          <w:tcPr>
            <w:tcW w:type="dxa" w:w="3024"/>
            <w:shd w:val="clear" w:color="auto" w:fill="043941"/>
          </w:tcPr>
          <w:p>
            <w:pPr>
              <w:jc w:val="center"/>
            </w:pPr>
            <w:r>
              <w:rPr>
                <w:b/>
                <w:color w:val="FFFFFF"/>
                <w:sz w:val="19"/>
              </w:rPr>
              <w:t>Taller Especializado</w:t>
            </w:r>
          </w:p>
        </w:tc>
        <w:tc>
          <w:tcPr>
            <w:tcW w:type="dxa" w:w="3024"/>
            <w:shd w:val="clear" w:color="auto" w:fill="043941"/>
          </w:tcPr>
          <w:p>
            <w:pPr>
              <w:jc w:val="center"/>
            </w:pPr>
            <w:r>
              <w:rPr>
                <w:b/>
                <w:color w:val="FFFFFF"/>
                <w:sz w:val="19"/>
              </w:rPr>
              <w:t>Competencias clave desarrolladas</w:t>
            </w:r>
          </w:p>
        </w:tc>
      </w:tr>
      <w:tr>
        <w:tc>
          <w:tcPr>
            <w:tcW w:type="dxa" w:w="3024"/>
            <w:shd w:val="clear" w:color="auto" w:fill="F0F4F5"/>
          </w:tcPr>
          <w:p>
            <w:pPr>
              <w:jc w:val="center"/>
            </w:pPr>
            <w:r>
              <w:rPr>
                <w:sz w:val="19"/>
              </w:rPr>
              <w:t>1</w:t>
            </w:r>
          </w:p>
        </w:tc>
        <w:tc>
          <w:tcPr>
            <w:tcW w:type="dxa" w:w="3024"/>
            <w:shd w:val="clear" w:color="auto" w:fill="F0F4F5"/>
          </w:tcPr>
          <w:p>
            <w:r>
              <w:rPr>
                <w:b/>
                <w:color w:val="043941"/>
                <w:sz w:val="19"/>
              </w:rPr>
              <w:t>Mecánica Automotriz</w:t>
            </w:r>
          </w:p>
        </w:tc>
        <w:tc>
          <w:tcPr>
            <w:tcW w:type="dxa" w:w="3024"/>
            <w:shd w:val="clear" w:color="auto" w:fill="F0F4F5"/>
          </w:tcPr>
          <w:p>
            <w:r>
              <w:rPr>
                <w:sz w:val="19"/>
              </w:rPr>
              <w:t>Diagnóstico con escáner · Mantenimiento preventivo · Soldadura MIG · Sistemas ABS · Gestión del taller automotriz</w:t>
            </w:r>
          </w:p>
        </w:tc>
      </w:tr>
      <w:tr>
        <w:tc>
          <w:tcPr>
            <w:tcW w:type="dxa" w:w="3024"/>
          </w:tcPr>
          <w:p>
            <w:pPr>
              <w:jc w:val="center"/>
            </w:pPr>
            <w:r>
              <w:rPr>
                <w:sz w:val="19"/>
              </w:rPr>
              <w:t>2</w:t>
            </w:r>
          </w:p>
        </w:tc>
        <w:tc>
          <w:tcPr>
            <w:tcW w:type="dxa" w:w="3024"/>
          </w:tcPr>
          <w:p>
            <w:r>
              <w:rPr>
                <w:b/>
                <w:color w:val="043941"/>
                <w:sz w:val="19"/>
              </w:rPr>
              <w:t>Industria del Vestido</w:t>
            </w:r>
          </w:p>
        </w:tc>
        <w:tc>
          <w:tcPr>
            <w:tcW w:type="dxa" w:w="3024"/>
          </w:tcPr>
          <w:p>
            <w:r>
              <w:rPr>
                <w:sz w:val="19"/>
              </w:rPr>
              <w:t>Patronaje y escalado de tallas · Costura industrial · Control de calidad textil · Diseño de colecciones</w:t>
            </w:r>
          </w:p>
        </w:tc>
      </w:tr>
      <w:tr>
        <w:tc>
          <w:tcPr>
            <w:tcW w:type="dxa" w:w="3024"/>
            <w:shd w:val="clear" w:color="auto" w:fill="F0F4F5"/>
          </w:tcPr>
          <w:p>
            <w:pPr>
              <w:jc w:val="center"/>
            </w:pPr>
            <w:r>
              <w:rPr>
                <w:sz w:val="19"/>
              </w:rPr>
              <w:t>3</w:t>
            </w:r>
          </w:p>
        </w:tc>
        <w:tc>
          <w:tcPr>
            <w:tcW w:type="dxa" w:w="3024"/>
            <w:shd w:val="clear" w:color="auto" w:fill="F0F4F5"/>
          </w:tcPr>
          <w:p>
            <w:r>
              <w:rPr>
                <w:b/>
                <w:color w:val="043941"/>
                <w:sz w:val="19"/>
              </w:rPr>
              <w:t>Cocina y Repostería</w:t>
            </w:r>
          </w:p>
        </w:tc>
        <w:tc>
          <w:tcPr>
            <w:tcW w:type="dxa" w:w="3024"/>
            <w:shd w:val="clear" w:color="auto" w:fill="F0F4F5"/>
          </w:tcPr>
          <w:p>
            <w:r>
              <w:rPr>
                <w:sz w:val="19"/>
              </w:rPr>
              <w:t>Técnicas culinarias nacionales e internacionales · Inocuidad alimentaria · Gestión de costos y menú</w:t>
            </w:r>
          </w:p>
        </w:tc>
      </w:tr>
      <w:tr>
        <w:tc>
          <w:tcPr>
            <w:tcW w:type="dxa" w:w="3024"/>
          </w:tcPr>
          <w:p>
            <w:pPr>
              <w:jc w:val="center"/>
            </w:pPr>
            <w:r>
              <w:rPr>
                <w:sz w:val="19"/>
              </w:rPr>
              <w:t>4</w:t>
            </w:r>
          </w:p>
        </w:tc>
        <w:tc>
          <w:tcPr>
            <w:tcW w:type="dxa" w:w="3024"/>
          </w:tcPr>
          <w:p>
            <w:r>
              <w:rPr>
                <w:b/>
                <w:color w:val="043941"/>
                <w:sz w:val="19"/>
              </w:rPr>
              <w:t>Ebanistería</w:t>
            </w:r>
          </w:p>
        </w:tc>
        <w:tc>
          <w:tcPr>
            <w:tcW w:type="dxa" w:w="3024"/>
          </w:tcPr>
          <w:p>
            <w:r>
              <w:rPr>
                <w:sz w:val="19"/>
              </w:rPr>
              <w:t>Diseño y lectura de planos de muebles · Operación de torno y fresadora · Acabados de lacado y barnizado</w:t>
            </w:r>
          </w:p>
        </w:tc>
      </w:tr>
      <w:tr>
        <w:tc>
          <w:tcPr>
            <w:tcW w:type="dxa" w:w="3024"/>
            <w:shd w:val="clear" w:color="auto" w:fill="F0F4F5"/>
          </w:tcPr>
          <w:p>
            <w:pPr>
              <w:jc w:val="center"/>
            </w:pPr>
            <w:r>
              <w:rPr>
                <w:sz w:val="19"/>
              </w:rPr>
              <w:t>5</w:t>
            </w:r>
          </w:p>
        </w:tc>
        <w:tc>
          <w:tcPr>
            <w:tcW w:type="dxa" w:w="3024"/>
            <w:shd w:val="clear" w:color="auto" w:fill="F0F4F5"/>
          </w:tcPr>
          <w:p>
            <w:r>
              <w:rPr>
                <w:b/>
                <w:color w:val="043941"/>
                <w:sz w:val="19"/>
              </w:rPr>
              <w:t>Computación e Informática</w:t>
            </w:r>
          </w:p>
        </w:tc>
        <w:tc>
          <w:tcPr>
            <w:tcW w:type="dxa" w:w="3024"/>
            <w:shd w:val="clear" w:color="auto" w:fill="F0F4F5"/>
          </w:tcPr>
          <w:p>
            <w:r>
              <w:rPr>
                <w:sz w:val="19"/>
              </w:rPr>
              <w:t>Desarrollo web básico · Ensamble de hardware · Redes LAN y Wi-Fi · Soporte técnico</w:t>
            </w:r>
          </w:p>
        </w:tc>
      </w:tr>
      <w:tr>
        <w:tc>
          <w:tcPr>
            <w:tcW w:type="dxa" w:w="3024"/>
          </w:tcPr>
          <w:p>
            <w:pPr>
              <w:jc w:val="center"/>
            </w:pPr>
            <w:r>
              <w:rPr>
                <w:sz w:val="19"/>
              </w:rPr>
              <w:t>6</w:t>
            </w:r>
          </w:p>
        </w:tc>
        <w:tc>
          <w:tcPr>
            <w:tcW w:type="dxa" w:w="3024"/>
          </w:tcPr>
          <w:p>
            <w:r>
              <w:rPr>
                <w:b/>
                <w:color w:val="043941"/>
                <w:sz w:val="19"/>
              </w:rPr>
              <w:t>Electrónica</w:t>
            </w:r>
          </w:p>
        </w:tc>
        <w:tc>
          <w:tcPr>
            <w:tcW w:type="dxa" w:w="3024"/>
          </w:tcPr>
          <w:p>
            <w:r>
              <w:rPr>
                <w:sz w:val="19"/>
              </w:rPr>
              <w:t>Diseño de circuitos · Programación Arduino y PLC · Automatización industrial · Soldadura electrónica</w:t>
            </w:r>
          </w:p>
        </w:tc>
      </w:tr>
      <w:tr>
        <w:tc>
          <w:tcPr>
            <w:tcW w:type="dxa" w:w="3024"/>
            <w:shd w:val="clear" w:color="auto" w:fill="F0F4F5"/>
          </w:tcPr>
          <w:p>
            <w:pPr>
              <w:jc w:val="center"/>
            </w:pPr>
            <w:r>
              <w:rPr>
                <w:sz w:val="19"/>
              </w:rPr>
              <w:t>7</w:t>
            </w:r>
          </w:p>
        </w:tc>
        <w:tc>
          <w:tcPr>
            <w:tcW w:type="dxa" w:w="3024"/>
            <w:shd w:val="clear" w:color="auto" w:fill="F0F4F5"/>
          </w:tcPr>
          <w:p>
            <w:r>
              <w:rPr>
                <w:b/>
                <w:color w:val="043941"/>
                <w:sz w:val="19"/>
              </w:rPr>
              <w:t>Industria Alimentaria</w:t>
            </w:r>
          </w:p>
        </w:tc>
        <w:tc>
          <w:tcPr>
            <w:tcW w:type="dxa" w:w="3024"/>
            <w:shd w:val="clear" w:color="auto" w:fill="F0F4F5"/>
          </w:tcPr>
          <w:p>
            <w:r>
              <w:rPr>
                <w:sz w:val="19"/>
              </w:rPr>
              <w:t>Procesamiento de alimentos · Buenas Prácticas de Manufactura (BPM) · Control de calidad e inocuidad</w:t>
            </w:r>
          </w:p>
        </w:tc>
      </w:tr>
      <w:tr>
        <w:tc>
          <w:tcPr>
            <w:tcW w:type="dxa" w:w="3024"/>
          </w:tcPr>
          <w:p>
            <w:pPr>
              <w:jc w:val="center"/>
            </w:pPr>
            <w:r>
              <w:rPr>
                <w:sz w:val="19"/>
              </w:rPr>
              <w:t>8</w:t>
            </w:r>
          </w:p>
        </w:tc>
        <w:tc>
          <w:tcPr>
            <w:tcW w:type="dxa" w:w="3024"/>
          </w:tcPr>
          <w:p>
            <w:r>
              <w:rPr>
                <w:b/>
                <w:color w:val="043941"/>
                <w:sz w:val="19"/>
              </w:rPr>
              <w:t>Electricidad</w:t>
            </w:r>
          </w:p>
        </w:tc>
        <w:tc>
          <w:tcPr>
            <w:tcW w:type="dxa" w:w="3024"/>
          </w:tcPr>
          <w:p>
            <w:r>
              <w:rPr>
                <w:sz w:val="19"/>
              </w:rPr>
              <w:t>Instalaciones residenciales e industriales · Montaje de tableros · Normativa NEC · Energías renovables</w:t>
            </w:r>
          </w:p>
        </w:tc>
      </w:tr>
      <w:tr>
        <w:tc>
          <w:tcPr>
            <w:tcW w:type="dxa" w:w="3024"/>
            <w:shd w:val="clear" w:color="auto" w:fill="F0F4F5"/>
          </w:tcPr>
          <w:p>
            <w:pPr>
              <w:jc w:val="center"/>
            </w:pPr>
            <w:r>
              <w:rPr>
                <w:sz w:val="19"/>
              </w:rPr>
              <w:t>9</w:t>
            </w:r>
          </w:p>
        </w:tc>
        <w:tc>
          <w:tcPr>
            <w:tcW w:type="dxa" w:w="3024"/>
            <w:shd w:val="clear" w:color="auto" w:fill="F0F4F5"/>
          </w:tcPr>
          <w:p>
            <w:r>
              <w:rPr>
                <w:b/>
                <w:color w:val="043941"/>
                <w:sz w:val="19"/>
              </w:rPr>
              <w:t>Construcciones Metálicas</w:t>
            </w:r>
          </w:p>
        </w:tc>
        <w:tc>
          <w:tcPr>
            <w:tcW w:type="dxa" w:w="3024"/>
            <w:shd w:val="clear" w:color="auto" w:fill="F0F4F5"/>
          </w:tcPr>
          <w:p>
            <w:r>
              <w:rPr>
                <w:sz w:val="19"/>
              </w:rPr>
              <w:t>Soldadura MIG/TIG/SMAW · Corte con plasma y oxicorte · Lectura de planos estructurales</w:t>
            </w:r>
          </w:p>
        </w:tc>
      </w:tr>
    </w:tbl>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Infografía: Los 9 talleres con imagen representativa, nombre y las 3 zonas (Investigación / Innovación / Seguridad)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320" w:after="120"/>
        <w:pBdr>
          <w:bottom w:val="single" w:sz="8" w:color="02d47e"/>
        </w:pBdr>
      </w:pPr>
      <w:r>
        <w:rPr>
          <w:b/>
          <w:color w:val="043941"/>
          <w:sz w:val="28"/>
        </w:rPr>
        <w:t>SECCIÓN 6 — SEGUIMIENTO, LOGROS Y CERTIFICACIÓN</w:t>
      </w:r>
    </w:p>
    <w:p>
      <w:pPr>
        <w:spacing w:before="240" w:after="80"/>
      </w:pPr>
      <w:r>
        <w:rPr>
          <w:b/>
          <w:color w:val="043941"/>
          <w:sz w:val="23"/>
        </w:rPr>
        <w:t>6.1  Panel de progreso del docente</w:t>
      </w:r>
    </w:p>
    <w:p>
      <w:pPr>
        <w:spacing w:before="40" w:after="100"/>
      </w:pPr>
      <w:r>
        <w:rPr>
          <w:sz w:val="21"/>
        </w:rPr>
        <w:t>Desde la sección 'Mis Logros', el docente visualiza en tiempo real:</w:t>
      </w:r>
    </w:p>
    <w:p>
      <w:pPr>
        <w:spacing w:before="20" w:after="60"/>
        <w:ind w:left="397"/>
      </w:pPr>
      <w:r>
        <w:rPr>
          <w:color w:val="02D47E"/>
          <w:sz w:val="16"/>
        </w:rPr>
        <w:t xml:space="preserve">●  </w:t>
      </w:r>
      <w:r>
        <w:rPr>
          <w:sz w:val="21"/>
        </w:rPr>
        <w:t>Porcentaje de avance global en la Ruta de Aprendizaje.</w:t>
      </w:r>
    </w:p>
    <w:p>
      <w:pPr>
        <w:spacing w:before="20" w:after="60"/>
        <w:ind w:left="397"/>
      </w:pPr>
      <w:r>
        <w:rPr>
          <w:color w:val="02D47E"/>
          <w:sz w:val="16"/>
        </w:rPr>
        <w:t xml:space="preserve">●  </w:t>
      </w:r>
      <w:r>
        <w:rPr>
          <w:sz w:val="21"/>
        </w:rPr>
        <w:t>Estado de cada módulo: bloqueado, en curso o completado.</w:t>
      </w:r>
    </w:p>
    <w:p>
      <w:pPr>
        <w:spacing w:before="20" w:after="60"/>
        <w:ind w:left="397"/>
      </w:pPr>
      <w:r>
        <w:rPr>
          <w:color w:val="02D47E"/>
          <w:sz w:val="16"/>
        </w:rPr>
        <w:t xml:space="preserve">●  </w:t>
      </w:r>
      <w:r>
        <w:rPr>
          <w:sz w:val="21"/>
        </w:rPr>
        <w:t>Horas de capacitación acumuladas por modalidad.</w:t>
      </w:r>
    </w:p>
    <w:p>
      <w:pPr>
        <w:spacing w:before="20" w:after="60"/>
        <w:ind w:left="397"/>
      </w:pPr>
      <w:r>
        <w:rPr>
          <w:color w:val="02D47E"/>
          <w:sz w:val="16"/>
        </w:rPr>
        <w:t xml:space="preserve">●  </w:t>
      </w:r>
      <w:r>
        <w:rPr>
          <w:sz w:val="21"/>
        </w:rPr>
        <w:t>Puntajes obtenidos en cada evaluación de módulo.</w:t>
      </w:r>
    </w:p>
    <w:p>
      <w:pPr>
        <w:spacing w:before="20" w:after="60"/>
        <w:ind w:left="397"/>
      </w:pPr>
      <w:r>
        <w:rPr>
          <w:color w:val="02D47E"/>
          <w:sz w:val="16"/>
        </w:rPr>
        <w:t xml:space="preserve">●  </w:t>
      </w:r>
      <w:r>
        <w:rPr>
          <w:sz w:val="21"/>
        </w:rPr>
        <w:t>Logros desbloqueados según hitos del programa.</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Vista de 'Mis Logros' con progreso por módulo, horas y logros obtenidos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pPr>
        <w:spacing w:before="240" w:after="80"/>
      </w:pPr>
      <w:r>
        <w:rPr>
          <w:b/>
          <w:color w:val="043941"/>
          <w:sz w:val="23"/>
        </w:rPr>
        <w:t>6.2  Panel del Director de IE</w:t>
      </w:r>
    </w:p>
    <w:p>
      <w:pPr>
        <w:spacing w:before="40" w:after="100"/>
      </w:pPr>
      <w:r>
        <w:rPr>
          <w:sz w:val="21"/>
        </w:rPr>
        <w:t>El Director de la IE cuenta con un panel propio de supervisión:</w:t>
      </w:r>
    </w:p>
    <w:p>
      <w:pPr>
        <w:spacing w:before="20" w:after="60"/>
        <w:ind w:left="397"/>
      </w:pPr>
      <w:r>
        <w:rPr>
          <w:color w:val="02D47E"/>
          <w:sz w:val="16"/>
        </w:rPr>
        <w:t xml:space="preserve">●  </w:t>
      </w:r>
      <w:r>
        <w:rPr>
          <w:sz w:val="21"/>
        </w:rPr>
        <w:t>Semáforo de avance por docente y por taller (verde / amarillo / rojo).</w:t>
      </w:r>
    </w:p>
    <w:p>
      <w:pPr>
        <w:spacing w:before="20" w:after="60"/>
        <w:ind w:left="397"/>
      </w:pPr>
      <w:r>
        <w:rPr>
          <w:color w:val="02D47E"/>
          <w:sz w:val="16"/>
        </w:rPr>
        <w:t xml:space="preserve">●  </w:t>
      </w:r>
      <w:r>
        <w:rPr>
          <w:sz w:val="21"/>
        </w:rPr>
        <w:t>KPIs de la IE: docentes activos, módulos completados, evaluaciones aprobadas.</w:t>
      </w:r>
    </w:p>
    <w:p>
      <w:pPr>
        <w:spacing w:before="20" w:after="60"/>
        <w:ind w:left="397"/>
      </w:pPr>
      <w:r>
        <w:rPr>
          <w:color w:val="02D47E"/>
          <w:sz w:val="16"/>
        </w:rPr>
        <w:t xml:space="preserve">●  </w:t>
      </w:r>
      <w:r>
        <w:rPr>
          <w:sz w:val="21"/>
        </w:rPr>
        <w:t>Gestión de acceso: hasta 6 docentes por taller de la IE.</w:t>
      </w:r>
    </w:p>
    <w:p>
      <w:pPr>
        <w:spacing w:before="20" w:after="60"/>
        <w:ind w:left="397"/>
      </w:pPr>
      <w:r>
        <w:rPr>
          <w:color w:val="02D47E"/>
          <w:sz w:val="16"/>
        </w:rPr>
        <w:t xml:space="preserve">●  </w:t>
      </w:r>
      <w:r>
        <w:rPr>
          <w:sz w:val="21"/>
        </w:rPr>
        <w:t>Alertas automáticas para docentes con más de 7 días sin actividad.</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Panel del Director con semáforo de avance y KPIs de la IE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pPr>
        <w:spacing w:before="240" w:after="80"/>
      </w:pPr>
      <w:r>
        <w:rPr>
          <w:b/>
          <w:color w:val="043941"/>
          <w:sz w:val="23"/>
        </w:rPr>
        <w:t>6.3  Certificación</w:t>
      </w:r>
    </w:p>
    <w:p>
      <w:pPr>
        <w:spacing w:before="40" w:after="100"/>
      </w:pPr>
      <w:r>
        <w:rPr>
          <w:sz w:val="21"/>
        </w:rPr>
        <w:t>Al completar la Ruta, el docente accede a su certificado digital de participación, disponible para descarga directa desde la plataforma. Los criterios incluyen:</w:t>
      </w:r>
    </w:p>
    <w:p>
      <w:pPr>
        <w:spacing w:before="20" w:after="60"/>
        <w:ind w:left="397"/>
      </w:pPr>
      <w:r>
        <w:rPr>
          <w:color w:val="02D47E"/>
          <w:sz w:val="16"/>
        </w:rPr>
        <w:t xml:space="preserve">●  </w:t>
      </w:r>
      <w:r>
        <w:rPr>
          <w:sz w:val="21"/>
        </w:rPr>
        <w:t>Aprobación de evaluaciones de módulo con puntaje mínimo del 80%.</w:t>
      </w:r>
    </w:p>
    <w:p>
      <w:pPr>
        <w:spacing w:before="20" w:after="60"/>
        <w:ind w:left="397"/>
      </w:pPr>
      <w:r>
        <w:rPr>
          <w:color w:val="02D47E"/>
          <w:sz w:val="16"/>
        </w:rPr>
        <w:t xml:space="preserve">●  </w:t>
      </w:r>
      <w:r>
        <w:rPr>
          <w:sz w:val="21"/>
        </w:rPr>
        <w:t>Participación en sesiones síncronas y presenciales requeridas.</w:t>
      </w:r>
    </w:p>
    <w:p>
      <w:pPr>
        <w:spacing w:before="20" w:after="60"/>
        <w:ind w:left="397"/>
      </w:pPr>
      <w:r>
        <w:rPr>
          <w:color w:val="02D47E"/>
          <w:sz w:val="16"/>
        </w:rPr>
        <w:t xml:space="preserve">●  </w:t>
      </w:r>
      <w:r>
        <w:rPr>
          <w:sz w:val="21"/>
        </w:rPr>
        <w:t>Presentación del Proyecto Final (M6).</w:t>
      </w:r>
    </w:p>
    <w:p>
      <w:r>
        <w:br w:type="page"/>
      </w:r>
    </w:p>
    <w:p>
      <w:pPr>
        <w:spacing w:before="320" w:after="120"/>
        <w:pBdr>
          <w:bottom w:val="single" w:sz="8" w:color="02d47e"/>
        </w:pBdr>
      </w:pPr>
      <w:r>
        <w:rPr>
          <w:b/>
          <w:color w:val="043941"/>
          <w:sz w:val="28"/>
        </w:rPr>
        <w:t>SECCIÓN 7 — SOPORTE Y ACOMPAÑAMIENTO</w:t>
      </w:r>
    </w:p>
    <w:p>
      <w:pPr>
        <w:spacing w:before="240" w:after="80"/>
      </w:pPr>
      <w:r>
        <w:rPr>
          <w:b/>
          <w:color w:val="043941"/>
          <w:sz w:val="23"/>
        </w:rPr>
        <w:t>7.1  Centro de Ayuda</w:t>
      </w:r>
    </w:p>
    <w:p>
      <w:pPr>
        <w:spacing w:before="40" w:after="100"/>
      </w:pPr>
      <w:r>
        <w:rPr>
          <w:sz w:val="21"/>
        </w:rPr>
        <w:t>Integrado en la plataforma: preguntas frecuentes por tema, tutoriales en video sobre el uso de la plataforma y guías rápidas de navegación.</w:t>
      </w:r>
    </w:p>
    <w:p>
      <w:pPr>
        <w:spacing w:before="240" w:after="80"/>
      </w:pPr>
      <w:r>
        <w:rPr>
          <w:b/>
          <w:color w:val="043941"/>
          <w:sz w:val="23"/>
        </w:rPr>
        <w:t>7.2  Canal de consultas docente</w:t>
      </w:r>
    </w:p>
    <w:p>
      <w:pPr>
        <w:spacing w:before="40" w:after="100"/>
      </w:pPr>
      <w:r>
        <w:rPr>
          <w:sz w:val="21"/>
        </w:rPr>
        <w:t>El docente puede enviar consultas al equipo GRAMA directamente desde la plataforma, con tiempo de respuesta máximo de 48 horas hábiles. Las consultas se categorizan por tipo (técnica, pedagógica, administrativa) para agilizar la atención.</w:t>
      </w:r>
    </w:p>
    <w:p>
      <w:pPr>
        <w:spacing w:before="240" w:after="80"/>
      </w:pPr>
      <w:r>
        <w:rPr>
          <w:b/>
          <w:color w:val="043941"/>
          <w:sz w:val="23"/>
        </w:rPr>
        <w:t>7.3  Calendario de sesiones en vivo</w:t>
      </w:r>
    </w:p>
    <w:p>
      <w:pPr>
        <w:spacing w:before="40" w:after="100"/>
      </w:pPr>
      <w:r>
        <w:rPr>
          <w:sz w:val="21"/>
        </w:rPr>
        <w:t>La plataforma muestra el calendario actualizado de sesiones sincrónicas. El docente recibe recordatorio previo y accede al enlace de conexión directamente desde la plataforma, sin necesidad de gestionar invitaciones externas.</w:t>
      </w:r>
    </w:p>
    <w:tbl>
      <w:tblPr>
        <w:tblW w:type="auto" w:w="0"/>
        <w:jc w:val="center"/>
        <w:tblLook w:firstColumn="1" w:firstRow="1" w:lastColumn="0" w:lastRow="0" w:noHBand="0" w:noVBand="1" w:val="04A0"/>
      </w:tblPr>
      <w:tblGrid>
        <w:gridCol w:w="9072"/>
      </w:tblGrid>
      <w:tr>
        <w:tc>
          <w:tcPr>
            <w:tcW w:type="dxa" w:w="9072"/>
            <w:shd w:val="clear" w:color="auto" w:fill="E4EEF1"/>
            <w:tcBorders>
              <w:top w:val="single" w:sz="4" w:color="A0B8BF"/>
              <w:left w:val="single" w:sz="4" w:color="A0B8BF"/>
              <w:bottom w:val="single" w:sz="4" w:color="A0B8BF"/>
              <w:right w:val="single" w:sz="4" w:color="A0B8BF"/>
            </w:tcBorders>
          </w:tcPr>
          <w:p>
            <w:pPr>
              <w:jc w:val="center"/>
            </w:pPr>
            <w:r>
              <w:rPr>
                <w:i/>
                <w:color w:val="446A75"/>
                <w:sz w:val="18"/>
              </w:rPr>
              <w:t>[ IMAGEN: Captura de pantalla: Centro de Ayuda y/o sección de Atención Docente con formulario de consulta ]</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tc>
      </w:tr>
    </w:tbl>
    <w:p/>
    <w:p>
      <w:r>
        <w:br w:type="page"/>
      </w:r>
    </w:p>
    <w:p>
      <w:pPr>
        <w:spacing w:before="320" w:after="120"/>
        <w:pBdr>
          <w:bottom w:val="single" w:sz="8" w:color="02d47e"/>
        </w:pBdr>
      </w:pPr>
      <w:r>
        <w:rPr>
          <w:b/>
          <w:color w:val="043941"/>
          <w:sz w:val="28"/>
        </w:rPr>
        <w:t>GLOSARIO</w:t>
      </w:r>
    </w:p>
    <w:tbl>
      <w:tblPr>
        <w:tblStyle w:val="TableGrid"/>
        <w:tblW w:type="auto" w:w="0"/>
        <w:tblLook w:firstColumn="1" w:firstRow="1" w:lastColumn="0" w:lastRow="0" w:noHBand="0" w:noVBand="1" w:val="04A0"/>
      </w:tblPr>
      <w:tblGrid>
        <w:gridCol w:w="4536"/>
        <w:gridCol w:w="4536"/>
      </w:tblGrid>
      <w:tr>
        <w:tc>
          <w:tcPr>
            <w:tcW w:type="dxa" w:w="4536"/>
            <w:shd w:val="clear" w:color="auto" w:fill="043941"/>
          </w:tcPr>
          <w:p>
            <w:pPr>
              <w:jc w:val="center"/>
            </w:pPr>
            <w:r>
              <w:rPr>
                <w:b/>
                <w:color w:val="FFFFFF"/>
                <w:sz w:val="19"/>
              </w:rPr>
              <w:t>Término</w:t>
            </w:r>
          </w:p>
        </w:tc>
        <w:tc>
          <w:tcPr>
            <w:tcW w:type="dxa" w:w="4536"/>
            <w:shd w:val="clear" w:color="auto" w:fill="043941"/>
          </w:tcPr>
          <w:p>
            <w:pPr>
              <w:jc w:val="center"/>
            </w:pPr>
            <w:r>
              <w:rPr>
                <w:b/>
                <w:color w:val="FFFFFF"/>
                <w:sz w:val="19"/>
              </w:rPr>
              <w:t>Definición</w:t>
            </w:r>
          </w:p>
        </w:tc>
      </w:tr>
      <w:tr>
        <w:tc>
          <w:tcPr>
            <w:tcW w:type="dxa" w:w="4536"/>
            <w:shd w:val="clear" w:color="auto" w:fill="F0F4F5"/>
          </w:tcPr>
          <w:p>
            <w:r>
              <w:rPr>
                <w:b/>
                <w:color w:val="043941"/>
                <w:sz w:val="19"/>
              </w:rPr>
              <w:t>LXP</w:t>
            </w:r>
          </w:p>
        </w:tc>
        <w:tc>
          <w:tcPr>
            <w:tcW w:type="dxa" w:w="4536"/>
            <w:shd w:val="clear" w:color="auto" w:fill="F0F4F5"/>
          </w:tcPr>
          <w:p>
            <w:r>
              <w:rPr>
                <w:sz w:val="19"/>
              </w:rPr>
              <w:t>Learning Experience Platform. Plataforma de experiencia de aprendizaje que integra contenidos, seguimiento y acompañamiento en un solo entorno digital centrado en el usuario.</w:t>
            </w:r>
          </w:p>
        </w:tc>
      </w:tr>
      <w:tr>
        <w:tc>
          <w:tcPr>
            <w:tcW w:type="dxa" w:w="4536"/>
          </w:tcPr>
          <w:p>
            <w:r>
              <w:rPr>
                <w:b/>
                <w:color w:val="043941"/>
                <w:sz w:val="19"/>
              </w:rPr>
              <w:t>LMS</w:t>
            </w:r>
          </w:p>
        </w:tc>
        <w:tc>
          <w:tcPr>
            <w:tcW w:type="dxa" w:w="4536"/>
          </w:tcPr>
          <w:p>
            <w:r>
              <w:rPr>
                <w:sz w:val="19"/>
              </w:rPr>
              <w:t>Learning Management System. Sistema de gestión del aprendizaje tradicional, orientado a la administración de contenidos y registro de notas. El LXP lo complementa y supera en experiencia de usuario.</w:t>
            </w:r>
          </w:p>
        </w:tc>
      </w:tr>
      <w:tr>
        <w:tc>
          <w:tcPr>
            <w:tcW w:type="dxa" w:w="4536"/>
            <w:shd w:val="clear" w:color="auto" w:fill="F0F4F5"/>
          </w:tcPr>
          <w:p>
            <w:r>
              <w:rPr>
                <w:b/>
                <w:color w:val="043941"/>
                <w:sz w:val="19"/>
              </w:rPr>
              <w:t>TSF</w:t>
            </w:r>
          </w:p>
        </w:tc>
        <w:tc>
          <w:tcPr>
            <w:tcW w:type="dxa" w:w="4536"/>
            <w:shd w:val="clear" w:color="auto" w:fill="F0F4F5"/>
          </w:tcPr>
          <w:p>
            <w:r>
              <w:rPr>
                <w:sz w:val="19"/>
              </w:rPr>
              <w:t>Talleres con Formación Técnica. Programa del MINEDU que implementa talleres especializados en instituciones educativas de Secundaria con Formación Técnica.</w:t>
            </w:r>
          </w:p>
        </w:tc>
      </w:tr>
      <w:tr>
        <w:tc>
          <w:tcPr>
            <w:tcW w:type="dxa" w:w="4536"/>
          </w:tcPr>
          <w:p>
            <w:r>
              <w:rPr>
                <w:b/>
                <w:color w:val="043941"/>
                <w:sz w:val="19"/>
              </w:rPr>
              <w:t>EPT</w:t>
            </w:r>
          </w:p>
        </w:tc>
        <w:tc>
          <w:tcPr>
            <w:tcW w:type="dxa" w:w="4536"/>
          </w:tcPr>
          <w:p>
            <w:r>
              <w:rPr>
                <w:sz w:val="19"/>
              </w:rPr>
              <w:t>Educación para el Trabajo. Área curricular del nivel secundario orientada al desarrollo de competencias técnico-productivas y emprendedoras.</w:t>
            </w:r>
          </w:p>
        </w:tc>
      </w:tr>
      <w:tr>
        <w:tc>
          <w:tcPr>
            <w:tcW w:type="dxa" w:w="4536"/>
            <w:shd w:val="clear" w:color="auto" w:fill="F0F4F5"/>
          </w:tcPr>
          <w:p>
            <w:r>
              <w:rPr>
                <w:b/>
                <w:color w:val="043941"/>
                <w:sz w:val="19"/>
              </w:rPr>
              <w:t>EPP</w:t>
            </w:r>
          </w:p>
        </w:tc>
        <w:tc>
          <w:tcPr>
            <w:tcW w:type="dxa" w:w="4536"/>
            <w:shd w:val="clear" w:color="auto" w:fill="F0F4F5"/>
          </w:tcPr>
          <w:p>
            <w:r>
              <w:rPr>
                <w:sz w:val="19"/>
              </w:rPr>
              <w:t>Equipo de Protección Personal. Conjunto de elementos de protección individual requeridos para operar con seguridad en el taller.</w:t>
            </w:r>
          </w:p>
        </w:tc>
      </w:tr>
      <w:tr>
        <w:tc>
          <w:tcPr>
            <w:tcW w:type="dxa" w:w="4536"/>
          </w:tcPr>
          <w:p>
            <w:r>
              <w:rPr>
                <w:b/>
                <w:color w:val="043941"/>
                <w:sz w:val="19"/>
              </w:rPr>
              <w:t>O&amp;M</w:t>
            </w:r>
          </w:p>
        </w:tc>
        <w:tc>
          <w:tcPr>
            <w:tcW w:type="dxa" w:w="4536"/>
          </w:tcPr>
          <w:p>
            <w:r>
              <w:rPr>
                <w:sz w:val="19"/>
              </w:rPr>
              <w:t>Operación y Mantenimiento. Denominación de los videos y manuales técnicos que explican el uso correcto y el cuidado preventivo de cada bien del taller.</w:t>
            </w:r>
          </w:p>
        </w:tc>
      </w:tr>
      <w:tr>
        <w:tc>
          <w:tcPr>
            <w:tcW w:type="dxa" w:w="4536"/>
            <w:shd w:val="clear" w:color="auto" w:fill="F0F4F5"/>
          </w:tcPr>
          <w:p>
            <w:r>
              <w:rPr>
                <w:b/>
                <w:color w:val="043941"/>
                <w:sz w:val="19"/>
              </w:rPr>
              <w:t>Zona Investigación</w:t>
            </w:r>
          </w:p>
        </w:tc>
        <w:tc>
          <w:tcPr>
            <w:tcW w:type="dxa" w:w="4536"/>
            <w:shd w:val="clear" w:color="auto" w:fill="F0F4F5"/>
          </w:tcPr>
          <w:p>
            <w:r>
              <w:rPr>
                <w:sz w:val="19"/>
              </w:rPr>
              <w:t>Área del taller equipada con los bienes principales para identificar, analizar y diagnosticar — punto de partida del ciclo de aprendizaje con los estudiantes.</w:t>
            </w:r>
          </w:p>
        </w:tc>
      </w:tr>
      <w:tr>
        <w:tc>
          <w:tcPr>
            <w:tcW w:type="dxa" w:w="4536"/>
          </w:tcPr>
          <w:p>
            <w:r>
              <w:rPr>
                <w:b/>
                <w:color w:val="043941"/>
                <w:sz w:val="19"/>
              </w:rPr>
              <w:t>Zona Innovación</w:t>
            </w:r>
          </w:p>
        </w:tc>
        <w:tc>
          <w:tcPr>
            <w:tcW w:type="dxa" w:w="4536"/>
          </w:tcPr>
          <w:p>
            <w:r>
              <w:rPr>
                <w:sz w:val="19"/>
              </w:rPr>
              <w:t>Área del taller con herramientas de fabricación digital y prototipado para diseñar y crear soluciones. Corresponde al M4 presencial.</w:t>
            </w:r>
          </w:p>
        </w:tc>
      </w:tr>
      <w:tr>
        <w:tc>
          <w:tcPr>
            <w:tcW w:type="dxa" w:w="4536"/>
            <w:shd w:val="clear" w:color="auto" w:fill="F0F4F5"/>
          </w:tcPr>
          <w:p>
            <w:r>
              <w:rPr>
                <w:b/>
                <w:color w:val="043941"/>
                <w:sz w:val="19"/>
              </w:rPr>
              <w:t>Zona Almacén</w:t>
            </w:r>
          </w:p>
        </w:tc>
        <w:tc>
          <w:tcPr>
            <w:tcW w:type="dxa" w:w="4536"/>
            <w:shd w:val="clear" w:color="auto" w:fill="F0F4F5"/>
          </w:tcPr>
          <w:p>
            <w:r>
              <w:rPr>
                <w:sz w:val="19"/>
              </w:rPr>
              <w:t>Área del taller destinada al almacenamiento organizado de herramientas, consumibles y accesorios.</w:t>
            </w:r>
          </w:p>
        </w:tc>
      </w:tr>
      <w:tr>
        <w:tc>
          <w:tcPr>
            <w:tcW w:type="dxa" w:w="4536"/>
          </w:tcPr>
          <w:p>
            <w:r>
              <w:rPr>
                <w:b/>
                <w:color w:val="043941"/>
                <w:sz w:val="19"/>
              </w:rPr>
              <w:t>Módulo</w:t>
            </w:r>
          </w:p>
        </w:tc>
        <w:tc>
          <w:tcPr>
            <w:tcW w:type="dxa" w:w="4536"/>
          </w:tcPr>
          <w:p>
            <w:r>
              <w:rPr>
                <w:sz w:val="19"/>
              </w:rPr>
              <w:t>Unidad de aprendizaje de la Ruta. Agrupa varias sesiones en torno a un objetivo formativo común y cierra con una evaluación de módulo.</w:t>
            </w:r>
          </w:p>
        </w:tc>
      </w:tr>
      <w:tr>
        <w:tc>
          <w:tcPr>
            <w:tcW w:type="dxa" w:w="4536"/>
            <w:shd w:val="clear" w:color="auto" w:fill="F0F4F5"/>
          </w:tcPr>
          <w:p>
            <w:r>
              <w:rPr>
                <w:b/>
                <w:color w:val="043941"/>
                <w:sz w:val="19"/>
              </w:rPr>
              <w:t>Asíncrono</w:t>
            </w:r>
          </w:p>
        </w:tc>
        <w:tc>
          <w:tcPr>
            <w:tcW w:type="dxa" w:w="4536"/>
            <w:shd w:val="clear" w:color="auto" w:fill="F0F4F5"/>
          </w:tcPr>
          <w:p>
            <w:r>
              <w:rPr>
                <w:sz w:val="19"/>
              </w:rPr>
              <w:t>Modalidad en que el docente avanza a su propio ritmo sin conexión simultánea. Representa 69 de las 150 horas totales.</w:t>
            </w:r>
          </w:p>
        </w:tc>
      </w:tr>
      <w:tr>
        <w:tc>
          <w:tcPr>
            <w:tcW w:type="dxa" w:w="4536"/>
          </w:tcPr>
          <w:p>
            <w:r>
              <w:rPr>
                <w:b/>
                <w:color w:val="043941"/>
                <w:sz w:val="19"/>
              </w:rPr>
              <w:t>Síncrono</w:t>
            </w:r>
          </w:p>
        </w:tc>
        <w:tc>
          <w:tcPr>
            <w:tcW w:type="dxa" w:w="4536"/>
          </w:tcPr>
          <w:p>
            <w:r>
              <w:rPr>
                <w:sz w:val="19"/>
              </w:rPr>
              <w:t>Sesión en vivo con conexión simultánea del docente y el equipo GRAMA por videoconferencia. Representa 42 de las 150 horas.</w:t>
            </w:r>
          </w:p>
        </w:tc>
      </w:tr>
      <w:tr>
        <w:tc>
          <w:tcPr>
            <w:tcW w:type="dxa" w:w="4536"/>
            <w:shd w:val="clear" w:color="auto" w:fill="F0F4F5"/>
          </w:tcPr>
          <w:p>
            <w:r>
              <w:rPr>
                <w:b/>
                <w:color w:val="043941"/>
                <w:sz w:val="19"/>
              </w:rPr>
              <w:t>RA</w:t>
            </w:r>
          </w:p>
        </w:tc>
        <w:tc>
          <w:tcPr>
            <w:tcW w:type="dxa" w:w="4536"/>
            <w:shd w:val="clear" w:color="auto" w:fill="F0F4F5"/>
          </w:tcPr>
          <w:p>
            <w:r>
              <w:rPr>
                <w:sz w:val="19"/>
              </w:rPr>
              <w:t>Registro de Avance. Evaluación de cierre de módulo. Determina si el docente ha consolidado los aprendizajes para desbloquear el siguiente módulo.</w:t>
            </w:r>
          </w:p>
        </w:tc>
      </w:tr>
      <w:tr>
        <w:tc>
          <w:tcPr>
            <w:tcW w:type="dxa" w:w="4536"/>
          </w:tcPr>
          <w:p>
            <w:r>
              <w:rPr>
                <w:b/>
                <w:color w:val="043941"/>
                <w:sz w:val="19"/>
              </w:rPr>
              <w:t>DES</w:t>
            </w:r>
          </w:p>
        </w:tc>
        <w:tc>
          <w:tcPr>
            <w:tcW w:type="dxa" w:w="4536"/>
          </w:tcPr>
          <w:p>
            <w:r>
              <w:rPr>
                <w:sz w:val="19"/>
              </w:rPr>
              <w:t>Documento Estandarizado de Sesión. Plantilla oficial de planificación de sesiones de aprendizaje EPT utilizada en el M5.</w:t>
            </w:r>
          </w:p>
        </w:tc>
      </w:tr>
      <w:tr>
        <w:tc>
          <w:tcPr>
            <w:tcW w:type="dxa" w:w="4536"/>
            <w:shd w:val="clear" w:color="auto" w:fill="F0F4F5"/>
          </w:tcPr>
          <w:p>
            <w:r>
              <w:rPr>
                <w:b/>
                <w:color w:val="043941"/>
                <w:sz w:val="19"/>
              </w:rPr>
              <w:t>BPM</w:t>
            </w:r>
          </w:p>
        </w:tc>
        <w:tc>
          <w:tcPr>
            <w:tcW w:type="dxa" w:w="4536"/>
            <w:shd w:val="clear" w:color="auto" w:fill="F0F4F5"/>
          </w:tcPr>
          <w:p>
            <w:r>
              <w:rPr>
                <w:sz w:val="19"/>
              </w:rPr>
              <w:t>Buenas Prácticas de Manufactura. Normativa que regula los procesos de producción en talleres de Cocina y Repostería e Industria Alimentaria.</w:t>
            </w:r>
          </w:p>
        </w:tc>
      </w:tr>
      <w:tr>
        <w:tc>
          <w:tcPr>
            <w:tcW w:type="dxa" w:w="4536"/>
          </w:tcPr>
          <w:p>
            <w:r>
              <w:rPr>
                <w:b/>
                <w:color w:val="043941"/>
                <w:sz w:val="19"/>
              </w:rPr>
              <w:t>PRONIED</w:t>
            </w:r>
          </w:p>
        </w:tc>
        <w:tc>
          <w:tcPr>
            <w:tcW w:type="dxa" w:w="4536"/>
          </w:tcPr>
          <w:p>
            <w:r>
              <w:rPr>
                <w:sz w:val="19"/>
              </w:rPr>
              <w:t>Programa Nacional de Infraestructura Educativa. Organismo del MINEDU responsable de la dotación de infraestructura y equipamiento educativo en instituciones públicas.</w:t>
            </w:r>
          </w:p>
        </w:tc>
      </w:tr>
    </w:tbl>
    <w:p/>
    <w:p>
      <w:pPr>
        <w:spacing w:before="480"/>
        <w:jc w:val="center"/>
      </w:pPr>
      <w:r>
        <w:rPr>
          <w:i/>
          <w:color w:val="556573"/>
          <w:sz w:val="18"/>
        </w:rPr>
        <w:t>— Fin del documento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