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bottom w:val="none" w:color="auto" w:sz="0" w:space="0"/>
        </w:pBdr>
        <w:spacing w:before="360" w:beforeAutospacing="0" w:after="300" w:afterAutospacing="0" w:line="21" w:lineRule="atLeast"/>
        <w:ind w:left="0" w:firstLine="0"/>
        <w:jc w:val="center"/>
        <w:rPr>
          <w:rFonts w:ascii="Noto Sans SC" w:hAnsi="Noto Sans SC" w:eastAsia="Noto Sans SC" w:cs="Noto Sans SC"/>
          <w:b/>
          <w:bCs/>
          <w:i w:val="0"/>
          <w:iCs w:val="0"/>
          <w:caps w:val="0"/>
          <w:color w:val="212529"/>
          <w:spacing w:val="0"/>
          <w:sz w:val="42"/>
          <w:szCs w:val="42"/>
        </w:rPr>
      </w:pPr>
      <w:r>
        <w:rPr>
          <w:rFonts w:hint="eastAsia" w:ascii="Noto Sans SC" w:hAnsi="Noto Sans SC" w:eastAsia="Noto Sans SC" w:cs="Noto Sans SC"/>
          <w:b/>
          <w:bCs/>
          <w:i w:val="0"/>
          <w:iCs w:val="0"/>
          <w:caps w:val="0"/>
          <w:color w:val="212529"/>
          <w:spacing w:val="0"/>
          <w:sz w:val="42"/>
          <w:szCs w:val="42"/>
        </w:rPr>
        <w:t>抚顺极寒环境下探岳300TSI vs 海狮06 DM-i 10年用车成本对比分析</w:t>
      </w:r>
    </w:p>
    <w:p>
      <w:pPr>
        <w:pStyle w:val="5"/>
        <w:keepNext w:val="0"/>
        <w:keepLines w:val="0"/>
        <w:widowControl/>
        <w:suppressLineNumbers w:val="0"/>
        <w:spacing w:before="0" w:beforeAutospacing="0" w:after="210" w:afterAutospacing="0"/>
        <w:ind w:left="0" w:right="0"/>
        <w:rPr>
          <w:rFonts w:hint="eastAsia" w:ascii="Noto Sans SC" w:hAnsi="Noto Sans SC" w:eastAsia="Noto Sans SC" w:cs="Noto Sans SC"/>
          <w:b/>
          <w:bCs/>
          <w:color w:val="212529"/>
          <w:sz w:val="25"/>
          <w:szCs w:val="25"/>
        </w:rPr>
      </w:pPr>
      <w:r>
        <w:rPr>
          <w:rFonts w:hint="eastAsia" w:ascii="Noto Sans SC" w:hAnsi="Noto Sans SC" w:eastAsia="Noto Sans SC" w:cs="Noto Sans SC"/>
          <w:b/>
          <w:bCs/>
          <w:color w:val="212529"/>
          <w:sz w:val="25"/>
          <w:szCs w:val="25"/>
        </w:rPr>
        <w:t>目录</w:t>
      </w:r>
    </w:p>
    <w:p>
      <w:pPr>
        <w:keepNext w:val="0"/>
        <w:keepLines w:val="0"/>
        <w:widowControl/>
        <w:numPr>
          <w:ilvl w:val="0"/>
          <w:numId w:val="1"/>
        </w:numPr>
        <w:suppressLineNumbers w:val="0"/>
        <w:spacing w:before="0" w:beforeAutospacing="1" w:after="168" w:afterAutospacing="0"/>
        <w:ind w:left="720" w:hanging="360"/>
      </w:pPr>
      <w:r>
        <w:rPr>
          <w:b/>
          <w:bCs/>
          <w:color w:val="0D6EFD"/>
          <w:u w:val="none"/>
          <w:bdr w:val="none" w:color="auto" w:sz="0" w:space="0"/>
        </w:rPr>
        <w:fldChar w:fldCharType="begin"/>
      </w:r>
      <w:r>
        <w:rPr>
          <w:b/>
          <w:bCs/>
          <w:color w:val="0D6EFD"/>
          <w:u w:val="none"/>
          <w:bdr w:val="none" w:color="auto" w:sz="0" w:space="0"/>
        </w:rPr>
        <w:instrText xml:space="preserve"> HYPERLINK "about:srcdoc" \l "toc-section-1" </w:instrText>
      </w:r>
      <w:r>
        <w:rPr>
          <w:b/>
          <w:bCs/>
          <w:color w:val="0D6EFD"/>
          <w:u w:val="none"/>
          <w:bdr w:val="none" w:color="auto" w:sz="0" w:space="0"/>
        </w:rPr>
        <w:fldChar w:fldCharType="separate"/>
      </w:r>
      <w:r>
        <w:rPr>
          <w:rStyle w:val="9"/>
          <w:b/>
          <w:bCs/>
          <w:color w:val="0D6EFD"/>
          <w:u w:val="none"/>
          <w:bdr w:val="none" w:color="auto" w:sz="0" w:space="0"/>
        </w:rPr>
        <w:t>一、购车成本对比：探岳300TSI vs 海狮06 DM-i</w:t>
      </w:r>
      <w:r>
        <w:rPr>
          <w:b/>
          <w:bCs/>
          <w:color w:val="0D6EFD"/>
          <w:u w:val="none"/>
          <w:bdr w:val="none" w:color="auto" w:sz="0" w:space="0"/>
        </w:rPr>
        <w:fldChar w:fldCharType="end"/>
      </w:r>
    </w:p>
    <w:p>
      <w:pPr>
        <w:keepNext w:val="0"/>
        <w:keepLines w:val="0"/>
        <w:widowControl/>
        <w:numPr>
          <w:ilvl w:val="0"/>
          <w:numId w:val="1"/>
        </w:numPr>
        <w:suppressLineNumbers w:val="0"/>
        <w:spacing w:before="0" w:beforeAutospacing="1" w:after="168" w:afterAutospacing="0"/>
        <w:ind w:left="720" w:hanging="360"/>
      </w:pPr>
      <w:r>
        <w:rPr>
          <w:b/>
          <w:bCs/>
          <w:color w:val="0D6EFD"/>
          <w:u w:val="none"/>
          <w:bdr w:val="none" w:color="auto" w:sz="0" w:space="0"/>
        </w:rPr>
        <w:fldChar w:fldCharType="begin"/>
      </w:r>
      <w:r>
        <w:rPr>
          <w:b/>
          <w:bCs/>
          <w:color w:val="0D6EFD"/>
          <w:u w:val="none"/>
          <w:bdr w:val="none" w:color="auto" w:sz="0" w:space="0"/>
        </w:rPr>
        <w:instrText xml:space="preserve"> HYPERLINK "about:srcdoc" \l "toc-section-2" </w:instrText>
      </w:r>
      <w:r>
        <w:rPr>
          <w:b/>
          <w:bCs/>
          <w:color w:val="0D6EFD"/>
          <w:u w:val="none"/>
          <w:bdr w:val="none" w:color="auto" w:sz="0" w:space="0"/>
        </w:rPr>
        <w:fldChar w:fldCharType="separate"/>
      </w:r>
      <w:r>
        <w:rPr>
          <w:rStyle w:val="9"/>
          <w:b/>
          <w:bCs/>
          <w:color w:val="0D6EFD"/>
          <w:u w:val="none"/>
          <w:bdr w:val="none" w:color="auto" w:sz="0" w:space="0"/>
        </w:rPr>
        <w:t>二、日常用车成本对比：探岳300TSI vs 海狮06 DM-i</w:t>
      </w:r>
      <w:r>
        <w:rPr>
          <w:b/>
          <w:bCs/>
          <w:color w:val="0D6EFD"/>
          <w:u w:val="none"/>
          <w:bdr w:val="none" w:color="auto" w:sz="0" w:space="0"/>
        </w:rPr>
        <w:fldChar w:fldCharType="end"/>
      </w:r>
    </w:p>
    <w:p>
      <w:pPr>
        <w:keepNext w:val="0"/>
        <w:keepLines w:val="0"/>
        <w:widowControl/>
        <w:numPr>
          <w:ilvl w:val="1"/>
          <w:numId w:val="1"/>
        </w:numPr>
        <w:suppressLineNumbers w:val="0"/>
        <w:spacing w:before="0" w:beforeAutospacing="1" w:after="84" w:afterAutospacing="0"/>
        <w:ind w:left="1440" w:hanging="360"/>
      </w:pPr>
      <w:r>
        <w:rPr>
          <w:color w:val="0D6EFD"/>
          <w:u w:val="none"/>
          <w:bdr w:val="none" w:color="auto" w:sz="0" w:space="0"/>
        </w:rPr>
        <w:fldChar w:fldCharType="begin"/>
      </w:r>
      <w:r>
        <w:rPr>
          <w:color w:val="0D6EFD"/>
          <w:u w:val="none"/>
          <w:bdr w:val="none" w:color="auto" w:sz="0" w:space="0"/>
        </w:rPr>
        <w:instrText xml:space="preserve"> HYPERLINK "about:srcdoc" \l "toc-section-2-1" </w:instrText>
      </w:r>
      <w:r>
        <w:rPr>
          <w:color w:val="0D6EFD"/>
          <w:u w:val="none"/>
          <w:bdr w:val="none" w:color="auto" w:sz="0" w:space="0"/>
        </w:rPr>
        <w:fldChar w:fldCharType="separate"/>
      </w:r>
      <w:r>
        <w:rPr>
          <w:rStyle w:val="9"/>
          <w:color w:val="0D6EFD"/>
          <w:u w:val="none"/>
          <w:bdr w:val="none" w:color="auto" w:sz="0" w:space="0"/>
        </w:rPr>
        <w:t>1. 燃油/电能成本对比</w:t>
      </w:r>
      <w:r>
        <w:rPr>
          <w:color w:val="0D6EFD"/>
          <w:u w:val="none"/>
          <w:bdr w:val="none" w:color="auto" w:sz="0" w:space="0"/>
        </w:rPr>
        <w:fldChar w:fldCharType="end"/>
      </w:r>
    </w:p>
    <w:p>
      <w:pPr>
        <w:keepNext w:val="0"/>
        <w:keepLines w:val="0"/>
        <w:widowControl/>
        <w:numPr>
          <w:ilvl w:val="1"/>
          <w:numId w:val="1"/>
        </w:numPr>
        <w:suppressLineNumbers w:val="0"/>
        <w:spacing w:before="0" w:beforeAutospacing="1" w:after="84" w:afterAutospacing="0"/>
        <w:ind w:left="1440" w:hanging="360"/>
      </w:pPr>
      <w:r>
        <w:rPr>
          <w:color w:val="0D6EFD"/>
          <w:u w:val="none"/>
          <w:bdr w:val="none" w:color="auto" w:sz="0" w:space="0"/>
        </w:rPr>
        <w:fldChar w:fldCharType="begin"/>
      </w:r>
      <w:r>
        <w:rPr>
          <w:color w:val="0D6EFD"/>
          <w:u w:val="none"/>
          <w:bdr w:val="none" w:color="auto" w:sz="0" w:space="0"/>
        </w:rPr>
        <w:instrText xml:space="preserve"> HYPERLINK "about:srcdoc" \l "toc-section-2-2" </w:instrText>
      </w:r>
      <w:r>
        <w:rPr>
          <w:color w:val="0D6EFD"/>
          <w:u w:val="none"/>
          <w:bdr w:val="none" w:color="auto" w:sz="0" w:space="0"/>
        </w:rPr>
        <w:fldChar w:fldCharType="separate"/>
      </w:r>
      <w:r>
        <w:rPr>
          <w:rStyle w:val="9"/>
          <w:color w:val="0D6EFD"/>
          <w:u w:val="none"/>
          <w:bdr w:val="none" w:color="auto" w:sz="0" w:space="0"/>
        </w:rPr>
        <w:t>2. 保险与杂费对比</w:t>
      </w:r>
      <w:r>
        <w:rPr>
          <w:color w:val="0D6EFD"/>
          <w:u w:val="none"/>
          <w:bdr w:val="none" w:color="auto" w:sz="0" w:space="0"/>
        </w:rPr>
        <w:fldChar w:fldCharType="end"/>
      </w:r>
    </w:p>
    <w:p>
      <w:pPr>
        <w:keepNext w:val="0"/>
        <w:keepLines w:val="0"/>
        <w:widowControl/>
        <w:numPr>
          <w:ilvl w:val="1"/>
          <w:numId w:val="1"/>
        </w:numPr>
        <w:suppressLineNumbers w:val="0"/>
        <w:spacing w:before="0" w:beforeAutospacing="1" w:after="84" w:afterAutospacing="0"/>
        <w:ind w:left="1440" w:hanging="360"/>
      </w:pPr>
      <w:r>
        <w:rPr>
          <w:color w:val="0D6EFD"/>
          <w:u w:val="none"/>
          <w:bdr w:val="none" w:color="auto" w:sz="0" w:space="0"/>
        </w:rPr>
        <w:fldChar w:fldCharType="begin"/>
      </w:r>
      <w:r>
        <w:rPr>
          <w:color w:val="0D6EFD"/>
          <w:u w:val="none"/>
          <w:bdr w:val="none" w:color="auto" w:sz="0" w:space="0"/>
        </w:rPr>
        <w:instrText xml:space="preserve"> HYPERLINK "about:srcdoc" \l "toc-section-2-3" </w:instrText>
      </w:r>
      <w:r>
        <w:rPr>
          <w:color w:val="0D6EFD"/>
          <w:u w:val="none"/>
          <w:bdr w:val="none" w:color="auto" w:sz="0" w:space="0"/>
        </w:rPr>
        <w:fldChar w:fldCharType="separate"/>
      </w:r>
      <w:r>
        <w:rPr>
          <w:rStyle w:val="9"/>
          <w:color w:val="0D6EFD"/>
          <w:u w:val="none"/>
          <w:bdr w:val="none" w:color="auto" w:sz="0" w:space="0"/>
        </w:rPr>
        <w:t>3. 极寒环境影响分析</w:t>
      </w:r>
      <w:r>
        <w:rPr>
          <w:color w:val="0D6EFD"/>
          <w:u w:val="none"/>
          <w:bdr w:val="none" w:color="auto" w:sz="0" w:space="0"/>
        </w:rPr>
        <w:fldChar w:fldCharType="end"/>
      </w:r>
    </w:p>
    <w:p>
      <w:pPr>
        <w:keepNext w:val="0"/>
        <w:keepLines w:val="0"/>
        <w:widowControl/>
        <w:numPr>
          <w:ilvl w:val="0"/>
          <w:numId w:val="1"/>
        </w:numPr>
        <w:suppressLineNumbers w:val="0"/>
        <w:spacing w:before="0" w:beforeAutospacing="1" w:after="168" w:afterAutospacing="0"/>
        <w:ind w:left="720" w:hanging="360"/>
      </w:pPr>
      <w:r>
        <w:rPr>
          <w:b/>
          <w:bCs/>
          <w:color w:val="0D6EFD"/>
          <w:u w:val="none"/>
          <w:bdr w:val="none" w:color="auto" w:sz="0" w:space="0"/>
        </w:rPr>
        <w:fldChar w:fldCharType="begin"/>
      </w:r>
      <w:r>
        <w:rPr>
          <w:b/>
          <w:bCs/>
          <w:color w:val="0D6EFD"/>
          <w:u w:val="none"/>
          <w:bdr w:val="none" w:color="auto" w:sz="0" w:space="0"/>
        </w:rPr>
        <w:instrText xml:space="preserve"> HYPERLINK "about:srcdoc" \l "toc-section-3" </w:instrText>
      </w:r>
      <w:r>
        <w:rPr>
          <w:b/>
          <w:bCs/>
          <w:color w:val="0D6EFD"/>
          <w:u w:val="none"/>
          <w:bdr w:val="none" w:color="auto" w:sz="0" w:space="0"/>
        </w:rPr>
        <w:fldChar w:fldCharType="separate"/>
      </w:r>
      <w:r>
        <w:rPr>
          <w:rStyle w:val="9"/>
          <w:b/>
          <w:bCs/>
          <w:color w:val="0D6EFD"/>
          <w:u w:val="none"/>
          <w:bdr w:val="none" w:color="auto" w:sz="0" w:space="0"/>
        </w:rPr>
        <w:t>三、10年用车总成本对比</w:t>
      </w:r>
      <w:r>
        <w:rPr>
          <w:b/>
          <w:bCs/>
          <w:color w:val="0D6EFD"/>
          <w:u w:val="none"/>
          <w:bdr w:val="none" w:color="auto" w:sz="0" w:space="0"/>
        </w:rPr>
        <w:fldChar w:fldCharType="end"/>
      </w:r>
    </w:p>
    <w:p>
      <w:pPr>
        <w:keepNext w:val="0"/>
        <w:keepLines w:val="0"/>
        <w:widowControl/>
        <w:numPr>
          <w:ilvl w:val="0"/>
          <w:numId w:val="1"/>
        </w:numPr>
        <w:suppressLineNumbers w:val="0"/>
        <w:spacing w:before="0" w:beforeAutospacing="1" w:after="168" w:afterAutospacing="0"/>
        <w:ind w:left="720" w:hanging="360"/>
      </w:pPr>
      <w:r>
        <w:rPr>
          <w:b/>
          <w:bCs/>
          <w:color w:val="0D6EFD"/>
          <w:u w:val="none"/>
          <w:bdr w:val="none" w:color="auto" w:sz="0" w:space="0"/>
        </w:rPr>
        <w:fldChar w:fldCharType="begin"/>
      </w:r>
      <w:r>
        <w:rPr>
          <w:b/>
          <w:bCs/>
          <w:color w:val="0D6EFD"/>
          <w:u w:val="none"/>
          <w:bdr w:val="none" w:color="auto" w:sz="0" w:space="0"/>
        </w:rPr>
        <w:instrText xml:space="preserve"> HYPERLINK "about:srcdoc" \l "toc-section-4" </w:instrText>
      </w:r>
      <w:r>
        <w:rPr>
          <w:b/>
          <w:bCs/>
          <w:color w:val="0D6EFD"/>
          <w:u w:val="none"/>
          <w:bdr w:val="none" w:color="auto" w:sz="0" w:space="0"/>
        </w:rPr>
        <w:fldChar w:fldCharType="separate"/>
      </w:r>
      <w:r>
        <w:rPr>
          <w:rStyle w:val="9"/>
          <w:b/>
          <w:bCs/>
          <w:color w:val="0D6EFD"/>
          <w:u w:val="none"/>
          <w:bdr w:val="none" w:color="auto" w:sz="0" w:space="0"/>
        </w:rPr>
        <w:t>四、采购建议</w:t>
      </w:r>
      <w:r>
        <w:rPr>
          <w:b/>
          <w:bCs/>
          <w:color w:val="0D6EFD"/>
          <w:u w:val="none"/>
          <w:bdr w:val="none" w:color="auto" w:sz="0" w:space="0"/>
        </w:rPr>
        <w:fldChar w:fldCharType="end"/>
      </w:r>
    </w:p>
    <w:p>
      <w:pPr>
        <w:pStyle w:val="3"/>
        <w:keepNext w:val="0"/>
        <w:keepLines w:val="0"/>
        <w:widowControl/>
        <w:suppressLineNumbers w:val="0"/>
        <w:pBdr>
          <w:bottom w:val="single" w:color="DEE2E6" w:sz="6" w:space="4"/>
        </w:pBdr>
        <w:spacing w:before="525" w:beforeAutospacing="0" w:after="252" w:afterAutospacing="0" w:line="21" w:lineRule="atLeast"/>
        <w:ind w:left="0" w:firstLine="0"/>
        <w:rPr>
          <w:rFonts w:hint="eastAsia" w:ascii="Noto Sans SC" w:hAnsi="Noto Sans SC" w:eastAsia="Noto Sans SC" w:cs="Noto Sans SC"/>
          <w:b/>
          <w:bCs/>
          <w:i w:val="0"/>
          <w:iCs w:val="0"/>
          <w:caps w:val="0"/>
          <w:color w:val="212529"/>
          <w:spacing w:val="0"/>
          <w:sz w:val="33"/>
          <w:szCs w:val="33"/>
        </w:rPr>
      </w:pPr>
      <w:r>
        <w:rPr>
          <w:rFonts w:hint="eastAsia" w:ascii="Noto Sans SC" w:hAnsi="Noto Sans SC" w:eastAsia="Noto Sans SC" w:cs="Noto Sans SC"/>
          <w:b/>
          <w:bCs/>
          <w:i w:val="0"/>
          <w:iCs w:val="0"/>
          <w:caps w:val="0"/>
          <w:color w:val="212529"/>
          <w:spacing w:val="0"/>
          <w:sz w:val="33"/>
          <w:szCs w:val="33"/>
        </w:rPr>
        <w:t>一、购车成本对比：探岳300TSI vs 海狮06 DM-i</w:t>
      </w:r>
    </w:p>
    <w:p>
      <w:pPr>
        <w:pStyle w:val="5"/>
        <w:keepNext w:val="0"/>
        <w:keepLines w:val="0"/>
        <w:widowControl/>
        <w:suppressLineNumbers w:val="0"/>
        <w:spacing w:after="252" w:afterAutospacing="0"/>
        <w:ind w:left="0" w:firstLine="0"/>
        <w:rPr>
          <w:rFonts w:ascii="Noto Serif SC" w:hAnsi="Noto Serif SC" w:eastAsia="Noto Serif SC" w:cs="Noto Serif SC"/>
          <w:i w:val="0"/>
          <w:iCs w:val="0"/>
          <w:caps w:val="0"/>
          <w:color w:val="212529"/>
          <w:spacing w:val="0"/>
          <w:sz w:val="24"/>
          <w:szCs w:val="24"/>
        </w:rPr>
      </w:pPr>
      <w:r>
        <w:rPr>
          <w:rStyle w:val="8"/>
          <w:rFonts w:hint="eastAsia" w:ascii="Noto Serif SC" w:hAnsi="Noto Serif SC" w:eastAsia="Noto Serif SC" w:cs="Noto Serif SC"/>
          <w:b/>
          <w:bCs/>
          <w:i w:val="0"/>
          <w:iCs w:val="0"/>
          <w:caps w:val="0"/>
          <w:color w:val="212529"/>
          <w:spacing w:val="0"/>
          <w:sz w:val="24"/>
          <w:szCs w:val="24"/>
        </w:rPr>
        <w:t>购车价格与税费</w:t>
      </w:r>
      <w:r>
        <w:rPr>
          <w:rFonts w:hint="eastAsia" w:ascii="Noto Serif SC" w:hAnsi="Noto Serif SC" w:eastAsia="Noto Serif SC" w:cs="Noto Serif SC"/>
          <w:i w:val="0"/>
          <w:iCs w:val="0"/>
          <w:caps w:val="0"/>
          <w:color w:val="212529"/>
          <w:spacing w:val="0"/>
          <w:sz w:val="24"/>
          <w:szCs w:val="24"/>
        </w:rPr>
        <w:t>：两款车型官方指导价均在14万元左右，但实际落地价格存在差异。</w:t>
      </w:r>
      <w:r>
        <w:rPr>
          <w:rStyle w:val="8"/>
          <w:rFonts w:hint="eastAsia" w:ascii="Noto Serif SC" w:hAnsi="Noto Serif SC" w:eastAsia="Noto Serif SC" w:cs="Noto Serif SC"/>
          <w:b/>
          <w:bCs/>
          <w:i w:val="0"/>
          <w:iCs w:val="0"/>
          <w:caps w:val="0"/>
          <w:color w:val="212529"/>
          <w:spacing w:val="0"/>
          <w:sz w:val="24"/>
          <w:szCs w:val="24"/>
        </w:rPr>
        <w:t>探岳300TSI</w:t>
      </w:r>
      <w:r>
        <w:rPr>
          <w:rFonts w:hint="eastAsia" w:ascii="Noto Serif SC" w:hAnsi="Noto Serif SC" w:eastAsia="Noto Serif SC" w:cs="Noto Serif SC"/>
          <w:i w:val="0"/>
          <w:iCs w:val="0"/>
          <w:caps w:val="0"/>
          <w:color w:val="212529"/>
          <w:spacing w:val="0"/>
          <w:sz w:val="24"/>
          <w:szCs w:val="24"/>
        </w:rPr>
        <w:t>（2026款3000万辆甄选款）作为传统燃油车，需缴纳约10%的购置税，按14万元计税价格计算，购置税约1.2万元，加上车船税、上牌费等杂费，落地总价约为14.0万元。而</w:t>
      </w:r>
      <w:r>
        <w:rPr>
          <w:rStyle w:val="8"/>
          <w:rFonts w:hint="eastAsia" w:ascii="Noto Serif SC" w:hAnsi="Noto Serif SC" w:eastAsia="Noto Serif SC" w:cs="Noto Serif SC"/>
          <w:b/>
          <w:bCs/>
          <w:i w:val="0"/>
          <w:iCs w:val="0"/>
          <w:caps w:val="0"/>
          <w:color w:val="212529"/>
          <w:spacing w:val="0"/>
          <w:sz w:val="24"/>
          <w:szCs w:val="24"/>
        </w:rPr>
        <w:t>海狮06 DM-i</w:t>
      </w:r>
      <w:r>
        <w:rPr>
          <w:rFonts w:hint="eastAsia" w:ascii="Noto Serif SC" w:hAnsi="Noto Serif SC" w:eastAsia="Noto Serif SC" w:cs="Noto Serif SC"/>
          <w:i w:val="0"/>
          <w:iCs w:val="0"/>
          <w:caps w:val="0"/>
          <w:color w:val="212529"/>
          <w:spacing w:val="0"/>
          <w:sz w:val="24"/>
          <w:szCs w:val="24"/>
        </w:rPr>
        <w:t>（2026款1.5L 205km领航版）作为插电混动车，享受免购置税政策，仅需缴纳交强险、车船税等少量费用，落地价同样约14.0万元。因此，在购车初始支出上，两者基本持平，海狮06因免购置税而实际成本更低。</w:t>
      </w:r>
    </w:p>
    <w:p>
      <w:pPr>
        <w:pStyle w:val="5"/>
        <w:keepNext w:val="0"/>
        <w:keepLines w:val="0"/>
        <w:widowControl/>
        <w:suppressLineNumbers w:val="0"/>
        <w:spacing w:after="252" w:afterAutospacing="0"/>
        <w:ind w:left="0" w:firstLine="0"/>
        <w:rPr>
          <w:rFonts w:hint="eastAsia" w:ascii="Noto Serif SC" w:hAnsi="Noto Serif SC" w:eastAsia="Noto Serif SC" w:cs="Noto Serif SC"/>
          <w:i w:val="0"/>
          <w:iCs w:val="0"/>
          <w:caps w:val="0"/>
          <w:color w:val="212529"/>
          <w:spacing w:val="0"/>
          <w:sz w:val="24"/>
          <w:szCs w:val="24"/>
        </w:rPr>
      </w:pPr>
      <w:r>
        <w:rPr>
          <w:rStyle w:val="8"/>
          <w:rFonts w:hint="eastAsia" w:ascii="Noto Serif SC" w:hAnsi="Noto Serif SC" w:eastAsia="Noto Serif SC" w:cs="Noto Serif SC"/>
          <w:b/>
          <w:bCs/>
          <w:i w:val="0"/>
          <w:iCs w:val="0"/>
          <w:caps w:val="0"/>
          <w:color w:val="212529"/>
          <w:spacing w:val="0"/>
          <w:sz w:val="24"/>
          <w:szCs w:val="24"/>
        </w:rPr>
        <w:t>初始配置与价值</w:t>
      </w:r>
      <w:r>
        <w:rPr>
          <w:rFonts w:hint="eastAsia" w:ascii="Noto Serif SC" w:hAnsi="Noto Serif SC" w:eastAsia="Noto Serif SC" w:cs="Noto Serif SC"/>
          <w:i w:val="0"/>
          <w:iCs w:val="0"/>
          <w:caps w:val="0"/>
          <w:color w:val="212529"/>
          <w:spacing w:val="0"/>
          <w:sz w:val="24"/>
          <w:szCs w:val="24"/>
        </w:rPr>
        <w:t>：探岳300TSI搭载1.5T发动机+7速湿式双离合变速箱，最大功率160马力，峰值扭矩250N·m，官方0-100km/h加速约9.5秒。海狮06 DM-i则采用比亚迪第五代DM混动系统，1.5L发动机热效率高达46.06%，电机功率175kW（约238马力），官方0-100km/h加速约7.8秒。从账面数据看，海狮06动力更为强劲，且由于电机介入，起步加速更迅猛。配置方面，海狮06全系标配比亚迪"天神之眼"智驾系统（L2级辅助驾驶）、15.6英寸自适应旋转悬浮Pad、VTOL移动电站等智能配置，而探岳则提供大众常规的L2级辅助驾驶和8英寸中控屏等。整体而言，海狮06在动力性能和智能科技配置上更具优势，而探岳在品牌知名度和底盘调校上占优。</w:t>
      </w:r>
    </w:p>
    <w:p>
      <w:pPr>
        <w:keepNext w:val="0"/>
        <w:keepLines w:val="0"/>
        <w:widowControl/>
        <w:suppressLineNumbers w:val="0"/>
        <w:jc w:val="left"/>
      </w:pPr>
      <w:r>
        <w:rPr>
          <w:rFonts w:ascii="宋体" w:hAnsi="宋体" w:eastAsia="宋体" w:cs="宋体"/>
          <w:kern w:val="0"/>
          <w:sz w:val="24"/>
          <w:szCs w:val="24"/>
          <w:lang w:val="en-US" w:eastAsia="zh-CN" w:bidi="ar"/>
        </w:rPr>
        <w:t>图1：购车成本与动力性能对比</w:t>
      </w:r>
    </w:p>
    <w:p>
      <w:pPr>
        <w:pStyle w:val="3"/>
        <w:keepNext w:val="0"/>
        <w:keepLines w:val="0"/>
        <w:widowControl/>
        <w:suppressLineNumbers w:val="0"/>
        <w:pBdr>
          <w:bottom w:val="single" w:color="DEE2E6" w:sz="6" w:space="4"/>
        </w:pBdr>
        <w:spacing w:before="525" w:beforeAutospacing="0" w:after="252" w:afterAutospacing="0" w:line="21" w:lineRule="atLeast"/>
        <w:ind w:left="0" w:firstLine="0"/>
        <w:rPr>
          <w:rFonts w:hint="eastAsia" w:ascii="Noto Sans SC" w:hAnsi="Noto Sans SC" w:eastAsia="Noto Sans SC" w:cs="Noto Sans SC"/>
          <w:b/>
          <w:bCs/>
          <w:i w:val="0"/>
          <w:iCs w:val="0"/>
          <w:caps w:val="0"/>
          <w:color w:val="212529"/>
          <w:spacing w:val="0"/>
          <w:sz w:val="33"/>
          <w:szCs w:val="33"/>
        </w:rPr>
      </w:pPr>
      <w:r>
        <w:rPr>
          <w:rFonts w:hint="eastAsia" w:ascii="Noto Sans SC" w:hAnsi="Noto Sans SC" w:eastAsia="Noto Sans SC" w:cs="Noto Sans SC"/>
          <w:b/>
          <w:bCs/>
          <w:i w:val="0"/>
          <w:iCs w:val="0"/>
          <w:caps w:val="0"/>
          <w:color w:val="212529"/>
          <w:spacing w:val="0"/>
          <w:sz w:val="33"/>
          <w:szCs w:val="33"/>
        </w:rPr>
        <w:t>二、日常用车成本对比：探岳300TSI vs 海狮06 DM-i</w:t>
      </w:r>
    </w:p>
    <w:p>
      <w:pPr>
        <w:pStyle w:val="4"/>
        <w:keepNext w:val="0"/>
        <w:keepLines w:val="0"/>
        <w:widowControl/>
        <w:suppressLineNumbers w:val="0"/>
        <w:spacing w:before="420" w:beforeAutospacing="0" w:after="210" w:afterAutospacing="0" w:line="21" w:lineRule="atLeast"/>
        <w:ind w:left="0" w:firstLine="0"/>
        <w:rPr>
          <w:rFonts w:hint="eastAsia" w:ascii="Noto Sans SC" w:hAnsi="Noto Sans SC" w:eastAsia="Noto Sans SC" w:cs="Noto Sans SC"/>
          <w:b/>
          <w:bCs/>
          <w:i w:val="0"/>
          <w:iCs w:val="0"/>
          <w:caps w:val="0"/>
          <w:color w:val="212529"/>
          <w:spacing w:val="0"/>
          <w:sz w:val="30"/>
          <w:szCs w:val="30"/>
        </w:rPr>
      </w:pPr>
      <w:r>
        <w:rPr>
          <w:rFonts w:hint="eastAsia" w:ascii="Noto Sans SC" w:hAnsi="Noto Sans SC" w:eastAsia="Noto Sans SC" w:cs="Noto Sans SC"/>
          <w:b/>
          <w:bCs/>
          <w:i w:val="0"/>
          <w:iCs w:val="0"/>
          <w:caps w:val="0"/>
          <w:color w:val="212529"/>
          <w:spacing w:val="0"/>
          <w:sz w:val="30"/>
          <w:szCs w:val="30"/>
        </w:rPr>
        <w:t>1. 燃油/电能成本对比</w:t>
      </w:r>
    </w:p>
    <w:p>
      <w:pPr>
        <w:pStyle w:val="5"/>
        <w:keepNext w:val="0"/>
        <w:keepLines w:val="0"/>
        <w:widowControl/>
        <w:suppressLineNumbers w:val="0"/>
        <w:spacing w:after="252" w:afterAutospacing="0"/>
        <w:ind w:left="0" w:firstLine="0"/>
        <w:rPr>
          <w:rFonts w:hint="eastAsia" w:ascii="Noto Serif SC" w:hAnsi="Noto Serif SC" w:eastAsia="Noto Serif SC" w:cs="Noto Serif SC"/>
          <w:i w:val="0"/>
          <w:iCs w:val="0"/>
          <w:caps w:val="0"/>
          <w:color w:val="212529"/>
          <w:spacing w:val="0"/>
          <w:sz w:val="24"/>
          <w:szCs w:val="24"/>
        </w:rPr>
      </w:pPr>
      <w:r>
        <w:rPr>
          <w:rStyle w:val="8"/>
          <w:rFonts w:hint="eastAsia" w:ascii="Noto Serif SC" w:hAnsi="Noto Serif SC" w:eastAsia="Noto Serif SC" w:cs="Noto Serif SC"/>
          <w:b/>
          <w:bCs/>
          <w:i w:val="0"/>
          <w:iCs w:val="0"/>
          <w:caps w:val="0"/>
          <w:color w:val="212529"/>
          <w:spacing w:val="0"/>
          <w:sz w:val="24"/>
          <w:szCs w:val="24"/>
        </w:rPr>
        <w:t>能源形式与单价</w:t>
      </w:r>
      <w:r>
        <w:rPr>
          <w:rFonts w:hint="eastAsia" w:ascii="Noto Serif SC" w:hAnsi="Noto Serif SC" w:eastAsia="Noto Serif SC" w:cs="Noto Serif SC"/>
          <w:i w:val="0"/>
          <w:iCs w:val="0"/>
          <w:caps w:val="0"/>
          <w:color w:val="212529"/>
          <w:spacing w:val="0"/>
          <w:sz w:val="24"/>
          <w:szCs w:val="24"/>
        </w:rPr>
        <w:t>：探岳300TSI为燃油车，需加注95号汽油，按当前油价约8.5元/L计算；海狮06 DM-i为插混车，可使用家用电源（0.5元/kWh）或公共充电桩（0.6-0.85元/kWh）充电，亦可使用92号汽油（约8.0元/L）作为混动模式燃料。</w:t>
      </w:r>
    </w:p>
    <w:p>
      <w:pPr>
        <w:pStyle w:val="5"/>
        <w:keepNext w:val="0"/>
        <w:keepLines w:val="0"/>
        <w:widowControl/>
        <w:suppressLineNumbers w:val="0"/>
        <w:spacing w:after="252" w:afterAutospacing="0"/>
        <w:ind w:left="0" w:firstLine="0"/>
        <w:rPr>
          <w:rFonts w:hint="eastAsia" w:ascii="Noto Serif SC" w:hAnsi="Noto Serif SC" w:eastAsia="Noto Serif SC" w:cs="Noto Serif SC"/>
          <w:i w:val="0"/>
          <w:iCs w:val="0"/>
          <w:caps w:val="0"/>
          <w:color w:val="212529"/>
          <w:spacing w:val="0"/>
          <w:sz w:val="24"/>
          <w:szCs w:val="24"/>
        </w:rPr>
      </w:pPr>
      <w:r>
        <w:rPr>
          <w:rStyle w:val="8"/>
          <w:rFonts w:hint="eastAsia" w:ascii="Noto Serif SC" w:hAnsi="Noto Serif SC" w:eastAsia="Noto Serif SC" w:cs="Noto Serif SC"/>
          <w:b/>
          <w:bCs/>
          <w:i w:val="0"/>
          <w:iCs w:val="0"/>
          <w:caps w:val="0"/>
          <w:color w:val="212529"/>
          <w:spacing w:val="0"/>
          <w:sz w:val="24"/>
          <w:szCs w:val="24"/>
        </w:rPr>
        <w:t>市区通勤成本</w:t>
      </w:r>
      <w:r>
        <w:rPr>
          <w:rFonts w:hint="eastAsia" w:ascii="Noto Serif SC" w:hAnsi="Noto Serif SC" w:eastAsia="Noto Serif SC" w:cs="Noto Serif SC"/>
          <w:i w:val="0"/>
          <w:iCs w:val="0"/>
          <w:caps w:val="0"/>
          <w:color w:val="212529"/>
          <w:spacing w:val="0"/>
          <w:sz w:val="24"/>
          <w:szCs w:val="24"/>
        </w:rPr>
        <w:t>：以城市拥堵路况为主、年行驶1万公里计算，探岳300TSI的WLTC综合油耗约6.7L/100km。实际城市路况下油耗略高，假设市区油耗7.5L/100km，则每年燃油费用约6375元。海狮06 DM-i纯电续航205km，日常通勤完全可由电力覆盖。若每天行驶约30公里，一周充电一次即可满足通勤需求。按每度电0.5元（谷电）计算，充满205km所需电量约33kWh，电费仅约16.5元；即便使用公共桩，按0.8元/kWh计，每周电费约20元。即使偶尔亏电，海狮06的亏电油耗仅约3.3-3.5L/100km，每年燃油费用也仅约2800-3000元。综合计算，海狮06在市区通勤场景下，年能耗成本可低至探岳的1/10左右。</w:t>
      </w:r>
    </w:p>
    <w:p>
      <w:pPr>
        <w:pStyle w:val="5"/>
        <w:keepNext w:val="0"/>
        <w:keepLines w:val="0"/>
        <w:widowControl/>
        <w:suppressLineNumbers w:val="0"/>
        <w:spacing w:after="252" w:afterAutospacing="0"/>
        <w:ind w:left="0" w:firstLine="0"/>
        <w:rPr>
          <w:rFonts w:hint="eastAsia" w:ascii="Noto Serif SC" w:hAnsi="Noto Serif SC" w:eastAsia="Noto Serif SC" w:cs="Noto Serif SC"/>
          <w:i w:val="0"/>
          <w:iCs w:val="0"/>
          <w:caps w:val="0"/>
          <w:color w:val="212529"/>
          <w:spacing w:val="0"/>
          <w:sz w:val="24"/>
          <w:szCs w:val="24"/>
        </w:rPr>
      </w:pPr>
      <w:r>
        <w:rPr>
          <w:rStyle w:val="8"/>
          <w:rFonts w:hint="eastAsia" w:ascii="Noto Serif SC" w:hAnsi="Noto Serif SC" w:eastAsia="Noto Serif SC" w:cs="Noto Serif SC"/>
          <w:b/>
          <w:bCs/>
          <w:i w:val="0"/>
          <w:iCs w:val="0"/>
          <w:caps w:val="0"/>
          <w:color w:val="212529"/>
          <w:spacing w:val="0"/>
          <w:sz w:val="24"/>
          <w:szCs w:val="24"/>
        </w:rPr>
        <w:t>高速长途成本</w:t>
      </w:r>
      <w:r>
        <w:rPr>
          <w:rFonts w:hint="eastAsia" w:ascii="Noto Serif SC" w:hAnsi="Noto Serif SC" w:eastAsia="Noto Serif SC" w:cs="Noto Serif SC"/>
          <w:i w:val="0"/>
          <w:iCs w:val="0"/>
          <w:caps w:val="0"/>
          <w:color w:val="212529"/>
          <w:spacing w:val="0"/>
          <w:sz w:val="24"/>
          <w:szCs w:val="24"/>
        </w:rPr>
        <w:t>：以每年2000公里高速行驶为例，探岳300TSI高速匀速油耗约6.3L/100km，燃油费用约1071元。海狮06 DM-i在高速上可保持纯电或混动模式行驶。若全程用电，按百公里电耗16.4kWh、0.5元/kWh计，电费约1640元；若高速服务区使用快充，按0.6-0.85元/kWh计，费用略高但仍低于燃油车。此外，海狮06支持最高80kW直流快充，30%至80%电量仅需17分钟，补能效率高。若高速电量耗尽转为混动模式，其亏电油耗仅3.3L/100km，燃油费用约561元。综合比较，在高速场景下，海狮06的能源成本仍显著低于探岳。</w:t>
      </w:r>
    </w:p>
    <w:p>
      <w:pPr>
        <w:keepNext w:val="0"/>
        <w:keepLines w:val="0"/>
        <w:widowControl/>
        <w:suppressLineNumbers w:val="0"/>
        <w:jc w:val="left"/>
      </w:pPr>
      <w:r>
        <w:rPr>
          <w:rFonts w:ascii="宋体" w:hAnsi="宋体" w:eastAsia="宋体" w:cs="宋体"/>
          <w:kern w:val="0"/>
          <w:sz w:val="24"/>
          <w:szCs w:val="24"/>
          <w:lang w:val="en-US" w:eastAsia="zh-CN" w:bidi="ar"/>
        </w:rPr>
        <w:t>图2：10年累计能源成本对比</w:t>
      </w:r>
    </w:p>
    <w:p>
      <w:pPr>
        <w:pStyle w:val="4"/>
        <w:keepNext w:val="0"/>
        <w:keepLines w:val="0"/>
        <w:widowControl/>
        <w:suppressLineNumbers w:val="0"/>
        <w:spacing w:before="420" w:beforeAutospacing="0" w:after="210" w:afterAutospacing="0" w:line="21" w:lineRule="atLeast"/>
        <w:ind w:left="0" w:firstLine="0"/>
        <w:rPr>
          <w:rFonts w:hint="eastAsia" w:ascii="Noto Sans SC" w:hAnsi="Noto Sans SC" w:eastAsia="Noto Sans SC" w:cs="Noto Sans SC"/>
          <w:b/>
          <w:bCs/>
          <w:i w:val="0"/>
          <w:iCs w:val="0"/>
          <w:caps w:val="0"/>
          <w:color w:val="212529"/>
          <w:spacing w:val="0"/>
          <w:sz w:val="30"/>
          <w:szCs w:val="30"/>
        </w:rPr>
      </w:pPr>
      <w:r>
        <w:rPr>
          <w:rFonts w:hint="eastAsia" w:ascii="Noto Sans SC" w:hAnsi="Noto Sans SC" w:eastAsia="Noto Sans SC" w:cs="Noto Sans SC"/>
          <w:b/>
          <w:bCs/>
          <w:i w:val="0"/>
          <w:iCs w:val="0"/>
          <w:caps w:val="0"/>
          <w:color w:val="212529"/>
          <w:spacing w:val="0"/>
          <w:sz w:val="30"/>
          <w:szCs w:val="30"/>
        </w:rPr>
        <w:t>2. 保险与杂费对比</w:t>
      </w:r>
    </w:p>
    <w:p>
      <w:pPr>
        <w:pStyle w:val="5"/>
        <w:keepNext w:val="0"/>
        <w:keepLines w:val="0"/>
        <w:widowControl/>
        <w:suppressLineNumbers w:val="0"/>
        <w:spacing w:after="252" w:afterAutospacing="0"/>
        <w:ind w:left="0" w:firstLine="0"/>
        <w:rPr>
          <w:rFonts w:hint="eastAsia" w:ascii="Noto Serif SC" w:hAnsi="Noto Serif SC" w:eastAsia="Noto Serif SC" w:cs="Noto Serif SC"/>
          <w:i w:val="0"/>
          <w:iCs w:val="0"/>
          <w:caps w:val="0"/>
          <w:color w:val="212529"/>
          <w:spacing w:val="0"/>
          <w:sz w:val="24"/>
          <w:szCs w:val="24"/>
        </w:rPr>
      </w:pPr>
      <w:r>
        <w:rPr>
          <w:rStyle w:val="8"/>
          <w:rFonts w:hint="eastAsia" w:ascii="Noto Serif SC" w:hAnsi="Noto Serif SC" w:eastAsia="Noto Serif SC" w:cs="Noto Serif SC"/>
          <w:b/>
          <w:bCs/>
          <w:i w:val="0"/>
          <w:iCs w:val="0"/>
          <w:caps w:val="0"/>
          <w:color w:val="212529"/>
          <w:spacing w:val="0"/>
          <w:sz w:val="24"/>
          <w:szCs w:val="24"/>
        </w:rPr>
        <w:t>保险费用</w:t>
      </w:r>
      <w:r>
        <w:rPr>
          <w:rFonts w:hint="eastAsia" w:ascii="Noto Serif SC" w:hAnsi="Noto Serif SC" w:eastAsia="Noto Serif SC" w:cs="Noto Serif SC"/>
          <w:i w:val="0"/>
          <w:iCs w:val="0"/>
          <w:caps w:val="0"/>
          <w:color w:val="212529"/>
          <w:spacing w:val="0"/>
          <w:sz w:val="24"/>
          <w:szCs w:val="24"/>
        </w:rPr>
        <w:t>：两款车型均投保全险（含交强险、车损险、三者险100万等）。探岳300TSI作为燃油车，首年商业险约5000元，若不出险，第二年可降至3500元左右。海狮06 DM-i作为新能源车，首年商业险略高，约5000-5500元，但新能源车专属保险（含三电系统损失险等）在出险后保费优惠更大，预计第二年同样可降至4000元左右。总体来看，两者保险费用接近，海狮06因新能源专属条款在出险时赔付更全面。</w:t>
      </w:r>
    </w:p>
    <w:p>
      <w:pPr>
        <w:pStyle w:val="5"/>
        <w:keepNext w:val="0"/>
        <w:keepLines w:val="0"/>
        <w:widowControl/>
        <w:suppressLineNumbers w:val="0"/>
        <w:spacing w:after="252" w:afterAutospacing="0"/>
        <w:ind w:left="0" w:firstLine="0"/>
        <w:rPr>
          <w:rFonts w:hint="eastAsia" w:ascii="Noto Serif SC" w:hAnsi="Noto Serif SC" w:eastAsia="Noto Serif SC" w:cs="Noto Serif SC"/>
          <w:i w:val="0"/>
          <w:iCs w:val="0"/>
          <w:caps w:val="0"/>
          <w:color w:val="212529"/>
          <w:spacing w:val="0"/>
          <w:sz w:val="24"/>
          <w:szCs w:val="24"/>
        </w:rPr>
      </w:pPr>
      <w:r>
        <w:rPr>
          <w:rStyle w:val="8"/>
          <w:rFonts w:hint="eastAsia" w:ascii="Noto Serif SC" w:hAnsi="Noto Serif SC" w:eastAsia="Noto Serif SC" w:cs="Noto Serif SC"/>
          <w:b/>
          <w:bCs/>
          <w:i w:val="0"/>
          <w:iCs w:val="0"/>
          <w:caps w:val="0"/>
          <w:color w:val="212529"/>
          <w:spacing w:val="0"/>
          <w:sz w:val="24"/>
          <w:szCs w:val="24"/>
        </w:rPr>
        <w:t>停车与杂费</w:t>
      </w:r>
      <w:r>
        <w:rPr>
          <w:rFonts w:hint="eastAsia" w:ascii="Noto Serif SC" w:hAnsi="Noto Serif SC" w:eastAsia="Noto Serif SC" w:cs="Noto Serif SC"/>
          <w:i w:val="0"/>
          <w:iCs w:val="0"/>
          <w:caps w:val="0"/>
          <w:color w:val="212529"/>
          <w:spacing w:val="0"/>
          <w:sz w:val="24"/>
          <w:szCs w:val="24"/>
        </w:rPr>
        <w:t>：燃油车需缴纳车船税（每年约360元），新能源车则免征车船税。此外，新能源车在部分城市享受不限行、不限号、停车费减免等政策红利，长期可节省停车费开支。综合考虑，海狮06在停车及杂费方面具有隐性优势。</w:t>
      </w:r>
    </w:p>
    <w:p>
      <w:pPr>
        <w:pStyle w:val="4"/>
        <w:keepNext w:val="0"/>
        <w:keepLines w:val="0"/>
        <w:widowControl/>
        <w:suppressLineNumbers w:val="0"/>
        <w:spacing w:before="420" w:beforeAutospacing="0" w:after="210" w:afterAutospacing="0" w:line="21" w:lineRule="atLeast"/>
        <w:ind w:left="0" w:firstLine="0"/>
        <w:rPr>
          <w:rFonts w:hint="eastAsia" w:ascii="Noto Sans SC" w:hAnsi="Noto Sans SC" w:eastAsia="Noto Sans SC" w:cs="Noto Sans SC"/>
          <w:b/>
          <w:bCs/>
          <w:i w:val="0"/>
          <w:iCs w:val="0"/>
          <w:caps w:val="0"/>
          <w:color w:val="212529"/>
          <w:spacing w:val="0"/>
          <w:sz w:val="30"/>
          <w:szCs w:val="30"/>
        </w:rPr>
      </w:pPr>
      <w:r>
        <w:rPr>
          <w:rFonts w:hint="eastAsia" w:ascii="Noto Sans SC" w:hAnsi="Noto Sans SC" w:eastAsia="Noto Sans SC" w:cs="Noto Sans SC"/>
          <w:b/>
          <w:bCs/>
          <w:i w:val="0"/>
          <w:iCs w:val="0"/>
          <w:caps w:val="0"/>
          <w:color w:val="212529"/>
          <w:spacing w:val="0"/>
          <w:sz w:val="30"/>
          <w:szCs w:val="30"/>
        </w:rPr>
        <w:t>3. 极寒环境影响分析</w:t>
      </w:r>
    </w:p>
    <w:p>
      <w:pPr>
        <w:pStyle w:val="5"/>
        <w:keepNext w:val="0"/>
        <w:keepLines w:val="0"/>
        <w:widowControl/>
        <w:suppressLineNumbers w:val="0"/>
        <w:spacing w:after="252" w:afterAutospacing="0"/>
        <w:ind w:left="0" w:firstLine="0"/>
        <w:rPr>
          <w:rFonts w:hint="eastAsia" w:ascii="Noto Serif SC" w:hAnsi="Noto Serif SC" w:eastAsia="Noto Serif SC" w:cs="Noto Serif SC"/>
          <w:i w:val="0"/>
          <w:iCs w:val="0"/>
          <w:caps w:val="0"/>
          <w:color w:val="212529"/>
          <w:spacing w:val="0"/>
          <w:sz w:val="24"/>
          <w:szCs w:val="24"/>
        </w:rPr>
      </w:pPr>
      <w:r>
        <w:rPr>
          <w:rStyle w:val="8"/>
          <w:rFonts w:hint="eastAsia" w:ascii="Noto Serif SC" w:hAnsi="Noto Serif SC" w:eastAsia="Noto Serif SC" w:cs="Noto Serif SC"/>
          <w:b/>
          <w:bCs/>
          <w:i w:val="0"/>
          <w:iCs w:val="0"/>
          <w:caps w:val="0"/>
          <w:color w:val="212529"/>
          <w:spacing w:val="0"/>
          <w:sz w:val="24"/>
          <w:szCs w:val="24"/>
        </w:rPr>
        <w:t>低温对能耗的影响</w:t>
      </w:r>
      <w:r>
        <w:rPr>
          <w:rFonts w:hint="eastAsia" w:ascii="Noto Serif SC" w:hAnsi="Noto Serif SC" w:eastAsia="Noto Serif SC" w:cs="Noto Serif SC"/>
          <w:i w:val="0"/>
          <w:iCs w:val="0"/>
          <w:caps w:val="0"/>
          <w:color w:val="212529"/>
          <w:spacing w:val="0"/>
          <w:sz w:val="24"/>
          <w:szCs w:val="24"/>
        </w:rPr>
        <w:t>：抚顺冬季极端最低气温可达-37.3℃（2001年记录）。低温环境下，探岳300TSI的发动机冷启动油耗会明显升高，同时为了快速升温，发动机需要长时间怠速运转，导致燃油消耗增加约20-30%。实际数据显示，探岳在-20℃环境下的冷启动成功率超过98%，但发动机需要1分钟预热以达到正常工作温度。此外，探岳的颗粒捕捉器（GPF）在低温短途工况下易堵塞，严重时油耗可飙升至正常水平的2-3倍。为避免GPF堵塞，建议冬季每周至少进行一次20分钟以上、转速3000rpm以上的高速行驶，这在寒冷地区操作不便且额外增加油耗。</w:t>
      </w:r>
    </w:p>
    <w:p>
      <w:pPr>
        <w:pStyle w:val="5"/>
        <w:keepNext w:val="0"/>
        <w:keepLines w:val="0"/>
        <w:widowControl/>
        <w:suppressLineNumbers w:val="0"/>
        <w:spacing w:after="252" w:afterAutospacing="0"/>
        <w:ind w:left="0" w:firstLine="0"/>
        <w:rPr>
          <w:rFonts w:hint="eastAsia" w:ascii="Noto Serif SC" w:hAnsi="Noto Serif SC" w:eastAsia="Noto Serif SC" w:cs="Noto Serif SC"/>
          <w:i w:val="0"/>
          <w:iCs w:val="0"/>
          <w:caps w:val="0"/>
          <w:color w:val="212529"/>
          <w:spacing w:val="0"/>
          <w:sz w:val="24"/>
          <w:szCs w:val="24"/>
        </w:rPr>
      </w:pPr>
      <w:r>
        <w:rPr>
          <w:rStyle w:val="8"/>
          <w:rFonts w:hint="eastAsia" w:ascii="Noto Serif SC" w:hAnsi="Noto Serif SC" w:eastAsia="Noto Serif SC" w:cs="Noto Serif SC"/>
          <w:b/>
          <w:bCs/>
          <w:i w:val="0"/>
          <w:iCs w:val="0"/>
          <w:caps w:val="0"/>
          <w:color w:val="212529"/>
          <w:spacing w:val="0"/>
          <w:sz w:val="24"/>
          <w:szCs w:val="24"/>
        </w:rPr>
        <w:t>低温对海狮06 DM-i的影响</w:t>
      </w:r>
      <w:r>
        <w:rPr>
          <w:rFonts w:hint="eastAsia" w:ascii="Noto Serif SC" w:hAnsi="Noto Serif SC" w:eastAsia="Noto Serif SC" w:cs="Noto Serif SC"/>
          <w:i w:val="0"/>
          <w:iCs w:val="0"/>
          <w:caps w:val="0"/>
          <w:color w:val="212529"/>
          <w:spacing w:val="0"/>
          <w:sz w:val="24"/>
          <w:szCs w:val="24"/>
        </w:rPr>
        <w:t>：海狮06搭载的磷酸铁锂刀片电池具有出色的耐低温性能。在-10℃至-20℃环境下，纯电续航衰减约10-15%，实际续航仍可达到标称值的70-80%。第五代DM系统和全系标配的热泵空调显著降低了低温制热对续航的侵蚀。实测数据显示，在零下20℃环境下，海狮06的纯电续航达成率仍可达到103%，亏电油耗仅3.4L/100km，与常温相差不足5%。这意味着，在抚顺冬季，海狮06依然能以接近夏季的能耗水平运行，而探岳的油耗将显著上升。此外，海狮06支持电池预热功能，可通过手机APP提前为电池加热，进一步提升低温续航稳定性。</w:t>
      </w:r>
    </w:p>
    <w:p>
      <w:pPr>
        <w:keepNext w:val="0"/>
        <w:keepLines w:val="0"/>
        <w:widowControl/>
        <w:suppressLineNumbers w:val="0"/>
        <w:jc w:val="left"/>
      </w:pPr>
      <w:r>
        <w:rPr>
          <w:rFonts w:ascii="宋体" w:hAnsi="宋体" w:eastAsia="宋体" w:cs="宋体"/>
          <w:kern w:val="0"/>
          <w:sz w:val="24"/>
          <w:szCs w:val="24"/>
          <w:lang w:val="en-US" w:eastAsia="zh-CN" w:bidi="ar"/>
        </w:rPr>
        <w:t>图3：极寒环境对能耗影响对比（相对常温变化率）</w:t>
      </w:r>
    </w:p>
    <w:p>
      <w:pPr>
        <w:pStyle w:val="3"/>
        <w:keepNext w:val="0"/>
        <w:keepLines w:val="0"/>
        <w:widowControl/>
        <w:suppressLineNumbers w:val="0"/>
        <w:pBdr>
          <w:bottom w:val="single" w:color="DEE2E6" w:sz="6" w:space="4"/>
        </w:pBdr>
        <w:spacing w:before="525" w:beforeAutospacing="0" w:after="252" w:afterAutospacing="0" w:line="21" w:lineRule="atLeast"/>
        <w:ind w:left="0" w:firstLine="0"/>
        <w:rPr>
          <w:rFonts w:hint="eastAsia" w:ascii="Noto Sans SC" w:hAnsi="Noto Sans SC" w:eastAsia="Noto Sans SC" w:cs="Noto Sans SC"/>
          <w:b/>
          <w:bCs/>
          <w:i w:val="0"/>
          <w:iCs w:val="0"/>
          <w:caps w:val="0"/>
          <w:color w:val="212529"/>
          <w:spacing w:val="0"/>
          <w:sz w:val="33"/>
          <w:szCs w:val="33"/>
        </w:rPr>
      </w:pPr>
      <w:r>
        <w:rPr>
          <w:rFonts w:hint="eastAsia" w:ascii="Noto Sans SC" w:hAnsi="Noto Sans SC" w:eastAsia="Noto Sans SC" w:cs="Noto Sans SC"/>
          <w:b/>
          <w:bCs/>
          <w:i w:val="0"/>
          <w:iCs w:val="0"/>
          <w:caps w:val="0"/>
          <w:color w:val="212529"/>
          <w:spacing w:val="0"/>
          <w:sz w:val="33"/>
          <w:szCs w:val="33"/>
        </w:rPr>
        <w:t>三、10年用车总成本对比</w:t>
      </w:r>
    </w:p>
    <w:p>
      <w:pPr>
        <w:pStyle w:val="5"/>
        <w:keepNext w:val="0"/>
        <w:keepLines w:val="0"/>
        <w:widowControl/>
        <w:suppressLineNumbers w:val="0"/>
        <w:spacing w:after="252" w:afterAutospacing="0"/>
        <w:ind w:left="0" w:firstLine="0"/>
        <w:rPr>
          <w:rFonts w:hint="eastAsia" w:ascii="Noto Serif SC" w:hAnsi="Noto Serif SC" w:eastAsia="Noto Serif SC" w:cs="Noto Serif SC"/>
          <w:i w:val="0"/>
          <w:iCs w:val="0"/>
          <w:caps w:val="0"/>
          <w:color w:val="212529"/>
          <w:spacing w:val="0"/>
          <w:sz w:val="24"/>
          <w:szCs w:val="24"/>
        </w:rPr>
      </w:pPr>
      <w:r>
        <w:rPr>
          <w:rStyle w:val="8"/>
          <w:rFonts w:hint="eastAsia" w:ascii="Noto Serif SC" w:hAnsi="Noto Serif SC" w:eastAsia="Noto Serif SC" w:cs="Noto Serif SC"/>
          <w:b/>
          <w:bCs/>
          <w:i w:val="0"/>
          <w:iCs w:val="0"/>
          <w:caps w:val="0"/>
          <w:color w:val="212529"/>
          <w:spacing w:val="0"/>
          <w:sz w:val="24"/>
          <w:szCs w:val="24"/>
        </w:rPr>
        <w:t>成本构成与折旧</w:t>
      </w:r>
      <w:r>
        <w:rPr>
          <w:rFonts w:hint="eastAsia" w:ascii="Noto Serif SC" w:hAnsi="Noto Serif SC" w:eastAsia="Noto Serif SC" w:cs="Noto Serif SC"/>
          <w:i w:val="0"/>
          <w:iCs w:val="0"/>
          <w:caps w:val="0"/>
          <w:color w:val="212529"/>
          <w:spacing w:val="0"/>
          <w:sz w:val="24"/>
          <w:szCs w:val="24"/>
        </w:rPr>
        <w:t>：10年用车成本包括购车成本、燃油/电能成本、保养维修成本、保险及其他杂费。两款车型购车成本基本相同（14万元）。探岳300TSI在10年使用周期内，燃油费用预计累计约12.75万元（年均1.275万元），保养维修费用累计约2.76万元（年均2760元），保险费用累计约4.0万元（年均4000元），车船税及其他杂费累计约0.36万元。合计10年总成本约19.87万元，折合每年约1.987万元。海狮06 DM-i在10年使用周期内，能源成本（按80%里程用电、20%里程用油计算）累计约2.5-3.0万元，保养维修费用累计约1.53万元（年均510元），保险费用累计约4.0万元（年均4000元），无车船税。合计10年总成本约12.03万元，折合每年约1.203万元。此外，海狮06的电池衰减率在10年后仍可保持80%以上，且比亚迪提供首任车主终身质保，核心部件维修风险实质降低。</w:t>
      </w:r>
    </w:p>
    <w:p>
      <w:pPr>
        <w:pStyle w:val="5"/>
        <w:keepNext w:val="0"/>
        <w:keepLines w:val="0"/>
        <w:widowControl/>
        <w:suppressLineNumbers w:val="0"/>
        <w:spacing w:after="252" w:afterAutospacing="0"/>
        <w:ind w:left="0" w:firstLine="0"/>
        <w:rPr>
          <w:rFonts w:hint="eastAsia" w:ascii="Noto Serif SC" w:hAnsi="Noto Serif SC" w:eastAsia="Noto Serif SC" w:cs="Noto Serif SC"/>
          <w:i w:val="0"/>
          <w:iCs w:val="0"/>
          <w:caps w:val="0"/>
          <w:color w:val="212529"/>
          <w:spacing w:val="0"/>
          <w:sz w:val="24"/>
          <w:szCs w:val="24"/>
        </w:rPr>
      </w:pPr>
      <w:r>
        <w:rPr>
          <w:rStyle w:val="8"/>
          <w:rFonts w:hint="eastAsia" w:ascii="Noto Serif SC" w:hAnsi="Noto Serif SC" w:eastAsia="Noto Serif SC" w:cs="Noto Serif SC"/>
          <w:b/>
          <w:bCs/>
          <w:i w:val="0"/>
          <w:iCs w:val="0"/>
          <w:caps w:val="0"/>
          <w:color w:val="212529"/>
          <w:spacing w:val="0"/>
          <w:sz w:val="24"/>
          <w:szCs w:val="24"/>
        </w:rPr>
        <w:t>保值率与残值</w:t>
      </w:r>
      <w:r>
        <w:rPr>
          <w:rFonts w:hint="eastAsia" w:ascii="Noto Serif SC" w:hAnsi="Noto Serif SC" w:eastAsia="Noto Serif SC" w:cs="Noto Serif SC"/>
          <w:i w:val="0"/>
          <w:iCs w:val="0"/>
          <w:caps w:val="0"/>
          <w:color w:val="212529"/>
          <w:spacing w:val="0"/>
          <w:sz w:val="24"/>
          <w:szCs w:val="24"/>
        </w:rPr>
        <w:t>：根据行业数据，探岳300TSI三年保值率约64.5%，而海狮06 DM-i由于比亚迪品牌在新能源市场的先发优势和庞大保有量，三年保值率预计在62%-65%之间。两者保值率接近，但海狮06作为新能源车，在二手车市场流通性更好，且三电终身质保政策为二手车买家提供了"省心"保障，进一步提升了残值。综合计算，海狮06在10年周期末的残值回收略高于探岳。</w:t>
      </w:r>
    </w:p>
    <w:p>
      <w:pPr>
        <w:keepNext w:val="0"/>
        <w:keepLines w:val="0"/>
        <w:widowControl/>
        <w:suppressLineNumbers w:val="0"/>
        <w:jc w:val="left"/>
      </w:pPr>
      <w:r>
        <w:rPr>
          <w:rFonts w:ascii="宋体" w:hAnsi="宋体" w:eastAsia="宋体" w:cs="宋体"/>
          <w:kern w:val="0"/>
          <w:sz w:val="24"/>
          <w:szCs w:val="24"/>
          <w:lang w:val="en-US" w:eastAsia="zh-CN" w:bidi="ar"/>
        </w:rPr>
        <w:t>图4：10年总成本构成对比</w:t>
      </w:r>
    </w:p>
    <w:p>
      <w:pPr>
        <w:pStyle w:val="3"/>
        <w:keepNext w:val="0"/>
        <w:keepLines w:val="0"/>
        <w:widowControl/>
        <w:suppressLineNumbers w:val="0"/>
        <w:pBdr>
          <w:bottom w:val="single" w:color="DEE2E6" w:sz="6" w:space="4"/>
        </w:pBdr>
        <w:spacing w:before="525" w:beforeAutospacing="0" w:after="252" w:afterAutospacing="0" w:line="21" w:lineRule="atLeast"/>
        <w:ind w:left="0" w:firstLine="0"/>
        <w:rPr>
          <w:rFonts w:hint="eastAsia" w:ascii="Noto Sans SC" w:hAnsi="Noto Sans SC" w:eastAsia="Noto Sans SC" w:cs="Noto Sans SC"/>
          <w:b/>
          <w:bCs/>
          <w:i w:val="0"/>
          <w:iCs w:val="0"/>
          <w:caps w:val="0"/>
          <w:color w:val="212529"/>
          <w:spacing w:val="0"/>
          <w:sz w:val="33"/>
          <w:szCs w:val="33"/>
        </w:rPr>
      </w:pPr>
      <w:r>
        <w:rPr>
          <w:rFonts w:hint="eastAsia" w:ascii="Noto Sans SC" w:hAnsi="Noto Sans SC" w:eastAsia="Noto Sans SC" w:cs="Noto Sans SC"/>
          <w:b/>
          <w:bCs/>
          <w:i w:val="0"/>
          <w:iCs w:val="0"/>
          <w:caps w:val="0"/>
          <w:color w:val="212529"/>
          <w:spacing w:val="0"/>
          <w:sz w:val="33"/>
          <w:szCs w:val="33"/>
        </w:rPr>
        <w:t>四、采购建议</w:t>
      </w:r>
    </w:p>
    <w:p>
      <w:pPr>
        <w:pStyle w:val="5"/>
        <w:keepNext w:val="0"/>
        <w:keepLines w:val="0"/>
        <w:widowControl/>
        <w:suppressLineNumbers w:val="0"/>
        <w:spacing w:before="420" w:beforeAutospacing="0" w:after="0" w:afterAutospacing="0"/>
        <w:ind w:left="0" w:right="0"/>
      </w:pPr>
      <w:r>
        <w:rPr>
          <w:rStyle w:val="8"/>
          <w:rFonts w:hint="eastAsia" w:ascii="Noto Serif SC" w:hAnsi="Noto Serif SC" w:eastAsia="Noto Serif SC" w:cs="Noto Serif SC"/>
          <w:b/>
          <w:bCs/>
          <w:i w:val="0"/>
          <w:iCs w:val="0"/>
          <w:caps w:val="0"/>
          <w:color w:val="212529"/>
          <w:spacing w:val="0"/>
          <w:sz w:val="24"/>
          <w:szCs w:val="24"/>
          <w:shd w:val="clear" w:fill="E7F1FF"/>
        </w:rPr>
        <w:t>综合对比结论</w:t>
      </w:r>
      <w:r>
        <w:rPr>
          <w:rFonts w:hint="eastAsia" w:ascii="Noto Serif SC" w:hAnsi="Noto Serif SC" w:eastAsia="Noto Serif SC" w:cs="Noto Serif SC"/>
          <w:i w:val="0"/>
          <w:iCs w:val="0"/>
          <w:caps w:val="0"/>
          <w:color w:val="212529"/>
          <w:spacing w:val="0"/>
          <w:sz w:val="24"/>
          <w:szCs w:val="24"/>
          <w:shd w:val="clear" w:fill="E7F1FF"/>
        </w:rPr>
        <w:t>：在抚顺极端寒冷的用车环境下，比亚迪海狮06 DM-i在购车成本、日常能耗成本、极寒适应性和长期持有成本等各方面均显著优于大众探岳300TSI。海狮06凭借第五代DM混动技术、大容量刀片电池和全系标配的云辇-C智能悬架，实现了"纯电通勤零油耗，长途出行无焦虑"的用车体验。其NEDC亏电油耗仅3.3L，即使在-20℃严寒环境下实测油耗也仅3.44L，表现出色。而探岳300TSI在冬季油耗显著升高、颗粒捕捉器堵塞风险等问题突出，使用成本和可靠性均面临更大挑战。</w:t>
      </w:r>
    </w:p>
    <w:p>
      <w:pPr>
        <w:pStyle w:val="5"/>
        <w:keepNext w:val="0"/>
        <w:keepLines w:val="0"/>
        <w:widowControl/>
        <w:suppressLineNumbers w:val="0"/>
        <w:spacing w:after="252" w:afterAutospacing="0"/>
        <w:ind w:left="0" w:firstLine="0"/>
        <w:rPr>
          <w:rFonts w:hint="eastAsia" w:ascii="Noto Serif SC" w:hAnsi="Noto Serif SC" w:eastAsia="Noto Serif SC" w:cs="Noto Serif SC"/>
          <w:i w:val="0"/>
          <w:iCs w:val="0"/>
          <w:caps w:val="0"/>
          <w:color w:val="212529"/>
          <w:spacing w:val="0"/>
          <w:sz w:val="24"/>
          <w:szCs w:val="24"/>
        </w:rPr>
      </w:pPr>
      <w:r>
        <w:rPr>
          <w:rStyle w:val="8"/>
          <w:rFonts w:hint="eastAsia" w:ascii="Noto Serif SC" w:hAnsi="Noto Serif SC" w:eastAsia="Noto Serif SC" w:cs="Noto Serif SC"/>
          <w:b/>
          <w:bCs/>
          <w:i w:val="0"/>
          <w:iCs w:val="0"/>
          <w:caps w:val="0"/>
          <w:color w:val="212529"/>
          <w:spacing w:val="0"/>
          <w:sz w:val="24"/>
          <w:szCs w:val="24"/>
        </w:rPr>
        <w:t>采购建议</w:t>
      </w:r>
      <w:r>
        <w:rPr>
          <w:rFonts w:hint="eastAsia" w:ascii="Noto Serif SC" w:hAnsi="Noto Serif SC" w:eastAsia="Noto Serif SC" w:cs="Noto Serif SC"/>
          <w:i w:val="0"/>
          <w:iCs w:val="0"/>
          <w:caps w:val="0"/>
          <w:color w:val="212529"/>
          <w:spacing w:val="0"/>
          <w:sz w:val="24"/>
          <w:szCs w:val="24"/>
        </w:rPr>
        <w:t>：</w:t>
      </w:r>
    </w:p>
    <w:p>
      <w:pPr>
        <w:keepNext w:val="0"/>
        <w:keepLines w:val="0"/>
        <w:widowControl/>
        <w:numPr>
          <w:ilvl w:val="0"/>
          <w:numId w:val="2"/>
        </w:numPr>
        <w:suppressLineNumbers w:val="0"/>
        <w:pBdr>
          <w:left w:val="none" w:color="auto" w:sz="0" w:space="0"/>
        </w:pBdr>
        <w:spacing w:before="0" w:beforeAutospacing="1" w:after="210" w:afterAutospacing="0"/>
        <w:ind w:left="720" w:hanging="360"/>
      </w:pPr>
      <w:r>
        <w:rPr>
          <w:rStyle w:val="8"/>
          <w:rFonts w:hint="eastAsia" w:ascii="Noto Serif SC" w:hAnsi="Noto Serif SC" w:eastAsia="Noto Serif SC" w:cs="Noto Serif SC"/>
          <w:b/>
          <w:bCs/>
          <w:i w:val="0"/>
          <w:iCs w:val="0"/>
          <w:caps w:val="0"/>
          <w:color w:val="212529"/>
          <w:spacing w:val="0"/>
          <w:sz w:val="24"/>
          <w:szCs w:val="24"/>
          <w:bdr w:val="none" w:color="auto" w:sz="0" w:space="0"/>
        </w:rPr>
        <w:t>对于追求经济性和可靠性的用户</w:t>
      </w:r>
      <w:r>
        <w:rPr>
          <w:rFonts w:hint="eastAsia" w:ascii="Noto Serif SC" w:hAnsi="Noto Serif SC" w:eastAsia="Noto Serif SC" w:cs="Noto Serif SC"/>
          <w:i w:val="0"/>
          <w:iCs w:val="0"/>
          <w:caps w:val="0"/>
          <w:color w:val="212529"/>
          <w:spacing w:val="0"/>
          <w:sz w:val="24"/>
          <w:szCs w:val="24"/>
          <w:bdr w:val="none" w:color="auto" w:sz="0" w:space="0"/>
        </w:rPr>
        <w:t>：强烈推荐选择比亚迪海狮06 DM-i。其购车成本低、日常补能成本极低，10年总用车成本可节省约7.8万元。在抚顺冬季，海狮06的能耗稳定，续航不打折，且免购置税、不限行等政策红利进一步降低用车成本。海狮06的电池终身质保和遍布全国的售后服务网络也为长期使用提供了保障。</w:t>
      </w:r>
    </w:p>
    <w:p>
      <w:pPr>
        <w:keepNext w:val="0"/>
        <w:keepLines w:val="0"/>
        <w:widowControl/>
        <w:numPr>
          <w:ilvl w:val="0"/>
          <w:numId w:val="2"/>
        </w:numPr>
        <w:suppressLineNumbers w:val="0"/>
        <w:pBdr>
          <w:left w:val="none" w:color="auto" w:sz="0" w:space="0"/>
        </w:pBdr>
        <w:spacing w:before="0" w:beforeAutospacing="1" w:after="210" w:afterAutospacing="0"/>
        <w:ind w:left="720" w:hanging="360"/>
      </w:pPr>
      <w:r>
        <w:rPr>
          <w:rStyle w:val="8"/>
          <w:rFonts w:hint="eastAsia" w:ascii="Noto Serif SC" w:hAnsi="Noto Serif SC" w:eastAsia="Noto Serif SC" w:cs="Noto Serif SC"/>
          <w:b/>
          <w:bCs/>
          <w:i w:val="0"/>
          <w:iCs w:val="0"/>
          <w:caps w:val="0"/>
          <w:color w:val="212529"/>
          <w:spacing w:val="0"/>
          <w:sz w:val="24"/>
          <w:szCs w:val="24"/>
          <w:bdr w:val="none" w:color="auto" w:sz="0" w:space="0"/>
        </w:rPr>
        <w:t>对于看重品牌和驾驶质感的用户</w:t>
      </w:r>
      <w:r>
        <w:rPr>
          <w:rFonts w:hint="eastAsia" w:ascii="Noto Serif SC" w:hAnsi="Noto Serif SC" w:eastAsia="Noto Serif SC" w:cs="Noto Serif SC"/>
          <w:i w:val="0"/>
          <w:iCs w:val="0"/>
          <w:caps w:val="0"/>
          <w:color w:val="212529"/>
          <w:spacing w:val="0"/>
          <w:sz w:val="24"/>
          <w:szCs w:val="24"/>
          <w:bdr w:val="none" w:color="auto" w:sz="0" w:space="0"/>
        </w:rPr>
        <w:t>：可考虑大众探岳300TSI。探岳作为德系中型SUV，底盘扎实、高速行驶稳定性出色，品牌认可度高，二手车保值率略占优势。但需充分考虑其冬季高油耗和GPF堵塞风险，建议定期进行高速行驶以维护GPF，并做好冬季用车成本大幅增加的心理准备。同时，探岳在内饰用料、车机智能化等方面与海狮06存在差距，需要根据个人偏好权衡。</w:t>
      </w:r>
    </w:p>
    <w:p>
      <w:pPr>
        <w:keepNext w:val="0"/>
        <w:keepLines w:val="0"/>
        <w:widowControl/>
        <w:numPr>
          <w:ilvl w:val="0"/>
          <w:numId w:val="2"/>
        </w:numPr>
        <w:suppressLineNumbers w:val="0"/>
        <w:pBdr>
          <w:left w:val="none" w:color="auto" w:sz="0" w:space="0"/>
        </w:pBdr>
        <w:spacing w:before="0" w:beforeAutospacing="1" w:after="210" w:afterAutospacing="0"/>
        <w:ind w:left="720" w:hanging="360"/>
      </w:pPr>
      <w:r>
        <w:rPr>
          <w:rStyle w:val="8"/>
          <w:rFonts w:hint="eastAsia" w:ascii="Noto Serif SC" w:hAnsi="Noto Serif SC" w:eastAsia="Noto Serif SC" w:cs="Noto Serif SC"/>
          <w:b/>
          <w:bCs/>
          <w:i w:val="0"/>
          <w:iCs w:val="0"/>
          <w:caps w:val="0"/>
          <w:color w:val="212529"/>
          <w:spacing w:val="0"/>
          <w:sz w:val="24"/>
          <w:szCs w:val="24"/>
          <w:bdr w:val="none" w:color="auto" w:sz="0" w:space="0"/>
        </w:rPr>
        <w:t>极寒地区用车提示</w:t>
      </w:r>
      <w:r>
        <w:rPr>
          <w:rFonts w:hint="eastAsia" w:ascii="Noto Serif SC" w:hAnsi="Noto Serif SC" w:eastAsia="Noto Serif SC" w:cs="Noto Serif SC"/>
          <w:i w:val="0"/>
          <w:iCs w:val="0"/>
          <w:caps w:val="0"/>
          <w:color w:val="212529"/>
          <w:spacing w:val="0"/>
          <w:sz w:val="24"/>
          <w:szCs w:val="24"/>
          <w:bdr w:val="none" w:color="auto" w:sz="0" w:space="0"/>
        </w:rPr>
        <w:t>：无论选择哪款车型，冬季都应做好车辆保暖和预热工作。对于燃油车，应使用低灰分机油、防冻液，并定期高速行驶以防止GPF堵塞。对于插混车型，应充分利用电池预热功能，选择室内停车场或地下车库充电，以提高充电效率和电池活性。同时，新能源车在冬季开暖风时应优先使用座椅加热、方向盘加热等低能耗配置，以减少对续航的影响。</w:t>
      </w:r>
    </w:p>
    <w:p>
      <w:pPr>
        <w:pStyle w:val="5"/>
        <w:keepNext w:val="0"/>
        <w:keepLines w:val="0"/>
        <w:widowControl/>
        <w:suppressLineNumbers w:val="0"/>
        <w:spacing w:after="252" w:afterAutospacing="0"/>
        <w:ind w:left="0" w:firstLine="0"/>
        <w:rPr>
          <w:rFonts w:hint="eastAsia" w:ascii="Noto Serif SC" w:hAnsi="Noto Serif SC" w:eastAsia="Noto Serif SC" w:cs="Noto Serif SC"/>
          <w:i w:val="0"/>
          <w:iCs w:val="0"/>
          <w:caps w:val="0"/>
          <w:color w:val="212529"/>
          <w:spacing w:val="0"/>
          <w:sz w:val="24"/>
          <w:szCs w:val="24"/>
        </w:rPr>
      </w:pPr>
      <w:r>
        <w:rPr>
          <w:rStyle w:val="8"/>
          <w:rFonts w:hint="eastAsia" w:ascii="Noto Serif SC" w:hAnsi="Noto Serif SC" w:eastAsia="Noto Serif SC" w:cs="Noto Serif SC"/>
          <w:b/>
          <w:bCs/>
          <w:i w:val="0"/>
          <w:iCs w:val="0"/>
          <w:caps w:val="0"/>
          <w:color w:val="212529"/>
          <w:spacing w:val="0"/>
          <w:sz w:val="24"/>
          <w:szCs w:val="24"/>
        </w:rPr>
        <w:t>最终结论</w:t>
      </w:r>
      <w:r>
        <w:rPr>
          <w:rFonts w:hint="eastAsia" w:ascii="Noto Serif SC" w:hAnsi="Noto Serif SC" w:eastAsia="Noto Serif SC" w:cs="Noto Serif SC"/>
          <w:i w:val="0"/>
          <w:iCs w:val="0"/>
          <w:caps w:val="0"/>
          <w:color w:val="212529"/>
          <w:spacing w:val="0"/>
          <w:sz w:val="24"/>
          <w:szCs w:val="24"/>
        </w:rPr>
        <w:t>：在抚顺极端寒冷的用车环境下，比亚迪海狮06 DM-i凭借其在购车成本、日常补能成本、保养维修成本、极寒适应性和政策优惠等多方面的综合优势，成为更优选择。其10年总用车成本显著低于探岳300TSI，且在冬季的能耗和可靠性表现更佳。因此，</w:t>
      </w:r>
      <w:r>
        <w:rPr>
          <w:rStyle w:val="8"/>
          <w:rFonts w:hint="eastAsia" w:ascii="Noto Serif SC" w:hAnsi="Noto Serif SC" w:eastAsia="Noto Serif SC" w:cs="Noto Serif SC"/>
          <w:b/>
          <w:bCs/>
          <w:i w:val="0"/>
          <w:iCs w:val="0"/>
          <w:caps w:val="0"/>
          <w:color w:val="212529"/>
          <w:spacing w:val="0"/>
          <w:sz w:val="24"/>
          <w:szCs w:val="24"/>
        </w:rPr>
        <w:t>推荐用户采购比亚迪海狮06 DM-i</w:t>
      </w:r>
      <w:r>
        <w:rPr>
          <w:rFonts w:hint="eastAsia" w:ascii="Noto Serif SC" w:hAnsi="Noto Serif SC" w:eastAsia="Noto Serif SC" w:cs="Noto Serif SC"/>
          <w:i w:val="0"/>
          <w:iCs w:val="0"/>
          <w:caps w:val="0"/>
          <w:color w:val="212529"/>
          <w:spacing w:val="0"/>
          <w:sz w:val="24"/>
          <w:szCs w:val="24"/>
        </w:rPr>
        <w:t>，以实现更经济、更省心的用车体验。</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Noto Sans SC">
    <w:panose1 w:val="020B0200000000000000"/>
    <w:charset w:val="86"/>
    <w:family w:val="auto"/>
    <w:pitch w:val="default"/>
    <w:sig w:usb0="20000083" w:usb1="2ADF3C10" w:usb2="00000016" w:usb3="00000000" w:csb0="60060107" w:csb1="00000000"/>
  </w:font>
  <w:font w:name="Noto Serif SC">
    <w:panose1 w:val="02020200000000000000"/>
    <w:charset w:val="86"/>
    <w:family w:val="auto"/>
    <w:pitch w:val="default"/>
    <w:sig w:usb0="20000083" w:usb1="2ADF3C10" w:usb2="00000016" w:usb3="00000000" w:csb0="600601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99727C"/>
    <w:multiLevelType w:val="multilevel"/>
    <w:tmpl w:val="E19972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15B7DC5A"/>
    <w:multiLevelType w:val="multilevel"/>
    <w:tmpl w:val="15B7DC5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D60B9F"/>
    <w:rsid w:val="4AD60B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2026-08-08T09:45:00Z</dcterms:created>
  <dc:creator>chenz</dc:creator>
  <cp:lastModifiedBy>chenz</cp:lastModifiedBy>
  <dcterms:modified xsi:type="dcterms:W3CDTF">2026-08-08T09:45:22Z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3E8D65A03F114E18A4E1C0A299B6D395</vt:lpwstr>
  </property>
</Properties>
</file>