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ҮСХ цахим портал — Хэрэглэгчийн гарын авлага</w:t>
      </w:r>
    </w:p>
    <w:p>
      <w:r>
        <w:rPr>
          <w:rFonts w:ascii="Arial" w:hAnsi="Arial"/>
          <w:sz w:val="22"/>
        </w:rPr>
        <w:t>Энэхүү баримт нь Үндэсний статистикийн хорооны цахим порталын (Next.js суурьтай вэб систем) ерөнхий зориулалт, нээлттэй хэрэглэгчийн болон админ хэсгийн үндсэн боломжуудыг тайлбарлана.</w:t>
      </w:r>
    </w:p>
    <w:p>
      <w:r>
        <w:rPr>
          <w:rFonts w:ascii="Arial" w:hAnsi="Arial"/>
          <w:sz w:val="22"/>
        </w:rPr>
        <w:t>Хувилбар: вэб аппликейшн (nso-nextjs). Огноо: 2026-05-11.</w:t>
      </w:r>
    </w:p>
    <w:p>
      <w:pPr>
        <w:pStyle w:val="Heading1"/>
      </w:pPr>
      <w:r>
        <w:rPr>
          <w:rFonts w:ascii="Arial" w:hAnsi="Arial"/>
        </w:rPr>
        <w:t>1. Системийн танилцуулга</w:t>
      </w:r>
    </w:p>
    <w:p>
      <w:r>
        <w:rPr>
          <w:rFonts w:ascii="Arial" w:hAnsi="Arial"/>
          <w:sz w:val="22"/>
        </w:rPr>
        <w:t>Портал нь Монгол Улсын албан ёсны статистик мэдээллийг нэг дороос хайх, унших, татах боломжийг олгодог. Систем нь олон хэл дэмждэг: хаягийн эхэнд хэлний код орно (жишээ нь /mn/, /en/).</w:t>
      </w:r>
    </w:p>
    <w:p>
      <w:pPr>
        <w:pStyle w:val="Heading2"/>
      </w:pPr>
      <w:r>
        <w:rPr>
          <w:rFonts w:ascii="Arial" w:hAnsi="Arial"/>
        </w:rPr>
        <w:t>2. Эхлэх</w:t>
      </w:r>
    </w:p>
    <w:p>
      <w:pPr>
        <w:pStyle w:val="ListBullet"/>
      </w:pPr>
      <w:r>
        <w:rPr>
          <w:rFonts w:ascii="Arial" w:hAnsi="Arial"/>
          <w:sz w:val="22"/>
        </w:rPr>
        <w:t>Хөтчөөр порталын хаягийг нээнэ (жишээ нь үйлдвэрлэлийн орчинд тохируулсан домэйн).</w:t>
      </w:r>
    </w:p>
    <w:p>
      <w:pPr>
        <w:pStyle w:val="ListBullet"/>
      </w:pPr>
      <w:r>
        <w:rPr>
          <w:rFonts w:ascii="Arial" w:hAnsi="Arial"/>
          <w:sz w:val="22"/>
        </w:rPr>
        <w:t>Нүүр хуудсанд мэдээ, тархаах хуваарь, чиглүүлэгч холбоос зэрэг харагдана.</w:t>
      </w:r>
    </w:p>
    <w:p>
      <w:pPr>
        <w:pStyle w:val="ListBullet"/>
      </w:pPr>
      <w:r>
        <w:rPr>
          <w:rFonts w:ascii="Arial" w:hAnsi="Arial"/>
          <w:sz w:val="22"/>
        </w:rPr>
        <w:t>Дээд талын цэсээр үндсэн хэсгүүдэд шилжинэ (цэсийн бүтэц нь админоос тохируулагддаг).</w:t>
      </w:r>
    </w:p>
    <w:p>
      <w:pPr>
        <w:pStyle w:val="Heading1"/>
      </w:pPr>
      <w:r>
        <w:rPr>
          <w:rFonts w:ascii="Arial" w:hAnsi="Arial"/>
        </w:rPr>
        <w:t>3. Нээлттэй (олон нийтийн) хэсэг</w:t>
      </w:r>
    </w:p>
    <w:p>
      <w:pPr>
        <w:pStyle w:val="Heading2"/>
      </w:pPr>
      <w:r>
        <w:rPr>
          <w:rFonts w:ascii="Arial" w:hAnsi="Arial"/>
        </w:rPr>
        <w:t>3.1. Нүүр болон үйлчилгээ</w:t>
      </w:r>
    </w:p>
    <w:p>
      <w:pPr>
        <w:pStyle w:val="ListBullet"/>
      </w:pPr>
      <w:r>
        <w:rPr>
          <w:rFonts w:ascii="Arial" w:hAnsi="Arial"/>
          <w:sz w:val="22"/>
        </w:rPr>
        <w:t>Нүүр: онцлох мэдээлэл, салбарын чиглүүлэгч, тархаах мэдээ, мэдээний карусель.</w:t>
      </w:r>
    </w:p>
    <w:p>
      <w:pPr>
        <w:pStyle w:val="ListBullet"/>
      </w:pPr>
      <w:r>
        <w:rPr>
          <w:rFonts w:ascii="Arial" w:hAnsi="Arial"/>
          <w:sz w:val="22"/>
        </w:rPr>
        <w:t>Тавтай морилох (welcome) хуудас: Үндсэн сайт, статистик (PX-Web гадаад холбоос), мэдээ, хэвлэлийн товьёо, нээлттэй өгөгдөл (data.nso.mn), мета өгөгдөл (metadata.nso.mn) зэрэг хурдан холбоос.</w:t>
      </w:r>
    </w:p>
    <w:p>
      <w:pPr>
        <w:pStyle w:val="Heading2"/>
      </w:pPr>
      <w:r>
        <w:rPr>
          <w:rFonts w:ascii="Arial" w:hAnsi="Arial"/>
        </w:rPr>
        <w:t>3.2. Статистик, визуализаци</w:t>
      </w:r>
    </w:p>
    <w:p>
      <w:pPr>
        <w:pStyle w:val="ListBullet"/>
      </w:pPr>
      <w:r>
        <w:rPr>
          <w:rFonts w:ascii="Arial" w:hAnsi="Arial"/>
          <w:sz w:val="22"/>
        </w:rPr>
        <w:t>Өгөгдлийн визуализаци, самбар, судалгааны танилцуулга зэрэг хуудсууд.</w:t>
      </w:r>
    </w:p>
    <w:p>
      <w:pPr>
        <w:pStyle w:val="ListBullet"/>
      </w:pPr>
      <w:r>
        <w:rPr>
          <w:rFonts w:ascii="Arial" w:hAnsi="Arial"/>
          <w:sz w:val="22"/>
        </w:rPr>
        <w:t>Сонирхолтой статистик: насны пирамид, хүн ам, өрх, нэр, тооллого 2020 гэх мэт дэд хуудсууд.</w:t>
      </w:r>
    </w:p>
    <w:p>
      <w:pPr>
        <w:pStyle w:val="ListBullet"/>
      </w:pPr>
      <w:r>
        <w:rPr>
          <w:rFonts w:ascii="Arial" w:hAnsi="Arial"/>
          <w:sz w:val="22"/>
        </w:rPr>
        <w:t>Статистикийн ангилал (statcate): салбар, дэд салбараар хүснэгт, харагдах хэлбэрээр үзэх.</w:t>
      </w:r>
    </w:p>
    <w:p>
      <w:pPr>
        <w:pStyle w:val="Heading2"/>
      </w:pPr>
      <w:r>
        <w:rPr>
          <w:rFonts w:ascii="Arial" w:hAnsi="Arial"/>
        </w:rPr>
        <w:t>3.3. Мэдээ, тендер, хэвлэлийн хэрэг</w:t>
      </w:r>
    </w:p>
    <w:p>
      <w:pPr>
        <w:pStyle w:val="ListBullet"/>
      </w:pPr>
      <w:r>
        <w:rPr>
          <w:rFonts w:ascii="Arial" w:hAnsi="Arial"/>
          <w:sz w:val="22"/>
        </w:rPr>
        <w:t>Мэдээний жагсаалт, сүүлийн мэдээ, нэг мэдээний дэлгэрэнгүй.</w:t>
      </w:r>
    </w:p>
    <w:p>
      <w:pPr>
        <w:pStyle w:val="ListBullet"/>
      </w:pPr>
      <w:r>
        <w:rPr>
          <w:rFonts w:ascii="Arial" w:hAnsi="Arial"/>
          <w:sz w:val="22"/>
        </w:rPr>
        <w:t>Тендер, хэвлэлийн хэрэг зэрэг тусдаа жагсаалтууд.</w:t>
      </w:r>
    </w:p>
    <w:p>
      <w:pPr>
        <w:pStyle w:val="Heading2"/>
      </w:pPr>
      <w:r>
        <w:rPr>
          <w:rFonts w:ascii="Arial" w:hAnsi="Arial"/>
        </w:rPr>
        <w:t>3.4. Тархаах хуваарь, тайлан, файл</w:t>
      </w:r>
    </w:p>
    <w:p>
      <w:pPr>
        <w:pStyle w:val="ListBullet"/>
      </w:pPr>
      <w:r>
        <w:rPr>
          <w:rFonts w:ascii="Arial" w:hAnsi="Arial"/>
          <w:sz w:val="22"/>
        </w:rPr>
        <w:t>Тархаах хуваарь: ирээдүйн болон сүүлийн нийтлэлүүд.</w:t>
      </w:r>
    </w:p>
    <w:p>
      <w:pPr>
        <w:pStyle w:val="ListBullet"/>
      </w:pPr>
      <w:r>
        <w:rPr>
          <w:rFonts w:ascii="Arial" w:hAnsi="Arial"/>
          <w:sz w:val="22"/>
        </w:rPr>
        <w:t>Тайлан/баримт бичгийг татаж авах боломжтой хуудсууд (dissemination, файл сан гэх мэт).</w:t>
      </w:r>
    </w:p>
    <w:p>
      <w:pPr>
        <w:pStyle w:val="Heading2"/>
      </w:pPr>
      <w:r>
        <w:rPr>
          <w:rFonts w:ascii="Arial" w:hAnsi="Arial"/>
        </w:rPr>
        <w:t>3.5. Өгөгдлийн сан, мета өгөгдөл</w:t>
      </w:r>
    </w:p>
    <w:p>
      <w:pPr>
        <w:pStyle w:val="ListBullet"/>
      </w:pPr>
      <w:r>
        <w:rPr>
          <w:rFonts w:ascii="Arial" w:hAnsi="Arial"/>
          <w:sz w:val="22"/>
        </w:rPr>
        <w:t>Нээлттэй өгөгдөл, мета өгөгдлийн дэд систем рүү чиглүүлэх холбоосууд.</w:t>
      </w:r>
    </w:p>
    <w:p>
      <w:pPr>
        <w:pStyle w:val="ListBullet"/>
      </w:pPr>
      <w:r>
        <w:rPr>
          <w:rFonts w:ascii="Arial" w:hAnsi="Arial"/>
          <w:sz w:val="22"/>
        </w:rPr>
        <w:t>Портал дотор: үзүүлэлтийн жагсаалт, нэг үзүүлэлтийн дэлгэрэнгүй, асуулгын хуудас, нэр томьёоны тайлбар (glossary).</w:t>
      </w:r>
    </w:p>
    <w:p>
      <w:pPr>
        <w:pStyle w:val="Heading2"/>
      </w:pPr>
      <w:r>
        <w:rPr>
          <w:rFonts w:ascii="Arial" w:hAnsi="Arial"/>
        </w:rPr>
        <w:t>3.6. Арга зүй</w:t>
      </w:r>
    </w:p>
    <w:p>
      <w:pPr>
        <w:pStyle w:val="ListBullet"/>
      </w:pPr>
      <w:r>
        <w:rPr>
          <w:rFonts w:ascii="Arial" w:hAnsi="Arial"/>
          <w:sz w:val="22"/>
        </w:rPr>
        <w:t>Ангилалын код, арга зүйн баримт бичгийн жагсаалт.</w:t>
      </w:r>
    </w:p>
    <w:p>
      <w:pPr>
        <w:pStyle w:val="ListBullet"/>
      </w:pPr>
      <w:r>
        <w:rPr>
          <w:rFonts w:ascii="Arial" w:hAnsi="Arial"/>
          <w:sz w:val="22"/>
        </w:rPr>
        <w:t>Нэг баримт сонгоход: гарчиг, тайлбар, шинэчлэгдсэн огноо, идэвхтэй эсэх, нээлттэй/хаалттай төлөв харагдана.</w:t>
      </w:r>
    </w:p>
    <w:p>
      <w:pPr>
        <w:pStyle w:val="ListBullet"/>
      </w:pPr>
      <w:r>
        <w:rPr>
          <w:rFonts w:ascii="Arial" w:hAnsi="Arial"/>
          <w:sz w:val="22"/>
        </w:rPr>
        <w:t>Хавсаргасан PDF зэргийг харах, табаар ерөнхий/нэмэлт мэдээлэлд шилжих боломжтой.</w:t>
      </w:r>
    </w:p>
    <w:p>
      <w:pPr>
        <w:pStyle w:val="Heading2"/>
      </w:pPr>
      <w:r>
        <w:rPr>
          <w:rFonts w:ascii="Arial" w:hAnsi="Arial"/>
        </w:rPr>
        <w:t>3.7. Ил тод байдал</w:t>
      </w:r>
    </w:p>
    <w:p>
      <w:pPr>
        <w:pStyle w:val="ListBullet"/>
      </w:pPr>
      <w:r>
        <w:rPr>
          <w:rFonts w:ascii="Arial" w:hAnsi="Arial"/>
          <w:sz w:val="22"/>
        </w:rPr>
        <w:t>Ил тод байдлын мэдээлэл, МАББ (MABB) зэрэг тусгай хуудсууд.</w:t>
      </w:r>
    </w:p>
    <w:p>
      <w:pPr>
        <w:pStyle w:val="Heading2"/>
      </w:pPr>
      <w:r>
        <w:rPr>
          <w:rFonts w:ascii="Arial" w:hAnsi="Arial"/>
        </w:rPr>
        <w:t>3.8. Бидний тухай</w:t>
      </w:r>
    </w:p>
    <w:p>
      <w:pPr>
        <w:pStyle w:val="ListBullet"/>
      </w:pPr>
      <w:r>
        <w:rPr>
          <w:rFonts w:ascii="Arial" w:hAnsi="Arial"/>
          <w:sz w:val="22"/>
        </w:rPr>
        <w:t>Бидний тухай, хамтын ажиллагаа, ажлын байр (workspace), хууль эрх зүйн баримтууд.</w:t>
      </w:r>
    </w:p>
    <w:p>
      <w:pPr>
        <w:pStyle w:val="Heading2"/>
      </w:pPr>
      <w:r>
        <w:rPr>
          <w:rFonts w:ascii="Arial" w:hAnsi="Arial"/>
        </w:rPr>
        <w:t>3.9. Холбоо барих, бусад</w:t>
      </w:r>
    </w:p>
    <w:p>
      <w:pPr>
        <w:pStyle w:val="ListBullet"/>
      </w:pPr>
      <w:r>
        <w:rPr>
          <w:rFonts w:ascii="Arial" w:hAnsi="Arial"/>
          <w:sz w:val="22"/>
        </w:rPr>
        <w:t>Холбоо барих хуудас, хэрэглээний нөхцөл (terms of use), зөрчлийн мэдэгдэл (violation).</w:t>
      </w:r>
    </w:p>
    <w:p>
      <w:pPr>
        <w:pStyle w:val="ListBullet"/>
      </w:pPr>
      <w:r>
        <w:rPr>
          <w:rFonts w:ascii="Arial" w:hAnsi="Arial"/>
          <w:sz w:val="22"/>
        </w:rPr>
        <w:t>Хэрэглэгчийн профайл (хэрэглэгчийн эрхээс хамаарна).</w:t>
      </w:r>
    </w:p>
    <w:p>
      <w:pPr>
        <w:pStyle w:val="Heading2"/>
      </w:pPr>
      <w:r>
        <w:rPr>
          <w:rFonts w:ascii="Arial" w:hAnsi="Arial"/>
        </w:rPr>
        <w:t>3.10. Хайлт</w:t>
      </w:r>
    </w:p>
    <w:p>
      <w:pPr>
        <w:pStyle w:val="ListBullet"/>
      </w:pPr>
      <w:r>
        <w:rPr>
          <w:rFonts w:ascii="Arial" w:hAnsi="Arial"/>
          <w:sz w:val="22"/>
        </w:rPr>
        <w:t>Толгой хэсэгт байрлах хайлт нь олон төрлийн агуулгыг хайхад ашиглагдана.</w:t>
      </w:r>
    </w:p>
    <w:p>
      <w:pPr>
        <w:pStyle w:val="Heading1"/>
      </w:pPr>
      <w:r>
        <w:rPr>
          <w:rFonts w:ascii="Arial" w:hAnsi="Arial"/>
        </w:rPr>
        <w:t>4. Админ хэсэг (дотоод хэрэглээ)</w:t>
      </w:r>
    </w:p>
    <w:p>
      <w:r>
        <w:rPr>
          <w:rFonts w:ascii="Arial" w:hAnsi="Arial"/>
          <w:sz w:val="22"/>
        </w:rPr>
        <w:t>Админ эрхтэй хэрэглэгч нэвтэрснээр тайлан, мэдээ, цэс, ил тод байдал зэргийг удирдах боломжтой.</w:t>
      </w:r>
    </w:p>
    <w:p>
      <w:pPr>
        <w:pStyle w:val="Heading2"/>
      </w:pPr>
      <w:r>
        <w:rPr>
          <w:rFonts w:ascii="Arial" w:hAnsi="Arial"/>
        </w:rPr>
        <w:t>4.1. Нэвтрэх</w:t>
      </w:r>
    </w:p>
    <w:p>
      <w:pPr>
        <w:pStyle w:val="ListBullet"/>
      </w:pPr>
      <w:r>
        <w:rPr>
          <w:rFonts w:ascii="Arial" w:hAnsi="Arial"/>
          <w:sz w:val="22"/>
        </w:rPr>
        <w:t>Хаяг: /{хэл}/login (жишээ нь /mn/login).</w:t>
      </w:r>
    </w:p>
    <w:p>
      <w:pPr>
        <w:pStyle w:val="ListBullet"/>
      </w:pPr>
      <w:r>
        <w:rPr>
          <w:rFonts w:ascii="Arial" w:hAnsi="Arial"/>
          <w:sz w:val="22"/>
        </w:rPr>
        <w:t>Хэрэглэгчийн нэр, нууц үг оруулна.</w:t>
      </w:r>
    </w:p>
    <w:p>
      <w:pPr>
        <w:pStyle w:val="ListBullet"/>
      </w:pPr>
      <w:r>
        <w:rPr>
          <w:rFonts w:ascii="Arial" w:hAnsi="Arial"/>
          <w:sz w:val="22"/>
        </w:rPr>
        <w:t>Амжилттай нэвтэрсэн тохиолдолд админ самбар руу шилжинэ (/admin/dashboard).</w:t>
      </w:r>
    </w:p>
    <w:p>
      <w:pPr>
        <w:pStyle w:val="ListBullet"/>
      </w:pPr>
      <w:r>
        <w:rPr>
          <w:rFonts w:ascii="Arial" w:hAnsi="Arial"/>
          <w:sz w:val="22"/>
        </w:rPr>
        <w:t>Нэвтрэлт амжилтгүй бол алдааны мэдэгдэл харагдана.</w:t>
      </w:r>
    </w:p>
    <w:p>
      <w:pPr>
        <w:pStyle w:val="Heading2"/>
      </w:pPr>
      <w:r>
        <w:rPr>
          <w:rFonts w:ascii="Arial" w:hAnsi="Arial"/>
        </w:rPr>
        <w:t>4.2. Админ самбарын үндсэн цэс (жишээ)</w:t>
      </w:r>
    </w:p>
    <w:p>
      <w:pPr>
        <w:pStyle w:val="ListBullet"/>
      </w:pPr>
      <w:r>
        <w:rPr>
          <w:rFonts w:ascii="Arial" w:hAnsi="Arial"/>
          <w:sz w:val="22"/>
        </w:rPr>
        <w:t>Үйл явдал (мэдээ)</w:t>
      </w:r>
    </w:p>
    <w:p>
      <w:pPr>
        <w:pStyle w:val="ListBullet"/>
      </w:pPr>
      <w:r>
        <w:rPr>
          <w:rFonts w:ascii="Arial" w:hAnsi="Arial"/>
          <w:sz w:val="22"/>
        </w:rPr>
        <w:t>Тархаах хуваарь</w:t>
      </w:r>
    </w:p>
    <w:p>
      <w:pPr>
        <w:pStyle w:val="ListBullet"/>
      </w:pPr>
      <w:r>
        <w:rPr>
          <w:rFonts w:ascii="Arial" w:hAnsi="Arial"/>
          <w:sz w:val="22"/>
        </w:rPr>
        <w:t>Файл татах (bulletin)</w:t>
      </w:r>
    </w:p>
    <w:p>
      <w:pPr>
        <w:pStyle w:val="ListBullet"/>
      </w:pPr>
      <w:r>
        <w:rPr>
          <w:rFonts w:ascii="Arial" w:hAnsi="Arial"/>
          <w:sz w:val="22"/>
        </w:rPr>
        <w:t>Цэсний тохиргоо</w:t>
      </w:r>
    </w:p>
    <w:p>
      <w:pPr>
        <w:pStyle w:val="ListBullet"/>
      </w:pPr>
      <w:r>
        <w:rPr>
          <w:rFonts w:ascii="Arial" w:hAnsi="Arial"/>
          <w:sz w:val="22"/>
        </w:rPr>
        <w:t>Ажлын байр</w:t>
      </w:r>
    </w:p>
    <w:p>
      <w:pPr>
        <w:pStyle w:val="ListBullet"/>
      </w:pPr>
      <w:r>
        <w:rPr>
          <w:rFonts w:ascii="Arial" w:hAnsi="Arial"/>
          <w:sz w:val="22"/>
        </w:rPr>
        <w:t>Ил тод байдал</w:t>
      </w:r>
    </w:p>
    <w:p>
      <w:pPr>
        <w:pStyle w:val="ListBullet"/>
      </w:pPr>
      <w:r>
        <w:rPr>
          <w:rFonts w:ascii="Arial" w:hAnsi="Arial"/>
          <w:sz w:val="22"/>
        </w:rPr>
        <w:t>Хууль эрх зүй</w:t>
      </w:r>
    </w:p>
    <w:p>
      <w:pPr>
        <w:pStyle w:val="ListBullet"/>
      </w:pPr>
      <w:r>
        <w:rPr>
          <w:rFonts w:ascii="Arial" w:hAnsi="Arial"/>
          <w:sz w:val="22"/>
        </w:rPr>
        <w:t>Онцлох үзүүлэлт</w:t>
      </w:r>
    </w:p>
    <w:p>
      <w:pPr>
        <w:pStyle w:val="ListBullet"/>
      </w:pPr>
      <w:r>
        <w:rPr>
          <w:rFonts w:ascii="Arial" w:hAnsi="Arial"/>
          <w:sz w:val="22"/>
        </w:rPr>
        <w:t>Мэдээ, тооллого, судалгаа — Мета өгөгдөл (асуулга)</w:t>
      </w:r>
    </w:p>
    <w:p>
      <w:pPr>
        <w:pStyle w:val="ListBullet"/>
      </w:pPr>
      <w:r>
        <w:rPr>
          <w:rFonts w:ascii="Arial" w:hAnsi="Arial"/>
          <w:sz w:val="22"/>
        </w:rPr>
        <w:t>Тайлан</w:t>
      </w:r>
    </w:p>
    <w:p>
      <w:pPr>
        <w:pStyle w:val="ListBullet"/>
      </w:pPr>
      <w:r>
        <w:rPr>
          <w:rFonts w:ascii="Arial" w:hAnsi="Arial"/>
          <w:sz w:val="22"/>
        </w:rPr>
        <w:t>Тайлан эмхэтгэл (файлын сан)</w:t>
      </w:r>
    </w:p>
    <w:p>
      <w:pPr>
        <w:pStyle w:val="ListBullet"/>
      </w:pPr>
      <w:r>
        <w:rPr>
          <w:rFonts w:ascii="Arial" w:hAnsi="Arial"/>
          <w:sz w:val="22"/>
        </w:rPr>
        <w:t>Арга зүй</w:t>
      </w:r>
    </w:p>
    <w:p>
      <w:pPr>
        <w:pStyle w:val="ListBullet"/>
      </w:pPr>
      <w:r>
        <w:rPr>
          <w:rFonts w:ascii="Arial" w:hAnsi="Arial"/>
          <w:sz w:val="22"/>
        </w:rPr>
        <w:t>Холбоо барих (админ)</w:t>
      </w:r>
    </w:p>
    <w:p>
      <w:pPr>
        <w:pStyle w:val="ListBullet"/>
      </w:pPr>
      <w:r>
        <w:rPr>
          <w:rFonts w:ascii="Arial" w:hAnsi="Arial"/>
          <w:sz w:val="22"/>
        </w:rPr>
        <w:t>Хэрэглэгч нэмэх / эрхийн удирдлага</w:t>
      </w:r>
    </w:p>
    <w:p>
      <w:r>
        <w:rPr>
          <w:rFonts w:ascii="Arial" w:hAnsi="Arial"/>
          <w:sz w:val="22"/>
        </w:rPr>
        <w:t>Туслах цэс: Нэр томьёоны тайлбар, санал хүсэлт, цахим шуудан захиалга.</w:t>
      </w:r>
    </w:p>
    <w:p>
      <w:pPr>
        <w:pStyle w:val="Heading2"/>
      </w:pPr>
      <w:r>
        <w:rPr>
          <w:rFonts w:ascii="Arial" w:hAnsi="Arial"/>
        </w:rPr>
        <w:t>4.3. Хайлтын индекс (Elasticsearch)</w:t>
      </w:r>
    </w:p>
    <w:p>
      <w:pPr>
        <w:pStyle w:val="ListBullet"/>
      </w:pPr>
      <w:r>
        <w:rPr>
          <w:rFonts w:ascii="Arial" w:hAnsi="Arial"/>
          <w:sz w:val="22"/>
        </w:rPr>
        <w:t>Зарим эрхтэй хэрэглэгчид хайлтыг шинэчлэх (индекслэх) үйлдлийг ажиллуулах боломжтой.</w:t>
      </w:r>
    </w:p>
    <w:p>
      <w:pPr>
        <w:pStyle w:val="Heading1"/>
      </w:pPr>
      <w:r>
        <w:rPr>
          <w:rFonts w:ascii="Arial" w:hAnsi="Arial"/>
        </w:rPr>
        <w:t>5. Техникийн анхаарах зүйлс</w:t>
      </w:r>
    </w:p>
    <w:p>
      <w:pPr>
        <w:pStyle w:val="ListBullet"/>
      </w:pPr>
      <w:r>
        <w:rPr>
          <w:rFonts w:ascii="Arial" w:hAnsi="Arial"/>
          <w:sz w:val="22"/>
        </w:rPr>
        <w:t>Зарим гадаад үйлчилгээ (жишээ нь PX-Web, data.nso.mn) нь сүлжээ, эрхээс хамааран нээгдэнэ.</w:t>
      </w:r>
    </w:p>
    <w:p>
      <w:pPr>
        <w:pStyle w:val="ListBullet"/>
      </w:pPr>
      <w:r>
        <w:rPr>
          <w:rFonts w:ascii="Arial" w:hAnsi="Arial"/>
          <w:sz w:val="22"/>
        </w:rPr>
        <w:t>Файл татах, PDF үзэх нь хавсаргасан файлын байршил, эрхийн тохиргооноос хамаарна.</w:t>
      </w:r>
    </w:p>
    <w:p>
      <w:pPr>
        <w:pStyle w:val="ListBullet"/>
      </w:pPr>
      <w:r>
        <w:rPr>
          <w:rFonts w:ascii="Arial" w:hAnsi="Arial"/>
          <w:sz w:val="22"/>
        </w:rPr>
        <w:t>Хөгжүүлэлтийн орчинд орчны хувьсагч (environment variables) зөв тохируулагдсан эсэх нь API болон файлын замд нөлөөлнө.</w:t>
      </w:r>
    </w:p>
    <w:p>
      <w:pPr>
        <w:pStyle w:val="Heading1"/>
      </w:pPr>
      <w:r>
        <w:rPr>
          <w:rFonts w:ascii="Arial" w:hAnsi="Arial"/>
        </w:rPr>
        <w:t>6. Дэмжлэг</w:t>
      </w:r>
    </w:p>
    <w:p>
      <w:r>
        <w:rPr>
          <w:rFonts w:ascii="Arial" w:hAnsi="Arial"/>
          <w:sz w:val="22"/>
        </w:rPr>
        <w:t>Техникийн асуудал, эрх нэмэх, агуулга засварлах зэргийг ҮСХ-ын мэдээллийн хэлтэст хандана уу.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