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Impressum / Podaci o organizaciji / Organisation Details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page behind </w:t>
            </w:r>
            <w:r>
              <w:rPr>
                <w:rFonts w:ascii="Courier New" w:cs="Courier New" w:eastAsia="Courier New" w:hAnsi="Courier New"/>
                <w:color w:val="5A6A72"/>
                <w:sz w:val="16"/>
                <w:szCs w:val="16"/>
              </w:rPr>
              <w:t xml:space="preserve">/impressum</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content/legal/impressum.ts</w:t>
            </w:r>
            <w:r>
              <w:rPr>
                <w:rFonts w:ascii="Arial" w:cs="Arial" w:eastAsia="Arial" w:hAnsi="Arial"/>
                <w:color w:val="5A6A72"/>
                <w:sz w:val="16"/>
                <w:szCs w:val="16"/>
              </w:rPr>
              <w:t xml:space="preserve">), the page the card acquirer inspects before enabling live payments (brief § legal pages). Unlike the other governance documents this one is almost entirely facts, and every fact is a placeholder until the registration steps produce it; the document's value is that it names every field the page must carry, where each value comes from, and what else an acquirer looks for across the site. Montenegrin operative text first, English under each block. Drafted 2026-09-21 from the site draft, the brief and the registration pack. </w:t>
            </w:r>
            <w:r>
              <w:rPr>
                <w:rFonts w:ascii="Arial" w:cs="Arial" w:eastAsia="Arial" w:hAnsi="Arial"/>
                <w:b/>
                <w:bCs/>
                <w:color w:val="5A6A72"/>
                <w:sz w:val="16"/>
                <w:szCs w:val="16"/>
              </w:rPr>
              <w:t xml:space="preserve">No value here may be invented</w:t>
            </w:r>
            <w:r>
              <w:rPr>
                <w:rFonts w:ascii="Arial" w:cs="Arial" w:eastAsia="Arial" w:hAnsi="Arial"/>
                <w:color w:val="5A6A72"/>
                <w:sz w:val="16"/>
                <w:szCs w:val="16"/>
              </w:rPr>
              <w:t xml:space="preserve">; the fill-in table in Part C says which document or step supplies each one.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TEKST STRANICE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PAGE TEXT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Uvod</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Introduction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Zvanični podaci o organizaciji koja vodi ovu internet stranicu i prima uplate preko nje. Ista stranica je impressum koji banka prihvatilac i kartične organizacije provjeravaju prije uključivanja kartičnih plaćanja. Podaci se ažuriraju u roku od 15 dana od svake promjene u registru.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Official details of the organisation that runs this site and receives payments through it. This page is also the impressum the acquiring bank and card schemes inspect before enabling card payments. It is updated within 15 days of any change in the register.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1. Organizacija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Organisation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Registrovani naziv:</w:t>
            </w:r>
            <w:r>
              <w:rPr>
                <w:rFonts w:ascii="Arial" w:cs="Arial" w:eastAsia="Arial" w:hAnsi="Arial"/>
                <w:sz w:val="18"/>
                <w:szCs w:val="18"/>
              </w:rPr>
              <w:t xml:space="preserve"> [[PLACEHOLDER: puni naziv iz rješenja o registraciji, npr. Nevladino udruženje „Santamore“]]</w:t>
            </w:r>
          </w:p>
          <w:p>
            <w:pPr>
              <w:pStyle w:val="ListParagraph"/>
              <w:numPr>
                <w:ilvl w:val="0"/>
                <w:numId w:val="2"/>
              </w:numPr>
              <w:spacing w:after="40"/>
            </w:pPr>
            <w:r>
              <w:rPr>
                <w:rFonts w:ascii="Arial" w:cs="Arial" w:eastAsia="Arial" w:hAnsi="Arial"/>
                <w:b/>
                <w:bCs/>
                <w:sz w:val="18"/>
                <w:szCs w:val="18"/>
              </w:rPr>
              <w:t xml:space="preserve">Skraćeni naziv:</w:t>
            </w:r>
            <w:r>
              <w:rPr>
                <w:rFonts w:ascii="Arial" w:cs="Arial" w:eastAsia="Arial" w:hAnsi="Arial"/>
                <w:sz w:val="18"/>
                <w:szCs w:val="18"/>
              </w:rPr>
              <w:t xml:space="preserve"> [[PLACEHOLDER: ako ga statut određuje, npr. NVU „Santamore“]]</w:t>
            </w:r>
          </w:p>
          <w:p>
            <w:pPr>
              <w:pStyle w:val="ListParagraph"/>
              <w:numPr>
                <w:ilvl w:val="0"/>
                <w:numId w:val="2"/>
              </w:numPr>
              <w:spacing w:after="40"/>
            </w:pPr>
            <w:r>
              <w:rPr>
                <w:rFonts w:ascii="Arial" w:cs="Arial" w:eastAsia="Arial" w:hAnsi="Arial"/>
                <w:b/>
                <w:bCs/>
                <w:sz w:val="18"/>
                <w:szCs w:val="18"/>
              </w:rPr>
              <w:t xml:space="preserve">Pravna forma:</w:t>
            </w:r>
            <w:r>
              <w:rPr>
                <w:rFonts w:ascii="Arial" w:cs="Arial" w:eastAsia="Arial" w:hAnsi="Arial"/>
                <w:sz w:val="18"/>
                <w:szCs w:val="18"/>
              </w:rPr>
              <w:t xml:space="preserve"> nevladino udruženje (udruženje), osnovano po Zakonu o nevladinim organizacijama Crne Gore</w:t>
            </w:r>
          </w:p>
          <w:p>
            <w:pPr>
              <w:pStyle w:val="ListParagraph"/>
              <w:numPr>
                <w:ilvl w:val="0"/>
                <w:numId w:val="2"/>
              </w:numPr>
              <w:spacing w:after="40"/>
            </w:pPr>
            <w:r>
              <w:rPr>
                <w:rFonts w:ascii="Arial" w:cs="Arial" w:eastAsia="Arial" w:hAnsi="Arial"/>
                <w:b/>
                <w:bCs/>
                <w:sz w:val="18"/>
                <w:szCs w:val="18"/>
              </w:rPr>
              <w:t xml:space="preserve">Sjedište i adresa:</w:t>
            </w:r>
            <w:r>
              <w:rPr>
                <w:rFonts w:ascii="Arial" w:cs="Arial" w:eastAsia="Arial" w:hAnsi="Arial"/>
                <w:sz w:val="18"/>
                <w:szCs w:val="18"/>
              </w:rPr>
              <w:t xml:space="preserve"> [[PLACEHOLDER: ulica i broj]], [[PLACEHOLDER: poštanski broj]] Tivat, Crna Gora</w:t>
            </w:r>
          </w:p>
          <w:p>
            <w:pPr>
              <w:pStyle w:val="ListParagraph"/>
              <w:numPr>
                <w:ilvl w:val="0"/>
                <w:numId w:val="2"/>
              </w:numPr>
              <w:spacing w:after="40"/>
            </w:pPr>
            <w:r>
              <w:rPr>
                <w:rFonts w:ascii="Arial" w:cs="Arial" w:eastAsia="Arial" w:hAnsi="Arial"/>
                <w:b/>
                <w:bCs/>
                <w:sz w:val="18"/>
                <w:szCs w:val="18"/>
              </w:rPr>
              <w:t xml:space="preserve">Registarski broj:</w:t>
            </w:r>
            <w:r>
              <w:rPr>
                <w:rFonts w:ascii="Arial" w:cs="Arial" w:eastAsia="Arial" w:hAnsi="Arial"/>
                <w:sz w:val="18"/>
                <w:szCs w:val="18"/>
              </w:rPr>
              <w:t xml:space="preserve"> [[PLACEHOLDER: broj iz rješenja o upisu u Registar nevladinih organizacija]]</w:t>
            </w:r>
          </w:p>
          <w:p>
            <w:pPr>
              <w:pStyle w:val="ListParagraph"/>
              <w:numPr>
                <w:ilvl w:val="0"/>
                <w:numId w:val="2"/>
              </w:numPr>
              <w:spacing w:after="40"/>
            </w:pPr>
            <w:r>
              <w:rPr>
                <w:rFonts w:ascii="Arial" w:cs="Arial" w:eastAsia="Arial" w:hAnsi="Arial"/>
                <w:b/>
                <w:bCs/>
                <w:sz w:val="18"/>
                <w:szCs w:val="18"/>
              </w:rPr>
              <w:t xml:space="preserve">Datum upisa u registar:</w:t>
            </w:r>
            <w:r>
              <w:rPr>
                <w:rFonts w:ascii="Arial" w:cs="Arial" w:eastAsia="Arial" w:hAnsi="Arial"/>
                <w:sz w:val="18"/>
                <w:szCs w:val="18"/>
              </w:rPr>
              <w:t xml:space="preserve"> [[PLACEHOLDER: datum rješenja]]</w:t>
            </w:r>
          </w:p>
          <w:p>
            <w:pPr>
              <w:pStyle w:val="ListParagraph"/>
              <w:numPr>
                <w:ilvl w:val="0"/>
                <w:numId w:val="2"/>
              </w:numPr>
              <w:spacing w:after="40"/>
            </w:pPr>
            <w:r>
              <w:rPr>
                <w:rFonts w:ascii="Arial" w:cs="Arial" w:eastAsia="Arial" w:hAnsi="Arial"/>
                <w:b/>
                <w:bCs/>
                <w:sz w:val="18"/>
                <w:szCs w:val="18"/>
              </w:rPr>
              <w:t xml:space="preserve">Organ koji vodi registar:</w:t>
            </w:r>
            <w:r>
              <w:rPr>
                <w:rFonts w:ascii="Arial" w:cs="Arial" w:eastAsia="Arial" w:hAnsi="Arial"/>
                <w:sz w:val="18"/>
                <w:szCs w:val="18"/>
              </w:rPr>
              <w:t xml:space="preserve"> Ministarstvo regionalno-investicionog razvoja i saradnje sa nevladinim organizacijama, Podgorica</w:t>
            </w:r>
          </w:p>
          <w:p>
            <w:pPr>
              <w:pStyle w:val="ListParagraph"/>
              <w:numPr>
                <w:ilvl w:val="0"/>
                <w:numId w:val="2"/>
              </w:numPr>
              <w:spacing w:after="40"/>
            </w:pPr>
            <w:r>
              <w:rPr>
                <w:rFonts w:ascii="Arial" w:cs="Arial" w:eastAsia="Arial" w:hAnsi="Arial"/>
                <w:b/>
                <w:bCs/>
                <w:sz w:val="18"/>
                <w:szCs w:val="18"/>
              </w:rPr>
              <w:t xml:space="preserve">Poreski identifikacioni broj (PIB):</w:t>
            </w:r>
            <w:r>
              <w:rPr>
                <w:rFonts w:ascii="Arial" w:cs="Arial" w:eastAsia="Arial" w:hAnsi="Arial"/>
                <w:sz w:val="18"/>
                <w:szCs w:val="18"/>
              </w:rPr>
              <w:t xml:space="preserve"> [[PLACEHOLDER: PIB iz Poreske uprave]]</w:t>
            </w:r>
          </w:p>
          <w:p>
            <w:pPr>
              <w:pStyle w:val="ListParagraph"/>
              <w:numPr>
                <w:ilvl w:val="0"/>
                <w:numId w:val="2"/>
              </w:numPr>
              <w:spacing w:after="40"/>
            </w:pPr>
            <w:r>
              <w:rPr>
                <w:rFonts w:ascii="Arial" w:cs="Arial" w:eastAsia="Arial" w:hAnsi="Arial"/>
                <w:b/>
                <w:bCs/>
                <w:sz w:val="18"/>
                <w:szCs w:val="18"/>
              </w:rPr>
              <w:t xml:space="preserve">Šifra djelatnosti (MONSTAT):</w:t>
            </w:r>
            <w:r>
              <w:rPr>
                <w:rFonts w:ascii="Arial" w:cs="Arial" w:eastAsia="Arial" w:hAnsi="Arial"/>
                <w:sz w:val="18"/>
                <w:szCs w:val="18"/>
              </w:rPr>
              <w:t xml:space="preserve"> [[PLACEHOLDER: šifra i naziv djelatnosti iz obavještenja o razvrstavanju]]</w:t>
            </w:r>
          </w:p>
          <w:p>
            <w:pPr>
              <w:pStyle w:val="ListParagraph"/>
              <w:numPr>
                <w:ilvl w:val="0"/>
                <w:numId w:val="2"/>
              </w:numPr>
              <w:spacing w:after="40"/>
            </w:pPr>
            <w:r>
              <w:rPr>
                <w:rFonts w:ascii="Arial" w:cs="Arial" w:eastAsia="Arial" w:hAnsi="Arial"/>
                <w:b/>
                <w:bCs/>
                <w:sz w:val="18"/>
                <w:szCs w:val="18"/>
              </w:rPr>
              <w:t xml:space="preserve">PDV:</w:t>
            </w:r>
            <w:r>
              <w:rPr>
                <w:rFonts w:ascii="Arial" w:cs="Arial" w:eastAsia="Arial" w:hAnsi="Arial"/>
                <w:sz w:val="18"/>
                <w:szCs w:val="18"/>
              </w:rPr>
              <w:t xml:space="preserve"> [[PLACEHOLDER: „nije obveznik PDV-a“ ili PDV broj, potvrđuje računovođa]]</w:t>
            </w:r>
          </w:p>
          <w:p>
            <w:pPr>
              <w:pStyle w:val="ListParagraph"/>
              <w:numPr>
                <w:ilvl w:val="0"/>
                <w:numId w:val="2"/>
              </w:numPr>
              <w:spacing w:after="40"/>
            </w:pPr>
            <w:r>
              <w:rPr>
                <w:rFonts w:ascii="Arial" w:cs="Arial" w:eastAsia="Arial" w:hAnsi="Arial"/>
                <w:b/>
                <w:bCs/>
                <w:sz w:val="18"/>
                <w:szCs w:val="18"/>
              </w:rPr>
              <w:t xml:space="preserve">Upis u CRPS (ako postoji):</w:t>
            </w:r>
            <w:r>
              <w:rPr>
                <w:rFonts w:ascii="Arial" w:cs="Arial" w:eastAsia="Arial" w:hAnsi="Arial"/>
                <w:sz w:val="18"/>
                <w:szCs w:val="18"/>
              </w:rPr>
              <w:t xml:space="preserve"> [[PLACEHOLDER: broj upisa privredne djelatnosti ili „nije upisano“]]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Registered name, short name if the statute defines it, legal form (non-governmental association under Montenegro's Law on NGOs), registered office and address in Tivat, registration number and date, the registering ministry, PIB, MONSTAT activity code, VAT status, CRPS entry if any.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2. Zastupanje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Representation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Lice ovlašćeno za zastupanje:</w:t>
            </w:r>
            <w:r>
              <w:rPr>
                <w:rFonts w:ascii="Arial" w:cs="Arial" w:eastAsia="Arial" w:hAnsi="Arial"/>
                <w:sz w:val="18"/>
                <w:szCs w:val="18"/>
              </w:rPr>
              <w:t xml:space="preserve"> [[PLACEHOLDER: ime i prezime]], Izvršni direktor</w:t>
            </w:r>
          </w:p>
          <w:p>
            <w:pPr>
              <w:pStyle w:val="ListParagraph"/>
              <w:numPr>
                <w:ilvl w:val="0"/>
                <w:numId w:val="2"/>
              </w:numPr>
              <w:spacing w:after="40"/>
            </w:pPr>
            <w:r>
              <w:rPr>
                <w:rFonts w:ascii="Arial" w:cs="Arial" w:eastAsia="Arial" w:hAnsi="Arial"/>
                <w:b/>
                <w:bCs/>
                <w:sz w:val="18"/>
                <w:szCs w:val="18"/>
              </w:rPr>
              <w:t xml:space="preserve">Predsjednik Skupštine:</w:t>
            </w:r>
            <w:r>
              <w:rPr>
                <w:rFonts w:ascii="Arial" w:cs="Arial" w:eastAsia="Arial" w:hAnsi="Arial"/>
                <w:sz w:val="18"/>
                <w:szCs w:val="18"/>
              </w:rPr>
              <w:t xml:space="preserve"> [[PLACEHOLDER: ime i prezime]]</w:t>
            </w:r>
          </w:p>
          <w:p>
            <w:pPr>
              <w:pStyle w:val="ListParagraph"/>
              <w:numPr>
                <w:ilvl w:val="0"/>
                <w:numId w:val="2"/>
              </w:numPr>
              <w:spacing w:after="40"/>
            </w:pPr>
            <w:r>
              <w:rPr>
                <w:rFonts w:ascii="Arial" w:cs="Arial" w:eastAsia="Arial" w:hAnsi="Arial"/>
                <w:b/>
                <w:bCs/>
                <w:sz w:val="18"/>
                <w:szCs w:val="18"/>
              </w:rPr>
              <w:t xml:space="preserve">Organi udruženja:</w:t>
            </w:r>
            <w:r>
              <w:rPr>
                <w:rFonts w:ascii="Arial" w:cs="Arial" w:eastAsia="Arial" w:hAnsi="Arial"/>
                <w:sz w:val="18"/>
                <w:szCs w:val="18"/>
              </w:rPr>
              <w:t xml:space="preserve"> Skupština, Upravni odbor, Komisija za dodjelu sredstava, Izvršni direktor [[PLACEHOLDER: uskladiti sa konačnim čl. 9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Authorised representative (Executive Director), President of the Assembly, bodies of the association per the final Article 9 of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3.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Contact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E-pošta:</w:t>
            </w:r>
            <w:r>
              <w:rPr>
                <w:rFonts w:ascii="Arial" w:cs="Arial" w:eastAsia="Arial" w:hAnsi="Arial"/>
                <w:sz w:val="18"/>
                <w:szCs w:val="18"/>
              </w:rPr>
              <w:t xml:space="preserve"> [[PLACEHOLDER: opšta e-pošta]]</w:t>
            </w:r>
          </w:p>
          <w:p>
            <w:pPr>
              <w:pStyle w:val="ListParagraph"/>
              <w:numPr>
                <w:ilvl w:val="0"/>
                <w:numId w:val="2"/>
              </w:numPr>
              <w:spacing w:after="40"/>
            </w:pPr>
            <w:r>
              <w:rPr>
                <w:rFonts w:ascii="Arial" w:cs="Arial" w:eastAsia="Arial" w:hAnsi="Arial"/>
                <w:b/>
                <w:bCs/>
                <w:sz w:val="18"/>
                <w:szCs w:val="18"/>
              </w:rPr>
              <w:t xml:space="preserve">E-pošta za uplate i refundacije:</w:t>
            </w:r>
            <w:r>
              <w:rPr>
                <w:rFonts w:ascii="Arial" w:cs="Arial" w:eastAsia="Arial" w:hAnsi="Arial"/>
                <w:sz w:val="18"/>
                <w:szCs w:val="18"/>
              </w:rPr>
              <w:t xml:space="preserve"> [[PLACEHOLDER: e-pošta, može biti ista]]</w:t>
            </w:r>
          </w:p>
          <w:p>
            <w:pPr>
              <w:pStyle w:val="ListParagraph"/>
              <w:numPr>
                <w:ilvl w:val="0"/>
                <w:numId w:val="2"/>
              </w:numPr>
              <w:spacing w:after="40"/>
            </w:pPr>
            <w:r>
              <w:rPr>
                <w:rFonts w:ascii="Arial" w:cs="Arial" w:eastAsia="Arial" w:hAnsi="Arial"/>
                <w:b/>
                <w:bCs/>
                <w:sz w:val="18"/>
                <w:szCs w:val="18"/>
              </w:rPr>
              <w:t xml:space="preserve">E-pošta za zaštitu podataka:</w:t>
            </w:r>
            <w:r>
              <w:rPr>
                <w:rFonts w:ascii="Arial" w:cs="Arial" w:eastAsia="Arial" w:hAnsi="Arial"/>
                <w:sz w:val="18"/>
                <w:szCs w:val="18"/>
              </w:rPr>
              <w:t xml:space="preserve"> [[PLACEHOLDER: e-pošta]]</w:t>
            </w:r>
          </w:p>
          <w:p>
            <w:pPr>
              <w:pStyle w:val="ListParagraph"/>
              <w:numPr>
                <w:ilvl w:val="0"/>
                <w:numId w:val="2"/>
              </w:numPr>
              <w:spacing w:after="40"/>
            </w:pPr>
            <w:r>
              <w:rPr>
                <w:rFonts w:ascii="Arial" w:cs="Arial" w:eastAsia="Arial" w:hAnsi="Arial"/>
                <w:b/>
                <w:bCs/>
                <w:sz w:val="18"/>
                <w:szCs w:val="18"/>
              </w:rPr>
              <w:t xml:space="preserve">Telefon:</w:t>
            </w:r>
            <w:r>
              <w:rPr>
                <w:rFonts w:ascii="Arial" w:cs="Arial" w:eastAsia="Arial" w:hAnsi="Arial"/>
                <w:sz w:val="18"/>
                <w:szCs w:val="18"/>
              </w:rPr>
              <w:t xml:space="preserve"> [[PLACEHOLDER: broj sa pozivnim +382]], radnim danima [[PLACEHOLDER: sati]]</w:t>
            </w:r>
          </w:p>
          <w:p>
            <w:pPr>
              <w:pStyle w:val="ListParagraph"/>
              <w:numPr>
                <w:ilvl w:val="0"/>
                <w:numId w:val="2"/>
              </w:numPr>
              <w:spacing w:after="40"/>
            </w:pPr>
            <w:r>
              <w:rPr>
                <w:rFonts w:ascii="Arial" w:cs="Arial" w:eastAsia="Arial" w:hAnsi="Arial"/>
                <w:b/>
                <w:bCs/>
                <w:sz w:val="18"/>
                <w:szCs w:val="18"/>
              </w:rPr>
              <w:t xml:space="preserve">Adresa za poštu:</w:t>
            </w:r>
            <w:r>
              <w:rPr>
                <w:rFonts w:ascii="Arial" w:cs="Arial" w:eastAsia="Arial" w:hAnsi="Arial"/>
                <w:sz w:val="18"/>
                <w:szCs w:val="18"/>
              </w:rPr>
              <w:t xml:space="preserve"> kao sjedište</w:t>
            </w:r>
          </w:p>
          <w:p>
            <w:pPr>
              <w:pStyle w:val="ListParagraph"/>
              <w:numPr>
                <w:ilvl w:val="0"/>
                <w:numId w:val="2"/>
              </w:numPr>
              <w:spacing w:after="40"/>
            </w:pPr>
            <w:r>
              <w:rPr>
                <w:rFonts w:ascii="Arial" w:cs="Arial" w:eastAsia="Arial" w:hAnsi="Arial"/>
                <w:b/>
                <w:bCs/>
                <w:sz w:val="18"/>
                <w:szCs w:val="18"/>
              </w:rPr>
              <w:t xml:space="preserve">Internet stranica:</w:t>
            </w:r>
            <w:r>
              <w:rPr>
                <w:rFonts w:ascii="Arial" w:cs="Arial" w:eastAsia="Arial" w:hAnsi="Arial"/>
                <w:sz w:val="18"/>
                <w:szCs w:val="18"/>
              </w:rPr>
              <w:t xml:space="preserve"> [[PLACEHOLDER: santamore.me ili konačni domen]]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General email, payments and refunds email, data-protection email, phone with the +382 country code and hours, postal address,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4. Bankovni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Bank details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Banka:</w:t>
            </w:r>
            <w:r>
              <w:rPr>
                <w:rFonts w:ascii="Arial" w:cs="Arial" w:eastAsia="Arial" w:hAnsi="Arial"/>
                <w:sz w:val="18"/>
                <w:szCs w:val="18"/>
              </w:rPr>
              <w:t xml:space="preserve"> [[PLACEHOLDER: naziv banke]], [[PLACEHOLDER: adresa banke]]</w:t>
            </w:r>
          </w:p>
          <w:p>
            <w:pPr>
              <w:pStyle w:val="ListParagraph"/>
              <w:numPr>
                <w:ilvl w:val="0"/>
                <w:numId w:val="2"/>
              </w:numPr>
              <w:spacing w:after="40"/>
            </w:pPr>
            <w:r>
              <w:rPr>
                <w:rFonts w:ascii="Arial" w:cs="Arial" w:eastAsia="Arial" w:hAnsi="Arial"/>
                <w:b/>
                <w:bCs/>
                <w:sz w:val="18"/>
                <w:szCs w:val="18"/>
              </w:rPr>
              <w:t xml:space="preserve">Naziv računa:</w:t>
            </w:r>
            <w:r>
              <w:rPr>
                <w:rFonts w:ascii="Arial" w:cs="Arial" w:eastAsia="Arial" w:hAnsi="Arial"/>
                <w:sz w:val="18"/>
                <w:szCs w:val="18"/>
              </w:rPr>
              <w:t xml:space="preserve"> [[PLACEHOLDER: naziv udruženja kako je upisan kod banke]]</w:t>
            </w:r>
          </w:p>
          <w:p>
            <w:pPr>
              <w:pStyle w:val="ListParagraph"/>
              <w:numPr>
                <w:ilvl w:val="0"/>
                <w:numId w:val="2"/>
              </w:numPr>
              <w:spacing w:after="40"/>
            </w:pPr>
            <w:r>
              <w:rPr>
                <w:rFonts w:ascii="Arial" w:cs="Arial" w:eastAsia="Arial" w:hAnsi="Arial"/>
                <w:b/>
                <w:bCs/>
                <w:sz w:val="18"/>
                <w:szCs w:val="18"/>
              </w:rPr>
              <w:t xml:space="preserve">IBAN:</w:t>
            </w:r>
            <w:r>
              <w:rPr>
                <w:rFonts w:ascii="Arial" w:cs="Arial" w:eastAsia="Arial" w:hAnsi="Arial"/>
                <w:sz w:val="18"/>
                <w:szCs w:val="18"/>
              </w:rPr>
              <w:t xml:space="preserve"> [[PLACEHOLDER: ME25 ...]]</w:t>
            </w:r>
          </w:p>
          <w:p>
            <w:pPr>
              <w:pStyle w:val="ListParagraph"/>
              <w:numPr>
                <w:ilvl w:val="0"/>
                <w:numId w:val="2"/>
              </w:numPr>
              <w:spacing w:after="40"/>
            </w:pPr>
            <w:r>
              <w:rPr>
                <w:rFonts w:ascii="Arial" w:cs="Arial" w:eastAsia="Arial" w:hAnsi="Arial"/>
                <w:b/>
                <w:bCs/>
                <w:sz w:val="18"/>
                <w:szCs w:val="18"/>
              </w:rPr>
              <w:t xml:space="preserve">BIC/SWIFT:</w:t>
            </w:r>
            <w:r>
              <w:rPr>
                <w:rFonts w:ascii="Arial" w:cs="Arial" w:eastAsia="Arial" w:hAnsi="Arial"/>
                <w:sz w:val="18"/>
                <w:szCs w:val="18"/>
              </w:rPr>
              <w:t xml:space="preserve"> [[PLACEHOLDER]]</w:t>
            </w:r>
          </w:p>
          <w:p>
            <w:pPr>
              <w:pStyle w:val="ListParagraph"/>
              <w:numPr>
                <w:ilvl w:val="0"/>
                <w:numId w:val="2"/>
              </w:numPr>
              <w:spacing w:after="40"/>
            </w:pPr>
            <w:r>
              <w:rPr>
                <w:rFonts w:ascii="Arial" w:cs="Arial" w:eastAsia="Arial" w:hAnsi="Arial"/>
                <w:b/>
                <w:bCs/>
                <w:sz w:val="18"/>
                <w:szCs w:val="18"/>
              </w:rPr>
              <w:t xml:space="preserve">Valuta:</w:t>
            </w:r>
            <w:r>
              <w:rPr>
                <w:rFonts w:ascii="Arial" w:cs="Arial" w:eastAsia="Arial" w:hAnsi="Arial"/>
                <w:sz w:val="18"/>
                <w:szCs w:val="18"/>
              </w:rPr>
              <w:t xml:space="preserve"> EUR</w:t>
            </w:r>
          </w:p>
          <w:p>
            <w:pPr>
              <w:pStyle w:val="ListParagraph"/>
              <w:numPr>
                <w:ilvl w:val="0"/>
                <w:numId w:val="2"/>
              </w:numPr>
              <w:spacing w:after="40"/>
            </w:pPr>
            <w:r>
              <w:rPr>
                <w:rFonts w:ascii="Arial" w:cs="Arial" w:eastAsia="Arial" w:hAnsi="Arial"/>
                <w:b/>
                <w:bCs/>
                <w:sz w:val="18"/>
                <w:szCs w:val="18"/>
              </w:rPr>
              <w:t xml:space="preserve">Poziv na broj:</w:t>
            </w:r>
            <w:r>
              <w:rPr>
                <w:rFonts w:ascii="Arial" w:cs="Arial" w:eastAsia="Arial" w:hAnsi="Arial"/>
                <w:sz w:val="18"/>
                <w:szCs w:val="18"/>
              </w:rPr>
              <w:t xml:space="preserve"> za donacije uvijek unesite poziv na broj sa stranice kampanje ili učesnika (oblik SM-MMGG-NNNN); uplate bez poziva na broj knjiže se u opšti Fond za pomoć</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Bank and address, account name, IBAN, BIC, currency EUR, and the instruction to use the campaign reference in the SM-MMYY-NNNN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5. Kartična plaćanja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Card payments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na ovoj stranici obrađuje [[PLACEHOLDER: puni naziv procesora, Monri Payments d.o.o., Zagreb, Hrvatska, potvrditi iz ugovora]], preko banke prihvatioca [[PLACEHOLDER: naziv banke prihvatioca iz ugovora sa Monrijem]]. Sva kartična plaćanja štiti provjera 3-D Secure (Verified by Visa / Mastercard Identity Check [[PLACEHOLDER: nazivi programa prema prihvaćenim brendovima]]). Podaci o kartici unose se isključivo u zaštićenu formu procesora i nikada ne prolaze kroz naše servere niti se kod nas čuvaju; procesor je sertifikovan po standardu PCI DSS.</w:t>
            </w:r>
          </w:p>
          <w:p>
            <w:pPr>
              <w:spacing w:after="100"/>
            </w:pPr>
            <w:r>
              <w:rPr>
                <w:rFonts w:ascii="Arial" w:cs="Arial" w:eastAsia="Arial" w:hAnsi="Arial"/>
                <w:b/>
                <w:bCs/>
                <w:sz w:val="18"/>
                <w:szCs w:val="18"/>
              </w:rPr>
              <w:t xml:space="preserve">Prihvatamo:</w:t>
            </w:r>
            <w:r>
              <w:rPr>
                <w:rFonts w:ascii="Arial" w:cs="Arial" w:eastAsia="Arial" w:hAnsi="Arial"/>
                <w:sz w:val="18"/>
                <w:szCs w:val="18"/>
              </w:rPr>
              <w:t xml:space="preserve"> [[PLACEHOLDER: brendovi iz ugovora sa Monrijem, npr. Visa, Mastercard, Maestro; ovdje prikazati zvanične logotipe brendova u propisanoj veličini]]</w:t>
            </w:r>
          </w:p>
          <w:p>
            <w:pPr>
              <w:spacing w:after="100"/>
            </w:pPr>
            <w:r>
              <w:rPr>
                <w:rFonts w:ascii="Arial" w:cs="Arial" w:eastAsia="Arial" w:hAnsi="Arial"/>
                <w:b/>
                <w:bCs/>
                <w:sz w:val="18"/>
                <w:szCs w:val="18"/>
              </w:rPr>
              <w:t xml:space="preserve">Na izvodu kartice</w:t>
            </w:r>
            <w:r>
              <w:rPr>
                <w:rFonts w:ascii="Arial" w:cs="Arial" w:eastAsia="Arial" w:hAnsi="Arial"/>
                <w:sz w:val="18"/>
                <w:szCs w:val="18"/>
              </w:rPr>
              <w:t xml:space="preserve"> uplata se prikazuje kao: [[PLACEHOLDER: opis transakcije (descriptor) dogovoren sa Monrijem]]</w:t>
            </w:r>
          </w:p>
          <w:p>
            <w:pPr>
              <w:spacing w:after="100"/>
            </w:pPr>
            <w:r>
              <w:rPr>
                <w:rFonts w:ascii="Arial" w:cs="Arial" w:eastAsia="Arial" w:hAnsi="Arial"/>
                <w:b/>
                <w:bCs/>
                <w:sz w:val="18"/>
                <w:szCs w:val="18"/>
              </w:rPr>
              <w:t xml:space="preserve">Valuta naplate:</w:t>
            </w:r>
            <w:r>
              <w:rPr>
                <w:rFonts w:ascii="Arial" w:cs="Arial" w:eastAsia="Arial" w:hAnsi="Arial"/>
                <w:sz w:val="18"/>
                <w:szCs w:val="18"/>
              </w:rPr>
              <w:t xml:space="preserve"> EUR. Ako vaša kartica nije u eurima, vaša banka vrši konverziju po svom kursu.</w:t>
            </w:r>
          </w:p>
          <w:p>
            <w:pPr>
              <w:spacing w:after="100"/>
            </w:pPr>
            <w:r>
              <w:rPr>
                <w:rFonts w:ascii="Arial" w:cs="Arial" w:eastAsia="Arial" w:hAnsi="Arial"/>
                <w:b/>
                <w:bCs/>
                <w:sz w:val="18"/>
                <w:szCs w:val="18"/>
              </w:rPr>
              <w:t xml:space="preserve">Sigurnost i zaštita podataka:</w:t>
            </w:r>
            <w:r>
              <w:rPr>
                <w:rFonts w:ascii="Arial" w:cs="Arial" w:eastAsia="Arial" w:hAnsi="Arial"/>
                <w:sz w:val="18"/>
                <w:szCs w:val="18"/>
              </w:rPr>
              <w:t xml:space="preserve"> vidjeti Politiku privatnosti i Politiku kolačića. </w:t>
            </w:r>
            <w:r>
              <w:rPr>
                <w:rFonts w:ascii="Arial" w:cs="Arial" w:eastAsia="Arial" w:hAnsi="Arial"/>
                <w:b/>
                <w:bCs/>
                <w:sz w:val="18"/>
                <w:szCs w:val="18"/>
              </w:rPr>
              <w:t xml:space="preserve">Refundacije, otkazivanja i kotizacije:</w:t>
            </w:r>
            <w:r>
              <w:rPr>
                <w:rFonts w:ascii="Arial" w:cs="Arial" w:eastAsia="Arial" w:hAnsi="Arial"/>
                <w:sz w:val="18"/>
                <w:szCs w:val="18"/>
              </w:rPr>
              <w:t xml:space="preserve"> vidjeti Pravila donacija i Uslove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Card payments are processed by the processor named in the contract through the named acquiring bank; every card payment is protected by 3-D Secure; card data is entered only in the processor's secure form, never passes through or is stored on our servers, and the processor is PCI DSS certified. Accepted brands with official logos, the statement descriptor, charging currency EUR with the cardholder's bank converting, and links to the privacy, cookie, donation and event-terms pages.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6. Kuda ide novac</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Where the money goes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Vodimo dva odvojena fonda: donacije idu u Fond za pomoć i sto posto neto iznosa isplaćuje se korisnicima; kotizacije, sponzorstva, grantovi i članarine idu u Operativni fond, iz kojeg se plaća rad organizacije. O tome ko dobija sredstva odlučuje nezavisna Komisija za dodjelu sredstava po objavljenim kriterijumima. Svaka uplata i isplata objavljena je u javnom registru na stranici Transparentnost, a godišnji finansijski izvještaj na stranici [[PLACEHOLDER: putanja]].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Two separate funds, one hundred percent of net donations to beneficiaries, the independent Grants Committee deciding under published criteria, every payment published in the ledger, the annual financial report on a named page.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7. Odgovornost za sadržaj</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Responsibility for content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sadržaj stranice odgovara lice ovlašćeno za zastupanje. Fotografije i tekstovi su vlasništvo udruženja ili se koriste uz dozvolu autora; upotreba naziva, znaka i sadržaja bez saglasnosti nije dozvoljena. Veze ka drugim stranicama dajemo radi informisanja i ne odgovaramo za njihov sadržaj. Prigovore na sadržaj šaljite na e-poštu iz tačke 3; odgovaramo u roku od 15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authorised representative is responsible for the site's content; photos and texts belong to the association or are used with permission; no use of the name, mark or content without consent; no liability for linked sites; content complaints to the contact email, answered within 15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8. Nadzor i rješavanje sporova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Supervision and disputes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Nadzor nad radom nevladinih organizacija vrši Ministarstvo iz tačke 1; nadzor nad zaštitom podataka Agencija za zaštitu ličnih podataka i slobodan pristup informacijama Crne Gore. Sporove sa donatorima i učesnicima nastojimo riješiti dogovorom preko kontakata iz tačke 3; mjerodavno je pravo Crne Gore.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Supervision by the registering ministry and, for data, the Agency for Personal Data Protection; disputes settled by agreement where possible,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ŠTA BANKA PRIHVATILAC PROVJERAVA NA STRANICI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WHAT THE ACQUIRER CHECKS ACROSS THE SITE</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Card schemes and acquirers require a merchant site to show a fixed set of things before live card acceptance. The list below is the usual set; </w:t>
            </w:r>
            <w:r>
              <w:rPr>
                <w:rFonts w:ascii="Arial" w:cs="Arial" w:eastAsia="Arial" w:hAnsi="Arial"/>
                <w:b/>
                <w:bCs/>
                <w:sz w:val="18"/>
                <w:szCs w:val="18"/>
              </w:rPr>
              <w:t xml:space="preserve">CHECK it against Monri's own onboarding checklist and the acquirer's requirements</w:t>
            </w:r>
            <w:r>
              <w:rPr>
                <w:rFonts w:ascii="Arial" w:cs="Arial" w:eastAsia="Arial" w:hAnsi="Arial"/>
                <w:sz w:val="18"/>
                <w:szCs w:val="18"/>
              </w:rPr>
              <w:t xml:space="preserve"> when the merchant application is filed, and add anything they require that is missing here. Each item names the page that carries it.</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Zahtjev / Requirement</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Gdje / Where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Stanje / Status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Legal name, legal form, registered address, registration number, tax number / Pravni naziv, forma, adresa, registarski broj, PIB</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1; footer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placeholders until registration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Customer service contact: email and phone / Kontakt za korisnike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3; footer; contact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Country of the merchant's establishment / Država sjedišta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1 (Montenegro)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Transaction currency / Valuta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4 and § 5; donate flow (EUR everywhere)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Complete description of what is offered / Opis onoga što se nudi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Donate page, event pages, About page (donations, event registrations, merchandise if any)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 in site copy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cancellation and return policy / Pravila refundacije i otkazivanja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Donation policy; Event terms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 lawyer review pending</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Terms and conditions / Uslovi korišćenja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Terms page (</w:t>
                  </w:r>
                  <w:r>
                    <w:rPr>
                      <w:rFonts w:ascii="Courier New" w:cs="Courier New" w:eastAsia="Courier New" w:hAnsi="Courier New"/>
                      <w:b w:val="false"/>
                      <w:bCs w:val="false"/>
                      <w:sz w:val="16"/>
                      <w:szCs w:val="16"/>
                    </w:rPr>
                    <w:t xml:space="preserve">/uslovi</w:t>
                  </w:r>
                  <w:r>
                    <w:rPr>
                      <w:rFonts w:ascii="Arial" w:cs="Arial" w:eastAsia="Arial" w:hAnsi="Arial"/>
                      <w:b w:val="false"/>
                      <w:bCs w:val="false"/>
                      <w:sz w:val="16"/>
                      <w:szCs w:val="16"/>
                    </w:rPr>
                    <w:t xml:space="preserve">), Event terms, Donation policy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and cookie notice / Privatnost i kolačići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Cookie policy; consent banner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Security statement: 3-D Secure, PCI DSS, no card data stored / Izjava o sigurnosti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donate flow security line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 processor and acquirer names pending</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Accepted card brand logos, official artwork / Logotipi prihvaćenih brendova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footer; donate flow payment step</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assets pending from Monri or the schemes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Statement descriptor shown to the customer / Opis transakcije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Donation policy; receipt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pending from Monri</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Delivery policy / Politika isporuke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 applicable for donations and registrations; if merchandise is sold, add a shipping and delivery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decide when merchandise starts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Export or legal restrictions / Ograničenja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 applicable; state "no restrictions" if the checklist asks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decide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Order confirmation to the customer / Potvrda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Receipt email with amount, campaign, reference and ledger link; registration confirmation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specified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Pricing shown with taxes / Cijene sa porezom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pages show entry fees with taxes included (Event terms Art. 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 in terms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Data-protection contact / Kontakt za zaštitu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Art. 1; Impressum § 3</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Site served over HTTPS, valid certificate, no mixed content / HTTPS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Vercel hosting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ODAKLE DOLAZI SVAKI PODATAK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WHERE EACH VALUE COMES FROM</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Every placeholder above is supplied by a registration step or a contract. Fill the page only from these sources, then update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and the footer keys in </w:t>
            </w:r>
            <w:r>
              <w:rPr>
                <w:rFonts w:ascii="Courier New" w:cs="Courier New" w:eastAsia="Courier New" w:hAnsi="Courier New"/>
                <w:sz w:val="18"/>
                <w:szCs w:val="18"/>
              </w:rPr>
              <w:t xml:space="preserve">messages/*.json</w:t>
            </w:r>
            <w:r>
              <w:rPr>
                <w:rFonts w:ascii="Arial" w:cs="Arial" w:eastAsia="Arial" w:hAnsi="Arial"/>
                <w:sz w:val="18"/>
                <w:szCs w:val="18"/>
              </w:rPr>
              <w:t xml:space="preserv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Podatak / Value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Izvor / Source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Korak / Step</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Registered name, short name / Naziv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2; Statute Art. 2;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 Ministry decision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Registered address / Adresa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3;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Registration number and date, registering body / Registarski broj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registration (rješenje o registraciji)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Ministry, within 10 days of a complete application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Authorised representative / Ovlašćeno lice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7; Minutes;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Bodies / Organi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Statute Art. 9 as finally adopted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MONSTAT activity code / Šifra djelatnosti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of classification (obavještenje o razvrstavanju)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MONSTAT, after the registration decision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PIB</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Certificate from the Tax Administration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Tax Administration, after MONSTAT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VAT status / PDV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Accountant's confirmation; tax registration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With the PIB</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CRPS entry / Upis u CRPS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CRPS excerpt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Only if an economic activity is registered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Bank, account name, IBAN, BIC / Banka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Account-opening contract; bank's written confirmation of IBAN and BIC</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Bank, after the PIB and the OP form</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Processor legal name, acquiring bank, accepted brands, descriptor, 3-D Secure programme names, logo artwork / Procesor, brendovi, descriptor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 merchant contract and onboarding pack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 after the bank account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Emails, phone, hours, domain / Kontakti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decision; domain registration; email provider setup</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Before go-live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report page / Stranica izvještaja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Site route once built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Before the first annual report</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footer reads </w:t>
            </w:r>
            <w:r>
              <w:rPr>
                <w:rFonts w:ascii="Courier New" w:cs="Courier New" w:eastAsia="Courier New" w:hAnsi="Courier New"/>
                <w:sz w:val="18"/>
                <w:szCs w:val="18"/>
              </w:rPr>
              <w:t xml:space="preserve">footer.orgName</w:t>
            </w:r>
            <w:r>
              <w:rPr>
                <w:rFonts w:ascii="Arial" w:cs="Arial" w:eastAsia="Arial" w:hAnsi="Arial"/>
                <w:sz w:val="18"/>
                <w:szCs w:val="18"/>
              </w:rPr>
              <w:t xml:space="preserve">, </w:t>
            </w:r>
            <w:r>
              <w:rPr>
                <w:rFonts w:ascii="Courier New" w:cs="Courier New" w:eastAsia="Courier New" w:hAnsi="Courier New"/>
                <w:sz w:val="18"/>
                <w:szCs w:val="18"/>
              </w:rPr>
              <w:t xml:space="preserve">footer.orgAddress</w:t>
            </w:r>
            <w:r>
              <w:rPr>
                <w:rFonts w:ascii="Arial" w:cs="Arial" w:eastAsia="Arial" w:hAnsi="Arial"/>
                <w:sz w:val="18"/>
                <w:szCs w:val="18"/>
              </w:rPr>
              <w:t xml:space="preserve">, </w:t>
            </w:r>
            <w:r>
              <w:rPr>
                <w:rFonts w:ascii="Courier New" w:cs="Courier New" w:eastAsia="Courier New" w:hAnsi="Courier New"/>
                <w:sz w:val="18"/>
                <w:szCs w:val="18"/>
              </w:rPr>
              <w:t xml:space="preserve">footer.orgId</w:t>
            </w:r>
            <w:r>
              <w:rPr>
                <w:rFonts w:ascii="Arial" w:cs="Arial" w:eastAsia="Arial" w:hAnsi="Arial"/>
                <w:sz w:val="18"/>
                <w:szCs w:val="18"/>
              </w:rPr>
              <w:t xml:space="preserve">, </w:t>
            </w:r>
            <w:r>
              <w:rPr>
                <w:rFonts w:ascii="Courier New" w:cs="Courier New" w:eastAsia="Courier New" w:hAnsi="Courier New"/>
                <w:sz w:val="18"/>
                <w:szCs w:val="18"/>
              </w:rPr>
              <w:t xml:space="preserve">footer.iban</w:t>
            </w:r>
            <w:r>
              <w:rPr>
                <w:rFonts w:ascii="Arial" w:cs="Arial" w:eastAsia="Arial" w:hAnsi="Arial"/>
                <w:sz w:val="18"/>
                <w:szCs w:val="18"/>
              </w:rPr>
              <w:t xml:space="preserve">, </w:t>
            </w:r>
            <w:r>
              <w:rPr>
                <w:rFonts w:ascii="Courier New" w:cs="Courier New" w:eastAsia="Courier New" w:hAnsi="Courier New"/>
                <w:sz w:val="18"/>
                <w:szCs w:val="18"/>
              </w:rPr>
              <w:t xml:space="preserve">footer.email</w:t>
            </w:r>
            <w:r>
              <w:rPr>
                <w:rFonts w:ascii="Arial" w:cs="Arial" w:eastAsia="Arial" w:hAnsi="Arial"/>
                <w:sz w:val="18"/>
                <w:szCs w:val="18"/>
              </w:rPr>
              <w:t xml:space="preserve"> and </w:t>
            </w:r>
            <w:r>
              <w:rPr>
                <w:rFonts w:ascii="Courier New" w:cs="Courier New" w:eastAsia="Courier New" w:hAnsi="Courier New"/>
                <w:sz w:val="18"/>
                <w:szCs w:val="18"/>
              </w:rPr>
              <w:t xml:space="preserve">footer.cards</w:t>
            </w:r>
            <w:r>
              <w:rPr>
                <w:rFonts w:ascii="Arial" w:cs="Arial" w:eastAsia="Arial" w:hAnsi="Arial"/>
                <w:sz w:val="18"/>
                <w:szCs w:val="18"/>
              </w:rPr>
              <w:t xml:space="preserve"> from </w:t>
            </w:r>
            <w:r>
              <w:rPr>
                <w:rFonts w:ascii="Courier New" w:cs="Courier New" w:eastAsia="Courier New" w:hAnsi="Courier New"/>
                <w:sz w:val="18"/>
                <w:szCs w:val="18"/>
              </w:rPr>
              <w:t xml:space="preserve">messages/*.json</w:t>
            </w:r>
            <w:r>
              <w:rPr>
                <w:rFonts w:ascii="Arial" w:cs="Arial" w:eastAsia="Arial" w:hAnsi="Arial"/>
                <w:sz w:val="18"/>
                <w:szCs w:val="18"/>
              </w:rPr>
              <w:t xml:space="preserve">, and the SEPA panel reads </w:t>
            </w:r>
            <w:r>
              <w:rPr>
                <w:rFonts w:ascii="Courier New" w:cs="Courier New" w:eastAsia="Courier New" w:hAnsi="Courier New"/>
                <w:sz w:val="18"/>
                <w:szCs w:val="18"/>
              </w:rPr>
              <w:t xml:space="preserve">NEXT_PUBLIC_ORG_NAME</w:t>
            </w:r>
            <w:r>
              <w:rPr>
                <w:rFonts w:ascii="Arial" w:cs="Arial" w:eastAsia="Arial" w:hAnsi="Arial"/>
                <w:sz w:val="18"/>
                <w:szCs w:val="18"/>
              </w:rPr>
              <w:t xml:space="preserve">, </w:t>
            </w:r>
            <w:r>
              <w:rPr>
                <w:rFonts w:ascii="Courier New" w:cs="Courier New" w:eastAsia="Courier New" w:hAnsi="Courier New"/>
                <w:sz w:val="18"/>
                <w:szCs w:val="18"/>
              </w:rPr>
              <w:t xml:space="preserve">NEXT_PUBLIC_ORG_IBAN</w:t>
            </w:r>
            <w:r>
              <w:rPr>
                <w:rFonts w:ascii="Arial" w:cs="Arial" w:eastAsia="Arial" w:hAnsi="Arial"/>
                <w:sz w:val="18"/>
                <w:szCs w:val="18"/>
              </w:rPr>
              <w:t xml:space="preserve"> and </w:t>
            </w:r>
            <w:r>
              <w:rPr>
                <w:rFonts w:ascii="Courier New" w:cs="Courier New" w:eastAsia="Courier New" w:hAnsi="Courier New"/>
                <w:sz w:val="18"/>
                <w:szCs w:val="18"/>
              </w:rPr>
              <w:t xml:space="preserve">NEXT_PUBLIC_ORG_BIC</w:t>
            </w:r>
            <w:r>
              <w:rPr>
                <w:rFonts w:ascii="Arial" w:cs="Arial" w:eastAsia="Arial" w:hAnsi="Arial"/>
                <w:sz w:val="18"/>
                <w:szCs w:val="18"/>
              </w:rPr>
              <w:t xml:space="preserve">; once real values exist, set them in one place and derive the rest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already asks for this consolidation). The JSON-LD </w:t>
            </w:r>
            <w:r>
              <w:rPr>
                <w:rFonts w:ascii="Courier New" w:cs="Courier New" w:eastAsia="Courier New" w:hAnsi="Courier New"/>
                <w:sz w:val="18"/>
                <w:szCs w:val="18"/>
              </w:rPr>
              <w:t xml:space="preserve">Organization</w:t>
            </w:r>
            <w:r>
              <w:rPr>
                <w:rFonts w:ascii="Arial" w:cs="Arial" w:eastAsia="Arial" w:hAnsi="Arial"/>
                <w:sz w:val="18"/>
                <w:szCs w:val="18"/>
              </w:rPr>
              <w:t xml:space="preserve"> block on the site should carry the same legal name, address, email and phone as this page. Add the card brand logos to </w:t>
            </w:r>
            <w:r>
              <w:rPr>
                <w:rFonts w:ascii="Courier New" w:cs="Courier New" w:eastAsia="Courier New" w:hAnsi="Courier New"/>
                <w:sz w:val="18"/>
                <w:szCs w:val="18"/>
              </w:rPr>
              <w:t xml:space="preserve">public/brand/</w:t>
            </w:r>
            <w:r>
              <w:rPr>
                <w:rFonts w:ascii="Arial" w:cs="Arial" w:eastAsia="Arial" w:hAnsi="Arial"/>
                <w:sz w:val="18"/>
                <w:szCs w:val="18"/>
              </w:rPr>
              <w:t xml:space="preserve"> only from the schemes' official artwork with their required clear space and minimum size. The page </w:t>
            </w:r>
            <w:r>
              <w:rPr>
                <w:rFonts w:ascii="Courier New" w:cs="Courier New" w:eastAsia="Courier New" w:hAnsi="Courier New"/>
                <w:sz w:val="18"/>
                <w:szCs w:val="18"/>
              </w:rPr>
              <w:t xml:space="preserve">content/legal/impressum.ts</w:t>
            </w:r>
            <w:r>
              <w:rPr>
                <w:rFonts w:ascii="Arial" w:cs="Arial" w:eastAsia="Arial" w:hAnsi="Arial"/>
                <w:sz w:val="18"/>
                <w:szCs w:val="18"/>
              </w:rPr>
              <w:t xml:space="preserve"> is regenerated from Part A once the values exist; the acquirer checklist in Part B is a go-live gate, not page content.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2026-09-21T20:00:32.484Z</dcterms:created>
  <dcterms:modified xsi:type="dcterms:W3CDTF">2026-09-21T20:00:32.484Z</dcterms:modified>
</cp:coreProperties>
</file>

<file path=docProps/custom.xml><?xml version="1.0" encoding="utf-8"?>
<Properties xmlns="http://schemas.openxmlformats.org/officeDocument/2006/custom-properties" xmlns:vt="http://schemas.openxmlformats.org/officeDocument/2006/docPropsVTypes"/>
</file>