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Politika privatnosti / Privacy Policy</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POLITIKA PRIVATNOSTI (JAVNA)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PRIVACY POLICY (PUBLIC)</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Ko je rukovalac</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Who the controller is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Rukovalac vašim podacima o ličnosti je Nevladino udruženje „Santamore“, Teuta 113, Porto Montenegro, 85320 Tivat, registarski broj [[PLACEHOLDER]], PIB [[PLACEHOLDER]] (u daljem tekstu: mi, udruženje). Za sva pitanja o podacima pišite na [[PLACEHOLDER: e-pošta za zaštitu podataka, npr. privatnost@santamore.me]]. Lice zaduženo za zaštitu podataka je [[PLACEHOLDER: ime i funkcija]].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controller of your personal data is the Non-governmental association “Santamore”, Teuta 113, Porto Montenegro, 85320 Tivat, registration number [[PLACEHOLDER]], PIB [[PLACEHOLDER]] (hereinafter: we, the association). For any question about your data, write to [[PLACEHOLDER: data-protection email, e.g. privatnost@santamore.me]]. The person responsible for data protection is [[PLACEHOLDER: name and function]].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politika važi za internet stranicu i platformu udruženja, za naše događaje, za rad sa korisnicima pomoći i za komunikaciju sa vama. Pišemo je u skladu sa Zakonom o zaštiti podataka o ličnosti Crne Gore i, pošto imamo donatore i učesnike iz Evropske unije, u skladu sa Opštom uredbom o zaštiti podataka (GDPR).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policy applies to the association's website and platform, to our events, to our work with beneficiaries and to our communication with you. We write it in accordance with the Law on Personal Data Protection of Montenegro and, because we have donors and participants from the European Union, in accordance with the General Data Protection Regulation (GDPR).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Koje podatke prikupljamo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What data we collect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Prikupljamo samo ono što nam treba za konkretan posao: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collect only what we need for a specific task:</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Kada donirate:</w:t>
            </w:r>
            <w:r>
              <w:rPr>
                <w:rFonts w:ascii="Arial" w:cs="Arial" w:eastAsia="Arial" w:hAnsi="Arial"/>
                <w:sz w:val="18"/>
                <w:szCs w:val="18"/>
              </w:rPr>
              <w:t xml:space="preserve"> ime i prezime, adresu e-pošte, iznos, način uplate, kampanju, poziv na broj, vaš izbor da li se ime prikazuje javno i ime za prikaz, jezik za potvrdu. Kod kartične uplate procesor može tražiti telefon i adresu radi provjere banke; ti podaci idu procesoru, ne nama. Kod bankovnog prenosa vidimo podatke sa izvoda (ime platioca, IBAN, iznos, poziv na broj). Kod mjesečne donacije procesor čuva karticu u tokenizovanom obliku, a mi vidimo posljednje četiri cifre i rok važenja.</w:t>
            </w:r>
          </w:p>
          <w:p>
            <w:pPr>
              <w:pStyle w:val="ListParagraph"/>
              <w:numPr>
                <w:ilvl w:val="0"/>
                <w:numId w:val="2"/>
              </w:numPr>
              <w:spacing w:after="40"/>
            </w:pPr>
            <w:r>
              <w:rPr>
                <w:rFonts w:ascii="Arial" w:cs="Arial" w:eastAsia="Arial" w:hAnsi="Arial"/>
                <w:b/>
                <w:bCs/>
                <w:sz w:val="18"/>
                <w:szCs w:val="18"/>
              </w:rPr>
              <w:t xml:space="preserve">Kada se prijavite na događaj:</w:t>
            </w:r>
            <w:r>
              <w:rPr>
                <w:rFonts w:ascii="Arial" w:cs="Arial" w:eastAsia="Arial" w:hAnsi="Arial"/>
                <w:sz w:val="18"/>
                <w:szCs w:val="18"/>
              </w:rPr>
              <w:t xml:space="preserve"> ime i prezime, datum rođenja, e-poštu, telefon, distancu ili aktivnost, veličinu majice, kontakt za hitne slučajeve, zdravstvene napomene koje sami date, potpisanu Izjavu o učešću sa datumom, vremenom i verzijom, izbor o fotografijama i o prikazu imena u rezultatima, plaćenu kotizaciju. Za maloljetne učesnike: podatke roditelja ili staratelja koji prijavljuje, lice koje prisustvuje i lice koje preuzima dijete.</w:t>
            </w:r>
          </w:p>
          <w:p>
            <w:pPr>
              <w:pStyle w:val="ListParagraph"/>
              <w:numPr>
                <w:ilvl w:val="0"/>
                <w:numId w:val="2"/>
              </w:numPr>
              <w:spacing w:after="40"/>
            </w:pPr>
            <w:r>
              <w:rPr>
                <w:rFonts w:ascii="Arial" w:cs="Arial" w:eastAsia="Arial" w:hAnsi="Arial"/>
                <w:b/>
                <w:bCs/>
                <w:sz w:val="18"/>
                <w:szCs w:val="18"/>
              </w:rPr>
              <w:t xml:space="preserve">Kada otvorite nalog ili stranicu za prikupljanje:</w:t>
            </w:r>
            <w:r>
              <w:rPr>
                <w:rFonts w:ascii="Arial" w:cs="Arial" w:eastAsia="Arial" w:hAnsi="Arial"/>
                <w:sz w:val="18"/>
                <w:szCs w:val="18"/>
              </w:rPr>
              <w:t xml:space="preserve"> e-poštu za prijavu, ime, telefon (nije obavezno), jezik, i ono što sami objavite: fotografiju, priču, cilj, tim. Prikupljeni iznosi na vašoj stranici su podaci o vama.</w:t>
            </w:r>
          </w:p>
          <w:p>
            <w:pPr>
              <w:pStyle w:val="ListParagraph"/>
              <w:numPr>
                <w:ilvl w:val="0"/>
                <w:numId w:val="2"/>
              </w:numPr>
              <w:spacing w:after="40"/>
            </w:pPr>
            <w:r>
              <w:rPr>
                <w:rFonts w:ascii="Arial" w:cs="Arial" w:eastAsia="Arial" w:hAnsi="Arial"/>
                <w:b/>
                <w:bCs/>
                <w:sz w:val="18"/>
                <w:szCs w:val="18"/>
              </w:rPr>
              <w:t xml:space="preserve">Kada podnesete prijavu za pomoć:</w:t>
            </w:r>
            <w:r>
              <w:rPr>
                <w:rFonts w:ascii="Arial" w:cs="Arial" w:eastAsia="Arial" w:hAnsi="Arial"/>
                <w:sz w:val="18"/>
                <w:szCs w:val="18"/>
              </w:rPr>
              <w:t xml:space="preserve"> ime i kontakt podnosioca, kategoriju potrebe, traženi iznos, opis i priloge (medicinska dokumentacija, računi, potvrde), izjavu o drugim izvorima, saglasnosti. Ovo su često posebno osjetljivi podaci (zdravlje, socijalni status); obrađuju se po članu 4.</w:t>
            </w:r>
          </w:p>
          <w:p>
            <w:pPr>
              <w:pStyle w:val="ListParagraph"/>
              <w:numPr>
                <w:ilvl w:val="0"/>
                <w:numId w:val="2"/>
              </w:numPr>
              <w:spacing w:after="40"/>
            </w:pPr>
            <w:r>
              <w:rPr>
                <w:rFonts w:ascii="Arial" w:cs="Arial" w:eastAsia="Arial" w:hAnsi="Arial"/>
                <w:b/>
                <w:bCs/>
                <w:sz w:val="18"/>
                <w:szCs w:val="18"/>
              </w:rPr>
              <w:t xml:space="preserve">Kada volontirate ili ste dio tima:</w:t>
            </w:r>
            <w:r>
              <w:rPr>
                <w:rFonts w:ascii="Arial" w:cs="Arial" w:eastAsia="Arial" w:hAnsi="Arial"/>
                <w:sz w:val="18"/>
                <w:szCs w:val="18"/>
              </w:rPr>
              <w:t xml:space="preserve"> ime, kontakt, uloge, prisustvo obukama, sate, za pojedine uloge izjave i uvjerenja po Politici zaštite djece, i fotografiju ako pristanete da budete na stranici tima.</w:t>
            </w:r>
          </w:p>
          <w:p>
            <w:pPr>
              <w:pStyle w:val="ListParagraph"/>
              <w:numPr>
                <w:ilvl w:val="0"/>
                <w:numId w:val="2"/>
              </w:numPr>
              <w:spacing w:after="40"/>
            </w:pPr>
            <w:r>
              <w:rPr>
                <w:rFonts w:ascii="Arial" w:cs="Arial" w:eastAsia="Arial" w:hAnsi="Arial"/>
                <w:b/>
                <w:bCs/>
                <w:sz w:val="18"/>
                <w:szCs w:val="18"/>
              </w:rPr>
              <w:t xml:space="preserve">Kada nam pišete:</w:t>
            </w:r>
            <w:r>
              <w:rPr>
                <w:rFonts w:ascii="Arial" w:cs="Arial" w:eastAsia="Arial" w:hAnsi="Arial"/>
                <w:sz w:val="18"/>
                <w:szCs w:val="18"/>
              </w:rPr>
              <w:t xml:space="preserve"> ono što nam pošaljete i vašu adresu.</w:t>
            </w:r>
          </w:p>
          <w:p>
            <w:pPr>
              <w:pStyle w:val="ListParagraph"/>
              <w:numPr>
                <w:ilvl w:val="0"/>
                <w:numId w:val="2"/>
              </w:numPr>
              <w:spacing w:after="40"/>
            </w:pPr>
            <w:r>
              <w:rPr>
                <w:rFonts w:ascii="Arial" w:cs="Arial" w:eastAsia="Arial" w:hAnsi="Arial"/>
                <w:b/>
                <w:bCs/>
                <w:sz w:val="18"/>
                <w:szCs w:val="18"/>
              </w:rPr>
              <w:t xml:space="preserve">Kada povežete Strava nalog</w:t>
            </w:r>
            <w:r>
              <w:rPr>
                <w:rFonts w:ascii="Arial" w:cs="Arial" w:eastAsia="Arial" w:hAnsi="Arial"/>
                <w:sz w:val="18"/>
                <w:szCs w:val="18"/>
              </w:rPr>
              <w:t xml:space="preserve"> (po vašem izboru, za partnerske nagrade): identifikator naloga, ime, podatke o aktivnostima koje Strava pošalje (vrsta, datum, distanca, trajanje) i tokene za pristup. Ne prikupljamo GPS tragove ni lokaciju.</w:t>
            </w:r>
          </w:p>
          <w:p>
            <w:pPr>
              <w:pStyle w:val="ListParagraph"/>
              <w:numPr>
                <w:ilvl w:val="0"/>
                <w:numId w:val="2"/>
              </w:numPr>
              <w:spacing w:after="40"/>
            </w:pPr>
            <w:r>
              <w:rPr>
                <w:rFonts w:ascii="Arial" w:cs="Arial" w:eastAsia="Arial" w:hAnsi="Arial"/>
                <w:b/>
                <w:bCs/>
                <w:sz w:val="18"/>
                <w:szCs w:val="18"/>
              </w:rPr>
              <w:t xml:space="preserve">Na događajima:</w:t>
            </w:r>
            <w:r>
              <w:rPr>
                <w:rFonts w:ascii="Arial" w:cs="Arial" w:eastAsia="Arial" w:hAnsi="Arial"/>
                <w:sz w:val="18"/>
                <w:szCs w:val="18"/>
              </w:rPr>
              <w:t xml:space="preserve"> fotografije i snimke, po članu 7, i evidenciju incidenata kada se dogode.</w:t>
            </w:r>
          </w:p>
          <w:p>
            <w:pPr>
              <w:pStyle w:val="ListParagraph"/>
              <w:numPr>
                <w:ilvl w:val="0"/>
                <w:numId w:val="2"/>
              </w:numPr>
              <w:spacing w:after="40"/>
            </w:pPr>
            <w:r>
              <w:rPr>
                <w:rFonts w:ascii="Arial" w:cs="Arial" w:eastAsia="Arial" w:hAnsi="Arial"/>
                <w:b/>
                <w:bCs/>
                <w:sz w:val="18"/>
                <w:szCs w:val="18"/>
              </w:rPr>
              <w:t xml:space="preserve">Tehnički podaci:</w:t>
            </w:r>
            <w:r>
              <w:rPr>
                <w:rFonts w:ascii="Arial" w:cs="Arial" w:eastAsia="Arial" w:hAnsi="Arial"/>
                <w:sz w:val="18"/>
                <w:szCs w:val="18"/>
              </w:rPr>
              <w:t xml:space="preserve"> serverski logovi (IP adresa, vrijeme i putanja zahtjeva, tip pregledača) radi bezbjednosti i otklanjanja grešaka; kolačići po Politici kolačića.</w:t>
            </w:r>
          </w:p>
          <w:p>
            <w:pPr>
              <w:pStyle w:val="ListParagraph"/>
              <w:numPr>
                <w:ilvl w:val="0"/>
                <w:numId w:val="2"/>
              </w:numPr>
              <w:spacing w:after="40"/>
            </w:pPr>
            <w:r>
              <w:rPr>
                <w:rFonts w:ascii="Arial" w:cs="Arial" w:eastAsia="Arial" w:hAnsi="Arial"/>
                <w:b/>
                <w:bCs/>
                <w:sz w:val="18"/>
                <w:szCs w:val="18"/>
              </w:rPr>
              <w:t xml:space="preserve">Ako ste sponzor, dobavljač ili partner:</w:t>
            </w:r>
            <w:r>
              <w:rPr>
                <w:rFonts w:ascii="Arial" w:cs="Arial" w:eastAsia="Arial" w:hAnsi="Arial"/>
                <w:sz w:val="18"/>
                <w:szCs w:val="18"/>
              </w:rPr>
              <w:t xml:space="preserve"> poslovne kontakt podatke i ugovore.</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b/>
                <w:bCs/>
                <w:sz w:val="18"/>
                <w:szCs w:val="18"/>
              </w:rPr>
              <w:t xml:space="preserve">When you donate:</w:t>
            </w:r>
            <w:r>
              <w:rPr>
                <w:rFonts w:ascii="Arial" w:cs="Arial" w:eastAsia="Arial" w:hAnsi="Arial"/>
                <w:sz w:val="18"/>
                <w:szCs w:val="18"/>
              </w:rPr>
              <w:t xml:space="preserve"> first name and surname, email address, amount, payment method, campaign, payment reference, your choice of whether your name is shown publicly and the display name, the language for the receipt. For a card payment the processor may ask for a phone number and address for the bank's verification; that data goes to the processor, not to us. For a bank transfer we see the data on the statement (payer's name, IBAN, amount, payment reference). For a monthly donation the processor keeps the card in tokenised form, and we see the last four digits and the expiry date.</w:t>
            </w:r>
          </w:p>
          <w:p>
            <w:pPr>
              <w:pStyle w:val="ListParagraph"/>
              <w:numPr>
                <w:ilvl w:val="0"/>
                <w:numId w:val="3"/>
              </w:numPr>
              <w:spacing w:after="40"/>
            </w:pPr>
            <w:r>
              <w:rPr>
                <w:rFonts w:ascii="Arial" w:cs="Arial" w:eastAsia="Arial" w:hAnsi="Arial"/>
                <w:b/>
                <w:bCs/>
                <w:sz w:val="18"/>
                <w:szCs w:val="18"/>
              </w:rPr>
              <w:t xml:space="preserve">When you register for an event:</w:t>
            </w:r>
            <w:r>
              <w:rPr>
                <w:rFonts w:ascii="Arial" w:cs="Arial" w:eastAsia="Arial" w:hAnsi="Arial"/>
                <w:sz w:val="18"/>
                <w:szCs w:val="18"/>
              </w:rPr>
              <w:t xml:space="preserve"> first name and surname, date of birth, email, phone, distance or activity, shirt size, emergency contact, health notes you give yourself, the signed Participation Waiver with date, time and version, your choice about photos and about showing your name in the results, the entry fee paid. For minor participants: the data of the parent or guardian who registers, the accompanying person and the person collecting the child.</w:t>
            </w:r>
          </w:p>
          <w:p>
            <w:pPr>
              <w:pStyle w:val="ListParagraph"/>
              <w:numPr>
                <w:ilvl w:val="0"/>
                <w:numId w:val="3"/>
              </w:numPr>
              <w:spacing w:after="40"/>
            </w:pPr>
            <w:r>
              <w:rPr>
                <w:rFonts w:ascii="Arial" w:cs="Arial" w:eastAsia="Arial" w:hAnsi="Arial"/>
                <w:b/>
                <w:bCs/>
                <w:sz w:val="18"/>
                <w:szCs w:val="18"/>
              </w:rPr>
              <w:t xml:space="preserve">When you open an account or a fundraiser page:</w:t>
            </w:r>
            <w:r>
              <w:rPr>
                <w:rFonts w:ascii="Arial" w:cs="Arial" w:eastAsia="Arial" w:hAnsi="Arial"/>
                <w:sz w:val="18"/>
                <w:szCs w:val="18"/>
              </w:rPr>
              <w:t xml:space="preserve"> sign-in email, name, phone (optional), language, and what you publish yourself: photo, story, goal, team. The amounts raised on your page are data about you.</w:t>
            </w:r>
          </w:p>
          <w:p>
            <w:pPr>
              <w:pStyle w:val="ListParagraph"/>
              <w:numPr>
                <w:ilvl w:val="0"/>
                <w:numId w:val="3"/>
              </w:numPr>
              <w:spacing w:after="40"/>
            </w:pPr>
            <w:r>
              <w:rPr>
                <w:rFonts w:ascii="Arial" w:cs="Arial" w:eastAsia="Arial" w:hAnsi="Arial"/>
                <w:b/>
                <w:bCs/>
                <w:sz w:val="18"/>
                <w:szCs w:val="18"/>
              </w:rPr>
              <w:t xml:space="preserve">When you submit an application for aid:</w:t>
            </w:r>
            <w:r>
              <w:rPr>
                <w:rFonts w:ascii="Arial" w:cs="Arial" w:eastAsia="Arial" w:hAnsi="Arial"/>
                <w:sz w:val="18"/>
                <w:szCs w:val="18"/>
              </w:rPr>
              <w:t xml:space="preserve"> the applicant's name and contact details, category of need, amount requested, description and attachments (medical documentation, invoices, certificates), statement on other sources, consents. These are often especially sensitive data (health, social status); they are processed under Article 4.</w:t>
            </w:r>
          </w:p>
          <w:p>
            <w:pPr>
              <w:pStyle w:val="ListParagraph"/>
              <w:numPr>
                <w:ilvl w:val="0"/>
                <w:numId w:val="3"/>
              </w:numPr>
              <w:spacing w:after="40"/>
            </w:pPr>
            <w:r>
              <w:rPr>
                <w:rFonts w:ascii="Arial" w:cs="Arial" w:eastAsia="Arial" w:hAnsi="Arial"/>
                <w:b/>
                <w:bCs/>
                <w:sz w:val="18"/>
                <w:szCs w:val="18"/>
              </w:rPr>
              <w:t xml:space="preserve">When you volunteer or are part of the team:</w:t>
            </w:r>
            <w:r>
              <w:rPr>
                <w:rFonts w:ascii="Arial" w:cs="Arial" w:eastAsia="Arial" w:hAnsi="Arial"/>
                <w:sz w:val="18"/>
                <w:szCs w:val="18"/>
              </w:rPr>
              <w:t xml:space="preserve"> name, contact details, roles, attendance at training, hours, for certain roles declarations and certificates under the Child Safeguarding Policy, and a photo if you agree to appear on the team page.</w:t>
            </w:r>
          </w:p>
          <w:p>
            <w:pPr>
              <w:pStyle w:val="ListParagraph"/>
              <w:numPr>
                <w:ilvl w:val="0"/>
                <w:numId w:val="3"/>
              </w:numPr>
              <w:spacing w:after="40"/>
            </w:pPr>
            <w:r>
              <w:rPr>
                <w:rFonts w:ascii="Arial" w:cs="Arial" w:eastAsia="Arial" w:hAnsi="Arial"/>
                <w:b/>
                <w:bCs/>
                <w:sz w:val="18"/>
                <w:szCs w:val="18"/>
              </w:rPr>
              <w:t xml:space="preserve">When you write to us:</w:t>
            </w:r>
            <w:r>
              <w:rPr>
                <w:rFonts w:ascii="Arial" w:cs="Arial" w:eastAsia="Arial" w:hAnsi="Arial"/>
                <w:sz w:val="18"/>
                <w:szCs w:val="18"/>
              </w:rPr>
              <w:t xml:space="preserve"> what you send us and your address.</w:t>
            </w:r>
          </w:p>
          <w:p>
            <w:pPr>
              <w:pStyle w:val="ListParagraph"/>
              <w:numPr>
                <w:ilvl w:val="0"/>
                <w:numId w:val="3"/>
              </w:numPr>
              <w:spacing w:after="40"/>
            </w:pPr>
            <w:r>
              <w:rPr>
                <w:rFonts w:ascii="Arial" w:cs="Arial" w:eastAsia="Arial" w:hAnsi="Arial"/>
                <w:b/>
                <w:bCs/>
                <w:sz w:val="18"/>
                <w:szCs w:val="18"/>
              </w:rPr>
              <w:t xml:space="preserve">When you connect a Strava account</w:t>
            </w:r>
            <w:r>
              <w:rPr>
                <w:rFonts w:ascii="Arial" w:cs="Arial" w:eastAsia="Arial" w:hAnsi="Arial"/>
                <w:sz w:val="18"/>
                <w:szCs w:val="18"/>
              </w:rPr>
              <w:t xml:space="preserve"> (at your choice, for partner perks): account identifier, name, the activity data that Strava sends (type, date, distance, duration) and access tokens. We do not collect GPS tracks or location.</w:t>
            </w:r>
          </w:p>
          <w:p>
            <w:pPr>
              <w:pStyle w:val="ListParagraph"/>
              <w:numPr>
                <w:ilvl w:val="0"/>
                <w:numId w:val="3"/>
              </w:numPr>
              <w:spacing w:after="40"/>
            </w:pPr>
            <w:r>
              <w:rPr>
                <w:rFonts w:ascii="Arial" w:cs="Arial" w:eastAsia="Arial" w:hAnsi="Arial"/>
                <w:b/>
                <w:bCs/>
                <w:sz w:val="18"/>
                <w:szCs w:val="18"/>
              </w:rPr>
              <w:t xml:space="preserve">At events:</w:t>
            </w:r>
            <w:r>
              <w:rPr>
                <w:rFonts w:ascii="Arial" w:cs="Arial" w:eastAsia="Arial" w:hAnsi="Arial"/>
                <w:sz w:val="18"/>
                <w:szCs w:val="18"/>
              </w:rPr>
              <w:t xml:space="preserve"> photos and recordings, under Article 7, and incident records when incidents occur.</w:t>
            </w:r>
          </w:p>
          <w:p>
            <w:pPr>
              <w:pStyle w:val="ListParagraph"/>
              <w:numPr>
                <w:ilvl w:val="0"/>
                <w:numId w:val="3"/>
              </w:numPr>
              <w:spacing w:after="40"/>
            </w:pPr>
            <w:r>
              <w:rPr>
                <w:rFonts w:ascii="Arial" w:cs="Arial" w:eastAsia="Arial" w:hAnsi="Arial"/>
                <w:b/>
                <w:bCs/>
                <w:sz w:val="18"/>
                <w:szCs w:val="18"/>
              </w:rPr>
              <w:t xml:space="preserve">Technical data:</w:t>
            </w:r>
            <w:r>
              <w:rPr>
                <w:rFonts w:ascii="Arial" w:cs="Arial" w:eastAsia="Arial" w:hAnsi="Arial"/>
                <w:sz w:val="18"/>
                <w:szCs w:val="18"/>
              </w:rPr>
              <w:t xml:space="preserve"> server logs (IP address, time and path of the request, browser type) for security and troubleshooting; cookies under the Cookie Policy.</w:t>
            </w:r>
          </w:p>
          <w:p>
            <w:pPr>
              <w:pStyle w:val="ListParagraph"/>
              <w:numPr>
                <w:ilvl w:val="0"/>
                <w:numId w:val="3"/>
              </w:numPr>
              <w:spacing w:after="40"/>
            </w:pPr>
            <w:r>
              <w:rPr>
                <w:rFonts w:ascii="Arial" w:cs="Arial" w:eastAsia="Arial" w:hAnsi="Arial"/>
                <w:b/>
                <w:bCs/>
                <w:sz w:val="18"/>
                <w:szCs w:val="18"/>
              </w:rPr>
              <w:t xml:space="preserve">If you are a sponsor, supplier or partner:</w:t>
            </w:r>
            <w:r>
              <w:rPr>
                <w:rFonts w:ascii="Arial" w:cs="Arial" w:eastAsia="Arial" w:hAnsi="Arial"/>
                <w:sz w:val="18"/>
                <w:szCs w:val="18"/>
              </w:rPr>
              <w:t xml:space="preserve"> business contact details and contracts.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prikupljamo podatke o djeci od djece: sve podatke o maloljetnom učesniku daje roditelj ili staratelj.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do not collect data about children from children: all data about a minor participant is given by the parent or guardian.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Zašto i po kom osnovu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Why and on what basis</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Svrha</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Podaci</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Osnov</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Obrada donacije, potvrda, javni registar</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podaci iz čl. 2 t. 1</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izvršenje ugovora; zakonska obaveza (računovodstvo); legitimni interes (javnost rada)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Prijava i učešće na događaju, bezbjednost, rezultati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2</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izvršenje ugovora; zaštita života i zdravlja; legitimni interes (bezbjednost)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Nalog i stranica za prikupljanje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3</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izvršenje ugovora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Odlučivanje o pomoći, isplata, objava u uopštenom obliku</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4</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izričita saglasnost za osjetljive podatke; legitimni interes; zakonska obaveza (evidencija isplata)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Volonteri i tim, zaštita djece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5</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ugovor o volontiranju; zakonska obaveza; legitimni interes; saglasnost za fotografiju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Odgovaranje na poruke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6</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legitimni interes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Partnerske nagrade preko Strave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7</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saglasnost (povezivanje naloga)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Fotografije na kojima ste prepoznatljivi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8</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saglasnost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Bezbjednost sajta, sprječavanje zloupotreba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čl. 2 t. 9</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legitimni interes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Analitika posjeta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kolačići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saglasnost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Obavještenja e-poštom o radu udruženja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e-pošta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saglasnost, opoziva u svakoj poruci</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Sprječavanje pranja novca kod većih donacija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identitet, porijeklo sredstava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zakonska obaveza</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Purpose</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Data</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Basis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Processing a donation, receipt, public ledger</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data under Art. 2(1)</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performance of a contract; legal obligation (accounting); legitimate interest (transparency of our work)</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Registration and participation in an event, safety, results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2(2)</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performance of a contract; protection of life and health; legitimate interest (safety)</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Account and fundraiser page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2(3)</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performance of a contract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Decisions on aid, payment, publication in generalised form</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2(4)</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explicit consent for sensitive data; legitimate interest; legal obligation (record of payments)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Volunteers and team, child safeguarding</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2(5)</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volunteering agreement; legal obligation; legitimate interest; consent for the photo</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Replying to messages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2(6)</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legitimate interest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Partner perks through Strava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2(7)</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consent (connecting the account)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Photos in which you are identifiable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2(8)</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consent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Site security, abuse prevention</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Art. 2(9)</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legitimate interest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Visit analytics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cookies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consent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Email updates about the association's work</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email</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consent, withdrawable in every message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Prevention of money laundering for larger donations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identity, source of funds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legal obligation</w:t>
                  </w:r>
                </w:p>
              </w:tc>
            </w:tr>
          </w:tbl>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Saglasnost možete povući u svakom trenutku; povlačenje ne utiče na obradu prije toga. Kada obradu zasnivamo na legitimnom interesu, možete prigovoriti po članu 9.</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withdraw consent at any time; withdrawal does not affect processing carried out before it. Where we base processing on legitimate interest, you may object under Article 9.</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Posebno osjetljivi podaci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Especially sensitive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Podatke o zdravlju, socijalnom položaju, invaliditetu i sličnom obrađujemo samo: kada nam ih sami date u prijavi za pomoć ili kao zdravstvenu napomenu za događaj, uz izričitu saglasnost; u obimu potrebnom za odluku ili bezbjednost; sa pristupom ograničenim na Komisiju za dodjelu sredstava i lica koja pripremaju spis, odnosno rukovodioca događaja i medicinsku službu; i sa rokom čuvanja iz Dijela B. Nikada ih ne objavljujemo ni ne dijelimo van tog kruga, osim kada je to zakonska obaveza ili kada zaštita života to nalaže.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process data on health, social status, disability and the like only: when you give it to us yourself in an application for aid or as a health note for an event, with explicit consent; to the extent needed for the decision or for safety; with access limited to the Grants Committee and the persons preparing the file, or to the event manager and the medical service; and with the retention period from Part B. We never publish it or share it outside that circle, except where the law requires it or where the protection of life demands it.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Kome povjeravamo podatke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Whom we entrust data to</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prodajemo podatke nikome i ne dijelimo ih sa oglašivačima. Koristimo mali broj obrađivača koji podatke obrađuju po našim uputstvima i po ugovoru o obradi: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do not sell data to anyone and do not share it with advertisers. We use a small number of processors who process data on our instructions and under a data-processing agreement:</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Obrađivač</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Šta radi</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Gdje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Supabase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baza podataka, prijava, skladište fajlova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region projekta, EU očekivano]]</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Vercel</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hosting sajta i platforme, serverski logovi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region; SAD sa standardnim ugovornim klauzulama za prenos]]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Resend</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slanje e-pošte (potvrde, uputstva, obavještenja)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region]]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Monri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obrada kartičnih plaćanja i čuvanje tokenizovanih kartica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Hrvatska (EU)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banka]]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prijem uplata, izvodi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Crna Gora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Plausible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analitika bez profila, samo uz saglasnost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Strava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izvor podataka o aktivnostima, samo ako povežete nalog</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SAD, po Strava uslovima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Anthropic</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prevod tekstova vijesti koje piše tim; ne obrađuje podatke o vama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SAD</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računovođa]]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knjigovodstvo uplata i isplata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Crna Gora</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Processor</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What it does</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Where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Supabase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database, sign-in, file storage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project region, EU expected]]</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Vercel</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hosting of the site and platform, server logs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region; USA with standard contractual clauses for transfers]]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Resend</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email delivery (receipts, instructions, notifications)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region]]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Monri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card payment processing and storage of tokenised cards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Croatia (EU)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bank]]</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receiving transfers, statements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Montenegro</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Plausible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analytics without profiles, only with consent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Strava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source of activity data, only if you connect your account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USA, under Strava's terms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Anthropic</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translation of news texts written by the team; does not process data about you</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USA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accountant]]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bookkeeping of payments in and out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Montenegro</w:t>
                  </w:r>
                </w:p>
              </w:tc>
            </w:tr>
          </w:tbl>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Podatke dijelimo i: sa nadležnim organima kada zakon to nalaže (poreski organi, organi za sprječavanje pranja novca, policija, centar za socijalni rad u slučajevima iz Politike zaštite djece); sa osiguravačem i medicinskom službom u slučaju incidenta na događaju; sa partnerskim klubovima samo spisak učesnika potreban za bezbjednost događaja koji zajedno organizujemo, uz obavezu čuvanja.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also share data: with the competent authorities where the law requires it (tax authorities, anti-money-laundering authorities, the police, the centre for social work in the cases set out in the Child Safeguarding Policy); with the insurer and the medical service in the event of an incident at an event; with partner clubs, only the list of participants needed for the safety of an event we organise together, under a duty of confidentiality.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Prenos van Crne Gore i Evropske unije vršimo samo obrađivačima sa odgovarajućim zaštitnim mjerama (standardne ugovorne klauzule ili odluka o adekvatnosti). Listu obrađivača ažuriramo na ovoj stranici prije uvođenja novog.</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transfer data outside Montenegro and the European Union only to processors with appropriate safeguards (standard contractual clauses or an adequacy decision). We update the list of processors on this page before introducing a new one.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Javni registar i vaše ime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The public ledger and your name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Svaku uplatu i isplatu objavljujemo u javnom registru; to je srž našeg rada. U registru se prikazuje datum, iznos, kampanja ili stranica učesnika, ogranak, način uplate, i ime za prikaz koje ste sami izabrali ili oznaka „Anonimno“. Vaša e-pošta, telefon i adresa se nikada ne objavljuju. Anonimnost možete izabrati pri uplati i naknadno zatražiti za bilo koju raniju uplatu.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publish every payment in and every payment out in the public ledger; that is the core of our work. The ledger shows the date, the amount, the campaign or the participant's page, the chapter, the payment method, and the display name you chose yourself or the label “Anonymous”. Your email, phone and address are never published. You may choose anonymity when you pay and request it later for any earlier payment.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Korisnici pomoći objavljuju se samo u uopštenom obliku (na primjer „porodica iz Tivta, troškovi liječenja“), nikada imenom, adresom ni dijagnozom, osim priče objavljene uz posebnu, opozivu saglasnost.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Beneficiaries are published only in generalised form (for example “a family from Tivat, treatment costs”), never by name, address or diagnosis, except for a story published with separate, revocable consent.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stranicama učesnika i timova prikazuju se ime, fotografija i priča koje ste sami objavili i ukupan prikupljeni iznos; na listi rezultata ime, startni broj, kategorija i vrijeme, osim ako ste izabrali da ime bude sakriveno.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Participant and team pages show the name, photo and story you published yourself and the total amount raised; the results list shows name, bib number, category and time, unless you chose to have your name hidden.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Fotografije i snimci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Photos and recordings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događajima fotografišemo i snimamo za galeriju, izvještaje, objave i materijale sponzora događaja. Pri prijavi birate da li pristajete da budete prepoznatljivi na objavljenim materijalima; izbor možete promijeniti u nalogu ili porukom. Bez saglasnosti vas ne objavljujemo prepoznatljivo, osim na grupnim i panoramskim snimcima na kojima ste jedan od mnogih. Svaku objavljenu fotografiju na kojoj se prepoznate uklanjamo u roku od tri radna dana od zahtjeva.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At events we take photos and recordings for the gallery, reports, posts and the event sponsors' materials. When registering you choose whether you agree to be identifiable in published materials; you may change your choice in your account or by message. Without consent we do not publish you identifiably, except in group and panoramic shots in which you are one of many. We remove any published photo in which you recognise yourself within three working days of a request.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djecu važe stroža pravila iz Politike zaštite djece: objava samo uz saglasnost roditelja, bez imena i podataka po kojima se dijete može naći, opoziv u svakom trenutku.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Stricter rules from the Child Safeguarding Policy apply to children: publication only with the parent's consent, without a name or data by which the child could be found, and withdrawal at any time.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Koliko dugo čuvamo podatke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How long we keep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Čuvamo podatke samo dok su potrebni za svrhu ili dok to nalaže zakon: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keep data only for as long as it is needed for the purpose or as long as the law requires:</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podaci o uplatama, isplatama i kotizacijama, uključujući potvrde i Izjave o učešću: [[PLACEHOLDER: broj, koliko nalažu računovodstveni i poreski propisi Crne Gore, potvrđuje advokat]] godina od kraja poslovne godine;</w:t>
            </w:r>
          </w:p>
          <w:p>
            <w:pPr>
              <w:pStyle w:val="ListParagraph"/>
              <w:numPr>
                <w:ilvl w:val="0"/>
                <w:numId w:val="4"/>
              </w:numPr>
              <w:spacing w:after="40"/>
            </w:pPr>
            <w:r>
              <w:rPr>
                <w:rFonts w:ascii="Arial" w:cs="Arial" w:eastAsia="Arial" w:hAnsi="Arial"/>
                <w:sz w:val="18"/>
                <w:szCs w:val="18"/>
              </w:rPr>
              <w:t xml:space="preserve">nalog i stranica za prikupljanje: dok ih ne obrišete ili ne zatražite brisanje; nalog neaktivan [[PLACEHOLDER: broj]] godine brišemo uz prethodno obavještenje;</w:t>
            </w:r>
          </w:p>
          <w:p>
            <w:pPr>
              <w:pStyle w:val="ListParagraph"/>
              <w:numPr>
                <w:ilvl w:val="0"/>
                <w:numId w:val="4"/>
              </w:numPr>
              <w:spacing w:after="40"/>
            </w:pPr>
            <w:r>
              <w:rPr>
                <w:rFonts w:ascii="Arial" w:cs="Arial" w:eastAsia="Arial" w:hAnsi="Arial"/>
                <w:sz w:val="18"/>
                <w:szCs w:val="18"/>
              </w:rPr>
              <w:t xml:space="preserve">prijave za pomoć i prilozi: [[PLACEHOLDER: broj]] godina od posljednje isplate ili od odbijanja, zatim brisanje, osim podataka koji su dio evidencije isplata;</w:t>
            </w:r>
          </w:p>
          <w:p>
            <w:pPr>
              <w:pStyle w:val="ListParagraph"/>
              <w:numPr>
                <w:ilvl w:val="0"/>
                <w:numId w:val="4"/>
              </w:numPr>
              <w:spacing w:after="40"/>
            </w:pPr>
            <w:r>
              <w:rPr>
                <w:rFonts w:ascii="Arial" w:cs="Arial" w:eastAsia="Arial" w:hAnsi="Arial"/>
                <w:sz w:val="18"/>
                <w:szCs w:val="18"/>
              </w:rPr>
              <w:t xml:space="preserve">podaci o događaju (kontakt za hitne slučajeve, zdravstvene napomene, spiskovi): [[PLACEHOLDER: broj]] mjeseci nakon događaja; evidencija incidenata duže, po Politici zaštite djece;</w:t>
            </w:r>
          </w:p>
          <w:p>
            <w:pPr>
              <w:pStyle w:val="ListParagraph"/>
              <w:numPr>
                <w:ilvl w:val="0"/>
                <w:numId w:val="4"/>
              </w:numPr>
              <w:spacing w:after="40"/>
            </w:pPr>
            <w:r>
              <w:rPr>
                <w:rFonts w:ascii="Arial" w:cs="Arial" w:eastAsia="Arial" w:hAnsi="Arial"/>
                <w:sz w:val="18"/>
                <w:szCs w:val="18"/>
              </w:rPr>
              <w:t xml:space="preserve">fotografije: dok važi saglasnost;</w:t>
            </w:r>
          </w:p>
          <w:p>
            <w:pPr>
              <w:pStyle w:val="ListParagraph"/>
              <w:numPr>
                <w:ilvl w:val="0"/>
                <w:numId w:val="4"/>
              </w:numPr>
              <w:spacing w:after="40"/>
            </w:pPr>
            <w:r>
              <w:rPr>
                <w:rFonts w:ascii="Arial" w:cs="Arial" w:eastAsia="Arial" w:hAnsi="Arial"/>
                <w:sz w:val="18"/>
                <w:szCs w:val="18"/>
              </w:rPr>
              <w:t xml:space="preserve">Strava podaci: dok je nalog povezan; po prekidu veze brišemo tokene i podatke o aktivnostima odmah;</w:t>
            </w:r>
          </w:p>
          <w:p>
            <w:pPr>
              <w:pStyle w:val="ListParagraph"/>
              <w:numPr>
                <w:ilvl w:val="0"/>
                <w:numId w:val="4"/>
              </w:numPr>
              <w:spacing w:after="40"/>
            </w:pPr>
            <w:r>
              <w:rPr>
                <w:rFonts w:ascii="Arial" w:cs="Arial" w:eastAsia="Arial" w:hAnsi="Arial"/>
                <w:sz w:val="18"/>
                <w:szCs w:val="18"/>
              </w:rPr>
              <w:t xml:space="preserve">serverski logovi: [[PLACEHOLDER: broj]] dana;</w:t>
            </w:r>
          </w:p>
          <w:p>
            <w:pPr>
              <w:pStyle w:val="ListParagraph"/>
              <w:numPr>
                <w:ilvl w:val="0"/>
                <w:numId w:val="4"/>
              </w:numPr>
              <w:spacing w:after="40"/>
            </w:pPr>
            <w:r>
              <w:rPr>
                <w:rFonts w:ascii="Arial" w:cs="Arial" w:eastAsia="Arial" w:hAnsi="Arial"/>
                <w:sz w:val="18"/>
                <w:szCs w:val="18"/>
              </w:rPr>
              <w:t xml:space="preserve">poruke i prepiska: [[PLACEHOLDER: broj]] godine od posljednje poruke;</w:t>
            </w:r>
          </w:p>
          <w:p>
            <w:pPr>
              <w:pStyle w:val="ListParagraph"/>
              <w:numPr>
                <w:ilvl w:val="0"/>
                <w:numId w:val="4"/>
              </w:numPr>
              <w:spacing w:after="40"/>
            </w:pPr>
            <w:r>
              <w:rPr>
                <w:rFonts w:ascii="Arial" w:cs="Arial" w:eastAsia="Arial" w:hAnsi="Arial"/>
                <w:sz w:val="18"/>
                <w:szCs w:val="18"/>
              </w:rPr>
              <w:t xml:space="preserve">registar interesa, evidencija zaštite djece, evidencija prijava povreda: po odgovarajućim politikama.</w:t>
            </w:r>
          </w:p>
        </w:tc>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data on payments in, payments out and entry fees, including receipts and Participation Waivers: [[PLACEHOLDER: number, as required by the accounting and tax regulations of Montenegro, to be confirmed by the lawyer]] years from the end of the financial year;</w:t>
            </w:r>
          </w:p>
          <w:p>
            <w:pPr>
              <w:pStyle w:val="ListParagraph"/>
              <w:numPr>
                <w:ilvl w:val="0"/>
                <w:numId w:val="4"/>
              </w:numPr>
              <w:spacing w:after="40"/>
            </w:pPr>
            <w:r>
              <w:rPr>
                <w:rFonts w:ascii="Arial" w:cs="Arial" w:eastAsia="Arial" w:hAnsi="Arial"/>
                <w:sz w:val="18"/>
                <w:szCs w:val="18"/>
              </w:rPr>
              <w:t xml:space="preserve">account and fundraiser page: until you delete them or request deletion; an account inactive for [[PLACEHOLDER: number]] years is deleted after prior notice;</w:t>
            </w:r>
          </w:p>
          <w:p>
            <w:pPr>
              <w:pStyle w:val="ListParagraph"/>
              <w:numPr>
                <w:ilvl w:val="0"/>
                <w:numId w:val="4"/>
              </w:numPr>
              <w:spacing w:after="40"/>
            </w:pPr>
            <w:r>
              <w:rPr>
                <w:rFonts w:ascii="Arial" w:cs="Arial" w:eastAsia="Arial" w:hAnsi="Arial"/>
                <w:sz w:val="18"/>
                <w:szCs w:val="18"/>
              </w:rPr>
              <w:t xml:space="preserve">applications for aid and attachments: [[PLACEHOLDER: number]] years from the last payment or from refusal, then deletion, except data that forms part of the record of payments;</w:t>
            </w:r>
          </w:p>
          <w:p>
            <w:pPr>
              <w:pStyle w:val="ListParagraph"/>
              <w:numPr>
                <w:ilvl w:val="0"/>
                <w:numId w:val="4"/>
              </w:numPr>
              <w:spacing w:after="40"/>
            </w:pPr>
            <w:r>
              <w:rPr>
                <w:rFonts w:ascii="Arial" w:cs="Arial" w:eastAsia="Arial" w:hAnsi="Arial"/>
                <w:sz w:val="18"/>
                <w:szCs w:val="18"/>
              </w:rPr>
              <w:t xml:space="preserve">event data (emergency contact, health notes, lists): [[PLACEHOLDER: number]] months after the event; incident records longer, under the Child Safeguarding Policy;</w:t>
            </w:r>
          </w:p>
          <w:p>
            <w:pPr>
              <w:pStyle w:val="ListParagraph"/>
              <w:numPr>
                <w:ilvl w:val="0"/>
                <w:numId w:val="4"/>
              </w:numPr>
              <w:spacing w:after="40"/>
            </w:pPr>
            <w:r>
              <w:rPr>
                <w:rFonts w:ascii="Arial" w:cs="Arial" w:eastAsia="Arial" w:hAnsi="Arial"/>
                <w:sz w:val="18"/>
                <w:szCs w:val="18"/>
              </w:rPr>
              <w:t xml:space="preserve">photos: while consent stands;</w:t>
            </w:r>
          </w:p>
          <w:p>
            <w:pPr>
              <w:pStyle w:val="ListParagraph"/>
              <w:numPr>
                <w:ilvl w:val="0"/>
                <w:numId w:val="4"/>
              </w:numPr>
              <w:spacing w:after="40"/>
            </w:pPr>
            <w:r>
              <w:rPr>
                <w:rFonts w:ascii="Arial" w:cs="Arial" w:eastAsia="Arial" w:hAnsi="Arial"/>
                <w:sz w:val="18"/>
                <w:szCs w:val="18"/>
              </w:rPr>
              <w:t xml:space="preserve">Strava data: while the account is connected; on disconnection we delete the tokens and the activity data at once;</w:t>
            </w:r>
          </w:p>
          <w:p>
            <w:pPr>
              <w:pStyle w:val="ListParagraph"/>
              <w:numPr>
                <w:ilvl w:val="0"/>
                <w:numId w:val="4"/>
              </w:numPr>
              <w:spacing w:after="40"/>
            </w:pPr>
            <w:r>
              <w:rPr>
                <w:rFonts w:ascii="Arial" w:cs="Arial" w:eastAsia="Arial" w:hAnsi="Arial"/>
                <w:sz w:val="18"/>
                <w:szCs w:val="18"/>
              </w:rPr>
              <w:t xml:space="preserve">server logs: [[PLACEHOLDER: number]] days;</w:t>
            </w:r>
          </w:p>
          <w:p>
            <w:pPr>
              <w:pStyle w:val="ListParagraph"/>
              <w:numPr>
                <w:ilvl w:val="0"/>
                <w:numId w:val="4"/>
              </w:numPr>
              <w:spacing w:after="40"/>
            </w:pPr>
            <w:r>
              <w:rPr>
                <w:rFonts w:ascii="Arial" w:cs="Arial" w:eastAsia="Arial" w:hAnsi="Arial"/>
                <w:sz w:val="18"/>
                <w:szCs w:val="18"/>
              </w:rPr>
              <w:t xml:space="preserve">messages and correspondence: [[PLACEHOLDER: number]] years from the last message;</w:t>
            </w:r>
          </w:p>
          <w:p>
            <w:pPr>
              <w:pStyle w:val="ListParagraph"/>
              <w:numPr>
                <w:ilvl w:val="0"/>
                <w:numId w:val="4"/>
              </w:numPr>
              <w:spacing w:after="40"/>
            </w:pPr>
            <w:r>
              <w:rPr>
                <w:rFonts w:ascii="Arial" w:cs="Arial" w:eastAsia="Arial" w:hAnsi="Arial"/>
                <w:sz w:val="18"/>
                <w:szCs w:val="18"/>
              </w:rPr>
              <w:t xml:space="preserve">register of interests, child safeguarding records, records of breach reports: under the respective policies.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Tačan raspored je u Dijelu B. Kada rok istekne, podatke brišemo ili anonimizujemo; anonimizovane iznose u javnom registru zadržavamo trajno.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exact schedule is in Part B. When the period expires, we delete or anonymise the data; anonymised amounts in the public ledger are kept permanently.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Vaša prava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Your rights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Imate pravo da od nas tražite: pristup svojim podacima i kopiju; ispravku netačnih podataka; brisanje kada podaci više nisu potrebni ili ste povukli saglasnost, osim podataka koje moramo čuvati po zakonu; ograničenje obrade; prenos podataka koje ste nam dali u mašinski čitljivom obliku; prigovor na obradu zasnovanu na legitimnom interesu; povlačenje saglasnosti; da ne budete predmet odluka donesenih isključivo automatski, kojih kod nas nema.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have the right to ask us for: access to your data and a copy; rectification of inaccurate data; erasure when the data is no longer needed or you have withdrawn consent, except data we must keep by law; restriction of processing; transfer of the data you gave us in a machine-readable form; objection to processing based on legitimate interest; withdrawal of consent; and not to be subject to decisions made solely by automated means, of which we make none.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Zahtjev šaljete na [[PLACEHOLDER: e-pošta za zaštitu podataka]] ili poštom na adresu iz člana 1. Odgovaramo bez odlaganja, a najkasnije u roku od [[PLACEHOLDER: broj, npr. 30]] dana; kod složenih zahtjeva rok možemo produžiti uz obavještenje. Zahtjev je besplatan. Da bismo zaštitili vaše podatke, možemo tražiti da potvrdite identitet, na primjer odgovorom sa adrese e-pošte koju ste koristili.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send a request to [[PLACEHOLDER: data-protection email]] or by post to the address in Article 1. We reply without delay and at the latest within [[PLACEHOLDER: number, e.g. 30]] days; for complex requests we may extend the period with notice. A request is free of charge. To protect your data, we may ask you to confirm your identity, for example by replying from the email address you used.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smatrate da smo vaša prava povrijedili, možete se žaliti Agenciji za zaštitu ličnih podataka i slobodan pristup informacijama Crne Gore [[PLACEHOLDER: adresa i e-pošta Agencije]], a ako ste u Evropskoj uniji, i nadzornom organu u svojoj državi.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you believe we have infringed your rights, you may complain to the Agency for Personal Data Protection and Free Access to Information of Montenegro [[PLACEHOLDER: address and email of the Agency]] and, if you are in the European Union, also to the supervisory authority in your own country.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Kolačići i analitika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Cookies and analytics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Koristimo samo strogo neophodne kolačiće (sesija prijave, izbor o kolačićima, bezbjednosni kolačići procesora pri kartičnom plaćanju). Analitika (Plausible, bez profila i bez praćenja po drugim sajtovima) je isključena dok je ne uključite u obavještenju o kolačićima; odbijanje je jednako jednostavno kao prihvatanje. Nemamo i nećemo imati reklamne piksele ni praćenje preko drugih sajtova. Detalji su u Politici kolačića.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use only strictly necessary cookies (sign-in session, your cookie choice, the processor's security cookies during card payment). Analytics (Plausible, without profiles and without tracking across other sites) is switched off until you switch it on in the cookie notice; rejecting is as simple as accepting. We have no advertising pixels or cross-site tracking and never will. Details are in the Cookie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Bezbjednost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Security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Podatke štitimo tehničkim i organizacionim mjerama: šifrovanje u prenosu i na serverima obrađivača; pristup podacima po ulozi, pri čemu javni posjetioci vide samo javne prikaze, a osjetljiva polja (e-pošta donatora, privatne napomene o korisnicima, podaci procesora) nisu dostupna bez prijave; broj kartice nikada ne dolazi na naše servere; dnevnik pristupa administratora; provjera potpisa svake poruke procesora; obuka tima; ugovori o obradi sa svakim obrađivačem. Ako dođe do povrede podataka koja može ugroziti vaša prava, obavijestićemo vas i nadležni organ u zakonskom roku.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protect data with technical and organisational measures: encryption in transit and on the processors' servers; role-based access to data, where public visitors see only the public views and sensitive fields (donor email, private notes on beneficiaries, processor data) are not accessible without signing in; the card number never reaches our servers; an administrator access log; verification of the signature of every processor message; team training; data-processing agreements with every processor. If a data breach occurs that may endanger your rights, we will notify you and the competent authority within the statutory period.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Djeca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Children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Naša platforma nije namijenjena djeci mlađoj od 18 godina za samostalno otvaranje naloga ili doniranje. Podatke o maloljetnim učesnicima daje isključivo roditelj ili staratelj, po Uslovima učešća i Politici zaštite djece. Ako saznamo da smo bez znanja roditelja prikupili podatke djeteta, brišemo ih.</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Our platform is not intended for children under 18 to open an account or donate on their own. Data about minor participants is given exclusively by the parent or guardian, under the Event Terms and the Child Safeguarding Policy. If we learn that we have collected a child's data without the parent's knowledge, we delete it.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Izmjene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Changes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politiku izmijenimo, novu verziju objavljujemo na ovoj stranici sa datumom i oznakom verzije. O suštinskim izmjenama obavještavamo registrovane korisnike i mjesečne donatore e-poštom najmanje 15 dana prije primjene.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we change the policy, we publish the new version on this page with the date and a version number. We notify registered users and monthly donors of substantial changes by email at least 15 days before they take effect.</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INTERNA EVIDENCIJA I POSTUPCI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INTERNAL RECORDS AND PROCEDURES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Evidencija obrade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Processing register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vodi evidenciju aktivnosti obrade sa: svrhom, kategorijama lica i podataka, osnovom, primaocima, prenosom van zemlje, rokom čuvanja i mjerama zaštite, za svaku svrhu iz člana 3. Evidenciju vodi lice za zaštitu podataka i ažurira je prije uvođenja nove obrade ili obrađivača. Za svaku obradu zasnovanu na legitimnom interesu čuva se kratka procjena interesa (svrha, nužnost, uticaj na lice, mjere).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keeps a register of processing activities with: the purpose, the categories of data subjects and data, the basis, the recipients, transfers abroad, the retention period and the safeguards, for each purpose in Article 3. The register is kept by the person responsible for data protection and is updated before a new processing operation or processor is introduced. For each processing operation based on legitimate interest, a short assessment of the interest (purpose, necessity, impact on the person, measures) is kept.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Obrađivači i ugovori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Processors and agreements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 svakim obrađivačem iz člana 5 udruženje ima ugovor o obradi (uslove obrađivača ili poseban ugovor) koji uređuje uputstva, povjerljivost, bezbjednost, podobrađivače, pomoć kod prava lica, brisanje po prestanku i prenos van EU sa standardnim ugovornim klauzulama gdje je potrebno. Lice za zaštitu podataka čuva kopiju ili vezu do svakog ugovora i datum provjere. Novi obrađivač uvodi se tek po unosu u evidenciju i ažuriranju člana 5.</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 every processor in Article 5 the association has a data-processing agreement (the processor's terms or a separate contract) that governs instructions, confidentiality, security, sub-processors, assistance with data subjects' rights, deletion on termination and transfers outside the EU with standard contractual clauses where needed. The person responsible for data protection keeps a copy of or a link to every agreement and the date of review. A new processor is introduced only after entry in the register and updating of Article 5.</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Raspored čuvanja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Retention schedule</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Podaci</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Rok</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Nakon roka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Uplate, isplate, kotizacije, potvrde, Izjave o učešću</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zakonski rok]] godina od kraja godine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anonimizacija u registru, brisanje ličnih podataka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Nalozi i stranice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do brisanja; [[PLACEHOLDER]] godine neaktivnosti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brisanje uz obavještenje 30 dana ranije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Prijave za pomoć</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godina od isplate ili odbijanja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brisanje priloga, zadržavanje oznake odluke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Podaci o događaju: hitni kontakt, zdravstvene napomene, spiskovi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mjeseci nakon događaja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brisanje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Evidencija incidenata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po Politici zaštite djece</w:t>
                  </w:r>
                </w:p>
              </w:tc>
              <w:tc>
                <w:tcPr>
                  <w:tcW w:type="dxa" w:w="1584"/>
                  <w:tcMar>
                    <w:top w:type="dxa" w:w="40"/>
                    <w:left w:type="dxa" w:w="60"/>
                    <w:bottom w:type="dxa" w:w="40"/>
                    <w:right w:type="dxa" w:w="60"/>
                  </w:tcMar>
                </w:tcP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Fotografije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dok važi saglasnost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uklanjanje u roku od 3 radna dana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Strava tokeni i aktivnosti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dok je nalog povezan</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odmah po prekidu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Serverski logovi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dana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automatsko brisanje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Prepiska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godine od posljednje poruke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brisanje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Registar interesa, evidencija prijava povreda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po tim politikama</w:t>
                  </w:r>
                </w:p>
              </w:tc>
              <w:tc>
                <w:tcPr>
                  <w:tcW w:type="dxa" w:w="1584"/>
                  <w:tcMar>
                    <w:top w:type="dxa" w:w="40"/>
                    <w:left w:type="dxa" w:w="60"/>
                    <w:bottom w:type="dxa" w:w="40"/>
                    <w:right w:type="dxa" w:w="60"/>
                  </w:tcMar>
                </w:tcP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Volonteri: izjave i uvjerenja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dok traje angažman + [[PLACEHOLDER]] godina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brisanje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Poslovni kontakti sponzora i dobavljača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trajanje saradnje + [[PLACEHOLDER]] godina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brisanje</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Data</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Period</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Then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Payments in, payments out, entry fees, receipts, Participation Waivers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statutory period]] years from the end of the year</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anonymisation in the ledger, deletion of personal data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Accounts and pages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until deleted; [[PLACEHOLDER]] years of inactivity</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deletion with 30 days' notice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Applications for aid</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years from payment or refusal</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deletion of attachments, retention of the decision reference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Event data: emergency contact, health notes, lists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months after the event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deletion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Incident records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under the Child Safeguarding Policy</w:t>
                  </w:r>
                </w:p>
              </w:tc>
              <w:tc>
                <w:tcPr>
                  <w:tcW w:type="dxa" w:w="1584"/>
                  <w:tcMar>
                    <w:top w:type="dxa" w:w="40"/>
                    <w:left w:type="dxa" w:w="60"/>
                    <w:bottom w:type="dxa" w:w="40"/>
                    <w:right w:type="dxa" w:w="60"/>
                  </w:tcMar>
                </w:tcP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Photos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while consent stands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removal within 3 working days</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Strava tokens and activities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while the account is connected</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at once on disconnection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Server logs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days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automatic deletion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Correspondence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years from the last message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deletion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Register of interests, records of breach reports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under those policies</w:t>
                  </w:r>
                </w:p>
              </w:tc>
              <w:tc>
                <w:tcPr>
                  <w:tcW w:type="dxa" w:w="1584"/>
                  <w:tcMar>
                    <w:top w:type="dxa" w:w="40"/>
                    <w:left w:type="dxa" w:w="60"/>
                    <w:bottom w:type="dxa" w:w="40"/>
                    <w:right w:type="dxa" w:w="60"/>
                  </w:tcMar>
                </w:tcP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Volunteers: declarations and certificates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for the duration of the engagement + [[PLACEHOLDER]] years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deletion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Business contacts of sponsors and suppliers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duration of the cooperation + [[PLACEHOLDER]] years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deletion</w:t>
                  </w:r>
                </w:p>
              </w:tc>
            </w:tr>
          </w:tbl>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Postupak po zahtjevu lica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Procedure for a data subject's request</w:t>
            </w:r>
          </w:p>
        </w:tc>
      </w:tr>
      <w:tr>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Zahtjev stiže na adresu iz člana 9 ili bilo kom članu tima, koji ga istog dana prosljeđuje licu za zaštitu podataka. Datum prijema se bilježi.</w:t>
            </w:r>
          </w:p>
          <w:p>
            <w:pPr>
              <w:pStyle w:val="ListParagraph"/>
              <w:numPr>
                <w:ilvl w:val="0"/>
                <w:numId w:val="5"/>
              </w:numPr>
              <w:spacing w:after="40"/>
            </w:pPr>
            <w:r>
              <w:rPr>
                <w:rFonts w:ascii="Arial" w:cs="Arial" w:eastAsia="Arial" w:hAnsi="Arial"/>
                <w:sz w:val="18"/>
                <w:szCs w:val="18"/>
              </w:rPr>
              <w:t xml:space="preserve">Lice za zaštitu podataka potvrđuje prijem u roku od tri radna dana i, kada je potrebno, traži potvrdu identiteta na najmanje nametljiv način.</w:t>
            </w:r>
          </w:p>
          <w:p>
            <w:pPr>
              <w:pStyle w:val="ListParagraph"/>
              <w:numPr>
                <w:ilvl w:val="0"/>
                <w:numId w:val="5"/>
              </w:numPr>
              <w:spacing w:after="40"/>
            </w:pPr>
            <w:r>
              <w:rPr>
                <w:rFonts w:ascii="Arial" w:cs="Arial" w:eastAsia="Arial" w:hAnsi="Arial"/>
                <w:sz w:val="18"/>
                <w:szCs w:val="18"/>
              </w:rPr>
              <w:t xml:space="preserve">Podaci se pronalaze u svim sistemima (platforma, e-pošta, skladište fajlova, evidencije obrađivača) po e-pošti, imenu i pozivu na broj.</w:t>
            </w:r>
          </w:p>
          <w:p>
            <w:pPr>
              <w:pStyle w:val="ListParagraph"/>
              <w:numPr>
                <w:ilvl w:val="0"/>
                <w:numId w:val="5"/>
              </w:numPr>
              <w:spacing w:after="40"/>
            </w:pPr>
            <w:r>
              <w:rPr>
                <w:rFonts w:ascii="Arial" w:cs="Arial" w:eastAsia="Arial" w:hAnsi="Arial"/>
                <w:sz w:val="18"/>
                <w:szCs w:val="18"/>
              </w:rPr>
              <w:t xml:space="preserve">Odgovor se šalje u roku iz člana 9, u razumljivom obliku; kod pristupa i prenosa kao izvoz u čitljivom formatu; kod brisanja uz navođenje šta je zadržano po zakonu i zašto (na primjer, iznos u registru ostaje anonimizovan, potvrde o uplatama ostaju do isteka računovodstvenog roka).</w:t>
            </w:r>
          </w:p>
          <w:p>
            <w:pPr>
              <w:pStyle w:val="ListParagraph"/>
              <w:numPr>
                <w:ilvl w:val="0"/>
                <w:numId w:val="5"/>
              </w:numPr>
              <w:spacing w:after="40"/>
            </w:pPr>
            <w:r>
              <w:rPr>
                <w:rFonts w:ascii="Arial" w:cs="Arial" w:eastAsia="Arial" w:hAnsi="Arial"/>
                <w:sz w:val="18"/>
                <w:szCs w:val="18"/>
              </w:rPr>
              <w:t xml:space="preserve">Zahtjev za anonimnost ranije uplate izvršava se odmah izmjenom prikaza, bez izmjene knjiženja.</w:t>
            </w:r>
          </w:p>
          <w:p>
            <w:pPr>
              <w:pStyle w:val="ListParagraph"/>
              <w:numPr>
                <w:ilvl w:val="0"/>
                <w:numId w:val="5"/>
              </w:numPr>
              <w:spacing w:after="40"/>
            </w:pPr>
            <w:r>
              <w:rPr>
                <w:rFonts w:ascii="Arial" w:cs="Arial" w:eastAsia="Arial" w:hAnsi="Arial"/>
                <w:sz w:val="18"/>
                <w:szCs w:val="18"/>
              </w:rPr>
              <w:t xml:space="preserve">Svaki zahtjev i ishod bilježe se u evidenciju zahtjeva (datum, vrsta, rok, ishod), bez kopije podataka.</w:t>
            </w:r>
          </w:p>
        </w:tc>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A request arrives at the address in Article 9 or with any member of the team, who forwards it the same day to the person responsible for data protection. The date of receipt is recorded.</w:t>
            </w:r>
          </w:p>
          <w:p>
            <w:pPr>
              <w:pStyle w:val="ListParagraph"/>
              <w:numPr>
                <w:ilvl w:val="0"/>
                <w:numId w:val="6"/>
              </w:numPr>
              <w:spacing w:after="40"/>
            </w:pPr>
            <w:r>
              <w:rPr>
                <w:rFonts w:ascii="Arial" w:cs="Arial" w:eastAsia="Arial" w:hAnsi="Arial"/>
                <w:sz w:val="18"/>
                <w:szCs w:val="18"/>
              </w:rPr>
              <w:t xml:space="preserve">The person responsible for data protection acknowledges receipt within three working days and, where needed, asks for confirmation of identity in the least intrusive way.</w:t>
            </w:r>
          </w:p>
          <w:p>
            <w:pPr>
              <w:pStyle w:val="ListParagraph"/>
              <w:numPr>
                <w:ilvl w:val="0"/>
                <w:numId w:val="6"/>
              </w:numPr>
              <w:spacing w:after="40"/>
            </w:pPr>
            <w:r>
              <w:rPr>
                <w:rFonts w:ascii="Arial" w:cs="Arial" w:eastAsia="Arial" w:hAnsi="Arial"/>
                <w:sz w:val="18"/>
                <w:szCs w:val="18"/>
              </w:rPr>
              <w:t xml:space="preserve">The data is located in all systems (platform, email, file storage, processors' records) by email, name and payment reference.</w:t>
            </w:r>
          </w:p>
          <w:p>
            <w:pPr>
              <w:pStyle w:val="ListParagraph"/>
              <w:numPr>
                <w:ilvl w:val="0"/>
                <w:numId w:val="6"/>
              </w:numPr>
              <w:spacing w:after="40"/>
            </w:pPr>
            <w:r>
              <w:rPr>
                <w:rFonts w:ascii="Arial" w:cs="Arial" w:eastAsia="Arial" w:hAnsi="Arial"/>
                <w:sz w:val="18"/>
                <w:szCs w:val="18"/>
              </w:rPr>
              <w:t xml:space="preserve">The reply is sent within the period in Article 9, in an understandable form; for access and portability as an export in a readable format; for erasure with a statement of what has been kept by law and why (for example, the amount in the ledger remains anonymised, payment receipts remain until the accounting period expires).</w:t>
            </w:r>
          </w:p>
          <w:p>
            <w:pPr>
              <w:pStyle w:val="ListParagraph"/>
              <w:numPr>
                <w:ilvl w:val="0"/>
                <w:numId w:val="6"/>
              </w:numPr>
              <w:spacing w:after="40"/>
            </w:pPr>
            <w:r>
              <w:rPr>
                <w:rFonts w:ascii="Arial" w:cs="Arial" w:eastAsia="Arial" w:hAnsi="Arial"/>
                <w:sz w:val="18"/>
                <w:szCs w:val="18"/>
              </w:rPr>
              <w:t xml:space="preserve">A request for anonymity of an earlier payment is carried out immediately by changing the display, without changing the bookkeeping entry.</w:t>
            </w:r>
          </w:p>
          <w:p>
            <w:pPr>
              <w:pStyle w:val="ListParagraph"/>
              <w:numPr>
                <w:ilvl w:val="0"/>
                <w:numId w:val="6"/>
              </w:numPr>
              <w:spacing w:after="40"/>
            </w:pPr>
            <w:r>
              <w:rPr>
                <w:rFonts w:ascii="Arial" w:cs="Arial" w:eastAsia="Arial" w:hAnsi="Arial"/>
                <w:sz w:val="18"/>
                <w:szCs w:val="18"/>
              </w:rPr>
              <w:t xml:space="preserve">Every request and its outcome are recorded in the request log (date, type, deadline, outcome), without a copy of the data.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Postupak kod povrede podataka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Data breach procedure</w:t>
            </w:r>
          </w:p>
        </w:tc>
      </w:tr>
      <w:tr>
        <w:tc>
          <w:tcPr>
            <w:tcW w:type="dxa" w:w="4953"/>
            <w:tcMar>
              <w:top w:type="dxa" w:w="80"/>
              <w:left w:type="dxa" w:w="100"/>
              <w:bottom w:type="dxa" w:w="80"/>
              <w:right w:type="dxa" w:w="100"/>
            </w:tcMar>
          </w:tcPr>
          <w:p>
            <w:pPr>
              <w:pStyle w:val="ListParagraph"/>
              <w:numPr>
                <w:ilvl w:val="0"/>
                <w:numId w:val="7"/>
              </w:numPr>
              <w:spacing w:after="40"/>
            </w:pPr>
            <w:r>
              <w:rPr>
                <w:rFonts w:ascii="Arial" w:cs="Arial" w:eastAsia="Arial" w:hAnsi="Arial"/>
                <w:sz w:val="18"/>
                <w:szCs w:val="18"/>
              </w:rPr>
              <w:t xml:space="preserve">Ko god primijeti ili posumnja na povredu (gubitak uređaja, pogrešno poslata poruka, neovlašćeni pristup, obavještenje obrađivača) odmah obavještava lice za zaštitu podataka i Izvršnog direktora.</w:t>
            </w:r>
          </w:p>
          <w:p>
            <w:pPr>
              <w:pStyle w:val="ListParagraph"/>
              <w:numPr>
                <w:ilvl w:val="0"/>
                <w:numId w:val="7"/>
              </w:numPr>
              <w:spacing w:after="40"/>
            </w:pPr>
            <w:r>
              <w:rPr>
                <w:rFonts w:ascii="Arial" w:cs="Arial" w:eastAsia="Arial" w:hAnsi="Arial"/>
                <w:sz w:val="18"/>
                <w:szCs w:val="18"/>
              </w:rPr>
              <w:t xml:space="preserve">U roku od 24 sata: zaustaviti povredu (opoziv pristupa, promjena lozinki, obustava servisa), utvrditi koji podaci i koliko lica su pogođeni, i zabilježiti činjenice.</w:t>
            </w:r>
          </w:p>
          <w:p>
            <w:pPr>
              <w:pStyle w:val="ListParagraph"/>
              <w:numPr>
                <w:ilvl w:val="0"/>
                <w:numId w:val="7"/>
              </w:numPr>
              <w:spacing w:after="40"/>
            </w:pPr>
            <w:r>
              <w:rPr>
                <w:rFonts w:ascii="Arial" w:cs="Arial" w:eastAsia="Arial" w:hAnsi="Arial"/>
                <w:sz w:val="18"/>
                <w:szCs w:val="18"/>
              </w:rPr>
              <w:t xml:space="preserve">U roku od 72 sata od saznanja: odluka lica za zaštitu podataka i Izvršnog direktora o obavještavanju Agencije za zaštitu ličnih podataka i, za lica iz EU, nadležnog organa; obavještavanje kada povreda može ugroziti prava lica. Obavještenje lica bez odlaganja kada je rizik visok, sa opisom, posljedicama, mjerama i kontaktom.</w:t>
            </w:r>
          </w:p>
          <w:p>
            <w:pPr>
              <w:pStyle w:val="ListParagraph"/>
              <w:numPr>
                <w:ilvl w:val="0"/>
                <w:numId w:val="7"/>
              </w:numPr>
              <w:spacing w:after="40"/>
            </w:pPr>
            <w:r>
              <w:rPr>
                <w:rFonts w:ascii="Arial" w:cs="Arial" w:eastAsia="Arial" w:hAnsi="Arial"/>
                <w:sz w:val="18"/>
                <w:szCs w:val="18"/>
              </w:rPr>
              <w:t xml:space="preserve">Sve povrede, i one koje nisu prijavljene, unose se u evidenciju povreda sa obrazloženjem. Upravni odbor se obavještava o svakoj prijavljenoj povredi na prvoj narednoj sjednici.</w:t>
            </w:r>
          </w:p>
        </w:tc>
        <w:tc>
          <w:tcPr>
            <w:tcW w:type="dxa" w:w="4953"/>
            <w:tcMar>
              <w:top w:type="dxa" w:w="80"/>
              <w:left w:type="dxa" w:w="100"/>
              <w:bottom w:type="dxa" w:w="80"/>
              <w:right w:type="dxa" w:w="100"/>
            </w:tcMar>
          </w:tcPr>
          <w:p>
            <w:pPr>
              <w:pStyle w:val="ListParagraph"/>
              <w:numPr>
                <w:ilvl w:val="0"/>
                <w:numId w:val="8"/>
              </w:numPr>
              <w:spacing w:after="40"/>
            </w:pPr>
            <w:r>
              <w:rPr>
                <w:rFonts w:ascii="Arial" w:cs="Arial" w:eastAsia="Arial" w:hAnsi="Arial"/>
                <w:sz w:val="18"/>
                <w:szCs w:val="18"/>
              </w:rPr>
              <w:t xml:space="preserve">Whoever notices or suspects a breach (loss of a device, a message sent to the wrong recipient, unauthorised access, a notification from a processor) immediately informs the person responsible for data protection and the Executive Director.</w:t>
            </w:r>
          </w:p>
          <w:p>
            <w:pPr>
              <w:pStyle w:val="ListParagraph"/>
              <w:numPr>
                <w:ilvl w:val="0"/>
                <w:numId w:val="8"/>
              </w:numPr>
              <w:spacing w:after="40"/>
            </w:pPr>
            <w:r>
              <w:rPr>
                <w:rFonts w:ascii="Arial" w:cs="Arial" w:eastAsia="Arial" w:hAnsi="Arial"/>
                <w:sz w:val="18"/>
                <w:szCs w:val="18"/>
              </w:rPr>
              <w:t xml:space="preserve">Within 24 hours: stop the breach (revoke access, change passwords, suspend the service), establish which data and how many persons are affected, and record the facts.</w:t>
            </w:r>
          </w:p>
          <w:p>
            <w:pPr>
              <w:pStyle w:val="ListParagraph"/>
              <w:numPr>
                <w:ilvl w:val="0"/>
                <w:numId w:val="8"/>
              </w:numPr>
              <w:spacing w:after="40"/>
            </w:pPr>
            <w:r>
              <w:rPr>
                <w:rFonts w:ascii="Arial" w:cs="Arial" w:eastAsia="Arial" w:hAnsi="Arial"/>
                <w:sz w:val="18"/>
                <w:szCs w:val="18"/>
              </w:rPr>
              <w:t xml:space="preserve">Within 72 hours of becoming aware: decision by the person responsible for data protection and the Executive Director on notifying the Agency for Personal Data Protection and, for persons in the EU, the competent authority; notification is made when the breach may endanger the rights of the persons concerned. The persons concerned are notified without delay when the risk is high, with a description, the consequences, the measures taken and a contact.</w:t>
            </w:r>
          </w:p>
          <w:p>
            <w:pPr>
              <w:pStyle w:val="ListParagraph"/>
              <w:numPr>
                <w:ilvl w:val="0"/>
                <w:numId w:val="8"/>
              </w:numPr>
              <w:spacing w:after="40"/>
            </w:pPr>
            <w:r>
              <w:rPr>
                <w:rFonts w:ascii="Arial" w:cs="Arial" w:eastAsia="Arial" w:hAnsi="Arial"/>
                <w:sz w:val="18"/>
                <w:szCs w:val="18"/>
              </w:rPr>
              <w:t xml:space="preserve">All breaches, including those not reported, are entered in the breach log with reasons. The Board is informed of every reported breach at its next meeting.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Pristup i mjere zaštite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Access and safeguards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Pristup podacima daje se po ulozi i najmanjem potrebnom obimu: javni posjetilac samo javne prikaze; član svoje podatke; osoblje po ulozi; administrator sve, uz dnevnik. Pristup se ukida istog dana kada prestane funkcija. Osjetljiva polja (e-pošta donatora, privatne napomene o korisnicima, podaci procesora) su nedostupna bez prijave i zaštićena pravilima na nivou baze, što se provjerava automatskim testovima.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Access to data is granted by role and to the minimum extent necessary: a public visitor only the public views; a member their own data; staff by role; an administrator everything, with a log. Access is revoked on the same day a function ends. Sensitive fields (donor email, private notes on beneficiaries, processor data) are inaccessible without signing in and are protected by rules at database level, which is verified by automated tests.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Lozinke administratora su jedinstvene i sa dvostrukom provjerom gdje je dostupna; tajni ključevi se čuvaju samo na serveru; izvoz podataka (na primjer spiskovi učesnika) radi se u najmanjem obimu, čuva se kratko i briše po upotrebi; papirni spiskovi se uništavaju u roku od sedam dana. Tim prolazi kratko upoznavanje sa ovom politikom pri stupanju na funkciju i jednom godišnje.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Administrator passwords are unique and use two-factor verification where available; secret keys are kept only on the server; exports of data (for example participant lists) are made to the minimum extent, kept briefly and deleted after use; paper lists are destroyed within seven days. The team receives a short briefing on this policy on taking up a function and once a year.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 — Odgovornost i preispitivanje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 — Accountability and review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primjenu ove politike odgovara Izvršni direktor; lice za zaštitu podataka vodi evidencije i postupke i podnosi Upravnom odboru godišnji izvještaj (zahtjevi lica, povrede, novi obrađivači, provjere). Politika se preispituje najmanje jednom godišnje i pri svakoj promjeni obrade ili propisa. Do izbora Upravnog odbora njegova ovlašćenja vrši Skupština.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is responsible for the application of this policy; the person responsible for data protection keeps the records and procedures and submits an annual report to the Board (data subjects' requests, breaches, new processors, checks). The policy is reviewed at least once a year and on every change of processing or regulations. Until the Board is elected, its powers are exercised by the Assembly.</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2026-09-28T12:40:28.224Z</dcterms:created>
  <dcterms:modified xsi:type="dcterms:W3CDTF">2026-09-28T12:40:28.225Z</dcterms:modified>
</cp:coreProperties>
</file>

<file path=docProps/custom.xml><?xml version="1.0" encoding="utf-8"?>
<Properties xmlns="http://schemas.openxmlformats.org/officeDocument/2006/custom-properties" xmlns:vt="http://schemas.openxmlformats.org/officeDocument/2006/docPropsVTypes"/>
</file>