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Pravila donacija / Donation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policy behind the public page at </w:t>
            </w:r>
            <w:r>
              <w:rPr>
                <w:rFonts w:ascii="Courier New" w:cs="Courier New" w:eastAsia="Courier New" w:hAnsi="Courier New"/>
                <w:color w:val="5A6A72"/>
                <w:sz w:val="16"/>
                <w:szCs w:val="16"/>
              </w:rPr>
              <w:t xml:space="preserve">/pravila-donacija</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content/legal/donations.ts</w:t>
            </w:r>
            <w:r>
              <w:rPr>
                <w:rFonts w:ascii="Arial" w:cs="Arial" w:eastAsia="Arial" w:hAnsi="Arial"/>
                <w:color w:val="5A6A72"/>
                <w:sz w:val="16"/>
                <w:szCs w:val="16"/>
              </w:rPr>
              <w:t xml:space="preserve">): how the association accepts gifts, what it promises about them, how refunds and cancellations work, and what it publishes. After legal review the site page is regenerated from Part A so the two never diverge; Part B holds the internal acceptance rules the Board adopts, which the public page summarises. Montenegrin is the operative text; the English under each article is a translation. Drafted 2026-09-21 from the site draft, the brief (§ donate flow, § SEPA, § ledger), </w:t>
            </w:r>
            <w:r>
              <w:rPr>
                <w:rFonts w:ascii="Courier New" w:cs="Courier New" w:eastAsia="Courier New" w:hAnsi="Courier New"/>
                <w:color w:val="5A6A72"/>
                <w:sz w:val="16"/>
                <w:szCs w:val="16"/>
              </w:rPr>
              <w:t xml:space="preserve">docs/MONEY-MODEL.md</w:t>
            </w:r>
            <w:r>
              <w:rPr>
                <w:rFonts w:ascii="Arial" w:cs="Arial" w:eastAsia="Arial" w:hAnsi="Arial"/>
                <w:color w:val="5A6A72"/>
                <w:sz w:val="16"/>
                <w:szCs w:val="16"/>
              </w:rPr>
              <w:t xml:space="preserve"> and the statute drafts. </w:t>
            </w:r>
            <w:r>
              <w:rPr>
                <w:rFonts w:ascii="Arial" w:cs="Arial" w:eastAsia="Arial" w:hAnsi="Arial"/>
                <w:b/>
                <w:bCs/>
                <w:color w:val="5A6A72"/>
                <w:sz w:val="16"/>
                <w:szCs w:val="16"/>
              </w:rPr>
              <w:t xml:space="preserve">The lawyer and the accountant review before use</w:t>
            </w:r>
            <w:r>
              <w:rPr>
                <w:rFonts w:ascii="Arial" w:cs="Arial" w:eastAsia="Arial" w:hAnsi="Arial"/>
                <w:color w:val="5A6A72"/>
                <w:sz w:val="16"/>
                <w:szCs w:val="16"/>
              </w:rPr>
              <w:t xml:space="preserve">, especially Articles 4, 12, 18 and 19. Bracketed values are parameters; suggested values are in Part C.</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brief and the site draft:</w:t>
            </w:r>
            <w:r>
              <w:rPr>
                <w:rFonts w:ascii="Arial" w:cs="Arial" w:eastAsia="Arial" w:hAnsi="Arial"/>
                <w:color w:val="5A6A72"/>
                <w:sz w:val="16"/>
                <w:szCs w:val="16"/>
              </w:rPr>
              <w:t xml:space="preserve"> two strictly separate funds; donations are voluntary and generally non-refundable; duplicate, erroneous and unauthorised charges refunded within a window; fee cover is optional and stored separately; anonymity hides the name but never the amount; every approved gift is immutable and corrections are new ledger rows; entry fees follow the event terms.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PRAVILA ZA DONATORE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RULES FOR DONORS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Ko smo i šta ova pravila uređuju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Who we are and what this covers.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Donacije prima Nevladino udruženje „Santamore“, [[PLACEHOLDER: adresa, Tivat]], registarski broj [[PLACEHOLDER]], PIB [[PLACEHOLDER]], e-pošta [[PLACEHOLDER: kontakt e-mail]] (u daljem tekstu: mi, udruženje). Ova pravila uređuju kako primamo donacije, šta sa njima radimo, šta objavljujemo, kako radimo refundacije i otkazivanja, i šta biva sa kotizacijama. Sve uplate su u eurima (EUR).</w:t>
            </w:r>
          </w:p>
          <w:p>
            <w:pPr>
              <w:spacing w:after="100"/>
            </w:pPr>
            <w:r>
              <w:rPr>
                <w:rFonts w:ascii="Arial" w:cs="Arial" w:eastAsia="Arial" w:hAnsi="Arial"/>
                <w:sz w:val="18"/>
                <w:szCs w:val="18"/>
              </w:rPr>
              <w:t xml:space="preserve">Donacijom prihvatate ova pravila u verziji objavljenoj u trenutku uplate. Na kotizacije za događaje primjenjuju se i Uslovi učešća na događajima.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Who we are and what this covers.</w:t>
            </w:r>
            <w:r>
              <w:rPr>
                <w:rFonts w:ascii="Arial" w:cs="Arial" w:eastAsia="Arial" w:hAnsi="Arial"/>
                <w:sz w:val="18"/>
                <w:szCs w:val="18"/>
              </w:rPr>
              <w:t xml:space="preserve"> Donations are received by the association (name, address, registration number, PIB and email as placeholders). These rules cover how we take donations, what we do with them, what we publish, refunds and cancellations, and entry fees. All payments are in euros. Donating means accepting the version published at the time of payment; entry fees are also governed by the Event Terms.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Dva fonda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Two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Držimo dva strogo odvojena fonda.</w:t>
            </w:r>
          </w:p>
          <w:p>
            <w:pPr>
              <w:spacing w:after="100"/>
            </w:pPr>
            <w:r>
              <w:rPr>
                <w:rFonts w:ascii="Arial" w:cs="Arial" w:eastAsia="Arial" w:hAnsi="Arial"/>
                <w:b/>
                <w:bCs/>
                <w:sz w:val="18"/>
                <w:szCs w:val="18"/>
              </w:rPr>
              <w:t xml:space="preserve">Fond za pomoć</w:t>
            </w:r>
            <w:r>
              <w:rPr>
                <w:rFonts w:ascii="Arial" w:cs="Arial" w:eastAsia="Arial" w:hAnsi="Arial"/>
                <w:sz w:val="18"/>
                <w:szCs w:val="18"/>
              </w:rPr>
              <w:t xml:space="preserve"> čine donacije pojedinaca i privrednih društava, sredstva koja učesnici prikupe na svojim stranicama, prilozi iz kutija za priloge, pokloni u sjećanje i dobrovoljno pokriće troškova naplate. Sto posto neto iznosa donacije isplaćuje se korisnicima; ni cent ne ide na zarade, režije ni platformu.</w:t>
            </w:r>
          </w:p>
          <w:p>
            <w:pPr>
              <w:spacing w:after="100"/>
            </w:pPr>
            <w:r>
              <w:rPr>
                <w:rFonts w:ascii="Arial" w:cs="Arial" w:eastAsia="Arial" w:hAnsi="Arial"/>
                <w:b/>
                <w:bCs/>
                <w:sz w:val="18"/>
                <w:szCs w:val="18"/>
              </w:rPr>
              <w:t xml:space="preserve">Operativni fond</w:t>
            </w:r>
            <w:r>
              <w:rPr>
                <w:rFonts w:ascii="Arial" w:cs="Arial" w:eastAsia="Arial" w:hAnsi="Arial"/>
                <w:sz w:val="18"/>
                <w:szCs w:val="18"/>
              </w:rPr>
              <w:t xml:space="preserve"> čine kotizacije za događaje, sponzorstva, grantovi, članarine i prihod od prodaje promotivnih proizvoda. Iz njega se plaća organizacija: dozvole, osiguranje, medicinska služba, oprema, platforma, zarade.</w:t>
            </w:r>
          </w:p>
          <w:p>
            <w:pPr>
              <w:spacing w:after="100"/>
            </w:pPr>
            <w:r>
              <w:rPr>
                <w:rFonts w:ascii="Arial" w:cs="Arial" w:eastAsia="Arial" w:hAnsi="Arial"/>
                <w:sz w:val="18"/>
                <w:szCs w:val="18"/>
              </w:rPr>
              <w:t xml:space="preserve">O tome kojim korisnicima se isplaćuju sredstva Fonda za pomoć odlučuje nezavisna Komisija za dodjelu sredstava po objavljenim kriterijumima; ne odlučuju osnivači, direktor ni sponzori. Svaka uplata i isplata vidi se u javnom registru na stranici Transparentnost.</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Two funds.</w:t>
            </w:r>
            <w:r>
              <w:rPr>
                <w:rFonts w:ascii="Arial" w:cs="Arial" w:eastAsia="Arial" w:hAnsi="Arial"/>
                <w:sz w:val="18"/>
                <w:szCs w:val="18"/>
              </w:rPr>
              <w:t xml:space="preserve"> The Impact Fund holds individual and corporate donations, fundraiser-page money, collection boxes, gifts in memory and voluntary fee cover; one hundred percent of the net donation goes to beneficiaries, nothing to salaries, overhead or the platform. The Operations Fund holds entry fees, sponsorship, grants, membership fees and merchandise income and pays for organising. An independent Grants Committee decides which beneficiaries receive Impact Fund money under published criteria; founders, the director and sponsors do not. Every payment in and out is visible in the public ledger.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Donacija je dobrovoljan poklon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A donation is a voluntary gift.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Donacija je dobrovoljan poklon udruženju bez protivusluge. Nije kupovina robe ni usluge, ne daje pravo na uticaj na izbor korisnika ni na rad udruženja, i načelno se ne vraća. Izuzetke za duple, pogrešne i neovlašćene uplate uređuje član 12 i njih vraćamo bez natezanja.</w:t>
            </w:r>
          </w:p>
          <w:p>
            <w:pPr>
              <w:spacing w:after="100"/>
            </w:pPr>
            <w:r>
              <w:rPr>
                <w:rFonts w:ascii="Arial" w:cs="Arial" w:eastAsia="Arial" w:hAnsi="Arial"/>
                <w:sz w:val="18"/>
                <w:szCs w:val="18"/>
              </w:rPr>
              <w:t xml:space="preserve">Donacija se ne može usloviti isplatom određenom licu, osim uplatom na kampanju koju smo mi objavili za tog korisnika (član 6).</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A donation is a voluntary gift.</w:t>
            </w:r>
            <w:r>
              <w:rPr>
                <w:rFonts w:ascii="Arial" w:cs="Arial" w:eastAsia="Arial" w:hAnsi="Arial"/>
                <w:sz w:val="18"/>
                <w:szCs w:val="18"/>
              </w:rPr>
              <w:t xml:space="preserve"> A gift without consideration: not a purchase, no right to influence beneficiary selection or the association's work, and generally non-refundable. Duplicate, erroneous and unauthorised charges are refunded under Article 12 without fuss. A gift cannot be conditioned on payment to a named person, other than by giving to a campaign we have published for that beneficiary (Article 6).</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Načini uplate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Ways to give.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Donirati možete:</w:t>
            </w:r>
          </w:p>
          <w:p>
            <w:pPr>
              <w:pStyle w:val="ListParagraph"/>
              <w:numPr>
                <w:ilvl w:val="0"/>
                <w:numId w:val="2"/>
              </w:numPr>
              <w:spacing w:after="40"/>
            </w:pPr>
            <w:r>
              <w:rPr>
                <w:rFonts w:ascii="Arial" w:cs="Arial" w:eastAsia="Arial" w:hAnsi="Arial"/>
                <w:b/>
                <w:bCs/>
                <w:sz w:val="18"/>
                <w:szCs w:val="18"/>
              </w:rPr>
              <w:t xml:space="preserve">karticom</w:t>
            </w:r>
            <w:r>
              <w:rPr>
                <w:rFonts w:ascii="Arial" w:cs="Arial" w:eastAsia="Arial" w:hAnsi="Arial"/>
                <w:sz w:val="18"/>
                <w:szCs w:val="18"/>
              </w:rPr>
              <w:t xml:space="preserve"> preko procesora Monri, kada su kartična plaćanja aktivna: uplatu štiti provjera 3-D Secure, a broj kartice nikada ne prolazi kroz naše servere ni evidenciju;</w:t>
            </w:r>
          </w:p>
          <w:p>
            <w:pPr>
              <w:pStyle w:val="ListParagraph"/>
              <w:numPr>
                <w:ilvl w:val="0"/>
                <w:numId w:val="2"/>
              </w:numPr>
              <w:spacing w:after="40"/>
            </w:pPr>
            <w:r>
              <w:rPr>
                <w:rFonts w:ascii="Arial" w:cs="Arial" w:eastAsia="Arial" w:hAnsi="Arial"/>
                <w:b/>
                <w:bCs/>
                <w:sz w:val="18"/>
                <w:szCs w:val="18"/>
              </w:rPr>
              <w:t xml:space="preserve">bankovnim prenosom</w:t>
            </w:r>
            <w:r>
              <w:rPr>
                <w:rFonts w:ascii="Arial" w:cs="Arial" w:eastAsia="Arial" w:hAnsi="Arial"/>
                <w:sz w:val="18"/>
                <w:szCs w:val="18"/>
              </w:rPr>
              <w:t xml:space="preserve"> (SEPA) na naš račun [[PLACEHOLDER: IBAN]] kod [[PLACEHOLDER: banka]], BIC [[PLACEHOLDER]], sa pozivom na broj oblika SM-MMGG-NNNN koji vašu uplatu automatski povezuje sa kampanjom ili stranicom učesnika; platforma prikazuje IBAN, poziv na broj i QR kod za bankarske aplikacije;</w:t>
            </w:r>
          </w:p>
          <w:p>
            <w:pPr>
              <w:pStyle w:val="ListParagraph"/>
              <w:numPr>
                <w:ilvl w:val="0"/>
                <w:numId w:val="2"/>
              </w:numPr>
              <w:spacing w:after="40"/>
            </w:pPr>
            <w:r>
              <w:rPr>
                <w:rFonts w:ascii="Arial" w:cs="Arial" w:eastAsia="Arial" w:hAnsi="Arial"/>
                <w:b/>
                <w:bCs/>
                <w:sz w:val="18"/>
                <w:szCs w:val="18"/>
              </w:rPr>
              <w:t xml:space="preserve">gotovinom</w:t>
            </w:r>
            <w:r>
              <w:rPr>
                <w:rFonts w:ascii="Arial" w:cs="Arial" w:eastAsia="Arial" w:hAnsi="Arial"/>
                <w:sz w:val="18"/>
                <w:szCs w:val="18"/>
              </w:rPr>
              <w:t xml:space="preserve"> na događajima i preko učesnika koji prikupljaju sredstva: prikupljač gotovinu evidentira na platformi sa statusom „predato na čekanju“, a uplata ulazi u javni registar kada udruženje potvrdi prijem i položi je na račun;</w:t>
            </w:r>
          </w:p>
          <w:p>
            <w:pPr>
              <w:pStyle w:val="ListParagraph"/>
              <w:numPr>
                <w:ilvl w:val="0"/>
                <w:numId w:val="2"/>
              </w:numPr>
              <w:spacing w:after="40"/>
            </w:pPr>
            <w:r>
              <w:rPr>
                <w:rFonts w:ascii="Arial" w:cs="Arial" w:eastAsia="Arial" w:hAnsi="Arial"/>
                <w:b/>
                <w:bCs/>
                <w:sz w:val="18"/>
                <w:szCs w:val="18"/>
              </w:rPr>
              <w:t xml:space="preserve">drugim načinima</w:t>
            </w:r>
            <w:r>
              <w:rPr>
                <w:rFonts w:ascii="Arial" w:cs="Arial" w:eastAsia="Arial" w:hAnsi="Arial"/>
                <w:sz w:val="18"/>
                <w:szCs w:val="18"/>
              </w:rPr>
              <w:t xml:space="preserve"> koje objavimo na stranici Podrži (na primjer kutije za priloge, uplatnice), pod istim pravilima.</w:t>
            </w:r>
          </w:p>
          <w:p>
            <w:pPr>
              <w:spacing w:after="100"/>
            </w:pPr>
            <w:r>
              <w:rPr>
                <w:rFonts w:ascii="Arial" w:cs="Arial" w:eastAsia="Arial" w:hAnsi="Arial"/>
                <w:sz w:val="18"/>
                <w:szCs w:val="18"/>
              </w:rPr>
              <w:t xml:space="preserve">Ne primamo donacije u kriptovalutama, čekovima ni u naturi preko platforme; poklone u naturi uređuje član 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Ways to give.</w:t>
            </w:r>
            <w:r>
              <w:rPr>
                <w:rFonts w:ascii="Arial" w:cs="Arial" w:eastAsia="Arial" w:hAnsi="Arial"/>
                <w:sz w:val="18"/>
                <w:szCs w:val="18"/>
              </w:rPr>
              <w:t xml:space="preserve"> By card through Monri once live, protected by 3-D Secure, with the card number never touching our servers; by SEPA transfer to our account (IBAN, bank and BIC as placeholders) with a reference in the form SM-MMYY-NNNN that links the payment to a campaign or fundraiser page, shown with a QR code for banking apps; in cash at events and through fundraisers, logged on the platform as pending hand-in and entered in the ledger once we confirm receipt and deposit it; by other ways we publish on the Support page. No crypto, cheques or in-kind gifts through the platform; in-kind gifts are governed by Article 9.</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Šta se dešava sa vašom uplatom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What happens to your payment.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Kartična uplata ulazi u evidenciju odmah po odobrenju procesora. Bankovni prenos evidentiramo kao „na čekanju“ čim unesete namjeru uplate, a odobravamo ga kada stigne na račun i kada ga povežemo po pozivu na broj, po pravilu u roku od jednog radnog dana od prijema izvoda; do tada se ne računa u javne iznose. Gotovina se odobrava kada udruženje potvrdi prijem.</w:t>
            </w:r>
          </w:p>
          <w:p>
            <w:pPr>
              <w:spacing w:after="100"/>
            </w:pPr>
            <w:r>
              <w:rPr>
                <w:rFonts w:ascii="Arial" w:cs="Arial" w:eastAsia="Arial" w:hAnsi="Arial"/>
                <w:sz w:val="18"/>
                <w:szCs w:val="18"/>
              </w:rPr>
              <w:t xml:space="preserve">Odobrena uplata se ne briše i ne prepravlja. Svaka ispravka, refundacija ili preraspodjela je nova stavka u registru sa suprotnim predznakom, vidljiva uz izvornu uplatu.</w:t>
            </w:r>
          </w:p>
          <w:p>
            <w:pPr>
              <w:spacing w:after="100"/>
            </w:pPr>
            <w:r>
              <w:rPr>
                <w:rFonts w:ascii="Arial" w:cs="Arial" w:eastAsia="Arial" w:hAnsi="Arial"/>
                <w:sz w:val="18"/>
                <w:szCs w:val="18"/>
              </w:rPr>
              <w:t xml:space="preserve">Uplata bez poziva na broj ili sa nepoznatim pozivom na broj knjiži se u opšti Fond za pomoć, osim ako nas u roku od 30 dana obavijestite kojoj kampanji je bila namijenjena.</w:t>
            </w:r>
          </w:p>
          <w:p>
            <w:pPr>
              <w:spacing w:after="100"/>
            </w:pPr>
            <w:r>
              <w:rPr>
                <w:rFonts w:ascii="Arial" w:cs="Arial" w:eastAsia="Arial" w:hAnsi="Arial"/>
                <w:sz w:val="18"/>
                <w:szCs w:val="18"/>
              </w:rPr>
              <w:t xml:space="preserve">Potvrdu o donaciji šaljemo e-poštom na vašem jeziku, sa iznosom, kampanjom, pozivom na broj i vezom do stavke u javnom registru.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What happens to your payment.</w:t>
            </w:r>
            <w:r>
              <w:rPr>
                <w:rFonts w:ascii="Arial" w:cs="Arial" w:eastAsia="Arial" w:hAnsi="Arial"/>
                <w:sz w:val="18"/>
                <w:szCs w:val="18"/>
              </w:rPr>
              <w:t xml:space="preserve"> Card payments are recorded on the processor's approval. A bank transfer is recorded as pending when you state the intention and approved when it arrives and is matched by reference, normally within one working day of the statement, counting in public totals only then. Cash is approved when we confirm receipt. Approved payments are never deleted or edited; every correction, refund or reallocation is a new ledger row with the opposite sign beside the original. A transfer with no or an unknown reference goes to the general Impact Fund unless you tell us the intended campaign within 30 days. A receipt goes by email in your language with amount, campaign, reference and a link to the ledger entry.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Namjena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Designation.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Možete donirati: opštem Fondu za pomoć, gdje o namjeni odlučuje Komisija za dodjelu sredstava; objavljenoj kampanji (za određenog korisnika, događaj ili ogranak); ili stranici učesnika, čiji prilozi idu kampanji za koju učesnik prikuplja.</w:t>
            </w:r>
          </w:p>
          <w:p>
            <w:pPr>
              <w:spacing w:after="100"/>
            </w:pPr>
            <w:r>
              <w:rPr>
                <w:rFonts w:ascii="Arial" w:cs="Arial" w:eastAsia="Arial" w:hAnsi="Arial"/>
                <w:sz w:val="18"/>
                <w:szCs w:val="18"/>
              </w:rPr>
              <w:t xml:space="preserve">Sredstva prikupljena za kampanju koristimo samo za njenu namjenu. Ako se kampanja ostvari sa viškom, ako korisnik odustane ili namjena postane nemoguća, višak dodjeljujemo korisniku sa istog područja i iste vrste potrebe, uz obrazloženje objavljeno u registru; ako je iznos veći od [[PLACEHOLDER: iznos]] EUR, prije toga nudimo donatorima koje možemo kontaktirati povraćaj ili preusmjeravanje po njihovom izboru u roku od 30 dana.</w:t>
            </w:r>
          </w:p>
          <w:p>
            <w:pPr>
              <w:spacing w:after="100"/>
            </w:pPr>
            <w:r>
              <w:rPr>
                <w:rFonts w:ascii="Arial" w:cs="Arial" w:eastAsia="Arial" w:hAnsi="Arial"/>
                <w:sz w:val="18"/>
                <w:szCs w:val="18"/>
              </w:rPr>
              <w:t xml:space="preserve">Sredstva prikupljena na području ogranka namijenjena su korisnicima sa tog područja, po objavljenoj formuli raspodjele (Pravila o ograncima, član 16).</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Designation.</w:t>
            </w:r>
            <w:r>
              <w:rPr>
                <w:rFonts w:ascii="Arial" w:cs="Arial" w:eastAsia="Arial" w:hAnsi="Arial"/>
                <w:sz w:val="18"/>
                <w:szCs w:val="18"/>
              </w:rPr>
              <w:t xml:space="preserve"> You may give to the general Impact Fund, allocated by the Grants Committee; to a published campaign (a beneficiary, event or chapter); or to a fundraiser's page, which feeds their campaign. Campaign money is used only for its purpose; a surplus, a withdrawn beneficiary or an impossible purpose leads to reallocation to a beneficiary from the same area and kind of need, with reasons published in the ledger, and above [amount] EUR we first offer contactable donors a refund or redirection at their choice within 30 days. Money raised in a chapter's area is earmarked for that area under the published split (Chapter Rules Art. 16).</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Pokrivanje troškova naplate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Fee cover.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 donaciji možete dobrovoljno dodati iznos koji pokriva troškove naplate (naknadu procesora i banke), da vaš puni iznos stigne do korisnika. Opcija je unaprijed označena i uvijek jasno prikazana, sa tačnim iznosom, prije potvrde uplate; možete je isključiti jednim dodirom.</w:t>
            </w:r>
          </w:p>
          <w:p>
            <w:pPr>
              <w:spacing w:after="100"/>
            </w:pPr>
            <w:r>
              <w:rPr>
                <w:rFonts w:ascii="Arial" w:cs="Arial" w:eastAsia="Arial" w:hAnsi="Arial"/>
                <w:sz w:val="18"/>
                <w:szCs w:val="18"/>
              </w:rPr>
              <w:t xml:space="preserve">Pokriće troškova evidentiramo odvojeno od donacije. Zato možemo pošteno reći da sto posto vaše donacije stiže do korisnika: ako pokriće ne dodate, trošak naplate snosi Operativni fond, ne korisnik.</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Fee cover.</w:t>
            </w:r>
            <w:r>
              <w:rPr>
                <w:rFonts w:ascii="Arial" w:cs="Arial" w:eastAsia="Arial" w:hAnsi="Arial"/>
                <w:sz w:val="18"/>
                <w:szCs w:val="18"/>
              </w:rPr>
              <w:t xml:space="preserve"> You may add an amount covering processing costs so your full gift reaches the cause. The option is pre-selected, always shown clearly with the exact amount before you confirm, and switched off with one tap. Fee cover is recorded separately from the donation; if you do not add it, the Operations Fund bears the cost, not the beneficiary.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Mjesečne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Monthly giving.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Mjesečnu donaciju karticom uspostavljate jednom; kartica se čuva kod procesora u tokenizovanom obliku, a mi vidimo samo posljednje četiri cifre i rok važenja. Zaduženje je istog dana svakog mjeseca u iznosu koji ste izabrali; ako zaduženje ne uspije, pokušavamo ponovo najviše dva puta u roku od sedam dana i obavještavamo vas.</w:t>
            </w:r>
          </w:p>
          <w:p>
            <w:pPr>
              <w:spacing w:after="100"/>
            </w:pPr>
            <w:r>
              <w:rPr>
                <w:rFonts w:ascii="Arial" w:cs="Arial" w:eastAsia="Arial" w:hAnsi="Arial"/>
                <w:sz w:val="18"/>
                <w:szCs w:val="18"/>
              </w:rPr>
              <w:t xml:space="preserve">Mjesečnu donaciju možete otkazati u svakom trenutku porukom na [[PLACEHOLDER: kontakt e-mail]] ili preko veze u e-mail potvrdi. Otkazivanje zaustavlja buduća zaduženja; već izvršene mjesečne donacije ne vraćamo, osim po članu 12. Iznos možete promijeniti na isti način.</w:t>
            </w:r>
          </w:p>
          <w:p>
            <w:pPr>
              <w:spacing w:after="100"/>
            </w:pPr>
            <w:r>
              <w:rPr>
                <w:rFonts w:ascii="Arial" w:cs="Arial" w:eastAsia="Arial" w:hAnsi="Arial"/>
                <w:sz w:val="18"/>
                <w:szCs w:val="18"/>
              </w:rPr>
              <w:t xml:space="preserve">Ako promijenimo ova pravila na način koji utiče na mjesečne donatore, obavještavamo vas e-poštom najmanje 30 dana prije primjene.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Monthly giving.</w:t>
            </w:r>
            <w:r>
              <w:rPr>
                <w:rFonts w:ascii="Arial" w:cs="Arial" w:eastAsia="Arial" w:hAnsi="Arial"/>
                <w:sz w:val="18"/>
                <w:szCs w:val="18"/>
              </w:rPr>
              <w:t xml:space="preserve"> Set up once; the card is tokenised at the processor and we see only the last four digits and expiry. Charged on the same day each month; a failed charge is retried at most twice within seven days and you are told. Cancel or change any time by email or the link in your confirmation; cancelling stops future charges, past ones are not refunded except under Article 12. Changes to these rules affecting monthly donors are notified 30 days ahead.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Pokloni u naturi, u sjećanje i posebne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In-kind, in-memory and special gifts.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Pokloni u naturi</w:t>
            </w:r>
            <w:r>
              <w:rPr>
                <w:rFonts w:ascii="Arial" w:cs="Arial" w:eastAsia="Arial" w:hAnsi="Arial"/>
                <w:sz w:val="18"/>
                <w:szCs w:val="18"/>
              </w:rPr>
              <w:t xml:space="preserve"> (oprema, roba, usluge, prostor) primaju se dogovorom sa udruženjem, evidentiraju sa procijenjenom vrijednošću i imenom davaoca i objavljuju u registru kao poklon u naturi, bez novčanog iznosa u Fondu za pomoć. Ne prodajemo ih osim ako je to dogovoreno sa davaocem.</w:t>
            </w:r>
          </w:p>
          <w:p>
            <w:pPr>
              <w:spacing w:after="100"/>
            </w:pPr>
            <w:r>
              <w:rPr>
                <w:rFonts w:ascii="Arial" w:cs="Arial" w:eastAsia="Arial" w:hAnsi="Arial"/>
                <w:b/>
                <w:bCs/>
                <w:sz w:val="18"/>
                <w:szCs w:val="18"/>
              </w:rPr>
              <w:t xml:space="preserve">Pokloni u sjećanje i povodom proslava</w:t>
            </w:r>
            <w:r>
              <w:rPr>
                <w:rFonts w:ascii="Arial" w:cs="Arial" w:eastAsia="Arial" w:hAnsi="Arial"/>
                <w:sz w:val="18"/>
                <w:szCs w:val="18"/>
              </w:rPr>
              <w:t xml:space="preserve"> primaju se kao donacije Fondu za pomoć ili kampanji; na zahtjev objavljujemo ime lica kome je poklon posvećen, uz saglasnost porodice.</w:t>
            </w:r>
          </w:p>
          <w:p>
            <w:pPr>
              <w:spacing w:after="100"/>
            </w:pPr>
            <w:r>
              <w:rPr>
                <w:rFonts w:ascii="Arial" w:cs="Arial" w:eastAsia="Arial" w:hAnsi="Arial"/>
                <w:b/>
                <w:bCs/>
                <w:sz w:val="18"/>
                <w:szCs w:val="18"/>
              </w:rPr>
              <w:t xml:space="preserve">Prikupljanje na stranici učesnika</w:t>
            </w:r>
            <w:r>
              <w:rPr>
                <w:rFonts w:ascii="Arial" w:cs="Arial" w:eastAsia="Arial" w:hAnsi="Arial"/>
                <w:sz w:val="18"/>
                <w:szCs w:val="18"/>
              </w:rPr>
              <w:t xml:space="preserve">: učesnik ne prima ni ne prosljeđuje priloge lično; sve ide na račun udruženja, a učesnik vidi ukupan iznos na svojoj stranici. Gotovinu koju prikupi predaje udruženju po pravilima o gotovini.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In-kind, in-memory and special gifts.</w:t>
            </w:r>
            <w:r>
              <w:rPr>
                <w:rFonts w:ascii="Arial" w:cs="Arial" w:eastAsia="Arial" w:hAnsi="Arial"/>
                <w:sz w:val="18"/>
                <w:szCs w:val="18"/>
              </w:rPr>
              <w:t xml:space="preserve"> In-kind gifts are agreed with us, recorded with an estimated value and giver, published as in-kind without an Impact Fund amount, and not sold unless agreed. Gifts in memory or for celebrations go to the Impact Fund or a campaign; on request we publish the honoured person's name with the family's consent. Fundraisers never receive or pass on contributions personally; everything goes to our account and shows on their page; cash follows the cash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Sponzorstvo nije donacija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Sponsorship is not a donation.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Sponzorstvo je ugovor sa protivuslugom (logotip, pominjanje, mjesto na događaju) i ide u Operativni fond. Donacija privrednog društva bez protivusluge ide u Fond za pomoć i objavljuje se kao donacija. Ako sponzor uz sponzorstvo daje i donaciju, evidentiramo ih odvojeno. Sponzor nema uticaj na izbor korisnika.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Sponsorship is not a donation.</w:t>
            </w:r>
            <w:r>
              <w:rPr>
                <w:rFonts w:ascii="Arial" w:cs="Arial" w:eastAsia="Arial" w:hAnsi="Arial"/>
                <w:sz w:val="18"/>
                <w:szCs w:val="18"/>
              </w:rPr>
              <w:t xml:space="preserve"> Sponsorship is a contract with deliverables and goes to the Operations Fund; a corporate gift without benefits goes to the Impact Fund and is published as a donation; both are recorded separately when combined. Sponsors have no say over beneficiaries.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Anonimnost, zid donatora i vaši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Anonymity, donor wall and your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 donaciji birate da li se vaše ime prikazuje. Ako izaberete anonimnost, u javnom registru i na stranici učesnika prikazuje se iznos i „Anonimno“; ime ne vidi niko osim našeg tima za novac. Ako se ne odlučite za anonimnost, prikazuje se ime koje ste unijeli kao ime za prikaz, bez adrese e-pošte i drugih podataka.</w:t>
            </w:r>
          </w:p>
          <w:p>
            <w:pPr>
              <w:spacing w:after="100"/>
            </w:pPr>
            <w:r>
              <w:rPr>
                <w:rFonts w:ascii="Arial" w:cs="Arial" w:eastAsia="Arial" w:hAnsi="Arial"/>
                <w:sz w:val="18"/>
                <w:szCs w:val="18"/>
              </w:rPr>
              <w:t xml:space="preserve">Vaše podatke (ime, e-poštu, iznos, način uplate, kampanju, potvrde) koristimo za obradu uplate, potvrdu, evidenciju i, ako pristanete, obavještavanje o radu udruženja. Ne prodajemo ih i ne dajemo trećima osim procesoru plaćanja, banci i pružaocima usluga koji ih obrađuju za nas, u skladu sa Politikom privatnosti. Podatke o uplatama čuvamo koliko nalažu računovodstveni propisi.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Anonymity, donor wall and your data.</w:t>
            </w:r>
            <w:r>
              <w:rPr>
                <w:rFonts w:ascii="Arial" w:cs="Arial" w:eastAsia="Arial" w:hAnsi="Arial"/>
                <w:sz w:val="18"/>
                <w:szCs w:val="18"/>
              </w:rPr>
              <w:t xml:space="preserve"> You choose whether your name shows; anonymous gifts show the amount and "Anonymous" and the name is visible only to our finance team; otherwise your chosen display name shows, never your email. Your data is used for processing, receipts, records and, with consent, news about our work; never sold or shared beyond the processor, the bank and the service providers processing it for us, under the Privacy policy; payment records are kept as long as accounting rules require.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Dupla, pogrešna ili neovlašćena uplata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Duplicate, erroneous or unauthorised charges.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je uplata prošla dva puta, ako ste unijeli pogrešan iznos ili pogrešnu kampanju, ili je kartica korišćena bez vašeg ovlašćenja, pišite na [[PLACEHOLDER: kontakt e-mail]] u roku od [[PLACEHOLDER: broj, npr. 14]] dana od zaduženja. Navedite datum, iznos i adresu e-pošte koju ste koristili pri uplati; ništa više ne tražimo.</w:t>
            </w:r>
          </w:p>
          <w:p>
            <w:pPr>
              <w:spacing w:after="100"/>
            </w:pPr>
            <w:r>
              <w:rPr>
                <w:rFonts w:ascii="Arial" w:cs="Arial" w:eastAsia="Arial" w:hAnsi="Arial"/>
                <w:sz w:val="18"/>
                <w:szCs w:val="18"/>
              </w:rPr>
              <w:t xml:space="preserve">Zahtjev provjeravamo u odnosu na evidenciju i, kada je osnovan, vraćamo novac na istu karticu ili račun sa kojeg je stigao, u roku od 15 dana od odluke. Pogrešnu kampanju ispravljamo preusmjeravanjem umjesto povraćaja ako to želite. Refundacija se u javnom registru vidi kao nova stavka sa suprotnim predznakom.</w:t>
            </w:r>
          </w:p>
          <w:p>
            <w:pPr>
              <w:spacing w:after="100"/>
            </w:pPr>
            <w:r>
              <w:rPr>
                <w:rFonts w:ascii="Arial" w:cs="Arial" w:eastAsia="Arial" w:hAnsi="Arial"/>
                <w:sz w:val="18"/>
                <w:szCs w:val="18"/>
              </w:rPr>
              <w:t xml:space="preserve">Ako je donacija već isplaćena korisniku prije prijema zahtjeva, povraćaj nije moguć osim za neovlašćeno korišćenje kartice; o tome vas obavještavamo.</w:t>
            </w:r>
          </w:p>
          <w:p>
            <w:pPr>
              <w:spacing w:after="100"/>
            </w:pPr>
            <w:r>
              <w:rPr>
                <w:rFonts w:ascii="Arial" w:cs="Arial" w:eastAsia="Arial" w:hAnsi="Arial"/>
                <w:sz w:val="18"/>
                <w:szCs w:val="18"/>
              </w:rPr>
              <w:t xml:space="preserve">Na izvodu kartice uplata se prikazuje kao [[PLACEHOLDER: opis transakcije dogovoren sa Monri]]. Ako vidite tu stavku a ne sjećate se uplate, prvo pišite nama; brže je od reklamacije banci. Reklamaciju banci (chargeback) rješavamo sa procesorom; ako se pokaže neosnovanom, možemo odbiti buduće uplate sa te kartice.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Duplicate, erroneous or unauthorised charges.</w:t>
            </w:r>
            <w:r>
              <w:rPr>
                <w:rFonts w:ascii="Arial" w:cs="Arial" w:eastAsia="Arial" w:hAnsi="Arial"/>
                <w:sz w:val="18"/>
                <w:szCs w:val="18"/>
              </w:rPr>
              <w:t xml:space="preserve"> Write within [14] days of the charge with the date, amount and email used; nothing more is asked. Justified requests are refunded to the same card or account within 15 days of the decision, or a wrong campaign is redirected instead if you prefer; the refund appears in the ledger as an opposite-sign row. If the gift has already been paid out to a beneficiary before your request, a refund is not possible except for unauthorised card use. The statement descriptor is a placeholder; write to us before disputing with your bank; chargebacks are handled with the processor and unfounded ones may lead us to decline future payments from that card.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Kotizacije za događaje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Entry fees.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Kotizacija je prijava na konkretan događaj i ide u Operativni fond. Ako događaj odložimo, prijava važi za novi termin, uz pravo prenosa na drugu osobu. Ako ga otkažemo mi, birate povraćaj kotizacije u punom iznosu na isti način plaćanja u roku od 30 dana ili njeno pretvaranje u donaciju Fondu za pomoć; pitamo vas e-poštom, bez skrivenih podrazumijevanih opcija, a ako ne odgovorite u roku od 30 dana, kotizaciju vraćamo. Ako odustanete sami, kotizaciju ne vraćamo, ali prijavu možete prenijeti do zatvaranja prijava. Sve ostalo uređuju Uslovi učešća na događajima.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Entry fees.</w:t>
            </w:r>
            <w:r>
              <w:rPr>
                <w:rFonts w:ascii="Arial" w:cs="Arial" w:eastAsia="Arial" w:hAnsi="Arial"/>
                <w:sz w:val="18"/>
                <w:szCs w:val="18"/>
              </w:rPr>
              <w:t xml:space="preserve"> An entry fee is a registration for a specific event and goes to the Operations Fund. Postponement carries it over, transferable; if we cancel, you choose a full refund to the same method within 30 days or conversion into a donation, asked by email with no hidden defaults and refunded if you do not answer within 30 days; withdrawing yourself gives no refund but a transfer until registration closes. The Event Terms govern the rest.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Šta objavljujemo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What we publish.</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 javnom registru objavljujemo za svaku uplatu: datum, iznos, ime za prikaz ili „Anonimno“, kampanju ili stranicu učesnika, ogranak i način uplate; za svaku isplatu: datum, iznos, opis korisnika koji ne otkriva identitet, kategoriju, ogranak i dokumentaciju. Objavljujemo i stanje oba fonda, formulu raspodjele po ograncima i godišnji finansijski izvještaj.</w:t>
            </w:r>
          </w:p>
          <w:p>
            <w:pPr>
              <w:spacing w:after="100"/>
            </w:pPr>
            <w:r>
              <w:rPr>
                <w:rFonts w:ascii="Arial" w:cs="Arial" w:eastAsia="Arial" w:hAnsi="Arial"/>
                <w:sz w:val="18"/>
                <w:szCs w:val="18"/>
              </w:rPr>
              <w:t xml:space="preserve">Iznose isplata objavljujemo u roku od 30 dana od isplate, a isplate korisnicima nastojimo izvršiti u roku od 60 dana od odluke Komisije.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What we publish.</w:t>
            </w:r>
            <w:r>
              <w:rPr>
                <w:rFonts w:ascii="Arial" w:cs="Arial" w:eastAsia="Arial" w:hAnsi="Arial"/>
                <w:sz w:val="18"/>
                <w:szCs w:val="18"/>
              </w:rPr>
              <w:t xml:space="preserve"> For every payment in: date, amount, display name or "Anonymous", campaign or fundraiser, chapter and rail; for every payment out: date, amount, non-identifying beneficiary description, category, chapter and documentation; plus both funds' balances, the chapter split formula and the annual financial report. Payments out are published within 30 days of payment, and we aim to pay beneficiaries within 60 days of the Committee's decision.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Porezi i potvrde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Tax and receipts.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svaku donaciju izdajemo potvrdu e-poštom. Privrednim društvima i preduzetnicima na zahtjev izdajemo potvrdu o donaciji sa podacima udruženja za njihove knjige; [[PLACEHOLDER: da li i pod kojim uslovima su donacije poreski priznat rashod u Crnoj Gori, potvrđuje računovođa]]. Ne dajemo poreske savjete; provjerite sa svojim računovođom.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Tax and receipts.</w:t>
            </w:r>
            <w:r>
              <w:rPr>
                <w:rFonts w:ascii="Arial" w:cs="Arial" w:eastAsia="Arial" w:hAnsi="Arial"/>
                <w:sz w:val="18"/>
                <w:szCs w:val="18"/>
              </w:rPr>
              <w:t xml:space="preserve"> Every gift gets an email receipt; companies and sole traders get on request a donation confirmation with our details for their books, with tax deductibility a placeholder for the accountant. We give no tax advice.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Prigovori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Complaints.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Prigovor na uplatu, potvrdu, objavljenu stavku ili postupanje šaljete na [[PLACEHOLDER: kontakt e-mail]]. Odgovaramo u roku od 15 dana. Ako niste zadovoljni odgovorom, možete se obratiti Upravnom odboru na istu adresu sa naznakom „za Upravni odbor“.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Complaints.</w:t>
            </w:r>
            <w:r>
              <w:rPr>
                <w:rFonts w:ascii="Arial" w:cs="Arial" w:eastAsia="Arial" w:hAnsi="Arial"/>
                <w:sz w:val="18"/>
                <w:szCs w:val="18"/>
              </w:rPr>
              <w:t xml:space="preserve"> Send to the contact email; we reply within 15 days; escalation to the Board at the same address marked for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Izmjene i mjerodavno pravo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Changes and law.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Pravila možemo izmijeniti; nova verzija važi za uplate nakon objave, a mjesečne donatore obavještavamo po članu 8. Svaka verzija nosi oznaku i datum. Primjenjuje se pravo Crne Gore.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Changes and law.</w:t>
            </w:r>
            <w:r>
              <w:rPr>
                <w:rFonts w:ascii="Arial" w:cs="Arial" w:eastAsia="Arial" w:hAnsi="Arial"/>
                <w:sz w:val="18"/>
                <w:szCs w:val="18"/>
              </w:rPr>
              <w:t xml:space="preserve"> We may change the rules; the new version applies to payments after publication, monthly donors are notified under Article 8, every version is numbered and dated, Montenegrin law applies.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PRAVILA PRIHVATANJA DONACIJA (INTERNA)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GIFT ACCEPTANCE RULES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Koje donacije ne primamo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Gifts we do not accept.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ne prima donaciju: za koju postoji osnovana sumnja da potiče iz nezakonitog izvora; koja je uslovljena uticajem na izbor korisnika, zapošljavanje ili odluke organa; koja bi udruženje obavezala na promociju političke partije, kandidata ili vjerske zajednice; od lica koje udruženje ili njegovi članovi organa ne mogu identifikovati kada je to obavezno po članu 19; koja bi po ocjeni Upravnog odbora nanijela štetu ugledu udruženja. [[PLACEHOLDER: Upravni odbor odlučuje da li i koje djelatnosti davaoca isključuje, na primjer duvan ili kockanje]].</w:t>
            </w:r>
          </w:p>
          <w:p>
            <w:pPr>
              <w:spacing w:after="100"/>
            </w:pPr>
            <w:r>
              <w:rPr>
                <w:rFonts w:ascii="Arial" w:cs="Arial" w:eastAsia="Arial" w:hAnsi="Arial"/>
                <w:sz w:val="18"/>
                <w:szCs w:val="18"/>
              </w:rPr>
              <w:t xml:space="preserve">O odbijanju donacije odlučuje Izvršni direktor, a za iznose preko [[PLACEHOLDER: iznos]] EUR ili sporne slučajeve Upravni odbor. Odbijena i vraćena donacija se evidentira sa razlogom.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Gifts we do not accept.</w:t>
            </w:r>
            <w:r>
              <w:rPr>
                <w:rFonts w:ascii="Arial" w:cs="Arial" w:eastAsia="Arial" w:hAnsi="Arial"/>
                <w:sz w:val="18"/>
                <w:szCs w:val="18"/>
              </w:rPr>
              <w:t xml:space="preserve"> Gifts reasonably suspected to come from an illegal source; conditioned on influence over beneficiaries, hiring or decisions; that would oblige us to promote a party, candidate or religious community; from a giver we cannot identify when Article 19 requires it; or that the Board judges harmful to our reputation, with excluded industries a Board placeholder. The Director decides, the Board above a threshold or in disputed cases; declined and returned gifts are recorded with reasons.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Identifikacija i veće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Identification and larger gifts.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pojedinačnu donaciju ili zbir donacija istog davaoca u godini preko [[PLACEHOLDER: iznos]] EUR udruženje utvrđuje identitet davaoca (ime i prezime ili naziv, adresa, za pravna lica registarski broj) i, kada je iznos preko [[PLACEHOLDER: iznos]] EUR, traži izjavu o porijeklu sredstava. [[PLACEHOLDER: pragovi i obaveze po Zakonu o sprječavanju pranja novca i finansiranja terorizma za NVO, potvrđuje advokat]]. Anonimna donacija u smislu člana 11 znači skrivanje imena od javnosti, ne od udruženja; gotovinska donacija bez identifikacije davaoca prima se samo do [[PLACEHOLDER: iznos]] EUR.</w:t>
            </w:r>
          </w:p>
          <w:p>
            <w:pPr>
              <w:spacing w:after="100"/>
            </w:pPr>
            <w:r>
              <w:rPr>
                <w:rFonts w:ascii="Arial" w:cs="Arial" w:eastAsia="Arial" w:hAnsi="Arial"/>
                <w:sz w:val="18"/>
                <w:szCs w:val="18"/>
              </w:rPr>
              <w:t xml:space="preserve">Donacija iz inostranstva prima se pod istim pravilima; udruženje evidentira državu porijekla uplate.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Identification and larger gifts.</w:t>
            </w:r>
            <w:r>
              <w:rPr>
                <w:rFonts w:ascii="Arial" w:cs="Arial" w:eastAsia="Arial" w:hAnsi="Arial"/>
                <w:sz w:val="18"/>
                <w:szCs w:val="18"/>
              </w:rPr>
              <w:t xml:space="preserve"> Above a yearly threshold per giver we establish identity, and above a higher threshold ask for a source-of-funds statement, with thresholds and duties under the anti-money-laundering law a lawyer placeholder. Anonymity means hidden from the public, not from us; unidentified cash is accepted only up to a small amount. Foreign gifts follow the same rules with the country of origin recorded.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Rukovanje gotovinom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Cash handling.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Gotovina se prima samo uz numerisanu potvrdu, prebrojava u prisustvu dva lica, evidentira na platformi u roku od 48 sati i polaže na račun udruženja u roku od pet radnih dana (Pravila o ograncima, član 13). Do potvrde prijema od strane udruženja iznos je „predato na čekanju“ i ne ulazi u javne iznose. Niko ne drži gotovinu udruženja na ličnom računu.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20. Cash handling.</w:t>
            </w:r>
            <w:r>
              <w:rPr>
                <w:rFonts w:ascii="Arial" w:cs="Arial" w:eastAsia="Arial" w:hAnsi="Arial"/>
                <w:sz w:val="18"/>
                <w:szCs w:val="18"/>
              </w:rPr>
              <w:t xml:space="preserve"> Numbered receipt, two-person count, logged within 48 hours, deposited within five working days (Chapter Rules Art. 13); pending hand-in until confirmed; no association cash on personal accounts.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Kartična plaćanja i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Card payments and security.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Kartična plaćanja prima isključivo procesor Monri preko svojih komponenti; podaci o kartici ne dolaze na servere udruženja (obim PCI DSS SAQ-A). Svaka obavještenja procesora provjeravaju se potpisom prije obrade, a ista uplata se evidentira samo jednom. Refundacije kartičnih uplata vrše se isključivo preko procesora na izvornu karticu.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21. Card payments and security.</w:t>
            </w:r>
            <w:r>
              <w:rPr>
                <w:rFonts w:ascii="Arial" w:cs="Arial" w:eastAsia="Arial" w:hAnsi="Arial"/>
                <w:sz w:val="18"/>
                <w:szCs w:val="18"/>
              </w:rPr>
              <w:t xml:space="preserve"> Only the processor's components take cards; card data never reaches our servers (PCI DSS SAQ-A scope); processor notifications are signature-verified and idempotent; card refunds go only through the processor to the original card.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22 — Evidencija i odlučivanje o refundacijama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22. Records and refund decisions.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Refundaciju, preusmjeravanje i ispravku odobrava Izvršni direktor ili lice koje on ovlasti, na osnovu zahtjeva i provjere evidencije; refundaciju preko [[PLACEHOLDER: iznos]] EUR odobravaju dva lica. Svaka se knjiži kao ispravka sa vezom na izvornu uplatu i razlogom, u skladu sa modelom novca udruženja (jedna knjiga, sve cifre izvedene iz nje).</w:t>
            </w:r>
          </w:p>
          <w:p>
            <w:pPr>
              <w:spacing w:after="100"/>
            </w:pPr>
            <w:r>
              <w:rPr>
                <w:rFonts w:ascii="Arial" w:cs="Arial" w:eastAsia="Arial" w:hAnsi="Arial"/>
                <w:sz w:val="18"/>
                <w:szCs w:val="18"/>
              </w:rPr>
              <w:t xml:space="preserve">Udruženje ne prima donacije koje bi trebalo da isplati određenom fizičkom licu mimo odluke Komisije, ne vrši „prolazne“ uplate za treća lica i ne vraća donaciju na račun različit od izvornog.</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22. Records and refund decisions.</w:t>
            </w:r>
            <w:r>
              <w:rPr>
                <w:rFonts w:ascii="Arial" w:cs="Arial" w:eastAsia="Arial" w:hAnsi="Arial"/>
                <w:sz w:val="18"/>
                <w:szCs w:val="18"/>
              </w:rPr>
              <w:t xml:space="preserve"> Refunds, redirections and corrections are approved by the Director or a delegate after checking the records, two people above a threshold; each is booked as a correction linked to the original with a reason, per the money model (one ledger, every figure derived from it). No pass-through payments to third parties, no gifts payable to a named individual outside a Committee decision, no refunds to a different account than the original.</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association's obligations under the Law on the Prevention of Money Laundering and Terrorist Financing (whether NGOs are obliged entities, identification and source-of-funds thresholds, record-keeping) so Article 19 states real thresholds; consumer-protection and payment-services rules on refunds and chargebacks (Article 12); whether a donation contract for larger gifts is advisable; the data-retention period for payment records under accounting law (Article 11); the wording of Article 3 on non-refundability. </w:t>
            </w:r>
            <w:r>
              <w:rPr>
                <w:rFonts w:ascii="Arial" w:cs="Arial" w:eastAsia="Arial" w:hAnsi="Arial"/>
                <w:b/>
                <w:bCs/>
                <w:sz w:val="18"/>
                <w:szCs w:val="18"/>
              </w:rPr>
              <w:t xml:space="preserve">CHECK with the accountant:</w:t>
            </w:r>
            <w:r>
              <w:rPr>
                <w:rFonts w:ascii="Arial" w:cs="Arial" w:eastAsia="Arial" w:hAnsi="Arial"/>
                <w:sz w:val="18"/>
                <w:szCs w:val="18"/>
              </w:rPr>
              <w:t xml:space="preserve"> the tax treatment of donations for corporate donors and any confirmation format they need (Article 15); how fee cover, refunds and in-kind gifts are booked. </w:t>
            </w:r>
            <w:r>
              <w:rPr>
                <w:rFonts w:ascii="Arial" w:cs="Arial" w:eastAsia="Arial" w:hAnsi="Arial"/>
                <w:b/>
                <w:bCs/>
                <w:sz w:val="18"/>
                <w:szCs w:val="18"/>
              </w:rPr>
              <w:t xml:space="preserve">CHECK with Monri:</w:t>
            </w:r>
            <w:r>
              <w:rPr>
                <w:rFonts w:ascii="Arial" w:cs="Arial" w:eastAsia="Arial" w:hAnsi="Arial"/>
                <w:sz w:val="18"/>
                <w:szCs w:val="18"/>
              </w:rPr>
              <w:t xml:space="preserve"> the statement descriptor, refund mechanics and windows, tokenisation for monthly giving, chargeback process. </w:t>
            </w:r>
            <w:r>
              <w:rPr>
                <w:rFonts w:ascii="Arial" w:cs="Arial" w:eastAsia="Arial" w:hAnsi="Arial"/>
                <w:b/>
                <w:bCs/>
                <w:sz w:val="18"/>
                <w:szCs w:val="18"/>
              </w:rPr>
              <w:t xml:space="preserve">CHECK with the bank:</w:t>
            </w:r>
            <w:r>
              <w:rPr>
                <w:rFonts w:ascii="Arial" w:cs="Arial" w:eastAsia="Arial" w:hAnsi="Arial"/>
                <w:sz w:val="18"/>
                <w:szCs w:val="18"/>
              </w:rPr>
              <w:t xml:space="preserve"> IBAN, BIC, whether structured references survive incoming SEPA transfers unchanged, statement export format for reconciliation.</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Refund request window / Rok za zahtjev</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14 days from the charge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Refund execution / Izvršenje povraćaja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 from the decision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Unreferenced transfer grace period / Uplata bez poziva na broj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5</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Surplus above which donors are offered a choice / Višak uz ponudu donatorima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2,000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Monthly retry / Ponovni pokušaj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 retries within 7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Board decision on declining a gift / Odbijanje donacije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above 5,000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Identification threshold / Identifikacija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1,000 EUR per giver per year (lawyer to confirm)</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19</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Source-of-funds statement / Porijeklo sredstava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10,000 EUR (lawyer to confirm)</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19</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Unidentified cash / Gotovina bez identifikacije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19</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Two-person refund approval / Dva odobrenja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above 500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Publication of payments out / Objava isplata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Already built or specified: donation statuses pending, approved, declined and refunded; fee cover in </w:t>
            </w:r>
            <w:r>
              <w:rPr>
                <w:rFonts w:ascii="Courier New" w:cs="Courier New" w:eastAsia="Courier New" w:hAnsi="Courier New"/>
                <w:sz w:val="18"/>
                <w:szCs w:val="18"/>
              </w:rPr>
              <w:t xml:space="preserve">fee_covered_cents</w:t>
            </w:r>
            <w:r>
              <w:rPr>
                <w:rFonts w:ascii="Arial" w:cs="Arial" w:eastAsia="Arial" w:hAnsi="Arial"/>
                <w:sz w:val="18"/>
                <w:szCs w:val="18"/>
              </w:rPr>
              <w:t xml:space="preserve">; anonymity with amount shown; the SM-MMYY-NNNN reference and EPC QR; pending SEPA rows not counted until reconciled; immutability with corrections in </w:t>
            </w:r>
            <w:r>
              <w:rPr>
                <w:rFonts w:ascii="Courier New" w:cs="Courier New" w:eastAsia="Courier New" w:hAnsi="Courier New"/>
                <w:sz w:val="18"/>
                <w:szCs w:val="18"/>
              </w:rPr>
              <w:t xml:space="preserve">ledger_adjustments</w:t>
            </w:r>
            <w:r>
              <w:rPr>
                <w:rFonts w:ascii="Arial" w:cs="Arial" w:eastAsia="Arial" w:hAnsi="Arial"/>
                <w:sz w:val="18"/>
                <w:szCs w:val="18"/>
              </w:rPr>
              <w:t xml:space="preserve">; cash hand-in status; receipts by email with a ledger link. Not yet specified and needed by this policy: a declined-gift record with reason (Art. 18); a per-donor yearly total for the identification threshold (Art. 19); a surplus-reallocation entry type with published reasons (Art. 6); a 30-day donor-choice flow on cancelled events (Art. 13); the descriptor, IBAN and BIC placeholders in </w:t>
            </w:r>
            <w:r>
              <w:rPr>
                <w:rFonts w:ascii="Courier New" w:cs="Courier New" w:eastAsia="Courier New" w:hAnsi="Courier New"/>
                <w:sz w:val="18"/>
                <w:szCs w:val="18"/>
              </w:rPr>
              <w:t xml:space="preserve">docs/PLACEHOLDERS.md</w:t>
            </w:r>
            <w:r>
              <w:rPr>
                <w:rFonts w:ascii="Arial" w:cs="Arial" w:eastAsia="Arial" w:hAnsi="Arial"/>
                <w:sz w:val="18"/>
                <w:szCs w:val="18"/>
              </w:rPr>
              <w:t xml:space="preserve">. The public page </w:t>
            </w:r>
            <w:r>
              <w:rPr>
                <w:rFonts w:ascii="Courier New" w:cs="Courier New" w:eastAsia="Courier New" w:hAnsi="Courier New"/>
                <w:sz w:val="18"/>
                <w:szCs w:val="18"/>
              </w:rPr>
              <w:t xml:space="preserve">content/legal/donations.ts</w:t>
            </w:r>
            <w:r>
              <w:rPr>
                <w:rFonts w:ascii="Arial" w:cs="Arial" w:eastAsia="Arial" w:hAnsi="Arial"/>
                <w:sz w:val="18"/>
                <w:szCs w:val="18"/>
              </w:rPr>
              <w:t xml:space="preserve"> is regenerated from Part A after legal review.</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2026-09-21T19:59:40.961Z</dcterms:created>
  <dcterms:modified xsi:type="dcterms:W3CDTF">2026-09-21T19:59:40.961Z</dcterms:modified>
</cp:coreProperties>
</file>

<file path=docProps/custom.xml><?xml version="1.0" encoding="utf-8"?>
<Properties xmlns="http://schemas.openxmlformats.org/officeDocument/2006/custom-properties" xmlns:vt="http://schemas.openxmlformats.org/officeDocument/2006/docPropsVTypes"/>
</file>