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Uganda: comparing</w:t>
        <w:br/>
        <w:t>two datasets</w:t>
      </w:r>
    </w:p>
    <w:p>
      <w:r>
        <w:rPr/>
        <w:t>Five proposed Qlik comparisons, with targets and actions | 2021–2025</w:t>
      </w:r>
    </w:p>
    <w:p>
      <w:r>
        <w:rPr>
          <w:b/>
          <w:sz w:val="18"/>
        </w:rPr>
        <w:t>SYNTHETIC DEMONSTRATION DATA</w:t>
      </w:r>
      <w:r>
        <w:rPr>
          <w:sz w:val="18"/>
        </w:rPr>
        <w:t xml:space="preserve"> – not official government figures.</w:t>
      </w:r>
    </w:p>
    <w:p>
      <w:r>
        <w:rPr/>
        <w:t>This demonstration compares Climate TRACE with a synthetic dataset at national, sector, district and facility level. It sets those comparisons against Uganda’s NDC targets and suggests actions that could close the differences it finds.</w:t>
      </w:r>
    </w:p>
    <w:p>
      <w:pPr>
        <w:pStyle w:val="Heading2"/>
      </w:pPr>
      <w:r>
        <w:t>What the numbers represent</w:t>
      </w:r>
    </w:p>
    <w:p>
      <w:r>
        <w:rPr/>
        <w:t>Climate TRACE is the reference dataset. Its 2021 values retain the supplied records; its 2022–2025 values were created for this demonstration. All values in the synthetic dataset are illustrative calculations, not official government measurements or targets.</w:t>
      </w:r>
    </w:p>
    <w:p>
      <w:r>
        <w:rPr/>
        <w:t>The synthetic national totals were first spread across districts and facilities using Climate TRACE shares. Each source was then multiplied by its own factor (72%–135% of Climate TRACE, taken from the earlier 2021 file and reused for all five years), and every activity and year was rescaled so it still adds up to the same national number. Districts and facilities therefore have their own differences. Coverage also differs on purpose: 11 clearly named synthetic facilities appear only in the synthetic file and 2 airports appear only in Climate TRACE.</w:t>
      </w:r>
    </w:p>
    <w:p>
      <w:r>
        <w:rPr/>
        <w:t>The possible explanations in this briefing describe what to investigate in a real-data comparison; they are not findings about these facilities.</w:t>
      </w:r>
    </w:p>
    <w:p>
      <w:pPr>
        <w:pStyle w:val="Heading2"/>
      </w:pPr>
      <w:r>
        <w:t>Reading the comparison</w:t>
      </w:r>
    </w:p>
    <w:p>
      <w:r>
        <w:rPr/>
        <w:t>Climate TRACE is the 100% reference. A synthetic value of 125% means 25% higher; 90% means 10% lower. For example, 125,000 tonnes compared with 100,000 tonnes is 125%.</w:t>
      </w:r>
    </w:p>
    <w:p>
      <w:r>
        <w:rPr/>
        <w:t>Amounts use CO₂-equivalent, a common unit for comparing gases that warm the climate. Each table states its scale. A higher total does not necessarily mean more facilities: the same facilities may simply have higher estimated values.</w:t>
      </w:r>
    </w:p>
    <w:p>
      <w:pPr>
        <w:pStyle w:val="Heading2"/>
      </w:pPr>
      <w:r>
        <w:t>The questions this briefing answers</w:t>
      </w:r>
    </w:p>
    <w:tbl>
      <w:tblPr>
        <w:tblW w:type="auto" w:w="0"/>
        <w:tblLayout w:type="fixed"/>
        <w:tblLook w:firstColumn="1" w:firstRow="1" w:lastColumn="0" w:lastRow="0" w:noHBand="0" w:noVBand="1" w:val="04A0"/>
      </w:tblPr>
      <w:tblGrid>
        <w:gridCol w:w="2700"/>
        <w:gridCol w:w="2500"/>
        <w:gridCol w:w="4692"/>
      </w:tblGrid>
      <w:tr>
        <w:trPr>
          <w:tblHeader/>
          <w:cantSplit/>
        </w:trPr>
        <w:tc>
          <w:tcPr>
            <w:tcW w:type="dxa" w:w="2700"/>
            <w:shd w:fill="E9EDF0"/>
          </w:tcPr>
          <w:p>
            <w:pPr>
              <w:spacing w:before="100" w:after="100"/>
            </w:pPr>
            <w:r>
              <w:rPr>
                <w:b/>
                <w:sz w:val="18"/>
              </w:rPr>
              <w:t xml:space="preserve">Question</w:t>
            </w:r>
          </w:p>
        </w:tc>
        <w:tc>
          <w:tcPr>
            <w:tcW w:type="dxa" w:w="2500"/>
            <w:shd w:fill="E9EDF0"/>
          </w:tcPr>
          <w:p>
            <w:pPr>
              <w:spacing w:before="100" w:after="100"/>
            </w:pPr>
            <w:r>
              <w:rPr>
                <w:b/>
                <w:sz w:val="18"/>
              </w:rPr>
              <w:t xml:space="preserve">Where</w:t>
            </w:r>
          </w:p>
        </w:tc>
        <w:tc>
          <w:tcPr>
            <w:tcW w:type="dxa" w:w="4692"/>
            <w:shd w:fill="E9EDF0"/>
          </w:tcPr>
          <w:p>
            <w:pPr>
              <w:spacing w:before="100" w:after="100"/>
            </w:pPr>
            <w:r>
              <w:rPr>
                <w:b/>
                <w:sz w:val="18"/>
              </w:rPr>
              <w:t xml:space="preserve">What it shows</w:t>
            </w:r>
          </w:p>
        </w:tc>
      </w:tr>
      <w:tr>
        <w:trPr>
          <w:cantSplit/>
        </w:trPr>
        <w:tc>
          <w:tcPr>
            <w:tcW w:type="dxa" w:w="2700"/>
          </w:tcPr>
          <w:p>
            <w:pPr>
              <w:spacing w:before="100" w:after="100"/>
            </w:pPr>
            <w:r>
              <w:rPr>
                <w:b w:val="0"/>
                <w:sz w:val="18"/>
              </w:rPr>
              <w:t xml:space="preserve">What are our targets?</w:t>
            </w:r>
          </w:p>
        </w:tc>
        <w:tc>
          <w:tcPr>
            <w:tcW w:type="dxa" w:w="2500"/>
          </w:tcPr>
          <w:p>
            <w:pPr>
              <w:spacing w:before="100" w:after="100"/>
            </w:pPr>
            <w:r>
              <w:rPr>
                <w:b w:val="0"/>
                <w:sz w:val="18"/>
              </w:rPr>
              <w:t xml:space="preserve">Uganda’s NDC targets</w:t>
            </w:r>
          </w:p>
        </w:tc>
        <w:tc>
          <w:tcPr>
            <w:tcW w:type="dxa" w:w="4692"/>
          </w:tcPr>
          <w:p>
            <w:pPr>
              <w:spacing w:before="100" w:after="100"/>
            </w:pPr>
            <w:r>
              <w:rPr>
                <w:b w:val="0"/>
                <w:sz w:val="18"/>
              </w:rPr>
              <w:t xml:space="preserve">Economy-wide and sector 2030 targets from the Updated NDC 2022</w:t>
            </w:r>
          </w:p>
        </w:tc>
      </w:tr>
      <w:tr>
        <w:trPr>
          <w:cantSplit/>
        </w:trPr>
        <w:tc>
          <w:tcPr>
            <w:tcW w:type="dxa" w:w="2700"/>
          </w:tcPr>
          <w:p>
            <w:pPr>
              <w:spacing w:before="100" w:after="100"/>
            </w:pPr>
            <w:r>
              <w:rPr>
                <w:b w:val="0"/>
                <w:sz w:val="18"/>
              </w:rPr>
              <w:t xml:space="preserve">Where are the gaps?</w:t>
            </w:r>
          </w:p>
        </w:tc>
        <w:tc>
          <w:tcPr>
            <w:tcW w:type="dxa" w:w="2500"/>
          </w:tcPr>
          <w:p>
            <w:pPr>
              <w:spacing w:before="100" w:after="100"/>
            </w:pPr>
            <w:r>
              <w:rPr>
                <w:b w:val="0"/>
                <w:sz w:val="18"/>
              </w:rPr>
              <w:t xml:space="preserve">Comparisons 1–5</w:t>
            </w:r>
          </w:p>
        </w:tc>
        <w:tc>
          <w:tcPr>
            <w:tcW w:type="dxa" w:w="4692"/>
          </w:tcPr>
          <w:p>
            <w:pPr>
              <w:spacing w:before="100" w:after="100"/>
            </w:pPr>
            <w:r>
              <w:rPr>
                <w:b w:val="0"/>
                <w:sz w:val="18"/>
              </w:rPr>
              <w:t xml:space="preserve">Where the two datasets differ: total, sector, district, coverage and facility</w:t>
            </w:r>
          </w:p>
        </w:tc>
      </w:tr>
      <w:tr>
        <w:trPr>
          <w:cantSplit/>
        </w:trPr>
        <w:tc>
          <w:tcPr>
            <w:tcW w:type="dxa" w:w="2700"/>
          </w:tcPr>
          <w:p>
            <w:pPr>
              <w:spacing w:before="100" w:after="100"/>
            </w:pPr>
            <w:r>
              <w:rPr>
                <w:b w:val="0"/>
                <w:sz w:val="18"/>
              </w:rPr>
              <w:t xml:space="preserve">How can we close the gaps?</w:t>
            </w:r>
          </w:p>
        </w:tc>
        <w:tc>
          <w:tcPr>
            <w:tcW w:type="dxa" w:w="2500"/>
          </w:tcPr>
          <w:p>
            <w:pPr>
              <w:spacing w:before="100" w:after="100"/>
            </w:pPr>
            <w:r>
              <w:rPr>
                <w:b w:val="0"/>
                <w:sz w:val="18"/>
              </w:rPr>
              <w:t xml:space="preserve">Closing the gaps</w:t>
            </w:r>
          </w:p>
        </w:tc>
        <w:tc>
          <w:tcPr>
            <w:tcW w:type="dxa" w:w="4692"/>
          </w:tcPr>
          <w:p>
            <w:pPr>
              <w:spacing w:before="100" w:after="100"/>
            </w:pPr>
            <w:r>
              <w:rPr>
                <w:b w:val="0"/>
                <w:sz w:val="18"/>
              </w:rPr>
              <w:t xml:space="preserve">Data actions for each difference, and the NDC measures for each sector</w:t>
            </w:r>
          </w:p>
        </w:tc>
      </w:tr>
    </w:tbl>
    <w:p>
      <w:r>
        <w:rPr/>
        <w:t>The five comparisons:</w:t>
      </w:r>
    </w:p>
    <w:p>
      <w:pPr>
        <w:pStyle w:val="ListBullet"/>
      </w:pPr>
      <w:r>
        <w:rPr/>
        <w:t>Uganda total: does the difference change over time?</w:t>
      </w:r>
    </w:p>
    <w:p>
      <w:pPr>
        <w:pStyle w:val="ListBullet"/>
      </w:pPr>
      <w:r>
        <w:rPr/>
        <w:t>Sectors: which values are higher or lower?</w:t>
      </w:r>
    </w:p>
    <w:p>
      <w:pPr>
        <w:pStyle w:val="ListBullet"/>
      </w:pPr>
      <w:r>
        <w:rPr/>
        <w:t>Districts: does the same activity compare differently by place?</w:t>
      </w:r>
    </w:p>
    <w:p>
      <w:pPr>
        <w:pStyle w:val="ListBullet"/>
      </w:pPr>
      <w:r>
        <w:rPr/>
        <w:t>Facility coverage: which locations are shared or present in only one file?</w:t>
      </w:r>
    </w:p>
    <w:p>
      <w:pPr>
        <w:pStyle w:val="ListBullet"/>
      </w:pPr>
      <w:r>
        <w:rPr/>
        <w:t>Individual facilities: how do matched cement plants compare each year?</w:t>
      </w:r>
    </w:p>
    <w:p>
      <w:pPr>
        <w:pStyle w:val="Heading2"/>
      </w:pPr>
      <w:r>
        <w:t>What the meeting can agree</w:t>
      </w:r>
    </w:p>
    <w:p>
      <w:r>
        <w:rPr/>
        <w:t>Confirm the comparison views and which differences the demonstration should show. The final Qlik dashboard will show a map of Uganda with districts and facility locations; the district tile grid in the current mock-ups is a placeholder. The synthetic-data label must stay visible on every interactive page. These comparisons do not establish gaps against Uganda’s climate commitments.</w:t>
      </w:r>
    </w:p>
    <w:p>
      <w:r>
        <w:br w:type="page"/>
      </w:r>
    </w:p>
    <w:p>
      <w:pPr>
        <w:pStyle w:val="Heading1"/>
      </w:pPr>
      <w:r>
        <w:t>Uganda’s NDC targets</w:t>
      </w:r>
    </w:p>
    <w:p>
      <w:r>
        <w:rPr/>
        <w:t>What are our targets?</w:t>
      </w:r>
    </w:p>
    <w:p>
      <w:r>
        <w:rPr/>
        <w:t>Uganda’s Updated NDC (September 2022) aims to reduce economy-wide emissions by 24.7% below business-as-usual (BAU) by 2030: 112.1 million tonnes CO₂-equivalent against a BAU of 148.8. The unconditional part, funded domestically, is 5.9% below BAU (140.1 million tonnes); a further 18.8% depends on international finance, technology and capacity support. The base year is 2015 (90.1 million tonnes).</w:t>
      </w:r>
    </w:p>
    <w:p>
      <w:r>
        <w:rPr/>
        <w:t>Emission targets for 2030, million tonnes CO₂-equivalent.</w:t>
      </w:r>
    </w:p>
    <w:tbl>
      <w:tblPr>
        <w:tblW w:type="auto" w:w="0"/>
        <w:tblLayout w:type="fixed"/>
        <w:tblLook w:firstColumn="1" w:firstRow="1" w:lastColumn="0" w:lastRow="0" w:noHBand="0" w:noVBand="1" w:val="04A0"/>
      </w:tblPr>
      <w:tblGrid>
        <w:gridCol w:w="3700"/>
        <w:gridCol w:w="1800"/>
        <w:gridCol w:w="2592"/>
        <w:gridCol w:w="1800"/>
      </w:tblGrid>
      <w:tr>
        <w:trPr>
          <w:tblHeader/>
          <w:cantSplit/>
        </w:trPr>
        <w:tc>
          <w:tcPr>
            <w:tcW w:type="dxa" w:w="3700"/>
            <w:shd w:fill="E9EDF0"/>
          </w:tcPr>
          <w:p>
            <w:pPr>
              <w:spacing w:before="100" w:after="100"/>
            </w:pPr>
            <w:r>
              <w:rPr>
                <w:b/>
                <w:sz w:val="18"/>
              </w:rPr>
              <w:t xml:space="preserve">Sector</w:t>
            </w:r>
          </w:p>
        </w:tc>
        <w:tc>
          <w:tcPr>
            <w:tcW w:type="dxa" w:w="1800"/>
            <w:shd w:fill="E9EDF0"/>
          </w:tcPr>
          <w:p>
            <w:pPr>
              <w:spacing w:before="100" w:after="100"/>
            </w:pPr>
            <w:r>
              <w:rPr>
                <w:b/>
                <w:sz w:val="18"/>
              </w:rPr>
              <w:t xml:space="preserve">2030 target</w:t>
            </w:r>
          </w:p>
        </w:tc>
        <w:tc>
          <w:tcPr>
            <w:tcW w:type="dxa" w:w="2592"/>
            <w:shd w:fill="E9EDF0"/>
          </w:tcPr>
          <w:p>
            <w:pPr>
              <w:spacing w:before="100" w:after="100"/>
            </w:pPr>
            <w:r>
              <w:rPr>
                <w:b/>
                <w:sz w:val="18"/>
              </w:rPr>
              <w:t xml:space="preserve">Reduction below 2030 BAU</w:t>
            </w:r>
          </w:p>
        </w:tc>
        <w:tc>
          <w:tcPr>
            <w:tcW w:type="dxa" w:w="1800"/>
            <w:shd w:fill="E9EDF0"/>
          </w:tcPr>
          <w:p>
            <w:pPr>
              <w:spacing w:before="100" w:after="100"/>
            </w:pPr>
            <w:r>
              <w:rPr>
                <w:b/>
                <w:sz w:val="18"/>
              </w:rPr>
              <w:t xml:space="preserve">2015 base year</w:t>
            </w:r>
          </w:p>
        </w:tc>
      </w:tr>
      <w:tr>
        <w:trPr>
          <w:cantSplit/>
        </w:trPr>
        <w:tc>
          <w:tcPr>
            <w:tcW w:type="dxa" w:w="3700"/>
          </w:tcPr>
          <w:p>
            <w:pPr>
              <w:spacing w:before="100" w:after="100"/>
            </w:pPr>
            <w:r>
              <w:rPr>
                <w:b w:val="0"/>
                <w:sz w:val="18"/>
              </w:rPr>
              <w:t xml:space="preserve">Economy-wide</w:t>
            </w:r>
          </w:p>
        </w:tc>
        <w:tc>
          <w:tcPr>
            <w:tcW w:type="dxa" w:w="1800"/>
          </w:tcPr>
          <w:p>
            <w:pPr>
              <w:spacing w:before="100" w:after="100"/>
            </w:pPr>
            <w:r>
              <w:rPr>
                <w:b w:val="0"/>
                <w:sz w:val="18"/>
              </w:rPr>
              <w:t xml:space="preserve">112.1</w:t>
            </w:r>
          </w:p>
        </w:tc>
        <w:tc>
          <w:tcPr>
            <w:tcW w:type="dxa" w:w="2592"/>
          </w:tcPr>
          <w:p>
            <w:pPr>
              <w:spacing w:before="100" w:after="100"/>
            </w:pPr>
            <w:r>
              <w:rPr>
                <w:b w:val="0"/>
                <w:sz w:val="18"/>
              </w:rPr>
              <w:t xml:space="preserve">24.7% below 148.8</w:t>
            </w:r>
          </w:p>
        </w:tc>
        <w:tc>
          <w:tcPr>
            <w:tcW w:type="dxa" w:w="1800"/>
          </w:tcPr>
          <w:p>
            <w:pPr>
              <w:spacing w:before="100" w:after="100"/>
            </w:pPr>
            <w:r>
              <w:rPr>
                <w:b w:val="0"/>
                <w:sz w:val="18"/>
              </w:rPr>
              <w:t xml:space="preserve">90.1</w:t>
            </w:r>
          </w:p>
        </w:tc>
      </w:tr>
      <w:tr>
        <w:trPr>
          <w:cantSplit/>
        </w:trPr>
        <w:tc>
          <w:tcPr>
            <w:tcW w:type="dxa" w:w="3700"/>
          </w:tcPr>
          <w:p>
            <w:pPr>
              <w:spacing w:before="100" w:after="100"/>
            </w:pPr>
            <w:r>
              <w:rPr>
                <w:b w:val="0"/>
                <w:sz w:val="18"/>
              </w:rPr>
              <w:t xml:space="preserve">AFOLU (forestry, land use, agriculture)</w:t>
            </w:r>
          </w:p>
        </w:tc>
        <w:tc>
          <w:tcPr>
            <w:tcW w:type="dxa" w:w="1800"/>
          </w:tcPr>
          <w:p>
            <w:pPr>
              <w:spacing w:before="100" w:after="100"/>
            </w:pPr>
            <w:r>
              <w:rPr>
                <w:b w:val="0"/>
                <w:sz w:val="18"/>
              </w:rPr>
              <w:t xml:space="preserve">91.8</w:t>
            </w:r>
          </w:p>
        </w:tc>
        <w:tc>
          <w:tcPr>
            <w:tcW w:type="dxa" w:w="2592"/>
          </w:tcPr>
          <w:p>
            <w:pPr>
              <w:spacing w:before="100" w:after="100"/>
            </w:pPr>
            <w:r>
              <w:rPr>
                <w:b w:val="0"/>
                <w:sz w:val="18"/>
              </w:rPr>
              <w:t xml:space="preserve">24.9% below 122.2</w:t>
            </w:r>
          </w:p>
        </w:tc>
        <w:tc>
          <w:tcPr>
            <w:tcW w:type="dxa" w:w="1800"/>
          </w:tcPr>
          <w:p>
            <w:pPr>
              <w:spacing w:before="100" w:after="100"/>
            </w:pPr>
            <w:r>
              <w:rPr>
                <w:b w:val="0"/>
                <w:sz w:val="18"/>
              </w:rPr>
              <w:t xml:space="preserve">77.6</w:t>
            </w:r>
          </w:p>
        </w:tc>
      </w:tr>
      <w:tr>
        <w:trPr>
          <w:cantSplit/>
        </w:trPr>
        <w:tc>
          <w:tcPr>
            <w:tcW w:type="dxa" w:w="3700"/>
          </w:tcPr>
          <w:p>
            <w:pPr>
              <w:spacing w:before="100" w:after="100"/>
            </w:pPr>
            <w:r>
              <w:rPr>
                <w:b w:val="0"/>
                <w:sz w:val="18"/>
              </w:rPr>
              <w:t xml:space="preserve">Energy (excluding transport)</w:t>
            </w:r>
          </w:p>
        </w:tc>
        <w:tc>
          <w:tcPr>
            <w:tcW w:type="dxa" w:w="1800"/>
          </w:tcPr>
          <w:p>
            <w:pPr>
              <w:spacing w:before="100" w:after="100"/>
            </w:pPr>
            <w:r>
              <w:rPr>
                <w:b w:val="0"/>
                <w:sz w:val="18"/>
              </w:rPr>
              <w:t xml:space="preserve">10.1</w:t>
            </w:r>
          </w:p>
        </w:tc>
        <w:tc>
          <w:tcPr>
            <w:tcW w:type="dxa" w:w="2592"/>
          </w:tcPr>
          <w:p>
            <w:pPr>
              <w:spacing w:before="100" w:after="100"/>
            </w:pPr>
            <w:r>
              <w:rPr>
                <w:b w:val="0"/>
                <w:sz w:val="18"/>
              </w:rPr>
              <w:t xml:space="preserve">18.8% below 12.44</w:t>
            </w:r>
          </w:p>
        </w:tc>
        <w:tc>
          <w:tcPr>
            <w:tcW w:type="dxa" w:w="1800"/>
          </w:tcPr>
          <w:p>
            <w:pPr>
              <w:spacing w:before="100" w:after="100"/>
            </w:pPr>
            <w:r>
              <w:rPr>
                <w:b w:val="0"/>
                <w:sz w:val="18"/>
              </w:rPr>
              <w:t xml:space="preserve">5.66</w:t>
            </w:r>
          </w:p>
        </w:tc>
      </w:tr>
      <w:tr>
        <w:trPr>
          <w:cantSplit/>
        </w:trPr>
        <w:tc>
          <w:tcPr>
            <w:tcW w:type="dxa" w:w="3700"/>
          </w:tcPr>
          <w:p>
            <w:pPr>
              <w:spacing w:before="100" w:after="100"/>
            </w:pPr>
            <w:r>
              <w:rPr>
                <w:b w:val="0"/>
                <w:sz w:val="18"/>
              </w:rPr>
              <w:t xml:space="preserve">Transport</w:t>
            </w:r>
          </w:p>
        </w:tc>
        <w:tc>
          <w:tcPr>
            <w:tcW w:type="dxa" w:w="1800"/>
          </w:tcPr>
          <w:p>
            <w:pPr>
              <w:spacing w:before="100" w:after="100"/>
            </w:pPr>
            <w:r>
              <w:rPr>
                <w:b w:val="0"/>
                <w:sz w:val="18"/>
              </w:rPr>
              <w:t xml:space="preserve">6.8</w:t>
            </w:r>
          </w:p>
        </w:tc>
        <w:tc>
          <w:tcPr>
            <w:tcW w:type="dxa" w:w="2592"/>
          </w:tcPr>
          <w:p>
            <w:pPr>
              <w:spacing w:before="100" w:after="100"/>
            </w:pPr>
            <w:r>
              <w:rPr>
                <w:b w:val="0"/>
                <w:sz w:val="18"/>
              </w:rPr>
              <w:t xml:space="preserve">29% below 9.6</w:t>
            </w:r>
          </w:p>
        </w:tc>
        <w:tc>
          <w:tcPr>
            <w:tcW w:type="dxa" w:w="1800"/>
          </w:tcPr>
          <w:p>
            <w:pPr>
              <w:spacing w:before="100" w:after="100"/>
            </w:pPr>
            <w:r>
              <w:rPr>
                <w:b w:val="0"/>
                <w:sz w:val="18"/>
              </w:rPr>
              <w:t xml:space="preserve">4.2</w:t>
            </w:r>
          </w:p>
        </w:tc>
      </w:tr>
      <w:tr>
        <w:trPr>
          <w:cantSplit/>
        </w:trPr>
        <w:tc>
          <w:tcPr>
            <w:tcW w:type="dxa" w:w="3700"/>
          </w:tcPr>
          <w:p>
            <w:pPr>
              <w:spacing w:before="100" w:after="100"/>
            </w:pPr>
            <w:r>
              <w:rPr>
                <w:b w:val="0"/>
                <w:sz w:val="18"/>
              </w:rPr>
              <w:t xml:space="preserve">Waste</w:t>
            </w:r>
          </w:p>
        </w:tc>
        <w:tc>
          <w:tcPr>
            <w:tcW w:type="dxa" w:w="1800"/>
          </w:tcPr>
          <w:p>
            <w:pPr>
              <w:spacing w:before="100" w:after="100"/>
            </w:pPr>
            <w:r>
              <w:rPr>
                <w:b w:val="0"/>
                <w:sz w:val="18"/>
              </w:rPr>
              <w:t xml:space="preserve">2.09</w:t>
            </w:r>
          </w:p>
        </w:tc>
        <w:tc>
          <w:tcPr>
            <w:tcW w:type="dxa" w:w="2592"/>
          </w:tcPr>
          <w:p>
            <w:pPr>
              <w:spacing w:before="100" w:after="100"/>
            </w:pPr>
            <w:r>
              <w:rPr>
                <w:b w:val="0"/>
                <w:sz w:val="18"/>
              </w:rPr>
              <w:t xml:space="preserve">34.8% below 3.19</w:t>
            </w:r>
          </w:p>
        </w:tc>
        <w:tc>
          <w:tcPr>
            <w:tcW w:type="dxa" w:w="1800"/>
          </w:tcPr>
          <w:p>
            <w:pPr>
              <w:spacing w:before="100" w:after="100"/>
            </w:pPr>
            <w:r>
              <w:rPr>
                <w:b w:val="0"/>
                <w:sz w:val="18"/>
              </w:rPr>
              <w:t xml:space="preserve">2.08</w:t>
            </w:r>
          </w:p>
        </w:tc>
      </w:tr>
      <w:tr>
        <w:trPr>
          <w:cantSplit/>
        </w:trPr>
        <w:tc>
          <w:tcPr>
            <w:tcW w:type="dxa" w:w="3700"/>
          </w:tcPr>
          <w:p>
            <w:pPr>
              <w:spacing w:before="100" w:after="100"/>
            </w:pPr>
            <w:r>
              <w:rPr>
                <w:b w:val="0"/>
                <w:sz w:val="18"/>
              </w:rPr>
              <w:t xml:space="preserve">Industrial processes (IPPU)</w:t>
            </w:r>
          </w:p>
        </w:tc>
        <w:tc>
          <w:tcPr>
            <w:tcW w:type="dxa" w:w="1800"/>
          </w:tcPr>
          <w:p>
            <w:pPr>
              <w:spacing w:before="100" w:after="100"/>
            </w:pPr>
            <w:r>
              <w:rPr>
                <w:b w:val="0"/>
                <w:sz w:val="18"/>
              </w:rPr>
              <w:t xml:space="preserve">0.86</w:t>
            </w:r>
          </w:p>
        </w:tc>
        <w:tc>
          <w:tcPr>
            <w:tcW w:type="dxa" w:w="2592"/>
          </w:tcPr>
          <w:p>
            <w:pPr>
              <w:spacing w:before="100" w:after="100"/>
            </w:pPr>
            <w:r>
              <w:rPr>
                <w:b w:val="0"/>
                <w:sz w:val="18"/>
              </w:rPr>
              <w:t xml:space="preserve">14% below 1.0</w:t>
            </w:r>
          </w:p>
        </w:tc>
        <w:tc>
          <w:tcPr>
            <w:tcW w:type="dxa" w:w="1800"/>
          </w:tcPr>
          <w:p>
            <w:pPr>
              <w:spacing w:before="100" w:after="100"/>
            </w:pPr>
            <w:r>
              <w:rPr>
                <w:b w:val="0"/>
                <w:sz w:val="18"/>
              </w:rPr>
              <w:t xml:space="preserve">0.57</w:t>
            </w:r>
          </w:p>
        </w:tc>
      </w:tr>
    </w:tbl>
    <w:p>
      <w:r>
        <w:rPr/>
        <w:t>Agriculture has no standalone emissions target; its measures count towards AFOLU.</w:t>
      </w:r>
    </w:p>
    <w:p>
      <w:pPr>
        <w:pStyle w:val="Heading2"/>
      </w:pPr>
      <w:r>
        <w:t>Other sector targets</w:t>
      </w:r>
    </w:p>
    <w:tbl>
      <w:tblPr>
        <w:tblW w:type="auto" w:w="0"/>
        <w:tblLayout w:type="fixed"/>
        <w:tblLook w:firstColumn="1" w:firstRow="1" w:lastColumn="0" w:lastRow="0" w:noHBand="0" w:noVBand="1" w:val="04A0"/>
      </w:tblPr>
      <w:tblGrid>
        <w:gridCol w:w="3700"/>
        <w:gridCol w:w="1900"/>
        <w:gridCol w:w="1900"/>
        <w:gridCol w:w="2392"/>
      </w:tblGrid>
      <w:tr>
        <w:trPr>
          <w:tblHeader/>
          <w:cantSplit/>
        </w:trPr>
        <w:tc>
          <w:tcPr>
            <w:tcW w:type="dxa" w:w="3700"/>
            <w:shd w:fill="E9EDF0"/>
          </w:tcPr>
          <w:p>
            <w:pPr>
              <w:spacing w:before="100" w:after="100"/>
            </w:pPr>
            <w:r>
              <w:rPr>
                <w:b/>
                <w:sz w:val="18"/>
              </w:rPr>
              <w:t xml:space="preserve">Target</w:t>
            </w:r>
          </w:p>
        </w:tc>
        <w:tc>
          <w:tcPr>
            <w:tcW w:type="dxa" w:w="1900"/>
            <w:shd w:fill="E9EDF0"/>
          </w:tcPr>
          <w:p>
            <w:pPr>
              <w:spacing w:before="100" w:after="100"/>
            </w:pPr>
            <w:r>
              <w:rPr>
                <w:b/>
                <w:sz w:val="18"/>
              </w:rPr>
              <w:t xml:space="preserve">Baseline</w:t>
            </w:r>
          </w:p>
        </w:tc>
        <w:tc>
          <w:tcPr>
            <w:tcW w:type="dxa" w:w="1900"/>
            <w:shd w:fill="E9EDF0"/>
          </w:tcPr>
          <w:p>
            <w:pPr>
              <w:spacing w:before="100" w:after="100"/>
            </w:pPr>
            <w:r>
              <w:rPr>
                <w:b/>
                <w:sz w:val="18"/>
              </w:rPr>
              <w:t xml:space="preserve">2030 target</w:t>
            </w:r>
          </w:p>
        </w:tc>
        <w:tc>
          <w:tcPr>
            <w:tcW w:type="dxa" w:w="2392"/>
            <w:shd w:fill="E9EDF0"/>
          </w:tcPr>
          <w:p>
            <w:pPr>
              <w:spacing w:before="100" w:after="100"/>
            </w:pPr>
            <w:r>
              <w:rPr>
                <w:b/>
                <w:sz w:val="18"/>
              </w:rPr>
              <w:t xml:space="preserve">Measure</w:t>
            </w:r>
          </w:p>
        </w:tc>
      </w:tr>
      <w:tr>
        <w:trPr>
          <w:cantSplit/>
        </w:trPr>
        <w:tc>
          <w:tcPr>
            <w:tcW w:type="dxa" w:w="3700"/>
          </w:tcPr>
          <w:p>
            <w:pPr>
              <w:spacing w:before="100" w:after="100"/>
            </w:pPr>
            <w:r>
              <w:rPr>
                <w:b w:val="0"/>
                <w:sz w:val="18"/>
              </w:rPr>
              <w:t xml:space="preserve">Forest cover</w:t>
            </w:r>
          </w:p>
        </w:tc>
        <w:tc>
          <w:tcPr>
            <w:tcW w:type="dxa" w:w="1900"/>
          </w:tcPr>
          <w:p>
            <w:pPr>
              <w:spacing w:before="100" w:after="100"/>
            </w:pPr>
            <w:r>
              <w:rPr>
                <w:b w:val="0"/>
                <w:sz w:val="18"/>
              </w:rPr>
              <w:t xml:space="preserve">12.5% (2020)</w:t>
            </w:r>
          </w:p>
        </w:tc>
        <w:tc>
          <w:tcPr>
            <w:tcW w:type="dxa" w:w="1900"/>
          </w:tcPr>
          <w:p>
            <w:pPr>
              <w:spacing w:before="100" w:after="100"/>
            </w:pPr>
            <w:r>
              <w:rPr>
                <w:b w:val="0"/>
                <w:sz w:val="18"/>
              </w:rPr>
              <w:t xml:space="preserve">21% (2030)</w:t>
            </w:r>
          </w:p>
        </w:tc>
        <w:tc>
          <w:tcPr>
            <w:tcW w:type="dxa" w:w="2392"/>
          </w:tcPr>
          <w:p>
            <w:pPr>
              <w:spacing w:before="100" w:after="100"/>
            </w:pPr>
            <w:r>
              <w:rPr>
                <w:b w:val="0"/>
                <w:sz w:val="18"/>
              </w:rPr>
              <w:t xml:space="preserve">% land area</w:t>
            </w:r>
          </w:p>
        </w:tc>
      </w:tr>
      <w:tr>
        <w:trPr>
          <w:cantSplit/>
        </w:trPr>
        <w:tc>
          <w:tcPr>
            <w:tcW w:type="dxa" w:w="3700"/>
          </w:tcPr>
          <w:p>
            <w:pPr>
              <w:spacing w:before="100" w:after="100"/>
            </w:pPr>
            <w:r>
              <w:rPr>
                <w:b w:val="0"/>
                <w:sz w:val="18"/>
              </w:rPr>
              <w:t xml:space="preserve">Electricity generation capacity</w:t>
            </w:r>
          </w:p>
        </w:tc>
        <w:tc>
          <w:tcPr>
            <w:tcW w:type="dxa" w:w="1900"/>
          </w:tcPr>
          <w:p>
            <w:pPr>
              <w:spacing w:before="100" w:after="100"/>
            </w:pPr>
            <w:r>
              <w:rPr>
                <w:b w:val="0"/>
                <w:sz w:val="18"/>
              </w:rPr>
              <w:t xml:space="preserve">1,276.2 MW (2020)</w:t>
            </w:r>
          </w:p>
        </w:tc>
        <w:tc>
          <w:tcPr>
            <w:tcW w:type="dxa" w:w="1900"/>
          </w:tcPr>
          <w:p>
            <w:pPr>
              <w:spacing w:before="100" w:after="100"/>
            </w:pPr>
            <w:r>
              <w:rPr>
                <w:b w:val="0"/>
                <w:sz w:val="18"/>
              </w:rPr>
              <w:t xml:space="preserve">4,200 MW (2030)</w:t>
            </w:r>
          </w:p>
        </w:tc>
        <w:tc>
          <w:tcPr>
            <w:tcW w:type="dxa" w:w="2392"/>
          </w:tcPr>
          <w:p>
            <w:pPr>
              <w:spacing w:before="100" w:after="100"/>
            </w:pPr>
            <w:r>
              <w:rPr>
                <w:b w:val="0"/>
                <w:sz w:val="18"/>
              </w:rPr>
              <w:t xml:space="preserve">MW</w:t>
            </w:r>
          </w:p>
        </w:tc>
      </w:tr>
      <w:tr>
        <w:trPr>
          <w:cantSplit/>
        </w:trPr>
        <w:tc>
          <w:tcPr>
            <w:tcW w:type="dxa" w:w="3700"/>
          </w:tcPr>
          <w:p>
            <w:pPr>
              <w:spacing w:before="100" w:after="100"/>
            </w:pPr>
            <w:r>
              <w:rPr>
                <w:b w:val="0"/>
                <w:sz w:val="18"/>
              </w:rPr>
              <w:t xml:space="preserve">Farmers using sustainable land management</w:t>
            </w:r>
          </w:p>
        </w:tc>
        <w:tc>
          <w:tcPr>
            <w:tcW w:type="dxa" w:w="1900"/>
          </w:tcPr>
          <w:p>
            <w:pPr>
              <w:spacing w:before="100" w:after="100"/>
            </w:pPr>
            <w:r>
              <w:rPr>
                <w:b w:val="0"/>
                <w:sz w:val="18"/>
              </w:rPr>
              <w:t xml:space="preserve">31.7% (2020)</w:t>
            </w:r>
          </w:p>
        </w:tc>
        <w:tc>
          <w:tcPr>
            <w:tcW w:type="dxa" w:w="1900"/>
          </w:tcPr>
          <w:p>
            <w:pPr>
              <w:spacing w:before="100" w:after="100"/>
            </w:pPr>
            <w:r>
              <w:rPr>
                <w:b w:val="0"/>
                <w:sz w:val="18"/>
              </w:rPr>
              <w:t xml:space="preserve">70.7% (2030)</w:t>
            </w:r>
          </w:p>
        </w:tc>
        <w:tc>
          <w:tcPr>
            <w:tcW w:type="dxa" w:w="2392"/>
          </w:tcPr>
          <w:p>
            <w:pPr>
              <w:spacing w:before="100" w:after="100"/>
            </w:pPr>
            <w:r>
              <w:rPr>
                <w:b w:val="0"/>
                <w:sz w:val="18"/>
              </w:rPr>
              <w:t xml:space="preserve">% CSA adoption</w:t>
            </w:r>
          </w:p>
        </w:tc>
      </w:tr>
      <w:tr>
        <w:trPr>
          <w:cantSplit/>
        </w:trPr>
        <w:tc>
          <w:tcPr>
            <w:tcW w:type="dxa" w:w="3700"/>
          </w:tcPr>
          <w:p>
            <w:pPr>
              <w:spacing w:before="100" w:after="100"/>
            </w:pPr>
            <w:r>
              <w:rPr>
                <w:b w:val="0"/>
                <w:sz w:val="18"/>
              </w:rPr>
              <w:t xml:space="preserve">Wetland cover</w:t>
            </w:r>
          </w:p>
        </w:tc>
        <w:tc>
          <w:tcPr>
            <w:tcW w:type="dxa" w:w="1900"/>
          </w:tcPr>
          <w:p>
            <w:pPr>
              <w:spacing w:before="100" w:after="100"/>
            </w:pPr>
            <w:r>
              <w:rPr>
                <w:b w:val="0"/>
                <w:sz w:val="18"/>
              </w:rPr>
              <w:t xml:space="preserve">8.9% (2020)</w:t>
            </w:r>
          </w:p>
        </w:tc>
        <w:tc>
          <w:tcPr>
            <w:tcW w:type="dxa" w:w="1900"/>
          </w:tcPr>
          <w:p>
            <w:pPr>
              <w:spacing w:before="100" w:after="100"/>
            </w:pPr>
            <w:r>
              <w:rPr>
                <w:b w:val="0"/>
                <w:sz w:val="18"/>
              </w:rPr>
              <w:t xml:space="preserve">12% (2030)</w:t>
            </w:r>
          </w:p>
        </w:tc>
        <w:tc>
          <w:tcPr>
            <w:tcW w:type="dxa" w:w="2392"/>
          </w:tcPr>
          <w:p>
            <w:pPr>
              <w:spacing w:before="100" w:after="100"/>
            </w:pPr>
            <w:r>
              <w:rPr>
                <w:b w:val="0"/>
                <w:sz w:val="18"/>
              </w:rPr>
              <w:t xml:space="preserve">% land area</w:t>
            </w:r>
          </w:p>
        </w:tc>
      </w:tr>
      <w:tr>
        <w:trPr>
          <w:cantSplit/>
        </w:trPr>
        <w:tc>
          <w:tcPr>
            <w:tcW w:type="dxa" w:w="3700"/>
          </w:tcPr>
          <w:p>
            <w:pPr>
              <w:spacing w:before="100" w:after="100"/>
            </w:pPr>
            <w:r>
              <w:rPr>
                <w:b w:val="0"/>
                <w:sz w:val="18"/>
              </w:rPr>
              <w:t xml:space="preserve">Population with electricity access</w:t>
            </w:r>
          </w:p>
        </w:tc>
        <w:tc>
          <w:tcPr>
            <w:tcW w:type="dxa" w:w="1900"/>
          </w:tcPr>
          <w:p>
            <w:pPr>
              <w:spacing w:before="100" w:after="100"/>
            </w:pPr>
            <w:r>
              <w:rPr>
                <w:b w:val="0"/>
                <w:sz w:val="18"/>
              </w:rPr>
              <w:t xml:space="preserve">24% (2020)</w:t>
            </w:r>
          </w:p>
        </w:tc>
        <w:tc>
          <w:tcPr>
            <w:tcW w:type="dxa" w:w="1900"/>
          </w:tcPr>
          <w:p>
            <w:pPr>
              <w:spacing w:before="100" w:after="100"/>
            </w:pPr>
            <w:r>
              <w:rPr>
                <w:b w:val="0"/>
                <w:sz w:val="18"/>
              </w:rPr>
              <w:t xml:space="preserve">75% (2030)</w:t>
            </w:r>
          </w:p>
        </w:tc>
        <w:tc>
          <w:tcPr>
            <w:tcW w:type="dxa" w:w="2392"/>
          </w:tcPr>
          <w:p>
            <w:pPr>
              <w:spacing w:before="100" w:after="100"/>
            </w:pPr>
            <w:r>
              <w:rPr>
                <w:b w:val="0"/>
                <w:sz w:val="18"/>
              </w:rPr>
              <w:t xml:space="preserve">% electricity access</w:t>
            </w:r>
          </w:p>
        </w:tc>
      </w:tr>
    </w:tbl>
    <w:p>
      <w:r>
        <w:rPr>
          <w:b/>
        </w:rPr>
        <w:t xml:space="preserve">Reading note: </w:t>
      </w:r>
      <w:r>
        <w:rPr/>
        <w:t>Climate TRACE sectors do not map one-to-one to these NDC sectors. For example, the NDC energy target excludes transport, and AFOLU combines Climate TRACE’s agriculture and forestry. The synthetic comparison on the following pages measures differences between two datasets; it is not progress against these targets.</w:t>
      </w:r>
    </w:p>
    <w:p>
      <w:r>
        <w:br w:type="page"/>
      </w:r>
    </w:p>
    <w:p>
      <w:pPr>
        <w:pStyle w:val="Heading1"/>
      </w:pPr>
      <w:r>
        <w:t>1. Uganda total</w:t>
      </w:r>
    </w:p>
    <w:p>
      <w:r>
        <w:rPr>
          <w:b/>
          <w:sz w:val="18"/>
        </w:rPr>
        <w:t>SYNTHETIC DEMONSTRATION DATA</w:t>
      </w:r>
      <w:r>
        <w:rPr>
          <w:sz w:val="18"/>
        </w:rPr>
        <w:t xml:space="preserve"> – not official government figures.</w:t>
      </w:r>
    </w:p>
    <w:p>
      <w:r>
        <w:rPr/>
        <w:t>Is the synthetic total higher or lower, and does the difference change over time?</w:t>
      </w:r>
    </w:p>
    <w:p>
      <w:r>
        <w:rPr>
          <w:b/>
        </w:rPr>
        <w:t xml:space="preserve">Selection: </w:t>
      </w:r>
      <w:r>
        <w:rPr/>
        <w:t>Uganda • All sectors • 2021–2025</w:t>
      </w:r>
    </w:p>
    <w:p>
      <w:r>
        <w:rPr>
          <w:b/>
        </w:rPr>
        <w:t xml:space="preserve">Proposed view: </w:t>
      </w:r>
      <w:r>
        <w:rPr/>
        <w:t>Two annual lines, the selected-year totals, and the synthetic value as a percentage of Climate TRACE.</w:t>
      </w:r>
    </w:p>
    <w:p>
      <w:r>
        <w:rPr/>
        <w:t>Amounts in million tonnes CO₂-equivalent.</w:t>
      </w:r>
    </w:p>
    <w:tbl>
      <w:tblPr>
        <w:tblW w:type="auto" w:w="0"/>
        <w:tblLayout w:type="fixed"/>
        <w:tblLook w:firstColumn="1" w:firstRow="1" w:lastColumn="0" w:lastRow="0" w:noHBand="0" w:noVBand="1" w:val="04A0"/>
      </w:tblPr>
      <w:tblGrid>
        <w:gridCol w:w="2952"/>
        <w:gridCol w:w="1388"/>
        <w:gridCol w:w="1388"/>
        <w:gridCol w:w="1388"/>
        <w:gridCol w:w="1388"/>
        <w:gridCol w:w="1388"/>
      </w:tblGrid>
      <w:tr>
        <w:trPr>
          <w:tblHeader/>
          <w:cantSplit/>
        </w:trPr>
        <w:tc>
          <w:tcPr>
            <w:tcW w:type="dxa" w:w="2952"/>
            <w:shd w:fill="E9EDF0"/>
          </w:tcPr>
          <w:p>
            <w:pPr>
              <w:spacing w:before="100" w:after="100"/>
            </w:pPr>
            <w:r>
              <w:rPr>
                <w:b/>
                <w:sz w:val="18"/>
              </w:rPr>
              <w:t xml:space="preserve">Dataset / comparison</w:t>
            </w:r>
          </w:p>
        </w:tc>
        <w:tc>
          <w:tcPr>
            <w:tcW w:type="dxa" w:w="1388"/>
            <w:shd w:fill="E9EDF0"/>
          </w:tcPr>
          <w:p>
            <w:pPr>
              <w:spacing w:before="100" w:after="100"/>
            </w:pPr>
            <w:r>
              <w:rPr>
                <w:b/>
                <w:sz w:val="18"/>
              </w:rPr>
              <w:t xml:space="preserve">2021</w:t>
            </w:r>
          </w:p>
        </w:tc>
        <w:tc>
          <w:tcPr>
            <w:tcW w:type="dxa" w:w="1388"/>
            <w:shd w:fill="E9EDF0"/>
          </w:tcPr>
          <w:p>
            <w:pPr>
              <w:spacing w:before="100" w:after="100"/>
            </w:pPr>
            <w:r>
              <w:rPr>
                <w:b/>
                <w:sz w:val="18"/>
              </w:rPr>
              <w:t xml:space="preserve">2022</w:t>
            </w:r>
          </w:p>
        </w:tc>
        <w:tc>
          <w:tcPr>
            <w:tcW w:type="dxa" w:w="1388"/>
            <w:shd w:fill="E9EDF0"/>
          </w:tcPr>
          <w:p>
            <w:pPr>
              <w:spacing w:before="100" w:after="100"/>
            </w:pPr>
            <w:r>
              <w:rPr>
                <w:b/>
                <w:sz w:val="18"/>
              </w:rPr>
              <w:t xml:space="preserve">2023</w:t>
            </w:r>
          </w:p>
        </w:tc>
        <w:tc>
          <w:tcPr>
            <w:tcW w:type="dxa" w:w="1388"/>
            <w:shd w:fill="E9EDF0"/>
          </w:tcPr>
          <w:p>
            <w:pPr>
              <w:spacing w:before="100" w:after="100"/>
            </w:pPr>
            <w:r>
              <w:rPr>
                <w:b/>
                <w:sz w:val="18"/>
              </w:rPr>
              <w:t xml:space="preserve">2024</w:t>
            </w:r>
          </w:p>
        </w:tc>
        <w:tc>
          <w:tcPr>
            <w:tcW w:type="dxa" w:w="1388"/>
            <w:shd w:fill="E9EDF0"/>
          </w:tcPr>
          <w:p>
            <w:pPr>
              <w:spacing w:before="100" w:after="100"/>
            </w:pPr>
            <w:r>
              <w:rPr>
                <w:b/>
                <w:sz w:val="18"/>
              </w:rPr>
              <w:t xml:space="preserve">2025</w:t>
            </w:r>
          </w:p>
        </w:tc>
      </w:tr>
      <w:tr>
        <w:trPr>
          <w:cantSplit/>
        </w:trPr>
        <w:tc>
          <w:tcPr>
            <w:tcW w:type="dxa" w:w="2952"/>
          </w:tcPr>
          <w:p>
            <w:pPr>
              <w:spacing w:before="100" w:after="100"/>
            </w:pPr>
            <w:r>
              <w:rPr>
                <w:b w:val="0"/>
                <w:sz w:val="18"/>
              </w:rPr>
              <w:t xml:space="preserve">Climate TRACE</w:t>
            </w:r>
          </w:p>
        </w:tc>
        <w:tc>
          <w:tcPr>
            <w:tcW w:type="dxa" w:w="1388"/>
          </w:tcPr>
          <w:p>
            <w:pPr>
              <w:spacing w:before="100" w:after="100"/>
            </w:pPr>
            <w:r>
              <w:rPr>
                <w:b w:val="0"/>
                <w:sz w:val="18"/>
              </w:rPr>
              <w:t xml:space="preserve">15.09</w:t>
            </w:r>
          </w:p>
        </w:tc>
        <w:tc>
          <w:tcPr>
            <w:tcW w:type="dxa" w:w="1388"/>
          </w:tcPr>
          <w:p>
            <w:pPr>
              <w:spacing w:before="100" w:after="100"/>
            </w:pPr>
            <w:r>
              <w:rPr>
                <w:b w:val="0"/>
                <w:sz w:val="18"/>
              </w:rPr>
              <w:t xml:space="preserve">15.93</w:t>
            </w:r>
          </w:p>
        </w:tc>
        <w:tc>
          <w:tcPr>
            <w:tcW w:type="dxa" w:w="1388"/>
          </w:tcPr>
          <w:p>
            <w:pPr>
              <w:spacing w:before="100" w:after="100"/>
            </w:pPr>
            <w:r>
              <w:rPr>
                <w:b w:val="0"/>
                <w:sz w:val="18"/>
              </w:rPr>
              <w:t xml:space="preserve">16.85</w:t>
            </w:r>
          </w:p>
        </w:tc>
        <w:tc>
          <w:tcPr>
            <w:tcW w:type="dxa" w:w="1388"/>
          </w:tcPr>
          <w:p>
            <w:pPr>
              <w:spacing w:before="100" w:after="100"/>
            </w:pPr>
            <w:r>
              <w:rPr>
                <w:b w:val="0"/>
                <w:sz w:val="18"/>
              </w:rPr>
              <w:t xml:space="preserve">17.23</w:t>
            </w:r>
          </w:p>
        </w:tc>
        <w:tc>
          <w:tcPr>
            <w:tcW w:type="dxa" w:w="1388"/>
          </w:tcPr>
          <w:p>
            <w:pPr>
              <w:spacing w:before="100" w:after="100"/>
            </w:pPr>
            <w:r>
              <w:rPr>
                <w:b w:val="0"/>
                <w:sz w:val="18"/>
              </w:rPr>
              <w:t xml:space="preserve">17.58</w:t>
            </w:r>
          </w:p>
        </w:tc>
      </w:tr>
      <w:tr>
        <w:trPr>
          <w:cantSplit/>
        </w:trPr>
        <w:tc>
          <w:tcPr>
            <w:tcW w:type="dxa" w:w="2952"/>
          </w:tcPr>
          <w:p>
            <w:pPr>
              <w:spacing w:before="100" w:after="100"/>
            </w:pPr>
            <w:r>
              <w:rPr>
                <w:b w:val="0"/>
                <w:sz w:val="18"/>
              </w:rPr>
              <w:t xml:space="preserve">Synthetic</w:t>
            </w:r>
          </w:p>
        </w:tc>
        <w:tc>
          <w:tcPr>
            <w:tcW w:type="dxa" w:w="1388"/>
          </w:tcPr>
          <w:p>
            <w:pPr>
              <w:spacing w:before="100" w:after="100"/>
            </w:pPr>
            <w:r>
              <w:rPr>
                <w:b w:val="0"/>
                <w:sz w:val="18"/>
              </w:rPr>
              <w:t xml:space="preserve">18.43</w:t>
            </w:r>
          </w:p>
        </w:tc>
        <w:tc>
          <w:tcPr>
            <w:tcW w:type="dxa" w:w="1388"/>
          </w:tcPr>
          <w:p>
            <w:pPr>
              <w:spacing w:before="100" w:after="100"/>
            </w:pPr>
            <w:r>
              <w:rPr>
                <w:b w:val="0"/>
                <w:sz w:val="18"/>
              </w:rPr>
              <w:t xml:space="preserve">19.30</w:t>
            </w:r>
          </w:p>
        </w:tc>
        <w:tc>
          <w:tcPr>
            <w:tcW w:type="dxa" w:w="1388"/>
          </w:tcPr>
          <w:p>
            <w:pPr>
              <w:spacing w:before="100" w:after="100"/>
            </w:pPr>
            <w:r>
              <w:rPr>
                <w:b w:val="0"/>
                <w:sz w:val="18"/>
              </w:rPr>
              <w:t xml:space="preserve">20.28</w:t>
            </w:r>
          </w:p>
        </w:tc>
        <w:tc>
          <w:tcPr>
            <w:tcW w:type="dxa" w:w="1388"/>
          </w:tcPr>
          <w:p>
            <w:pPr>
              <w:spacing w:before="100" w:after="100"/>
            </w:pPr>
            <w:r>
              <w:rPr>
                <w:b w:val="0"/>
                <w:sz w:val="18"/>
              </w:rPr>
              <w:t xml:space="preserve">20.75</w:t>
            </w:r>
          </w:p>
        </w:tc>
        <w:tc>
          <w:tcPr>
            <w:tcW w:type="dxa" w:w="1388"/>
          </w:tcPr>
          <w:p>
            <w:pPr>
              <w:spacing w:before="100" w:after="100"/>
            </w:pPr>
            <w:r>
              <w:rPr>
                <w:b w:val="0"/>
                <w:sz w:val="18"/>
              </w:rPr>
              <w:t xml:space="preserve">21.08</w:t>
            </w:r>
          </w:p>
        </w:tc>
      </w:tr>
      <w:tr>
        <w:trPr>
          <w:cantSplit/>
        </w:trPr>
        <w:tc>
          <w:tcPr>
            <w:tcW w:type="dxa" w:w="2952"/>
          </w:tcPr>
          <w:p>
            <w:pPr>
              <w:spacing w:before="100" w:after="100"/>
            </w:pPr>
            <w:r>
              <w:rPr>
                <w:b w:val="0"/>
                <w:sz w:val="18"/>
              </w:rPr>
              <w:t xml:space="preserve">Synthetic (% of TRACE)</w:t>
            </w:r>
          </w:p>
        </w:tc>
        <w:tc>
          <w:tcPr>
            <w:tcW w:type="dxa" w:w="1388"/>
          </w:tcPr>
          <w:p>
            <w:pPr>
              <w:spacing w:before="100" w:after="100"/>
            </w:pPr>
            <w:r>
              <w:rPr>
                <w:b w:val="0"/>
                <w:sz w:val="18"/>
              </w:rPr>
              <w:t xml:space="preserve">122.2%</w:t>
            </w:r>
          </w:p>
        </w:tc>
        <w:tc>
          <w:tcPr>
            <w:tcW w:type="dxa" w:w="1388"/>
          </w:tcPr>
          <w:p>
            <w:pPr>
              <w:spacing w:before="100" w:after="100"/>
            </w:pPr>
            <w:r>
              <w:rPr>
                <w:b w:val="0"/>
                <w:sz w:val="18"/>
              </w:rPr>
              <w:t xml:space="preserve">121.1%</w:t>
            </w:r>
          </w:p>
        </w:tc>
        <w:tc>
          <w:tcPr>
            <w:tcW w:type="dxa" w:w="1388"/>
          </w:tcPr>
          <w:p>
            <w:pPr>
              <w:spacing w:before="100" w:after="100"/>
            </w:pPr>
            <w:r>
              <w:rPr>
                <w:b w:val="0"/>
                <w:sz w:val="18"/>
              </w:rPr>
              <w:t xml:space="preserve">120.3%</w:t>
            </w:r>
          </w:p>
        </w:tc>
        <w:tc>
          <w:tcPr>
            <w:tcW w:type="dxa" w:w="1388"/>
          </w:tcPr>
          <w:p>
            <w:pPr>
              <w:spacing w:before="100" w:after="100"/>
            </w:pPr>
            <w:r>
              <w:rPr>
                <w:b w:val="0"/>
                <w:sz w:val="18"/>
              </w:rPr>
              <w:t xml:space="preserve">120.4%</w:t>
            </w:r>
          </w:p>
        </w:tc>
        <w:tc>
          <w:tcPr>
            <w:tcW w:type="dxa" w:w="1388"/>
          </w:tcPr>
          <w:p>
            <w:pPr>
              <w:spacing w:before="100" w:after="100"/>
            </w:pPr>
            <w:r>
              <w:rPr>
                <w:b w:val="0"/>
                <w:sz w:val="18"/>
              </w:rPr>
              <w:t xml:space="preserve">119.9%</w:t>
            </w:r>
          </w:p>
        </w:tc>
      </w:tr>
    </w:tbl>
    <w:p>
      <w:r>
        <w:rPr>
          <w:b/>
        </w:rPr>
        <w:t xml:space="preserve">Finding: </w:t>
      </w:r>
      <w:r>
        <w:rPr/>
        <w:t>The synthetic total is 22.2% higher in 2021 and 19.9% higher in 2025. Both totals rise, while the percentage difference narrows.</w:t>
      </w:r>
    </w:p>
    <w:p>
      <w:pPr>
        <w:pStyle w:val="Heading2"/>
      </w:pPr>
      <w:r>
        <w:t>Two possible explanations</w:t>
      </w:r>
    </w:p>
    <w:p>
      <w:pPr>
        <w:pStyle w:val="ListBullet"/>
      </w:pPr>
      <w:r>
        <w:rPr>
          <w:b/>
        </w:rPr>
        <w:t xml:space="preserve">Broader coverage: </w:t>
      </w:r>
      <w:r>
        <w:rPr/>
        <w:t>one dataset may include activities or locations missing from the other.</w:t>
      </w:r>
    </w:p>
    <w:p>
      <w:pPr>
        <w:pStyle w:val="ListBullet"/>
      </w:pPr>
      <w:r>
        <w:rPr>
          <w:b/>
        </w:rPr>
        <w:t xml:space="preserve">Different estimates: </w:t>
      </w:r>
      <w:r>
        <w:rPr/>
        <w:t>the same activity may be assigned different fuel use or emissions per unit of fuel.</w:t>
      </w:r>
    </w:p>
    <w:p>
      <w:r>
        <w:rPr>
          <w:b/>
        </w:rPr>
        <w:t xml:space="preserve">Check: </w:t>
      </w:r>
      <w:r>
        <w:rPr/>
        <w:t>Compare source lists first, then calculation assumptions for matching records. In the current files, facilities found in only one file account for 50.6 thousand tonnes (synthetic only) and 0.5 thousand tonnes (Climate TRACE only) in 2025, so most of the national difference comes from the created national inputs.</w:t>
      </w:r>
    </w:p>
    <w:p>
      <w:r>
        <w:rPr>
          <w:b/>
        </w:rPr>
        <w:t xml:space="preserve">Reading note: </w:t>
      </w:r>
      <w:r>
        <w:rPr/>
        <w:t>The national total subtracts negative values representing gases taken out of the air. A comparison of gases released alone would give a different result. National totals are unchanged by the source-level variation.</w:t>
      </w:r>
    </w:p>
    <w:p>
      <w:r>
        <w:rPr>
          <w:b/>
        </w:rPr>
        <w:t xml:space="preserve">Meeting point: </w:t>
      </w:r>
      <w:r>
        <w:rPr/>
        <w:t>The synthetic total remains higher throughout the period, but the relative difference decreases.</w:t>
      </w:r>
    </w:p>
    <w:p>
      <w:r>
        <w:br w:type="page"/>
      </w:r>
    </w:p>
    <w:p>
      <w:pPr>
        <w:pStyle w:val="Heading1"/>
      </w:pPr>
      <w:r>
        <w:t>2. Sector comparison</w:t>
      </w:r>
    </w:p>
    <w:p>
      <w:r>
        <w:rPr>
          <w:b/>
          <w:sz w:val="18"/>
        </w:rPr>
        <w:t>SYNTHETIC DEMONSTRATION DATA</w:t>
      </w:r>
      <w:r>
        <w:rPr>
          <w:sz w:val="18"/>
        </w:rPr>
        <w:t xml:space="preserve"> – not official government figures.</w:t>
      </w:r>
    </w:p>
    <w:p>
      <w:r>
        <w:rPr/>
        <w:t>Are synthetic values higher in every sector, or does the direction vary?</w:t>
      </w:r>
    </w:p>
    <w:p>
      <w:r>
        <w:rPr>
          <w:b/>
        </w:rPr>
        <w:t xml:space="preserve">Selection: </w:t>
      </w:r>
      <w:r>
        <w:rPr/>
        <w:t>Uganda • Compare sectors • 2021–2025</w:t>
      </w:r>
    </w:p>
    <w:p>
      <w:r>
        <w:rPr>
          <w:b/>
        </w:rPr>
        <w:t xml:space="preserve">Proposed view: </w:t>
      </w:r>
      <w:r>
        <w:rPr/>
        <w:t>Annual percentage comparisons against the 100% Climate TRACE reference, with an option to view differences in tonnes.</w:t>
      </w:r>
    </w:p>
    <w:p>
      <w:r>
        <w:rPr/>
        <w:t>Synthetic values as a percentage of Climate TRACE. Above 100% is higher; below 100% is lower.</w:t>
      </w:r>
    </w:p>
    <w:tbl>
      <w:tblPr>
        <w:tblW w:type="auto" w:w="0"/>
        <w:tblLayout w:type="fixed"/>
        <w:tblLook w:firstColumn="1" w:firstRow="1" w:lastColumn="0" w:lastRow="0" w:noHBand="0" w:noVBand="1" w:val="04A0"/>
      </w:tblPr>
      <w:tblGrid>
        <w:gridCol w:w="2952"/>
        <w:gridCol w:w="1388"/>
        <w:gridCol w:w="1388"/>
        <w:gridCol w:w="1388"/>
        <w:gridCol w:w="1388"/>
        <w:gridCol w:w="1388"/>
      </w:tblGrid>
      <w:tr>
        <w:trPr>
          <w:tblHeader/>
          <w:cantSplit/>
        </w:trPr>
        <w:tc>
          <w:tcPr>
            <w:tcW w:type="dxa" w:w="2952"/>
            <w:shd w:fill="E9EDF0"/>
          </w:tcPr>
          <w:p>
            <w:pPr>
              <w:spacing w:before="100" w:after="100"/>
            </w:pPr>
            <w:r>
              <w:rPr>
                <w:b/>
                <w:sz w:val="18"/>
              </w:rPr>
              <w:t xml:space="preserve">Sector</w:t>
            </w:r>
          </w:p>
        </w:tc>
        <w:tc>
          <w:tcPr>
            <w:tcW w:type="dxa" w:w="1388"/>
            <w:shd w:fill="E9EDF0"/>
          </w:tcPr>
          <w:p>
            <w:pPr>
              <w:spacing w:before="100" w:after="100"/>
            </w:pPr>
            <w:r>
              <w:rPr>
                <w:b/>
                <w:sz w:val="18"/>
              </w:rPr>
              <w:t xml:space="preserve">2021</w:t>
            </w:r>
          </w:p>
        </w:tc>
        <w:tc>
          <w:tcPr>
            <w:tcW w:type="dxa" w:w="1388"/>
            <w:shd w:fill="E9EDF0"/>
          </w:tcPr>
          <w:p>
            <w:pPr>
              <w:spacing w:before="100" w:after="100"/>
            </w:pPr>
            <w:r>
              <w:rPr>
                <w:b/>
                <w:sz w:val="18"/>
              </w:rPr>
              <w:t xml:space="preserve">2022</w:t>
            </w:r>
          </w:p>
        </w:tc>
        <w:tc>
          <w:tcPr>
            <w:tcW w:type="dxa" w:w="1388"/>
            <w:shd w:fill="E9EDF0"/>
          </w:tcPr>
          <w:p>
            <w:pPr>
              <w:spacing w:before="100" w:after="100"/>
            </w:pPr>
            <w:r>
              <w:rPr>
                <w:b/>
                <w:sz w:val="18"/>
              </w:rPr>
              <w:t xml:space="preserve">2023</w:t>
            </w:r>
          </w:p>
        </w:tc>
        <w:tc>
          <w:tcPr>
            <w:tcW w:type="dxa" w:w="1388"/>
            <w:shd w:fill="E9EDF0"/>
          </w:tcPr>
          <w:p>
            <w:pPr>
              <w:spacing w:before="100" w:after="100"/>
            </w:pPr>
            <w:r>
              <w:rPr>
                <w:b/>
                <w:sz w:val="18"/>
              </w:rPr>
              <w:t xml:space="preserve">2024</w:t>
            </w:r>
          </w:p>
        </w:tc>
        <w:tc>
          <w:tcPr>
            <w:tcW w:type="dxa" w:w="1388"/>
            <w:shd w:fill="E9EDF0"/>
          </w:tcPr>
          <w:p>
            <w:pPr>
              <w:spacing w:before="100" w:after="100"/>
            </w:pPr>
            <w:r>
              <w:rPr>
                <w:b/>
                <w:sz w:val="18"/>
              </w:rPr>
              <w:t xml:space="preserve">2025</w:t>
            </w:r>
          </w:p>
        </w:tc>
      </w:tr>
      <w:tr>
        <w:trPr>
          <w:cantSplit/>
        </w:trPr>
        <w:tc>
          <w:tcPr>
            <w:tcW w:type="dxa" w:w="2952"/>
          </w:tcPr>
          <w:p>
            <w:pPr>
              <w:spacing w:before="100" w:after="100"/>
            </w:pPr>
            <w:r>
              <w:rPr>
                <w:b w:val="0"/>
                <w:sz w:val="18"/>
              </w:rPr>
              <w:t xml:space="preserve">Agriculture</w:t>
            </w:r>
          </w:p>
        </w:tc>
        <w:tc>
          <w:tcPr>
            <w:tcW w:type="dxa" w:w="1388"/>
          </w:tcPr>
          <w:p>
            <w:pPr>
              <w:spacing w:before="100" w:after="100"/>
            </w:pPr>
            <w:r>
              <w:rPr>
                <w:b w:val="0"/>
                <w:sz w:val="18"/>
              </w:rPr>
              <w:t xml:space="preserve">107.1%</w:t>
            </w:r>
          </w:p>
        </w:tc>
        <w:tc>
          <w:tcPr>
            <w:tcW w:type="dxa" w:w="1388"/>
          </w:tcPr>
          <w:p>
            <w:pPr>
              <w:spacing w:before="100" w:after="100"/>
            </w:pPr>
            <w:r>
              <w:rPr>
                <w:b w:val="0"/>
                <w:sz w:val="18"/>
              </w:rPr>
              <w:t xml:space="preserve">106.9%</w:t>
            </w:r>
          </w:p>
        </w:tc>
        <w:tc>
          <w:tcPr>
            <w:tcW w:type="dxa" w:w="1388"/>
          </w:tcPr>
          <w:p>
            <w:pPr>
              <w:spacing w:before="100" w:after="100"/>
            </w:pPr>
            <w:r>
              <w:rPr>
                <w:b w:val="0"/>
                <w:sz w:val="18"/>
              </w:rPr>
              <w:t xml:space="preserve">106.8%</w:t>
            </w:r>
          </w:p>
        </w:tc>
        <w:tc>
          <w:tcPr>
            <w:tcW w:type="dxa" w:w="1388"/>
          </w:tcPr>
          <w:p>
            <w:pPr>
              <w:spacing w:before="100" w:after="100"/>
            </w:pPr>
            <w:r>
              <w:rPr>
                <w:b w:val="0"/>
                <w:sz w:val="18"/>
              </w:rPr>
              <w:t xml:space="preserve">106.7%</w:t>
            </w:r>
          </w:p>
        </w:tc>
        <w:tc>
          <w:tcPr>
            <w:tcW w:type="dxa" w:w="1388"/>
          </w:tcPr>
          <w:p>
            <w:pPr>
              <w:spacing w:before="100" w:after="100"/>
            </w:pPr>
            <w:r>
              <w:rPr>
                <w:b w:val="0"/>
                <w:sz w:val="18"/>
              </w:rPr>
              <w:t xml:space="preserve">106.6%</w:t>
            </w:r>
          </w:p>
        </w:tc>
      </w:tr>
      <w:tr>
        <w:trPr>
          <w:cantSplit/>
        </w:trPr>
        <w:tc>
          <w:tcPr>
            <w:tcW w:type="dxa" w:w="2952"/>
          </w:tcPr>
          <w:p>
            <w:pPr>
              <w:spacing w:before="100" w:after="100"/>
            </w:pPr>
            <w:r>
              <w:rPr>
                <w:b w:val="0"/>
                <w:sz w:val="18"/>
              </w:rPr>
              <w:t xml:space="preserve">Manufacturing</w:t>
            </w:r>
          </w:p>
        </w:tc>
        <w:tc>
          <w:tcPr>
            <w:tcW w:type="dxa" w:w="1388"/>
          </w:tcPr>
          <w:p>
            <w:pPr>
              <w:spacing w:before="100" w:after="100"/>
            </w:pPr>
            <w:r>
              <w:rPr>
                <w:b w:val="0"/>
                <w:sz w:val="18"/>
              </w:rPr>
              <w:t xml:space="preserve">104.2%</w:t>
            </w:r>
          </w:p>
        </w:tc>
        <w:tc>
          <w:tcPr>
            <w:tcW w:type="dxa" w:w="1388"/>
          </w:tcPr>
          <w:p>
            <w:pPr>
              <w:spacing w:before="100" w:after="100"/>
            </w:pPr>
            <w:r>
              <w:rPr>
                <w:b w:val="0"/>
                <w:sz w:val="18"/>
              </w:rPr>
              <w:t xml:space="preserve">104.5%</w:t>
            </w:r>
          </w:p>
        </w:tc>
        <w:tc>
          <w:tcPr>
            <w:tcW w:type="dxa" w:w="1388"/>
          </w:tcPr>
          <w:p>
            <w:pPr>
              <w:spacing w:before="100" w:after="100"/>
            </w:pPr>
            <w:r>
              <w:rPr>
                <w:b w:val="0"/>
                <w:sz w:val="18"/>
              </w:rPr>
              <w:t xml:space="preserve">105.4%</w:t>
            </w:r>
          </w:p>
        </w:tc>
        <w:tc>
          <w:tcPr>
            <w:tcW w:type="dxa" w:w="1388"/>
          </w:tcPr>
          <w:p>
            <w:pPr>
              <w:spacing w:before="100" w:after="100"/>
            </w:pPr>
            <w:r>
              <w:rPr>
                <w:b w:val="0"/>
                <w:sz w:val="18"/>
              </w:rPr>
              <w:t xml:space="preserve">106.3%</w:t>
            </w:r>
          </w:p>
        </w:tc>
        <w:tc>
          <w:tcPr>
            <w:tcW w:type="dxa" w:w="1388"/>
          </w:tcPr>
          <w:p>
            <w:pPr>
              <w:spacing w:before="100" w:after="100"/>
            </w:pPr>
            <w:r>
              <w:rPr>
                <w:b w:val="0"/>
                <w:sz w:val="18"/>
              </w:rPr>
              <w:t xml:space="preserve">107.1%</w:t>
            </w:r>
          </w:p>
        </w:tc>
      </w:tr>
      <w:tr>
        <w:trPr>
          <w:cantSplit/>
        </w:trPr>
        <w:tc>
          <w:tcPr>
            <w:tcW w:type="dxa" w:w="2952"/>
          </w:tcPr>
          <w:p>
            <w:pPr>
              <w:spacing w:before="100" w:after="100"/>
            </w:pPr>
            <w:r>
              <w:rPr>
                <w:b w:val="0"/>
                <w:sz w:val="18"/>
              </w:rPr>
              <w:t xml:space="preserve">Electricity generation</w:t>
            </w:r>
          </w:p>
        </w:tc>
        <w:tc>
          <w:tcPr>
            <w:tcW w:type="dxa" w:w="1388"/>
          </w:tcPr>
          <w:p>
            <w:pPr>
              <w:spacing w:before="100" w:after="100"/>
            </w:pPr>
            <w:r>
              <w:rPr>
                <w:b w:val="0"/>
                <w:sz w:val="18"/>
              </w:rPr>
              <w:t xml:space="preserve">94.0%</w:t>
            </w:r>
          </w:p>
        </w:tc>
        <w:tc>
          <w:tcPr>
            <w:tcW w:type="dxa" w:w="1388"/>
          </w:tcPr>
          <w:p>
            <w:pPr>
              <w:spacing w:before="100" w:after="100"/>
            </w:pPr>
            <w:r>
              <w:rPr>
                <w:b w:val="0"/>
                <w:sz w:val="18"/>
              </w:rPr>
              <w:t xml:space="preserve">95.5%</w:t>
            </w:r>
          </w:p>
        </w:tc>
        <w:tc>
          <w:tcPr>
            <w:tcW w:type="dxa" w:w="1388"/>
          </w:tcPr>
          <w:p>
            <w:pPr>
              <w:spacing w:before="100" w:after="100"/>
            </w:pPr>
            <w:r>
              <w:rPr>
                <w:b w:val="0"/>
                <w:sz w:val="18"/>
              </w:rPr>
              <w:t xml:space="preserve">96.8%</w:t>
            </w:r>
          </w:p>
        </w:tc>
        <w:tc>
          <w:tcPr>
            <w:tcW w:type="dxa" w:w="1388"/>
          </w:tcPr>
          <w:p>
            <w:pPr>
              <w:spacing w:before="100" w:after="100"/>
            </w:pPr>
            <w:r>
              <w:rPr>
                <w:b w:val="0"/>
                <w:sz w:val="18"/>
              </w:rPr>
              <w:t xml:space="preserve">97.9%</w:t>
            </w:r>
          </w:p>
        </w:tc>
        <w:tc>
          <w:tcPr>
            <w:tcW w:type="dxa" w:w="1388"/>
          </w:tcPr>
          <w:p>
            <w:pPr>
              <w:spacing w:before="100" w:after="100"/>
            </w:pPr>
            <w:r>
              <w:rPr>
                <w:b w:val="0"/>
                <w:sz w:val="18"/>
              </w:rPr>
              <w:t xml:space="preserve">98.3%</w:t>
            </w:r>
          </w:p>
        </w:tc>
      </w:tr>
      <w:tr>
        <w:trPr>
          <w:cantSplit/>
        </w:trPr>
        <w:tc>
          <w:tcPr>
            <w:tcW w:type="dxa" w:w="2952"/>
          </w:tcPr>
          <w:p>
            <w:pPr>
              <w:spacing w:before="100" w:after="100"/>
            </w:pPr>
            <w:r>
              <w:rPr>
                <w:b w:val="0"/>
                <w:sz w:val="18"/>
              </w:rPr>
              <w:t xml:space="preserve">Transport</w:t>
            </w:r>
          </w:p>
        </w:tc>
        <w:tc>
          <w:tcPr>
            <w:tcW w:type="dxa" w:w="1388"/>
          </w:tcPr>
          <w:p>
            <w:pPr>
              <w:spacing w:before="100" w:after="100"/>
            </w:pPr>
            <w:r>
              <w:rPr>
                <w:b w:val="0"/>
                <w:sz w:val="18"/>
              </w:rPr>
              <w:t xml:space="preserve">105.4%</w:t>
            </w:r>
          </w:p>
        </w:tc>
        <w:tc>
          <w:tcPr>
            <w:tcW w:type="dxa" w:w="1388"/>
          </w:tcPr>
          <w:p>
            <w:pPr>
              <w:spacing w:before="100" w:after="100"/>
            </w:pPr>
            <w:r>
              <w:rPr>
                <w:b w:val="0"/>
                <w:sz w:val="18"/>
              </w:rPr>
              <w:t xml:space="preserve">105.0%</w:t>
            </w:r>
          </w:p>
        </w:tc>
        <w:tc>
          <w:tcPr>
            <w:tcW w:type="dxa" w:w="1388"/>
          </w:tcPr>
          <w:p>
            <w:pPr>
              <w:spacing w:before="100" w:after="100"/>
            </w:pPr>
            <w:r>
              <w:rPr>
                <w:b w:val="0"/>
                <w:sz w:val="18"/>
              </w:rPr>
              <w:t xml:space="preserve">104.8%</w:t>
            </w:r>
          </w:p>
        </w:tc>
        <w:tc>
          <w:tcPr>
            <w:tcW w:type="dxa" w:w="1388"/>
          </w:tcPr>
          <w:p>
            <w:pPr>
              <w:spacing w:before="100" w:after="100"/>
            </w:pPr>
            <w:r>
              <w:rPr>
                <w:b w:val="0"/>
                <w:sz w:val="18"/>
              </w:rPr>
              <w:t xml:space="preserve">104.5%</w:t>
            </w:r>
          </w:p>
        </w:tc>
        <w:tc>
          <w:tcPr>
            <w:tcW w:type="dxa" w:w="1388"/>
          </w:tcPr>
          <w:p>
            <w:pPr>
              <w:spacing w:before="100" w:after="100"/>
            </w:pPr>
            <w:r>
              <w:rPr>
                <w:b w:val="0"/>
                <w:sz w:val="18"/>
              </w:rPr>
              <w:t xml:space="preserve">104.4%</w:t>
            </w:r>
          </w:p>
        </w:tc>
      </w:tr>
      <w:tr>
        <w:trPr>
          <w:cantSplit/>
        </w:trPr>
        <w:tc>
          <w:tcPr>
            <w:tcW w:type="dxa" w:w="2952"/>
          </w:tcPr>
          <w:p>
            <w:pPr>
              <w:spacing w:before="100" w:after="100"/>
            </w:pPr>
            <w:r>
              <w:rPr>
                <w:b w:val="0"/>
                <w:sz w:val="18"/>
              </w:rPr>
              <w:t xml:space="preserve">Waste</w:t>
            </w:r>
          </w:p>
        </w:tc>
        <w:tc>
          <w:tcPr>
            <w:tcW w:type="dxa" w:w="1388"/>
          </w:tcPr>
          <w:p>
            <w:pPr>
              <w:spacing w:before="100" w:after="100"/>
            </w:pPr>
            <w:r>
              <w:rPr>
                <w:b w:val="0"/>
                <w:sz w:val="18"/>
              </w:rPr>
              <w:t xml:space="preserve">107.7%</w:t>
            </w:r>
          </w:p>
        </w:tc>
        <w:tc>
          <w:tcPr>
            <w:tcW w:type="dxa" w:w="1388"/>
          </w:tcPr>
          <w:p>
            <w:pPr>
              <w:spacing w:before="100" w:after="100"/>
            </w:pPr>
            <w:r>
              <w:rPr>
                <w:b w:val="0"/>
                <w:sz w:val="18"/>
              </w:rPr>
              <w:t xml:space="preserve">107.6%</w:t>
            </w:r>
          </w:p>
        </w:tc>
        <w:tc>
          <w:tcPr>
            <w:tcW w:type="dxa" w:w="1388"/>
          </w:tcPr>
          <w:p>
            <w:pPr>
              <w:spacing w:before="100" w:after="100"/>
            </w:pPr>
            <w:r>
              <w:rPr>
                <w:b w:val="0"/>
                <w:sz w:val="18"/>
              </w:rPr>
              <w:t xml:space="preserve">107.5%</w:t>
            </w:r>
          </w:p>
        </w:tc>
        <w:tc>
          <w:tcPr>
            <w:tcW w:type="dxa" w:w="1388"/>
          </w:tcPr>
          <w:p>
            <w:pPr>
              <w:spacing w:before="100" w:after="100"/>
            </w:pPr>
            <w:r>
              <w:rPr>
                <w:b w:val="0"/>
                <w:sz w:val="18"/>
              </w:rPr>
              <w:t xml:space="preserve">107.4%</w:t>
            </w:r>
          </w:p>
        </w:tc>
        <w:tc>
          <w:tcPr>
            <w:tcW w:type="dxa" w:w="1388"/>
          </w:tcPr>
          <w:p>
            <w:pPr>
              <w:spacing w:before="100" w:after="100"/>
            </w:pPr>
            <w:r>
              <w:rPr>
                <w:b w:val="0"/>
                <w:sz w:val="18"/>
              </w:rPr>
              <w:t xml:space="preserve">107.3%</w:t>
            </w:r>
          </w:p>
        </w:tc>
      </w:tr>
    </w:tbl>
    <w:p>
      <w:r>
        <w:rPr>
          <w:b/>
        </w:rPr>
        <w:t xml:space="preserve">Finding: </w:t>
      </w:r>
      <w:r>
        <w:rPr/>
        <w:t>In 2025, synthetic waste values are 107.3% of Climate TRACE; electricity generation values are 98.3%. The difference is not a uniform increase across sectors.</w:t>
      </w:r>
    </w:p>
    <w:p>
      <w:pPr>
        <w:pStyle w:val="Heading2"/>
      </w:pPr>
      <w:r>
        <w:t>Two possible explanations</w:t>
      </w:r>
    </w:p>
    <w:p>
      <w:pPr>
        <w:pStyle w:val="ListBullet"/>
      </w:pPr>
      <w:r>
        <w:rPr>
          <w:b/>
        </w:rPr>
        <w:t xml:space="preserve">Different inputs: </w:t>
      </w:r>
      <w:r>
        <w:rPr/>
        <w:t>reporting and estimation approaches may capture activities differently across sectors.</w:t>
      </w:r>
    </w:p>
    <w:p>
      <w:pPr>
        <w:pStyle w:val="ListBullet"/>
      </w:pPr>
      <w:r>
        <w:rPr>
          <w:b/>
        </w:rPr>
        <w:t xml:space="preserve">Different grouping: </w:t>
      </w:r>
      <w:r>
        <w:rPr/>
        <w:t>an activity may be placed in one sector in one dataset and another sector in the other.</w:t>
      </w:r>
    </w:p>
    <w:p>
      <w:r>
        <w:rPr>
          <w:b/>
        </w:rPr>
        <w:t xml:space="preserve">Check: </w:t>
      </w:r>
      <w:r>
        <w:rPr/>
        <w:t>Align sector definitions, years and source lists. The current files use matching classifications; their sector differences are created comparison scenarios.</w:t>
      </w:r>
    </w:p>
    <w:p>
      <w:r>
        <w:rPr>
          <w:b/>
        </w:rPr>
        <w:t xml:space="preserve">Meeting point: </w:t>
      </w:r>
      <w:r>
        <w:rPr/>
        <w:t>The size and direction of the difference depend on the selected activity. Show both percentages and tonnes before deciding what to investigate.</w:t>
      </w:r>
    </w:p>
    <w:p>
      <w:r>
        <w:br w:type="page"/>
      </w:r>
    </w:p>
    <w:p>
      <w:pPr>
        <w:pStyle w:val="Heading1"/>
      </w:pPr>
      <w:r>
        <w:t>3. District comparison</w:t>
      </w:r>
    </w:p>
    <w:p>
      <w:r>
        <w:rPr>
          <w:b/>
          <w:sz w:val="18"/>
        </w:rPr>
        <w:t>SYNTHETIC DEMONSTRATION DATA</w:t>
      </w:r>
      <w:r>
        <w:rPr>
          <w:sz w:val="18"/>
        </w:rPr>
        <w:t xml:space="preserve"> – not official government figures.</w:t>
      </w:r>
    </w:p>
    <w:p>
      <w:r>
        <w:rPr/>
        <w:t>For waste, is the difference the same in every district?</w:t>
      </w:r>
    </w:p>
    <w:p>
      <w:r>
        <w:rPr>
          <w:b/>
        </w:rPr>
        <w:t xml:space="preserve">Selection: </w:t>
      </w:r>
      <w:r>
        <w:rPr/>
        <w:t>Waste • Wakiso, Kampala, Mukono, Kasese • 2021–2025</w:t>
      </w:r>
    </w:p>
    <w:p>
      <w:r>
        <w:rPr>
          <w:b/>
        </w:rPr>
        <w:t xml:space="preserve">Proposed view: </w:t>
      </w:r>
      <w:r>
        <w:rPr/>
        <w:t>A map of Uganda with each district shaded by the synthetic value as a percentage of Climate TRACE; selecting a district shows its two annual lines and a breakdown by type of waste. The tile grid in the current mock-ups is a placeholder for this map.</w:t>
      </w:r>
    </w:p>
    <w:p>
      <w:r>
        <w:rPr/>
        <w:t>Synthetic waste values as a percentage of Climate TRACE.</w:t>
      </w:r>
    </w:p>
    <w:tbl>
      <w:tblPr>
        <w:tblW w:type="auto" w:w="0"/>
        <w:tblLayout w:type="fixed"/>
        <w:tblLook w:firstColumn="1" w:firstRow="1" w:lastColumn="0" w:lastRow="0" w:noHBand="0" w:noVBand="1" w:val="04A0"/>
      </w:tblPr>
      <w:tblGrid>
        <w:gridCol w:w="2952"/>
        <w:gridCol w:w="1388"/>
        <w:gridCol w:w="1388"/>
        <w:gridCol w:w="1388"/>
        <w:gridCol w:w="1388"/>
        <w:gridCol w:w="1388"/>
      </w:tblGrid>
      <w:tr>
        <w:trPr>
          <w:tblHeader/>
          <w:cantSplit/>
        </w:trPr>
        <w:tc>
          <w:tcPr>
            <w:tcW w:type="dxa" w:w="2952"/>
            <w:shd w:fill="E9EDF0"/>
          </w:tcPr>
          <w:p>
            <w:pPr>
              <w:spacing w:before="100" w:after="100"/>
            </w:pPr>
            <w:r>
              <w:rPr>
                <w:b/>
                <w:sz w:val="18"/>
              </w:rPr>
              <w:t xml:space="preserve">District</w:t>
            </w:r>
          </w:p>
        </w:tc>
        <w:tc>
          <w:tcPr>
            <w:tcW w:type="dxa" w:w="1388"/>
            <w:shd w:fill="E9EDF0"/>
          </w:tcPr>
          <w:p>
            <w:pPr>
              <w:spacing w:before="100" w:after="100"/>
            </w:pPr>
            <w:r>
              <w:rPr>
                <w:b/>
                <w:sz w:val="18"/>
              </w:rPr>
              <w:t xml:space="preserve">2021</w:t>
            </w:r>
          </w:p>
        </w:tc>
        <w:tc>
          <w:tcPr>
            <w:tcW w:type="dxa" w:w="1388"/>
            <w:shd w:fill="E9EDF0"/>
          </w:tcPr>
          <w:p>
            <w:pPr>
              <w:spacing w:before="100" w:after="100"/>
            </w:pPr>
            <w:r>
              <w:rPr>
                <w:b/>
                <w:sz w:val="18"/>
              </w:rPr>
              <w:t xml:space="preserve">2022</w:t>
            </w:r>
          </w:p>
        </w:tc>
        <w:tc>
          <w:tcPr>
            <w:tcW w:type="dxa" w:w="1388"/>
            <w:shd w:fill="E9EDF0"/>
          </w:tcPr>
          <w:p>
            <w:pPr>
              <w:spacing w:before="100" w:after="100"/>
            </w:pPr>
            <w:r>
              <w:rPr>
                <w:b/>
                <w:sz w:val="18"/>
              </w:rPr>
              <w:t xml:space="preserve">2023</w:t>
            </w:r>
          </w:p>
        </w:tc>
        <w:tc>
          <w:tcPr>
            <w:tcW w:type="dxa" w:w="1388"/>
            <w:shd w:fill="E9EDF0"/>
          </w:tcPr>
          <w:p>
            <w:pPr>
              <w:spacing w:before="100" w:after="100"/>
            </w:pPr>
            <w:r>
              <w:rPr>
                <w:b/>
                <w:sz w:val="18"/>
              </w:rPr>
              <w:t xml:space="preserve">2024</w:t>
            </w:r>
          </w:p>
        </w:tc>
        <w:tc>
          <w:tcPr>
            <w:tcW w:type="dxa" w:w="1388"/>
            <w:shd w:fill="E9EDF0"/>
          </w:tcPr>
          <w:p>
            <w:pPr>
              <w:spacing w:before="100" w:after="100"/>
            </w:pPr>
            <w:r>
              <w:rPr>
                <w:b/>
                <w:sz w:val="18"/>
              </w:rPr>
              <w:t xml:space="preserve">2025</w:t>
            </w:r>
          </w:p>
        </w:tc>
      </w:tr>
      <w:tr>
        <w:trPr>
          <w:cantSplit/>
        </w:trPr>
        <w:tc>
          <w:tcPr>
            <w:tcW w:type="dxa" w:w="2952"/>
          </w:tcPr>
          <w:p>
            <w:pPr>
              <w:spacing w:before="100" w:after="100"/>
            </w:pPr>
            <w:r>
              <w:rPr>
                <w:b w:val="0"/>
                <w:sz w:val="18"/>
              </w:rPr>
              <w:t xml:space="preserve">Wakiso</w:t>
            </w:r>
          </w:p>
        </w:tc>
        <w:tc>
          <w:tcPr>
            <w:tcW w:type="dxa" w:w="1388"/>
          </w:tcPr>
          <w:p>
            <w:pPr>
              <w:spacing w:before="100" w:after="100"/>
            </w:pPr>
            <w:r>
              <w:rPr>
                <w:b w:val="0"/>
                <w:sz w:val="18"/>
              </w:rPr>
              <w:t xml:space="preserve">107.6%</w:t>
            </w:r>
          </w:p>
        </w:tc>
        <w:tc>
          <w:tcPr>
            <w:tcW w:type="dxa" w:w="1388"/>
          </w:tcPr>
          <w:p>
            <w:pPr>
              <w:spacing w:before="100" w:after="100"/>
            </w:pPr>
            <w:r>
              <w:rPr>
                <w:b w:val="0"/>
                <w:sz w:val="18"/>
              </w:rPr>
              <w:t xml:space="preserve">107.5%</w:t>
            </w:r>
          </w:p>
        </w:tc>
        <w:tc>
          <w:tcPr>
            <w:tcW w:type="dxa" w:w="1388"/>
          </w:tcPr>
          <w:p>
            <w:pPr>
              <w:spacing w:before="100" w:after="100"/>
            </w:pPr>
            <w:r>
              <w:rPr>
                <w:b w:val="0"/>
                <w:sz w:val="18"/>
              </w:rPr>
              <w:t xml:space="preserve">107.4%</w:t>
            </w:r>
          </w:p>
        </w:tc>
        <w:tc>
          <w:tcPr>
            <w:tcW w:type="dxa" w:w="1388"/>
          </w:tcPr>
          <w:p>
            <w:pPr>
              <w:spacing w:before="100" w:after="100"/>
            </w:pPr>
            <w:r>
              <w:rPr>
                <w:b w:val="0"/>
                <w:sz w:val="18"/>
              </w:rPr>
              <w:t xml:space="preserve">107.2%</w:t>
            </w:r>
          </w:p>
        </w:tc>
        <w:tc>
          <w:tcPr>
            <w:tcW w:type="dxa" w:w="1388"/>
          </w:tcPr>
          <w:p>
            <w:pPr>
              <w:spacing w:before="100" w:after="100"/>
            </w:pPr>
            <w:r>
              <w:rPr>
                <w:b w:val="0"/>
                <w:sz w:val="18"/>
              </w:rPr>
              <w:t xml:space="preserve">107.1%</w:t>
            </w:r>
          </w:p>
        </w:tc>
      </w:tr>
      <w:tr>
        <w:trPr>
          <w:cantSplit/>
        </w:trPr>
        <w:tc>
          <w:tcPr>
            <w:tcW w:type="dxa" w:w="2952"/>
          </w:tcPr>
          <w:p>
            <w:pPr>
              <w:spacing w:before="100" w:after="100"/>
            </w:pPr>
            <w:r>
              <w:rPr>
                <w:b w:val="0"/>
                <w:sz w:val="18"/>
              </w:rPr>
              <w:t xml:space="preserve">Kampala</w:t>
            </w:r>
          </w:p>
        </w:tc>
        <w:tc>
          <w:tcPr>
            <w:tcW w:type="dxa" w:w="1388"/>
          </w:tcPr>
          <w:p>
            <w:pPr>
              <w:spacing w:before="100" w:after="100"/>
            </w:pPr>
            <w:r>
              <w:rPr>
                <w:b w:val="0"/>
                <w:sz w:val="18"/>
              </w:rPr>
              <w:t xml:space="preserve">103.9%</w:t>
            </w:r>
          </w:p>
        </w:tc>
        <w:tc>
          <w:tcPr>
            <w:tcW w:type="dxa" w:w="1388"/>
          </w:tcPr>
          <w:p>
            <w:pPr>
              <w:spacing w:before="100" w:after="100"/>
            </w:pPr>
            <w:r>
              <w:rPr>
                <w:b w:val="0"/>
                <w:sz w:val="18"/>
              </w:rPr>
              <w:t xml:space="preserve">103.9%</w:t>
            </w:r>
          </w:p>
        </w:tc>
        <w:tc>
          <w:tcPr>
            <w:tcW w:type="dxa" w:w="1388"/>
          </w:tcPr>
          <w:p>
            <w:pPr>
              <w:spacing w:before="100" w:after="100"/>
            </w:pPr>
            <w:r>
              <w:rPr>
                <w:b w:val="0"/>
                <w:sz w:val="18"/>
              </w:rPr>
              <w:t xml:space="preserve">103.8%</w:t>
            </w:r>
          </w:p>
        </w:tc>
        <w:tc>
          <w:tcPr>
            <w:tcW w:type="dxa" w:w="1388"/>
          </w:tcPr>
          <w:p>
            <w:pPr>
              <w:spacing w:before="100" w:after="100"/>
            </w:pPr>
            <w:r>
              <w:rPr>
                <w:b w:val="0"/>
                <w:sz w:val="18"/>
              </w:rPr>
              <w:t xml:space="preserve">103.8%</w:t>
            </w:r>
          </w:p>
        </w:tc>
        <w:tc>
          <w:tcPr>
            <w:tcW w:type="dxa" w:w="1388"/>
          </w:tcPr>
          <w:p>
            <w:pPr>
              <w:spacing w:before="100" w:after="100"/>
            </w:pPr>
            <w:r>
              <w:rPr>
                <w:b w:val="0"/>
                <w:sz w:val="18"/>
              </w:rPr>
              <w:t xml:space="preserve">103.7%</w:t>
            </w:r>
          </w:p>
        </w:tc>
      </w:tr>
      <w:tr>
        <w:trPr>
          <w:cantSplit/>
        </w:trPr>
        <w:tc>
          <w:tcPr>
            <w:tcW w:type="dxa" w:w="2952"/>
          </w:tcPr>
          <w:p>
            <w:pPr>
              <w:spacing w:before="100" w:after="100"/>
            </w:pPr>
            <w:r>
              <w:rPr>
                <w:b w:val="0"/>
                <w:sz w:val="18"/>
              </w:rPr>
              <w:t xml:space="preserve">Mukono</w:t>
            </w:r>
          </w:p>
        </w:tc>
        <w:tc>
          <w:tcPr>
            <w:tcW w:type="dxa" w:w="1388"/>
          </w:tcPr>
          <w:p>
            <w:pPr>
              <w:spacing w:before="100" w:after="100"/>
            </w:pPr>
            <w:r>
              <w:rPr>
                <w:b w:val="0"/>
                <w:sz w:val="18"/>
              </w:rPr>
              <w:t xml:space="preserve">122.1%</w:t>
            </w:r>
          </w:p>
        </w:tc>
        <w:tc>
          <w:tcPr>
            <w:tcW w:type="dxa" w:w="1388"/>
          </w:tcPr>
          <w:p>
            <w:pPr>
              <w:spacing w:before="100" w:after="100"/>
            </w:pPr>
            <w:r>
              <w:rPr>
                <w:b w:val="0"/>
                <w:sz w:val="18"/>
              </w:rPr>
              <w:t xml:space="preserve">122.0%</w:t>
            </w:r>
          </w:p>
        </w:tc>
        <w:tc>
          <w:tcPr>
            <w:tcW w:type="dxa" w:w="1388"/>
          </w:tcPr>
          <w:p>
            <w:pPr>
              <w:spacing w:before="100" w:after="100"/>
            </w:pPr>
            <w:r>
              <w:rPr>
                <w:b w:val="0"/>
                <w:sz w:val="18"/>
              </w:rPr>
              <w:t xml:space="preserve">121.9%</w:t>
            </w:r>
          </w:p>
        </w:tc>
        <w:tc>
          <w:tcPr>
            <w:tcW w:type="dxa" w:w="1388"/>
          </w:tcPr>
          <w:p>
            <w:pPr>
              <w:spacing w:before="100" w:after="100"/>
            </w:pPr>
            <w:r>
              <w:rPr>
                <w:b w:val="0"/>
                <w:sz w:val="18"/>
              </w:rPr>
              <w:t xml:space="preserve">121.9%</w:t>
            </w:r>
          </w:p>
        </w:tc>
        <w:tc>
          <w:tcPr>
            <w:tcW w:type="dxa" w:w="1388"/>
          </w:tcPr>
          <w:p>
            <w:pPr>
              <w:spacing w:before="100" w:after="100"/>
            </w:pPr>
            <w:r>
              <w:rPr>
                <w:b w:val="0"/>
                <w:sz w:val="18"/>
              </w:rPr>
              <w:t xml:space="preserve">121.9%</w:t>
            </w:r>
          </w:p>
        </w:tc>
      </w:tr>
      <w:tr>
        <w:trPr>
          <w:cantSplit/>
        </w:trPr>
        <w:tc>
          <w:tcPr>
            <w:tcW w:type="dxa" w:w="2952"/>
          </w:tcPr>
          <w:p>
            <w:pPr>
              <w:spacing w:before="100" w:after="100"/>
            </w:pPr>
            <w:r>
              <w:rPr>
                <w:b w:val="0"/>
                <w:sz w:val="18"/>
              </w:rPr>
              <w:t xml:space="preserve">Kasese</w:t>
            </w:r>
          </w:p>
        </w:tc>
        <w:tc>
          <w:tcPr>
            <w:tcW w:type="dxa" w:w="1388"/>
          </w:tcPr>
          <w:p>
            <w:pPr>
              <w:spacing w:before="100" w:after="100"/>
            </w:pPr>
            <w:r>
              <w:rPr>
                <w:b w:val="0"/>
                <w:sz w:val="18"/>
              </w:rPr>
              <w:t xml:space="preserve">99.9%</w:t>
            </w:r>
          </w:p>
        </w:tc>
        <w:tc>
          <w:tcPr>
            <w:tcW w:type="dxa" w:w="1388"/>
          </w:tcPr>
          <w:p>
            <w:pPr>
              <w:spacing w:before="100" w:after="100"/>
            </w:pPr>
            <w:r>
              <w:rPr>
                <w:b w:val="0"/>
                <w:sz w:val="18"/>
              </w:rPr>
              <w:t xml:space="preserve">99.8%</w:t>
            </w:r>
          </w:p>
        </w:tc>
        <w:tc>
          <w:tcPr>
            <w:tcW w:type="dxa" w:w="1388"/>
          </w:tcPr>
          <w:p>
            <w:pPr>
              <w:spacing w:before="100" w:after="100"/>
            </w:pPr>
            <w:r>
              <w:rPr>
                <w:b w:val="0"/>
                <w:sz w:val="18"/>
              </w:rPr>
              <w:t xml:space="preserve">99.7%</w:t>
            </w:r>
          </w:p>
        </w:tc>
        <w:tc>
          <w:tcPr>
            <w:tcW w:type="dxa" w:w="1388"/>
          </w:tcPr>
          <w:p>
            <w:pPr>
              <w:spacing w:before="100" w:after="100"/>
            </w:pPr>
            <w:r>
              <w:rPr>
                <w:b w:val="0"/>
                <w:sz w:val="18"/>
              </w:rPr>
              <w:t xml:space="preserve">99.6%</w:t>
            </w:r>
          </w:p>
        </w:tc>
        <w:tc>
          <w:tcPr>
            <w:tcW w:type="dxa" w:w="1388"/>
          </w:tcPr>
          <w:p>
            <w:pPr>
              <w:spacing w:before="100" w:after="100"/>
            </w:pPr>
            <w:r>
              <w:rPr>
                <w:b w:val="0"/>
                <w:sz w:val="18"/>
              </w:rPr>
              <w:t xml:space="preserve">99.6%</w:t>
            </w:r>
          </w:p>
        </w:tc>
      </w:tr>
    </w:tbl>
    <w:p>
      <w:r>
        <w:rPr>
          <w:b/>
        </w:rPr>
        <w:t xml:space="preserve">Finding: </w:t>
      </w:r>
      <w:r>
        <w:rPr/>
        <w:t>In 2025, the synthetic figure is 7.1% higher in Wakiso and 3.7% higher in Kampala. Of these four districts, Mukono is furthest above Climate TRACE and Kasese is 0.4% lower. Across all 131 districts with waste records, 104 are higher and 27 lower, from 97.5% in Madi Okollo to 130.4% in Buikwe, whose total includes synthetic-only waste sites.</w:t>
      </w:r>
    </w:p>
    <w:p>
      <w:pPr>
        <w:pStyle w:val="Heading2"/>
      </w:pPr>
      <w:r>
        <w:t>Wakiso by type of waste, 2025</w:t>
      </w:r>
    </w:p>
    <w:p>
      <w:r>
        <w:rPr/>
        <w:t>Amounts in thousand tonnes CO₂-equivalent.</w:t>
      </w:r>
    </w:p>
    <w:tbl>
      <w:tblPr>
        <w:tblW w:type="auto" w:w="0"/>
        <w:tblLayout w:type="fixed"/>
        <w:tblLook w:firstColumn="1" w:firstRow="1" w:lastColumn="0" w:lastRow="0" w:noHBand="0" w:noVBand="1" w:val="04A0"/>
      </w:tblPr>
      <w:tblGrid>
        <w:gridCol w:w="3700"/>
        <w:gridCol w:w="1800"/>
        <w:gridCol w:w="2592"/>
        <w:gridCol w:w="1800"/>
      </w:tblGrid>
      <w:tr>
        <w:trPr>
          <w:tblHeader/>
          <w:cantSplit/>
        </w:trPr>
        <w:tc>
          <w:tcPr>
            <w:tcW w:type="dxa" w:w="3700"/>
            <w:shd w:fill="E9EDF0"/>
          </w:tcPr>
          <w:p>
            <w:pPr>
              <w:spacing w:before="100" w:after="100"/>
            </w:pPr>
            <w:r>
              <w:rPr>
                <w:b/>
                <w:sz w:val="18"/>
              </w:rPr>
              <w:t xml:space="preserve">Type of waste</w:t>
            </w:r>
          </w:p>
        </w:tc>
        <w:tc>
          <w:tcPr>
            <w:tcW w:type="dxa" w:w="1800"/>
            <w:shd w:fill="E9EDF0"/>
          </w:tcPr>
          <w:p>
            <w:pPr>
              <w:spacing w:before="100" w:after="100"/>
            </w:pPr>
            <w:r>
              <w:rPr>
                <w:b/>
                <w:sz w:val="18"/>
              </w:rPr>
              <w:t xml:space="preserve">TRACE</w:t>
            </w:r>
          </w:p>
        </w:tc>
        <w:tc>
          <w:tcPr>
            <w:tcW w:type="dxa" w:w="2592"/>
            <w:shd w:fill="E9EDF0"/>
          </w:tcPr>
          <w:p>
            <w:pPr>
              <w:spacing w:before="100" w:after="100"/>
            </w:pPr>
            <w:r>
              <w:rPr>
                <w:b/>
                <w:sz w:val="18"/>
              </w:rPr>
              <w:t xml:space="preserve">Synthetic</w:t>
            </w:r>
          </w:p>
        </w:tc>
        <w:tc>
          <w:tcPr>
            <w:tcW w:type="dxa" w:w="1800"/>
            <w:shd w:fill="E9EDF0"/>
          </w:tcPr>
          <w:p>
            <w:pPr>
              <w:spacing w:before="100" w:after="100"/>
            </w:pPr>
            <w:r>
              <w:rPr>
                <w:b/>
                <w:sz w:val="18"/>
              </w:rPr>
              <w:t xml:space="preserve">% of TRACE</w:t>
            </w:r>
          </w:p>
        </w:tc>
      </w:tr>
      <w:tr>
        <w:trPr>
          <w:cantSplit/>
        </w:trPr>
        <w:tc>
          <w:tcPr>
            <w:tcW w:type="dxa" w:w="3700"/>
          </w:tcPr>
          <w:p>
            <w:pPr>
              <w:spacing w:before="100" w:after="100"/>
            </w:pPr>
            <w:r>
              <w:rPr>
                <w:b w:val="0"/>
                <w:sz w:val="18"/>
              </w:rPr>
              <w:t xml:space="preserve">Domestic wastewater treatment and discharge</w:t>
            </w:r>
          </w:p>
        </w:tc>
        <w:tc>
          <w:tcPr>
            <w:tcW w:type="dxa" w:w="1800"/>
          </w:tcPr>
          <w:p>
            <w:pPr>
              <w:spacing w:before="100" w:after="100"/>
            </w:pPr>
            <w:r>
              <w:rPr>
                <w:b w:val="0"/>
                <w:sz w:val="18"/>
              </w:rPr>
              <w:t xml:space="preserve">237.8</w:t>
            </w:r>
          </w:p>
        </w:tc>
        <w:tc>
          <w:tcPr>
            <w:tcW w:type="dxa" w:w="2592"/>
          </w:tcPr>
          <w:p>
            <w:pPr>
              <w:spacing w:before="100" w:after="100"/>
            </w:pPr>
            <w:r>
              <w:rPr>
                <w:b w:val="0"/>
                <w:sz w:val="18"/>
              </w:rPr>
              <w:t xml:space="preserve">247.4</w:t>
            </w:r>
          </w:p>
        </w:tc>
        <w:tc>
          <w:tcPr>
            <w:tcW w:type="dxa" w:w="1800"/>
          </w:tcPr>
          <w:p>
            <w:pPr>
              <w:spacing w:before="100" w:after="100"/>
            </w:pPr>
            <w:r>
              <w:rPr>
                <w:b w:val="0"/>
                <w:sz w:val="18"/>
              </w:rPr>
              <w:t xml:space="preserve">104.0%</w:t>
            </w:r>
          </w:p>
        </w:tc>
      </w:tr>
      <w:tr>
        <w:trPr>
          <w:cantSplit/>
        </w:trPr>
        <w:tc>
          <w:tcPr>
            <w:tcW w:type="dxa" w:w="3700"/>
          </w:tcPr>
          <w:p>
            <w:pPr>
              <w:spacing w:before="100" w:after="100"/>
            </w:pPr>
            <w:r>
              <w:rPr>
                <w:b w:val="0"/>
                <w:sz w:val="18"/>
              </w:rPr>
              <w:t xml:space="preserve">Solid waste disposal</w:t>
            </w:r>
          </w:p>
        </w:tc>
        <w:tc>
          <w:tcPr>
            <w:tcW w:type="dxa" w:w="1800"/>
          </w:tcPr>
          <w:p>
            <w:pPr>
              <w:spacing w:before="100" w:after="100"/>
            </w:pPr>
            <w:r>
              <w:rPr>
                <w:b w:val="0"/>
                <w:sz w:val="18"/>
              </w:rPr>
              <w:t xml:space="preserve">10.0</w:t>
            </w:r>
          </w:p>
        </w:tc>
        <w:tc>
          <w:tcPr>
            <w:tcW w:type="dxa" w:w="2592"/>
          </w:tcPr>
          <w:p>
            <w:pPr>
              <w:spacing w:before="100" w:after="100"/>
            </w:pPr>
            <w:r>
              <w:rPr>
                <w:b w:val="0"/>
                <w:sz w:val="18"/>
              </w:rPr>
              <w:t xml:space="preserve">18.1 (incl. 7.8 synthetic only)</w:t>
            </w:r>
          </w:p>
        </w:tc>
        <w:tc>
          <w:tcPr>
            <w:tcW w:type="dxa" w:w="1800"/>
          </w:tcPr>
          <w:p>
            <w:pPr>
              <w:spacing w:before="100" w:after="100"/>
            </w:pPr>
            <w:r>
              <w:rPr>
                <w:b w:val="0"/>
                <w:sz w:val="18"/>
              </w:rPr>
              <w:t xml:space="preserve">180.7%</w:t>
            </w:r>
          </w:p>
        </w:tc>
      </w:tr>
    </w:tbl>
    <w:p>
      <w:pPr>
        <w:pStyle w:val="Heading2"/>
      </w:pPr>
      <w:r>
        <w:t>Two possible explanations</w:t>
      </w:r>
    </w:p>
    <w:p>
      <w:pPr>
        <w:pStyle w:val="ListBullet"/>
      </w:pPr>
      <w:r>
        <w:rPr>
          <w:b/>
        </w:rPr>
        <w:t xml:space="preserve">Different local estimates: </w:t>
      </w:r>
      <w:r>
        <w:rPr/>
        <w:t>each source can have its own activity or emissions estimate, so districts with different sources compare differently even within one activity.</w:t>
      </w:r>
    </w:p>
    <w:p>
      <w:pPr>
        <w:pStyle w:val="ListBullet"/>
      </w:pPr>
      <w:r>
        <w:rPr>
          <w:b/>
        </w:rPr>
        <w:t xml:space="preserve">Different coverage: </w:t>
      </w:r>
      <w:r>
        <w:rPr/>
        <w:t>sites present in only one file change a district’s total. Synthetic-only waste sites sit in Buikwe, Lira and Wakiso.</w:t>
      </w:r>
    </w:p>
    <w:p>
      <w:r>
        <w:rPr>
          <w:b/>
        </w:rPr>
        <w:t xml:space="preserve">Check: </w:t>
      </w:r>
      <w:r>
        <w:rPr/>
        <w:t>Compare waste types separately, then source lists, locations and district boundaries.</w:t>
      </w:r>
    </w:p>
    <w:p>
      <w:r>
        <w:rPr>
          <w:b/>
        </w:rPr>
        <w:t xml:space="preserve">Reading note: </w:t>
      </w:r>
      <w:r>
        <w:rPr/>
        <w:t>District figures are engineered for the demonstration: national totals spread by Climate TRACE shares, then varied by a factor for each source and rescaled to the same national number. They are not independent local measurements.</w:t>
      </w:r>
    </w:p>
    <w:p>
      <w:r>
        <w:rPr>
          <w:b/>
        </w:rPr>
        <w:t xml:space="preserve">Meeting point: </w:t>
      </w:r>
      <w:r>
        <w:rPr/>
        <w:t>Break a district total into its activities and sources before treating the difference as a local issue.</w:t>
      </w:r>
    </w:p>
    <w:p>
      <w:r>
        <w:br w:type="page"/>
      </w:r>
    </w:p>
    <w:p>
      <w:pPr>
        <w:pStyle w:val="Heading1"/>
      </w:pPr>
      <w:r>
        <w:t>4. Facility coverage</w:t>
      </w:r>
    </w:p>
    <w:p>
      <w:r>
        <w:rPr>
          <w:b/>
          <w:sz w:val="18"/>
        </w:rPr>
        <w:t>SYNTHETIC DEMONSTRATION DATA</w:t>
      </w:r>
      <w:r>
        <w:rPr>
          <w:sz w:val="18"/>
        </w:rPr>
        <w:t xml:space="preserve"> – not official government figures.</w:t>
      </w:r>
    </w:p>
    <w:p>
      <w:r>
        <w:rPr/>
        <w:t>Do the files contain the same locations, and which are present in only one file?</w:t>
      </w:r>
    </w:p>
    <w:p>
      <w:r>
        <w:rPr>
          <w:b/>
        </w:rPr>
        <w:t xml:space="preserve">Selection: </w:t>
      </w:r>
      <w:r>
        <w:rPr/>
        <w:t>Facility comparison • Select year, district or activity</w:t>
      </w:r>
    </w:p>
    <w:p>
      <w:r>
        <w:rPr>
          <w:b/>
        </w:rPr>
        <w:t xml:space="preserve">Proposed view: </w:t>
      </w:r>
      <w:r>
        <w:rPr/>
        <w:t>A map of Uganda with facility locations marked as shared, Climate TRACE only or synthetic only, with counts and the three lists beside it.</w:t>
      </w:r>
    </w:p>
    <w:p>
      <w:r>
        <w:rPr/>
        <w:t>Current files, 2025. The same coverage is retained in every year.</w:t>
      </w:r>
    </w:p>
    <w:tbl>
      <w:tblPr>
        <w:tblW w:type="auto" w:w="0"/>
        <w:tblLayout w:type="fixed"/>
        <w:tblLook w:firstColumn="1" w:firstRow="1" w:lastColumn="0" w:lastRow="0" w:noHBand="0" w:noVBand="1" w:val="04A0"/>
      </w:tblPr>
      <w:tblGrid>
        <w:gridCol w:w="4000"/>
        <w:gridCol w:w="2946"/>
        <w:gridCol w:w="2946"/>
      </w:tblGrid>
      <w:tr>
        <w:trPr>
          <w:tblHeader/>
          <w:cantSplit/>
        </w:trPr>
        <w:tc>
          <w:tcPr>
            <w:tcW w:type="dxa" w:w="4000"/>
            <w:shd w:fill="E9EDF0"/>
          </w:tcPr>
          <w:p>
            <w:pPr>
              <w:spacing w:before="100" w:after="100"/>
            </w:pPr>
            <w:r>
              <w:rPr>
                <w:b/>
                <w:sz w:val="18"/>
              </w:rPr>
              <w:t xml:space="preserve">Coverage measure</w:t>
            </w:r>
          </w:p>
        </w:tc>
        <w:tc>
          <w:tcPr>
            <w:tcW w:type="dxa" w:w="2946"/>
            <w:shd w:fill="E9EDF0"/>
          </w:tcPr>
          <w:p>
            <w:pPr>
              <w:spacing w:before="100" w:after="100"/>
            </w:pPr>
            <w:r>
              <w:rPr>
                <w:b/>
                <w:sz w:val="18"/>
              </w:rPr>
              <w:t xml:space="preserve">Climate TRACE</w:t>
            </w:r>
          </w:p>
        </w:tc>
        <w:tc>
          <w:tcPr>
            <w:tcW w:type="dxa" w:w="2946"/>
            <w:shd w:fill="E9EDF0"/>
          </w:tcPr>
          <w:p>
            <w:pPr>
              <w:spacing w:before="100" w:after="100"/>
            </w:pPr>
            <w:r>
              <w:rPr>
                <w:b/>
                <w:sz w:val="18"/>
              </w:rPr>
              <w:t xml:space="preserve">Synthetic</w:t>
            </w:r>
          </w:p>
        </w:tc>
      </w:tr>
      <w:tr>
        <w:trPr>
          <w:cantSplit/>
        </w:trPr>
        <w:tc>
          <w:tcPr>
            <w:tcW w:type="dxa" w:w="4000"/>
          </w:tcPr>
          <w:p>
            <w:pPr>
              <w:spacing w:before="100" w:after="100"/>
            </w:pPr>
            <w:r>
              <w:rPr>
                <w:b w:val="0"/>
                <w:sz w:val="18"/>
              </w:rPr>
              <w:t xml:space="preserve">Named facility locations</w:t>
            </w:r>
          </w:p>
        </w:tc>
        <w:tc>
          <w:tcPr>
            <w:tcW w:type="dxa" w:w="2946"/>
          </w:tcPr>
          <w:p>
            <w:pPr>
              <w:spacing w:before="100" w:after="100"/>
            </w:pPr>
            <w:r>
              <w:rPr>
                <w:b w:val="0"/>
                <w:sz w:val="18"/>
              </w:rPr>
              <w:t xml:space="preserve">44</w:t>
            </w:r>
          </w:p>
        </w:tc>
        <w:tc>
          <w:tcPr>
            <w:tcW w:type="dxa" w:w="2946"/>
          </w:tcPr>
          <w:p>
            <w:pPr>
              <w:spacing w:before="100" w:after="100"/>
            </w:pPr>
            <w:r>
              <w:rPr>
                <w:b w:val="0"/>
                <w:sz w:val="18"/>
              </w:rPr>
              <w:t xml:space="preserve">53</w:t>
            </w:r>
          </w:p>
        </w:tc>
      </w:tr>
      <w:tr>
        <w:trPr>
          <w:cantSplit/>
        </w:trPr>
        <w:tc>
          <w:tcPr>
            <w:tcW w:type="dxa" w:w="4000"/>
          </w:tcPr>
          <w:p>
            <w:pPr>
              <w:spacing w:before="100" w:after="100"/>
            </w:pPr>
            <w:r>
              <w:rPr>
                <w:b w:val="0"/>
                <w:sz w:val="18"/>
              </w:rPr>
              <w:t xml:space="preserve">Point-source IDs</w:t>
            </w:r>
          </w:p>
        </w:tc>
        <w:tc>
          <w:tcPr>
            <w:tcW w:type="dxa" w:w="2946"/>
          </w:tcPr>
          <w:p>
            <w:pPr>
              <w:spacing w:before="100" w:after="100"/>
            </w:pPr>
            <w:r>
              <w:rPr>
                <w:b w:val="0"/>
                <w:sz w:val="18"/>
              </w:rPr>
              <w:t xml:space="preserve">46</w:t>
            </w:r>
          </w:p>
        </w:tc>
        <w:tc>
          <w:tcPr>
            <w:tcW w:type="dxa" w:w="2946"/>
          </w:tcPr>
          <w:p>
            <w:pPr>
              <w:spacing w:before="100" w:after="100"/>
            </w:pPr>
            <w:r>
              <w:rPr>
                <w:b w:val="0"/>
                <w:sz w:val="18"/>
              </w:rPr>
              <w:t xml:space="preserve">55</w:t>
            </w:r>
          </w:p>
        </w:tc>
      </w:tr>
      <w:tr>
        <w:trPr>
          <w:cantSplit/>
        </w:trPr>
        <w:tc>
          <w:tcPr>
            <w:tcW w:type="dxa" w:w="4000"/>
          </w:tcPr>
          <w:p>
            <w:pPr>
              <w:spacing w:before="100" w:after="100"/>
            </w:pPr>
            <w:r>
              <w:rPr>
                <w:b w:val="0"/>
                <w:sz w:val="18"/>
              </w:rPr>
              <w:t xml:space="preserve">Locations in both files</w:t>
            </w:r>
          </w:p>
        </w:tc>
        <w:tc>
          <w:tcPr>
            <w:tcW w:type="dxa" w:w="2946"/>
          </w:tcPr>
          <w:p>
            <w:pPr>
              <w:spacing w:before="100" w:after="100"/>
            </w:pPr>
            <w:r>
              <w:rPr>
                <w:b w:val="0"/>
                <w:sz w:val="18"/>
              </w:rPr>
              <w:t xml:space="preserve">42</w:t>
            </w:r>
          </w:p>
        </w:tc>
        <w:tc>
          <w:tcPr>
            <w:tcW w:type="dxa" w:w="2946"/>
          </w:tcPr>
          <w:p>
            <w:pPr>
              <w:spacing w:before="100" w:after="100"/>
            </w:pPr>
            <w:r>
              <w:rPr>
                <w:b w:val="0"/>
                <w:sz w:val="18"/>
              </w:rPr>
              <w:t xml:space="preserve">42</w:t>
            </w:r>
          </w:p>
        </w:tc>
      </w:tr>
      <w:tr>
        <w:trPr>
          <w:cantSplit/>
        </w:trPr>
        <w:tc>
          <w:tcPr>
            <w:tcW w:type="dxa" w:w="4000"/>
          </w:tcPr>
          <w:p>
            <w:pPr>
              <w:spacing w:before="100" w:after="100"/>
            </w:pPr>
            <w:r>
              <w:rPr>
                <w:b w:val="0"/>
                <w:sz w:val="18"/>
              </w:rPr>
              <w:t xml:space="preserve">Locations only in this file</w:t>
            </w:r>
          </w:p>
        </w:tc>
        <w:tc>
          <w:tcPr>
            <w:tcW w:type="dxa" w:w="2946"/>
          </w:tcPr>
          <w:p>
            <w:pPr>
              <w:spacing w:before="100" w:after="100"/>
            </w:pPr>
            <w:r>
              <w:rPr>
                <w:b w:val="0"/>
                <w:sz w:val="18"/>
              </w:rPr>
              <w:t xml:space="preserve">2</w:t>
            </w:r>
          </w:p>
        </w:tc>
        <w:tc>
          <w:tcPr>
            <w:tcW w:type="dxa" w:w="2946"/>
          </w:tcPr>
          <w:p>
            <w:pPr>
              <w:spacing w:before="100" w:after="100"/>
            </w:pPr>
            <w:r>
              <w:rPr>
                <w:b w:val="0"/>
                <w:sz w:val="18"/>
              </w:rPr>
              <w:t xml:space="preserve">11</w:t>
            </w:r>
          </w:p>
        </w:tc>
      </w:tr>
    </w:tbl>
    <w:p>
      <w:r>
        <w:rPr>
          <w:b/>
        </w:rPr>
        <w:t xml:space="preserve">Finding: </w:t>
      </w:r>
      <w:r>
        <w:rPr/>
        <w:t>Climate TRACE has 44 named locations and the synthetic file 53. 42 are shared. Kisoro Airport and Savannah Airstrip appear only in Climate TRACE; 11 clearly named synthetic facilities appear only in the synthetic file. Area-wide records, such as county-level agriculture, are excluded.</w:t>
      </w:r>
    </w:p>
    <w:p>
      <w:pPr>
        <w:pStyle w:val="Heading2"/>
      </w:pPr>
      <w:r>
        <w:t>Coverage gap example: food processing in Jinja</w:t>
      </w:r>
    </w:p>
    <w:p>
      <w:r>
        <w:rPr/>
        <w:t>Amounts in thousand tonnes CO₂-equivalent, 2025.</w:t>
      </w:r>
    </w:p>
    <w:tbl>
      <w:tblPr>
        <w:tblW w:type="auto" w:w="0"/>
        <w:tblLayout w:type="fixed"/>
        <w:tblLook w:firstColumn="1" w:firstRow="1" w:lastColumn="0" w:lastRow="0" w:noHBand="0" w:noVBand="1" w:val="04A0"/>
      </w:tblPr>
      <w:tblGrid>
        <w:gridCol w:w="4300"/>
        <w:gridCol w:w="1600"/>
        <w:gridCol w:w="1600"/>
        <w:gridCol w:w="2392"/>
      </w:tblGrid>
      <w:tr>
        <w:trPr>
          <w:tblHeader/>
          <w:cantSplit/>
        </w:trPr>
        <w:tc>
          <w:tcPr>
            <w:tcW w:type="dxa" w:w="4300"/>
            <w:shd w:fill="E9EDF0"/>
          </w:tcPr>
          <w:p>
            <w:pPr>
              <w:spacing w:before="100" w:after="100"/>
            </w:pPr>
            <w:r>
              <w:rPr>
                <w:b/>
                <w:sz w:val="18"/>
              </w:rPr>
              <w:t xml:space="preserve">Facility</w:t>
            </w:r>
          </w:p>
        </w:tc>
        <w:tc>
          <w:tcPr>
            <w:tcW w:type="dxa" w:w="1600"/>
            <w:shd w:fill="E9EDF0"/>
          </w:tcPr>
          <w:p>
            <w:pPr>
              <w:spacing w:before="100" w:after="100"/>
            </w:pPr>
            <w:r>
              <w:rPr>
                <w:b/>
                <w:sz w:val="18"/>
              </w:rPr>
              <w:t xml:space="preserve">TRACE</w:t>
            </w:r>
          </w:p>
        </w:tc>
        <w:tc>
          <w:tcPr>
            <w:tcW w:type="dxa" w:w="1600"/>
            <w:shd w:fill="E9EDF0"/>
          </w:tcPr>
          <w:p>
            <w:pPr>
              <w:spacing w:before="100" w:after="100"/>
            </w:pPr>
            <w:r>
              <w:rPr>
                <w:b/>
                <w:sz w:val="18"/>
              </w:rPr>
              <w:t xml:space="preserve">Synthetic</w:t>
            </w:r>
          </w:p>
        </w:tc>
        <w:tc>
          <w:tcPr>
            <w:tcW w:type="dxa" w:w="2392"/>
            <w:shd w:fill="E9EDF0"/>
          </w:tcPr>
          <w:p>
            <w:pPr>
              <w:spacing w:before="100" w:after="100"/>
            </w:pPr>
            <w:r>
              <w:rPr>
                <w:b/>
                <w:sz w:val="18"/>
              </w:rPr>
              <w:t xml:space="preserve">Coverage</w:t>
            </w:r>
          </w:p>
        </w:tc>
      </w:tr>
      <w:tr>
        <w:trPr>
          <w:cantSplit/>
        </w:trPr>
        <w:tc>
          <w:tcPr>
            <w:tcW w:type="dxa" w:w="4300"/>
          </w:tcPr>
          <w:p>
            <w:pPr>
              <w:spacing w:before="100" w:after="100"/>
            </w:pPr>
            <w:r>
              <w:rPr>
                <w:b w:val="0"/>
                <w:sz w:val="18"/>
              </w:rPr>
              <w:t xml:space="preserve">Bidco Uganda Limited</w:t>
            </w:r>
          </w:p>
        </w:tc>
        <w:tc>
          <w:tcPr>
            <w:tcW w:type="dxa" w:w="1600"/>
          </w:tcPr>
          <w:p>
            <w:pPr>
              <w:spacing w:before="100" w:after="100"/>
            </w:pPr>
            <w:r>
              <w:rPr>
                <w:b w:val="0"/>
                <w:sz w:val="18"/>
              </w:rPr>
              <w:t xml:space="preserve">36.5</w:t>
            </w:r>
          </w:p>
        </w:tc>
        <w:tc>
          <w:tcPr>
            <w:tcW w:type="dxa" w:w="1600"/>
          </w:tcPr>
          <w:p>
            <w:pPr>
              <w:spacing w:before="100" w:after="100"/>
            </w:pPr>
            <w:r>
              <w:rPr>
                <w:b w:val="0"/>
                <w:sz w:val="18"/>
              </w:rPr>
              <w:t xml:space="preserve">40.9</w:t>
            </w:r>
          </w:p>
        </w:tc>
        <w:tc>
          <w:tcPr>
            <w:tcW w:type="dxa" w:w="2392"/>
          </w:tcPr>
          <w:p>
            <w:pPr>
              <w:spacing w:before="100" w:after="100"/>
            </w:pPr>
            <w:r>
              <w:rPr>
                <w:b w:val="0"/>
                <w:sz w:val="18"/>
              </w:rPr>
              <w:t xml:space="preserve">In both files</w:t>
            </w:r>
          </w:p>
        </w:tc>
      </w:tr>
      <w:tr>
        <w:trPr>
          <w:cantSplit/>
        </w:trPr>
        <w:tc>
          <w:tcPr>
            <w:tcW w:type="dxa" w:w="4300"/>
          </w:tcPr>
          <w:p>
            <w:pPr>
              <w:spacing w:before="100" w:after="100"/>
            </w:pPr>
            <w:r>
              <w:rPr>
                <w:b w:val="0"/>
                <w:sz w:val="18"/>
              </w:rPr>
              <w:t xml:space="preserve">Synthetic Jinja food processing plant 01</w:t>
            </w:r>
          </w:p>
        </w:tc>
        <w:tc>
          <w:tcPr>
            <w:tcW w:type="dxa" w:w="1600"/>
          </w:tcPr>
          <w:p>
            <w:pPr>
              <w:spacing w:before="100" w:after="100"/>
            </w:pPr>
            <w:r>
              <w:rPr>
                <w:b w:val="0"/>
                <w:sz w:val="18"/>
              </w:rPr>
              <w:t xml:space="preserve">Not included</w:t>
            </w:r>
          </w:p>
        </w:tc>
        <w:tc>
          <w:tcPr>
            <w:tcW w:type="dxa" w:w="1600"/>
          </w:tcPr>
          <w:p>
            <w:pPr>
              <w:spacing w:before="100" w:after="100"/>
            </w:pPr>
            <w:r>
              <w:rPr>
                <w:b w:val="0"/>
                <w:sz w:val="18"/>
              </w:rPr>
              <w:t xml:space="preserve">7.8</w:t>
            </w:r>
          </w:p>
        </w:tc>
        <w:tc>
          <w:tcPr>
            <w:tcW w:type="dxa" w:w="2392"/>
          </w:tcPr>
          <w:p>
            <w:pPr>
              <w:spacing w:before="100" w:after="100"/>
            </w:pPr>
            <w:r>
              <w:rPr>
                <w:b w:val="0"/>
                <w:sz w:val="18"/>
              </w:rPr>
              <w:t xml:space="preserve">Synthetic only</w:t>
            </w:r>
          </w:p>
        </w:tc>
      </w:tr>
      <w:tr>
        <w:trPr>
          <w:cantSplit/>
        </w:trPr>
        <w:tc>
          <w:tcPr>
            <w:tcW w:type="dxa" w:w="4300"/>
          </w:tcPr>
          <w:p>
            <w:pPr>
              <w:spacing w:before="100" w:after="100"/>
            </w:pPr>
            <w:r>
              <w:rPr>
                <w:b w:val="0"/>
                <w:sz w:val="18"/>
              </w:rPr>
              <w:t xml:space="preserve">Synthetic Jinja food processing plant 06</w:t>
            </w:r>
          </w:p>
        </w:tc>
        <w:tc>
          <w:tcPr>
            <w:tcW w:type="dxa" w:w="1600"/>
          </w:tcPr>
          <w:p>
            <w:pPr>
              <w:spacing w:before="100" w:after="100"/>
            </w:pPr>
            <w:r>
              <w:rPr>
                <w:b w:val="0"/>
                <w:sz w:val="18"/>
              </w:rPr>
              <w:t xml:space="preserve">Not included</w:t>
            </w:r>
          </w:p>
        </w:tc>
        <w:tc>
          <w:tcPr>
            <w:tcW w:type="dxa" w:w="1600"/>
          </w:tcPr>
          <w:p>
            <w:pPr>
              <w:spacing w:before="100" w:after="100"/>
            </w:pPr>
            <w:r>
              <w:rPr>
                <w:b w:val="0"/>
                <w:sz w:val="18"/>
              </w:rPr>
              <w:t xml:space="preserve">8.3</w:t>
            </w:r>
          </w:p>
        </w:tc>
        <w:tc>
          <w:tcPr>
            <w:tcW w:type="dxa" w:w="2392"/>
          </w:tcPr>
          <w:p>
            <w:pPr>
              <w:spacing w:before="100" w:after="100"/>
            </w:pPr>
            <w:r>
              <w:rPr>
                <w:b w:val="0"/>
                <w:sz w:val="18"/>
              </w:rPr>
              <w:t xml:space="preserve">Synthetic only</w:t>
            </w:r>
          </w:p>
        </w:tc>
      </w:tr>
      <w:tr>
        <w:trPr>
          <w:cantSplit/>
        </w:trPr>
        <w:tc>
          <w:tcPr>
            <w:tcW w:type="dxa" w:w="4300"/>
          </w:tcPr>
          <w:p>
            <w:pPr>
              <w:spacing w:before="100" w:after="100"/>
            </w:pPr>
            <w:r>
              <w:rPr>
                <w:b w:val="0"/>
                <w:sz w:val="18"/>
              </w:rPr>
              <w:t xml:space="preserve">Synthetic Jinja food processing plant 11</w:t>
            </w:r>
          </w:p>
        </w:tc>
        <w:tc>
          <w:tcPr>
            <w:tcW w:type="dxa" w:w="1600"/>
          </w:tcPr>
          <w:p>
            <w:pPr>
              <w:spacing w:before="100" w:after="100"/>
            </w:pPr>
            <w:r>
              <w:rPr>
                <w:b w:val="0"/>
                <w:sz w:val="18"/>
              </w:rPr>
              <w:t xml:space="preserve">Not included</w:t>
            </w:r>
          </w:p>
        </w:tc>
        <w:tc>
          <w:tcPr>
            <w:tcW w:type="dxa" w:w="1600"/>
          </w:tcPr>
          <w:p>
            <w:pPr>
              <w:spacing w:before="100" w:after="100"/>
            </w:pPr>
            <w:r>
              <w:rPr>
                <w:b w:val="0"/>
                <w:sz w:val="18"/>
              </w:rPr>
              <w:t xml:space="preserve">14.1</w:t>
            </w:r>
          </w:p>
        </w:tc>
        <w:tc>
          <w:tcPr>
            <w:tcW w:type="dxa" w:w="2392"/>
          </w:tcPr>
          <w:p>
            <w:pPr>
              <w:spacing w:before="100" w:after="100"/>
            </w:pPr>
            <w:r>
              <w:rPr>
                <w:b w:val="0"/>
                <w:sz w:val="18"/>
              </w:rPr>
              <w:t xml:space="preserve">Synthetic only</w:t>
            </w:r>
          </w:p>
        </w:tc>
      </w:tr>
      <w:tr>
        <w:trPr>
          <w:cantSplit/>
        </w:trPr>
        <w:tc>
          <w:tcPr>
            <w:tcW w:type="dxa" w:w="4300"/>
          </w:tcPr>
          <w:p>
            <w:pPr>
              <w:spacing w:before="100" w:after="100"/>
            </w:pPr>
            <w:r>
              <w:rPr>
                <w:b w:val="0"/>
                <w:sz w:val="18"/>
              </w:rPr>
              <w:t xml:space="preserve">Jinja food processing total</w:t>
            </w:r>
          </w:p>
        </w:tc>
        <w:tc>
          <w:tcPr>
            <w:tcW w:type="dxa" w:w="1600"/>
          </w:tcPr>
          <w:p>
            <w:pPr>
              <w:spacing w:before="100" w:after="100"/>
            </w:pPr>
            <w:r>
              <w:rPr>
                <w:b w:val="0"/>
                <w:sz w:val="18"/>
              </w:rPr>
              <w:t xml:space="preserve">36.5</w:t>
            </w:r>
          </w:p>
        </w:tc>
        <w:tc>
          <w:tcPr>
            <w:tcW w:type="dxa" w:w="1600"/>
          </w:tcPr>
          <w:p>
            <w:pPr>
              <w:spacing w:before="100" w:after="100"/>
            </w:pPr>
            <w:r>
              <w:rPr>
                <w:b w:val="0"/>
                <w:sz w:val="18"/>
              </w:rPr>
              <w:t xml:space="preserve">71.1</w:t>
            </w:r>
          </w:p>
        </w:tc>
        <w:tc>
          <w:tcPr>
            <w:tcW w:type="dxa" w:w="2392"/>
          </w:tcPr>
          <w:p>
            <w:pPr>
              <w:spacing w:before="100" w:after="100"/>
            </w:pPr>
            <w:r>
              <w:rPr>
                <w:b w:val="0"/>
                <w:sz w:val="18"/>
              </w:rPr>
              <w:t xml:space="preserve"/>
            </w:r>
          </w:p>
        </w:tc>
      </w:tr>
    </w:tbl>
    <w:p>
      <w:r>
        <w:rPr>
          <w:b/>
        </w:rPr>
        <w:t xml:space="preserve">Finding: </w:t>
      </w:r>
      <w:r>
        <w:rPr/>
        <w:t>Jinja’s food-processing total is 71.1 thousand tonnes in the synthetic file and 36.5 in Climate TRACE. 30.2 thousand tonnes come from 3 synthetic plants that Climate TRACE does not include.</w:t>
      </w:r>
    </w:p>
    <w:p>
      <w:pPr>
        <w:pStyle w:val="Heading2"/>
      </w:pPr>
      <w:r>
        <w:t>Two possible explanations</w:t>
      </w:r>
    </w:p>
    <w:p>
      <w:pPr>
        <w:pStyle w:val="ListBullet"/>
      </w:pPr>
      <w:r>
        <w:rPr>
          <w:b/>
        </w:rPr>
        <w:t xml:space="preserve">Additional coverage: </w:t>
      </w:r>
      <w:r>
        <w:rPr/>
        <w:t>one list may include newer, smaller or previously undocumented facilities.</w:t>
      </w:r>
    </w:p>
    <w:p>
      <w:pPr>
        <w:pStyle w:val="ListBullet"/>
      </w:pPr>
      <w:r>
        <w:rPr>
          <w:b/>
        </w:rPr>
        <w:t xml:space="preserve">Different counting: </w:t>
      </w:r>
      <w:r>
        <w:rPr/>
        <w:t>one list may count a whole site once, while another counts separate operations or duplicates.</w:t>
      </w:r>
    </w:p>
    <w:p>
      <w:r>
        <w:rPr>
          <w:b/>
        </w:rPr>
        <w:t xml:space="preserve">Check: </w:t>
      </w:r>
      <w:r>
        <w:rPr/>
        <w:t>Match identifiers, names and coordinates; review dates and inclusion rules; remove duplicates before counting sites.</w:t>
      </w:r>
    </w:p>
    <w:p>
      <w:r>
        <w:rPr>
          <w:b/>
        </w:rPr>
        <w:t xml:space="preserve">Meeting point: </w:t>
      </w:r>
      <w:r>
        <w:rPr/>
        <w:t>A larger count does not by itself establish a more complete dataset. A facility absent from a file is “not included”, not zero emissions. The synthetic Jinja plants are fictional.</w:t>
      </w:r>
    </w:p>
    <w:p>
      <w:r>
        <w:br w:type="page"/>
      </w:r>
    </w:p>
    <w:p>
      <w:pPr>
        <w:pStyle w:val="Heading1"/>
      </w:pPr>
      <w:r>
        <w:t>5. Matched facility values</w:t>
      </w:r>
    </w:p>
    <w:p>
      <w:r>
        <w:rPr>
          <w:b/>
          <w:sz w:val="18"/>
        </w:rPr>
        <w:t>SYNTHETIC DEMONSTRATION DATA</w:t>
      </w:r>
      <w:r>
        <w:rPr>
          <w:sz w:val="18"/>
        </w:rPr>
        <w:t xml:space="preserve"> – not official government figures.</w:t>
      </w:r>
    </w:p>
    <w:p>
      <w:r>
        <w:rPr/>
        <w:t>For the same facility, how different are the values each year?</w:t>
      </w:r>
    </w:p>
    <w:p>
      <w:r>
        <w:rPr>
          <w:b/>
        </w:rPr>
        <w:t xml:space="preserve">Selection: </w:t>
      </w:r>
      <w:r>
        <w:rPr/>
        <w:t>Manufacturing • Cement • Tororo, Hima and Moroto plants • 2021–2025</w:t>
      </w:r>
    </w:p>
    <w:p>
      <w:r>
        <w:rPr>
          <w:b/>
        </w:rPr>
        <w:t xml:space="preserve">Proposed view: </w:t>
      </w:r>
      <w:r>
        <w:rPr/>
        <w:t>The plants on the facility map; selecting one shows its two annual lines, with amounts and a percentage comparison.</w:t>
      </w:r>
    </w:p>
    <w:p>
      <w:r>
        <w:rPr/>
        <w:t>Synthetic values as a percentage of Climate TRACE.</w:t>
      </w:r>
    </w:p>
    <w:tbl>
      <w:tblPr>
        <w:tblW w:type="auto" w:w="0"/>
        <w:tblLayout w:type="fixed"/>
        <w:tblLook w:firstColumn="1" w:firstRow="1" w:lastColumn="0" w:lastRow="0" w:noHBand="0" w:noVBand="1" w:val="04A0"/>
      </w:tblPr>
      <w:tblGrid>
        <w:gridCol w:w="2952"/>
        <w:gridCol w:w="1388"/>
        <w:gridCol w:w="1388"/>
        <w:gridCol w:w="1388"/>
        <w:gridCol w:w="1388"/>
        <w:gridCol w:w="1388"/>
      </w:tblGrid>
      <w:tr>
        <w:trPr>
          <w:tblHeader/>
          <w:cantSplit/>
        </w:trPr>
        <w:tc>
          <w:tcPr>
            <w:tcW w:type="dxa" w:w="2952"/>
            <w:shd w:fill="E9EDF0"/>
          </w:tcPr>
          <w:p>
            <w:pPr>
              <w:spacing w:before="100" w:after="100"/>
            </w:pPr>
            <w:r>
              <w:rPr>
                <w:b/>
                <w:sz w:val="18"/>
              </w:rPr>
              <w:t xml:space="preserve">Cement plant</w:t>
            </w:r>
          </w:p>
        </w:tc>
        <w:tc>
          <w:tcPr>
            <w:tcW w:type="dxa" w:w="1388"/>
            <w:shd w:fill="E9EDF0"/>
          </w:tcPr>
          <w:p>
            <w:pPr>
              <w:spacing w:before="100" w:after="100"/>
            </w:pPr>
            <w:r>
              <w:rPr>
                <w:b/>
                <w:sz w:val="18"/>
              </w:rPr>
              <w:t xml:space="preserve">2021</w:t>
            </w:r>
          </w:p>
        </w:tc>
        <w:tc>
          <w:tcPr>
            <w:tcW w:type="dxa" w:w="1388"/>
            <w:shd w:fill="E9EDF0"/>
          </w:tcPr>
          <w:p>
            <w:pPr>
              <w:spacing w:before="100" w:after="100"/>
            </w:pPr>
            <w:r>
              <w:rPr>
                <w:b/>
                <w:sz w:val="18"/>
              </w:rPr>
              <w:t xml:space="preserve">2022</w:t>
            </w:r>
          </w:p>
        </w:tc>
        <w:tc>
          <w:tcPr>
            <w:tcW w:type="dxa" w:w="1388"/>
            <w:shd w:fill="E9EDF0"/>
          </w:tcPr>
          <w:p>
            <w:pPr>
              <w:spacing w:before="100" w:after="100"/>
            </w:pPr>
            <w:r>
              <w:rPr>
                <w:b/>
                <w:sz w:val="18"/>
              </w:rPr>
              <w:t xml:space="preserve">2023</w:t>
            </w:r>
          </w:p>
        </w:tc>
        <w:tc>
          <w:tcPr>
            <w:tcW w:type="dxa" w:w="1388"/>
            <w:shd w:fill="E9EDF0"/>
          </w:tcPr>
          <w:p>
            <w:pPr>
              <w:spacing w:before="100" w:after="100"/>
            </w:pPr>
            <w:r>
              <w:rPr>
                <w:b/>
                <w:sz w:val="18"/>
              </w:rPr>
              <w:t xml:space="preserve">2024</w:t>
            </w:r>
          </w:p>
        </w:tc>
        <w:tc>
          <w:tcPr>
            <w:tcW w:type="dxa" w:w="1388"/>
            <w:shd w:fill="E9EDF0"/>
          </w:tcPr>
          <w:p>
            <w:pPr>
              <w:spacing w:before="100" w:after="100"/>
            </w:pPr>
            <w:r>
              <w:rPr>
                <w:b/>
                <w:sz w:val="18"/>
              </w:rPr>
              <w:t xml:space="preserve">2025</w:t>
            </w:r>
          </w:p>
        </w:tc>
      </w:tr>
      <w:tr>
        <w:trPr>
          <w:cantSplit/>
        </w:trPr>
        <w:tc>
          <w:tcPr>
            <w:tcW w:type="dxa" w:w="2952"/>
          </w:tcPr>
          <w:p>
            <w:pPr>
              <w:spacing w:before="100" w:after="100"/>
            </w:pPr>
            <w:r>
              <w:rPr>
                <w:b w:val="0"/>
                <w:sz w:val="18"/>
              </w:rPr>
              <w:t xml:space="preserve">Tororo Cement (Tororo)</w:t>
            </w:r>
          </w:p>
        </w:tc>
        <w:tc>
          <w:tcPr>
            <w:tcW w:type="dxa" w:w="1388"/>
          </w:tcPr>
          <w:p>
            <w:pPr>
              <w:spacing w:before="100" w:after="100"/>
            </w:pPr>
            <w:r>
              <w:rPr>
                <w:b w:val="0"/>
                <w:sz w:val="18"/>
              </w:rPr>
              <w:t xml:space="preserve">101.0%</w:t>
            </w:r>
          </w:p>
        </w:tc>
        <w:tc>
          <w:tcPr>
            <w:tcW w:type="dxa" w:w="1388"/>
          </w:tcPr>
          <w:p>
            <w:pPr>
              <w:spacing w:before="100" w:after="100"/>
            </w:pPr>
            <w:r>
              <w:rPr>
                <w:b w:val="0"/>
                <w:sz w:val="18"/>
              </w:rPr>
              <w:t xml:space="preserve">101.5%</w:t>
            </w:r>
          </w:p>
        </w:tc>
        <w:tc>
          <w:tcPr>
            <w:tcW w:type="dxa" w:w="1388"/>
          </w:tcPr>
          <w:p>
            <w:pPr>
              <w:spacing w:before="100" w:after="100"/>
            </w:pPr>
            <w:r>
              <w:rPr>
                <w:b w:val="0"/>
                <w:sz w:val="18"/>
              </w:rPr>
              <w:t xml:space="preserve">102.4%</w:t>
            </w:r>
          </w:p>
        </w:tc>
        <w:tc>
          <w:tcPr>
            <w:tcW w:type="dxa" w:w="1388"/>
          </w:tcPr>
          <w:p>
            <w:pPr>
              <w:spacing w:before="100" w:after="100"/>
            </w:pPr>
            <w:r>
              <w:rPr>
                <w:b w:val="0"/>
                <w:sz w:val="18"/>
              </w:rPr>
              <w:t xml:space="preserve">103.4%</w:t>
            </w:r>
          </w:p>
        </w:tc>
        <w:tc>
          <w:tcPr>
            <w:tcW w:type="dxa" w:w="1388"/>
          </w:tcPr>
          <w:p>
            <w:pPr>
              <w:spacing w:before="100" w:after="100"/>
            </w:pPr>
            <w:r>
              <w:rPr>
                <w:b w:val="0"/>
                <w:sz w:val="18"/>
              </w:rPr>
              <w:t xml:space="preserve">104.3%</w:t>
            </w:r>
          </w:p>
        </w:tc>
      </w:tr>
      <w:tr>
        <w:trPr>
          <w:cantSplit/>
        </w:trPr>
        <w:tc>
          <w:tcPr>
            <w:tcW w:type="dxa" w:w="2952"/>
          </w:tcPr>
          <w:p>
            <w:pPr>
              <w:spacing w:before="100" w:after="100"/>
            </w:pPr>
            <w:r>
              <w:rPr>
                <w:b w:val="0"/>
                <w:sz w:val="18"/>
              </w:rPr>
              <w:t xml:space="preserve">Hima Cement (Kasese)</w:t>
            </w:r>
          </w:p>
        </w:tc>
        <w:tc>
          <w:tcPr>
            <w:tcW w:type="dxa" w:w="1388"/>
          </w:tcPr>
          <w:p>
            <w:pPr>
              <w:spacing w:before="100" w:after="100"/>
            </w:pPr>
            <w:r>
              <w:rPr>
                <w:b w:val="0"/>
                <w:sz w:val="18"/>
              </w:rPr>
              <w:t xml:space="preserve">102.1%</w:t>
            </w:r>
          </w:p>
        </w:tc>
        <w:tc>
          <w:tcPr>
            <w:tcW w:type="dxa" w:w="1388"/>
          </w:tcPr>
          <w:p>
            <w:pPr>
              <w:spacing w:before="100" w:after="100"/>
            </w:pPr>
            <w:r>
              <w:rPr>
                <w:b w:val="0"/>
                <w:sz w:val="18"/>
              </w:rPr>
              <w:t xml:space="preserve">102.6%</w:t>
            </w:r>
          </w:p>
        </w:tc>
        <w:tc>
          <w:tcPr>
            <w:tcW w:type="dxa" w:w="1388"/>
          </w:tcPr>
          <w:p>
            <w:pPr>
              <w:spacing w:before="100" w:after="100"/>
            </w:pPr>
            <w:r>
              <w:rPr>
                <w:b w:val="0"/>
                <w:sz w:val="18"/>
              </w:rPr>
              <w:t xml:space="preserve">103.6%</w:t>
            </w:r>
          </w:p>
        </w:tc>
        <w:tc>
          <w:tcPr>
            <w:tcW w:type="dxa" w:w="1388"/>
          </w:tcPr>
          <w:p>
            <w:pPr>
              <w:spacing w:before="100" w:after="100"/>
            </w:pPr>
            <w:r>
              <w:rPr>
                <w:b w:val="0"/>
                <w:sz w:val="18"/>
              </w:rPr>
              <w:t xml:space="preserve">104.6%</w:t>
            </w:r>
          </w:p>
        </w:tc>
        <w:tc>
          <w:tcPr>
            <w:tcW w:type="dxa" w:w="1388"/>
          </w:tcPr>
          <w:p>
            <w:pPr>
              <w:spacing w:before="100" w:after="100"/>
            </w:pPr>
            <w:r>
              <w:rPr>
                <w:b w:val="0"/>
                <w:sz w:val="18"/>
              </w:rPr>
              <w:t xml:space="preserve">105.5%</w:t>
            </w:r>
          </w:p>
        </w:tc>
      </w:tr>
      <w:tr>
        <w:trPr>
          <w:cantSplit/>
        </w:trPr>
        <w:tc>
          <w:tcPr>
            <w:tcW w:type="dxa" w:w="2952"/>
          </w:tcPr>
          <w:p>
            <w:pPr>
              <w:spacing w:before="100" w:after="100"/>
            </w:pPr>
            <w:r>
              <w:rPr>
                <w:b w:val="0"/>
                <w:sz w:val="18"/>
              </w:rPr>
              <w:t xml:space="preserve">Moroto Cement (Moroto)</w:t>
            </w:r>
          </w:p>
        </w:tc>
        <w:tc>
          <w:tcPr>
            <w:tcW w:type="dxa" w:w="1388"/>
          </w:tcPr>
          <w:p>
            <w:pPr>
              <w:spacing w:before="100" w:after="100"/>
            </w:pPr>
            <w:r>
              <w:rPr>
                <w:b w:val="0"/>
                <w:sz w:val="18"/>
              </w:rPr>
              <w:t xml:space="preserve">98.0%</w:t>
            </w:r>
          </w:p>
        </w:tc>
        <w:tc>
          <w:tcPr>
            <w:tcW w:type="dxa" w:w="1388"/>
          </w:tcPr>
          <w:p>
            <w:pPr>
              <w:spacing w:before="100" w:after="100"/>
            </w:pPr>
            <w:r>
              <w:rPr>
                <w:b w:val="0"/>
                <w:sz w:val="18"/>
              </w:rPr>
              <w:t xml:space="preserve">98.5%</w:t>
            </w:r>
          </w:p>
        </w:tc>
        <w:tc>
          <w:tcPr>
            <w:tcW w:type="dxa" w:w="1388"/>
          </w:tcPr>
          <w:p>
            <w:pPr>
              <w:spacing w:before="100" w:after="100"/>
            </w:pPr>
            <w:r>
              <w:rPr>
                <w:b w:val="0"/>
                <w:sz w:val="18"/>
              </w:rPr>
              <w:t xml:space="preserve">99.4%</w:t>
            </w:r>
          </w:p>
        </w:tc>
        <w:tc>
          <w:tcPr>
            <w:tcW w:type="dxa" w:w="1388"/>
          </w:tcPr>
          <w:p>
            <w:pPr>
              <w:spacing w:before="100" w:after="100"/>
            </w:pPr>
            <w:r>
              <w:rPr>
                <w:b w:val="0"/>
                <w:sz w:val="18"/>
              </w:rPr>
              <w:t xml:space="preserve">100.4%</w:t>
            </w:r>
          </w:p>
        </w:tc>
        <w:tc>
          <w:tcPr>
            <w:tcW w:type="dxa" w:w="1388"/>
          </w:tcPr>
          <w:p>
            <w:pPr>
              <w:spacing w:before="100" w:after="100"/>
            </w:pPr>
            <w:r>
              <w:rPr>
                <w:b w:val="0"/>
                <w:sz w:val="18"/>
              </w:rPr>
              <w:t xml:space="preserve">101.3%</w:t>
            </w:r>
          </w:p>
        </w:tc>
      </w:tr>
      <w:tr>
        <w:trPr>
          <w:cantSplit/>
        </w:trPr>
        <w:tc>
          <w:tcPr>
            <w:tcW w:type="dxa" w:w="2952"/>
          </w:tcPr>
          <w:p>
            <w:pPr>
              <w:spacing w:before="100" w:after="100"/>
            </w:pPr>
            <w:r>
              <w:rPr>
                <w:b w:val="0"/>
                <w:sz w:val="18"/>
              </w:rPr>
              <w:t xml:space="preserve">All cement</w:t>
            </w:r>
          </w:p>
        </w:tc>
        <w:tc>
          <w:tcPr>
            <w:tcW w:type="dxa" w:w="1388"/>
          </w:tcPr>
          <w:p>
            <w:pPr>
              <w:spacing w:before="100" w:after="100"/>
            </w:pPr>
            <w:r>
              <w:rPr>
                <w:b w:val="0"/>
                <w:sz w:val="18"/>
              </w:rPr>
              <w:t xml:space="preserve">100.1%</w:t>
            </w:r>
          </w:p>
        </w:tc>
        <w:tc>
          <w:tcPr>
            <w:tcW w:type="dxa" w:w="1388"/>
          </w:tcPr>
          <w:p>
            <w:pPr>
              <w:spacing w:before="100" w:after="100"/>
            </w:pPr>
            <w:r>
              <w:rPr>
                <w:b w:val="0"/>
                <w:sz w:val="18"/>
              </w:rPr>
              <w:t xml:space="preserve">100.6%</w:t>
            </w:r>
          </w:p>
        </w:tc>
        <w:tc>
          <w:tcPr>
            <w:tcW w:type="dxa" w:w="1388"/>
          </w:tcPr>
          <w:p>
            <w:pPr>
              <w:spacing w:before="100" w:after="100"/>
            </w:pPr>
            <w:r>
              <w:rPr>
                <w:b w:val="0"/>
                <w:sz w:val="18"/>
              </w:rPr>
              <w:t xml:space="preserve">101.5%</w:t>
            </w:r>
          </w:p>
        </w:tc>
        <w:tc>
          <w:tcPr>
            <w:tcW w:type="dxa" w:w="1388"/>
          </w:tcPr>
          <w:p>
            <w:pPr>
              <w:spacing w:before="100" w:after="100"/>
            </w:pPr>
            <w:r>
              <w:rPr>
                <w:b w:val="0"/>
                <w:sz w:val="18"/>
              </w:rPr>
              <w:t xml:space="preserve">102.5%</w:t>
            </w:r>
          </w:p>
        </w:tc>
        <w:tc>
          <w:tcPr>
            <w:tcW w:type="dxa" w:w="1388"/>
          </w:tcPr>
          <w:p>
            <w:pPr>
              <w:spacing w:before="100" w:after="100"/>
            </w:pPr>
            <w:r>
              <w:rPr>
                <w:b w:val="0"/>
                <w:sz w:val="18"/>
              </w:rPr>
              <w:t xml:space="preserve">103.4%</w:t>
            </w:r>
          </w:p>
        </w:tc>
      </w:tr>
    </w:tbl>
    <w:p>
      <w:r>
        <w:rPr>
          <w:b/>
        </w:rPr>
        <w:t xml:space="preserve">Finding: </w:t>
      </w:r>
      <w:r>
        <w:rPr/>
        <w:t>In 2021, Tororo Cement (Tororo) and Hima Cement (Kasese) are higher than Climate TRACE, while Moroto Cement (Moroto) is lower, at 98.0%. By 2025, the plants range from 101.3% at Moroto Cement (Moroto) to 105.5% at Hima Cement (Kasese); all cement together is 103.4%.</w:t>
      </w:r>
    </w:p>
    <w:p>
      <w:r>
        <w:rPr/>
        <w:t>Amounts in thousand tonnes CO₂-equivalent, 2025.</w:t>
      </w:r>
    </w:p>
    <w:tbl>
      <w:tblPr>
        <w:tblW w:type="auto" w:w="0"/>
        <w:tblLayout w:type="fixed"/>
        <w:tblLook w:firstColumn="1" w:firstRow="1" w:lastColumn="0" w:lastRow="0" w:noHBand="0" w:noVBand="1" w:val="04A0"/>
      </w:tblPr>
      <w:tblGrid>
        <w:gridCol w:w="4300"/>
        <w:gridCol w:w="1800"/>
        <w:gridCol w:w="1800"/>
        <w:gridCol w:w="1992"/>
      </w:tblGrid>
      <w:tr>
        <w:trPr>
          <w:tblHeader/>
          <w:cantSplit/>
        </w:trPr>
        <w:tc>
          <w:tcPr>
            <w:tcW w:type="dxa" w:w="4300"/>
            <w:shd w:fill="E9EDF0"/>
          </w:tcPr>
          <w:p>
            <w:pPr>
              <w:spacing w:before="100" w:after="100"/>
            </w:pPr>
            <w:r>
              <w:rPr>
                <w:b/>
                <w:sz w:val="18"/>
              </w:rPr>
              <w:t xml:space="preserve">Facility</w:t>
            </w:r>
          </w:p>
        </w:tc>
        <w:tc>
          <w:tcPr>
            <w:tcW w:type="dxa" w:w="1800"/>
            <w:shd w:fill="E9EDF0"/>
          </w:tcPr>
          <w:p>
            <w:pPr>
              <w:spacing w:before="100" w:after="100"/>
            </w:pPr>
            <w:r>
              <w:rPr>
                <w:b/>
                <w:sz w:val="18"/>
              </w:rPr>
              <w:t xml:space="preserve">TRACE</w:t>
            </w:r>
          </w:p>
        </w:tc>
        <w:tc>
          <w:tcPr>
            <w:tcW w:type="dxa" w:w="1800"/>
            <w:shd w:fill="E9EDF0"/>
          </w:tcPr>
          <w:p>
            <w:pPr>
              <w:spacing w:before="100" w:after="100"/>
            </w:pPr>
            <w:r>
              <w:rPr>
                <w:b/>
                <w:sz w:val="18"/>
              </w:rPr>
              <w:t xml:space="preserve">Synthetic</w:t>
            </w:r>
          </w:p>
        </w:tc>
        <w:tc>
          <w:tcPr>
            <w:tcW w:type="dxa" w:w="1992"/>
            <w:shd w:fill="E9EDF0"/>
          </w:tcPr>
          <w:p>
            <w:pPr>
              <w:spacing w:before="100" w:after="100"/>
            </w:pPr>
            <w:r>
              <w:rPr>
                <w:b/>
                <w:sz w:val="18"/>
              </w:rPr>
              <w:t xml:space="preserve">% of TRACE</w:t>
            </w:r>
          </w:p>
        </w:tc>
      </w:tr>
      <w:tr>
        <w:trPr>
          <w:cantSplit/>
        </w:trPr>
        <w:tc>
          <w:tcPr>
            <w:tcW w:type="dxa" w:w="4300"/>
          </w:tcPr>
          <w:p>
            <w:pPr>
              <w:spacing w:before="100" w:after="100"/>
            </w:pPr>
            <w:r>
              <w:rPr>
                <w:b w:val="0"/>
                <w:sz w:val="18"/>
              </w:rPr>
              <w:t xml:space="preserve">Tororo Cement (Tororo)</w:t>
            </w:r>
          </w:p>
        </w:tc>
        <w:tc>
          <w:tcPr>
            <w:tcW w:type="dxa" w:w="1800"/>
          </w:tcPr>
          <w:p>
            <w:pPr>
              <w:spacing w:before="100" w:after="100"/>
            </w:pPr>
            <w:r>
              <w:rPr>
                <w:b w:val="0"/>
                <w:sz w:val="18"/>
              </w:rPr>
              <w:t xml:space="preserve">342.6</w:t>
            </w:r>
          </w:p>
        </w:tc>
        <w:tc>
          <w:tcPr>
            <w:tcW w:type="dxa" w:w="1800"/>
          </w:tcPr>
          <w:p>
            <w:pPr>
              <w:spacing w:before="100" w:after="100"/>
            </w:pPr>
            <w:r>
              <w:rPr>
                <w:b w:val="0"/>
                <w:sz w:val="18"/>
              </w:rPr>
              <w:t xml:space="preserve">357.4</w:t>
            </w:r>
          </w:p>
        </w:tc>
        <w:tc>
          <w:tcPr>
            <w:tcW w:type="dxa" w:w="1992"/>
          </w:tcPr>
          <w:p>
            <w:pPr>
              <w:spacing w:before="100" w:after="100"/>
            </w:pPr>
            <w:r>
              <w:rPr>
                <w:b w:val="0"/>
                <w:sz w:val="18"/>
              </w:rPr>
              <w:t xml:space="preserve">104.3%</w:t>
            </w:r>
          </w:p>
        </w:tc>
      </w:tr>
      <w:tr>
        <w:trPr>
          <w:cantSplit/>
        </w:trPr>
        <w:tc>
          <w:tcPr>
            <w:tcW w:type="dxa" w:w="4300"/>
          </w:tcPr>
          <w:p>
            <w:pPr>
              <w:spacing w:before="100" w:after="100"/>
            </w:pPr>
            <w:r>
              <w:rPr>
                <w:b w:val="0"/>
                <w:sz w:val="18"/>
              </w:rPr>
              <w:t xml:space="preserve">Hima Cement (Kasese)</w:t>
            </w:r>
          </w:p>
        </w:tc>
        <w:tc>
          <w:tcPr>
            <w:tcW w:type="dxa" w:w="1800"/>
          </w:tcPr>
          <w:p>
            <w:pPr>
              <w:spacing w:before="100" w:after="100"/>
            </w:pPr>
            <w:r>
              <w:rPr>
                <w:b w:val="0"/>
                <w:sz w:val="18"/>
              </w:rPr>
              <w:t xml:space="preserve">298.3</w:t>
            </w:r>
          </w:p>
        </w:tc>
        <w:tc>
          <w:tcPr>
            <w:tcW w:type="dxa" w:w="1800"/>
          </w:tcPr>
          <w:p>
            <w:pPr>
              <w:spacing w:before="100" w:after="100"/>
            </w:pPr>
            <w:r>
              <w:rPr>
                <w:b w:val="0"/>
                <w:sz w:val="18"/>
              </w:rPr>
              <w:t xml:space="preserve">314.7</w:t>
            </w:r>
          </w:p>
        </w:tc>
        <w:tc>
          <w:tcPr>
            <w:tcW w:type="dxa" w:w="1992"/>
          </w:tcPr>
          <w:p>
            <w:pPr>
              <w:spacing w:before="100" w:after="100"/>
            </w:pPr>
            <w:r>
              <w:rPr>
                <w:b w:val="0"/>
                <w:sz w:val="18"/>
              </w:rPr>
              <w:t xml:space="preserve">105.5%</w:t>
            </w:r>
          </w:p>
        </w:tc>
      </w:tr>
      <w:tr>
        <w:trPr>
          <w:cantSplit/>
        </w:trPr>
        <w:tc>
          <w:tcPr>
            <w:tcW w:type="dxa" w:w="4300"/>
          </w:tcPr>
          <w:p>
            <w:pPr>
              <w:spacing w:before="100" w:after="100"/>
            </w:pPr>
            <w:r>
              <w:rPr>
                <w:b w:val="0"/>
                <w:sz w:val="18"/>
              </w:rPr>
              <w:t xml:space="preserve">Moroto Cement (Moroto)</w:t>
            </w:r>
          </w:p>
        </w:tc>
        <w:tc>
          <w:tcPr>
            <w:tcW w:type="dxa" w:w="1800"/>
          </w:tcPr>
          <w:p>
            <w:pPr>
              <w:spacing w:before="100" w:after="100"/>
            </w:pPr>
            <w:r>
              <w:rPr>
                <w:b w:val="0"/>
                <w:sz w:val="18"/>
              </w:rPr>
              <w:t xml:space="preserve">448.9</w:t>
            </w:r>
          </w:p>
        </w:tc>
        <w:tc>
          <w:tcPr>
            <w:tcW w:type="dxa" w:w="1800"/>
          </w:tcPr>
          <w:p>
            <w:pPr>
              <w:spacing w:before="100" w:after="100"/>
            </w:pPr>
            <w:r>
              <w:rPr>
                <w:b w:val="0"/>
                <w:sz w:val="18"/>
              </w:rPr>
              <w:t xml:space="preserve">454.7</w:t>
            </w:r>
          </w:p>
        </w:tc>
        <w:tc>
          <w:tcPr>
            <w:tcW w:type="dxa" w:w="1992"/>
          </w:tcPr>
          <w:p>
            <w:pPr>
              <w:spacing w:before="100" w:after="100"/>
            </w:pPr>
            <w:r>
              <w:rPr>
                <w:b w:val="0"/>
                <w:sz w:val="18"/>
              </w:rPr>
              <w:t xml:space="preserve">101.3%</w:t>
            </w:r>
          </w:p>
        </w:tc>
      </w:tr>
      <w:tr>
        <w:trPr>
          <w:cantSplit/>
        </w:trPr>
        <w:tc>
          <w:tcPr>
            <w:tcW w:type="dxa" w:w="4300"/>
          </w:tcPr>
          <w:p>
            <w:pPr>
              <w:spacing w:before="100" w:after="100"/>
            </w:pPr>
            <w:r>
              <w:rPr>
                <w:b w:val="0"/>
                <w:sz w:val="18"/>
              </w:rPr>
              <w:t xml:space="preserve">Bidco Uganda Limited (Jinja)</w:t>
            </w:r>
          </w:p>
        </w:tc>
        <w:tc>
          <w:tcPr>
            <w:tcW w:type="dxa" w:w="1800"/>
          </w:tcPr>
          <w:p>
            <w:pPr>
              <w:spacing w:before="100" w:after="100"/>
            </w:pPr>
            <w:r>
              <w:rPr>
                <w:b w:val="0"/>
                <w:sz w:val="18"/>
              </w:rPr>
              <w:t xml:space="preserve">36.5</w:t>
            </w:r>
          </w:p>
        </w:tc>
        <w:tc>
          <w:tcPr>
            <w:tcW w:type="dxa" w:w="1800"/>
          </w:tcPr>
          <w:p>
            <w:pPr>
              <w:spacing w:before="100" w:after="100"/>
            </w:pPr>
            <w:r>
              <w:rPr>
                <w:b w:val="0"/>
                <w:sz w:val="18"/>
              </w:rPr>
              <w:t xml:space="preserve">40.9</w:t>
            </w:r>
          </w:p>
        </w:tc>
        <w:tc>
          <w:tcPr>
            <w:tcW w:type="dxa" w:w="1992"/>
          </w:tcPr>
          <w:p>
            <w:pPr>
              <w:spacing w:before="100" w:after="100"/>
            </w:pPr>
            <w:r>
              <w:rPr>
                <w:b w:val="0"/>
                <w:sz w:val="18"/>
              </w:rPr>
              <w:t xml:space="preserve">112.3%</w:t>
            </w:r>
          </w:p>
        </w:tc>
      </w:tr>
      <w:tr>
        <w:trPr>
          <w:cantSplit/>
        </w:trPr>
        <w:tc>
          <w:tcPr>
            <w:tcW w:type="dxa" w:w="4300"/>
          </w:tcPr>
          <w:p>
            <w:pPr>
              <w:spacing w:before="100" w:after="100"/>
            </w:pPr>
            <w:r>
              <w:rPr>
                <w:b w:val="0"/>
                <w:sz w:val="18"/>
              </w:rPr>
              <w:t xml:space="preserve">Modern Laminates Pulp Mill</w:t>
            </w:r>
          </w:p>
        </w:tc>
        <w:tc>
          <w:tcPr>
            <w:tcW w:type="dxa" w:w="1800"/>
          </w:tcPr>
          <w:p>
            <w:pPr>
              <w:spacing w:before="100" w:after="100"/>
            </w:pPr>
            <w:r>
              <w:rPr>
                <w:b w:val="0"/>
                <w:sz w:val="18"/>
              </w:rPr>
              <w:t xml:space="preserve">13.8</w:t>
            </w:r>
          </w:p>
        </w:tc>
        <w:tc>
          <w:tcPr>
            <w:tcW w:type="dxa" w:w="1800"/>
          </w:tcPr>
          <w:p>
            <w:pPr>
              <w:spacing w:before="100" w:after="100"/>
            </w:pPr>
            <w:r>
              <w:rPr>
                <w:b w:val="0"/>
                <w:sz w:val="18"/>
              </w:rPr>
              <w:t xml:space="preserve">14.3</w:t>
            </w:r>
          </w:p>
        </w:tc>
        <w:tc>
          <w:tcPr>
            <w:tcW w:type="dxa" w:w="1992"/>
          </w:tcPr>
          <w:p>
            <w:pPr>
              <w:spacing w:before="100" w:after="100"/>
            </w:pPr>
            <w:r>
              <w:rPr>
                <w:b w:val="0"/>
                <w:sz w:val="18"/>
              </w:rPr>
              <w:t xml:space="preserve">103.2%</w:t>
            </w:r>
          </w:p>
        </w:tc>
      </w:tr>
    </w:tbl>
    <w:p>
      <w:pPr>
        <w:pStyle w:val="Heading2"/>
      </w:pPr>
      <w:r>
        <w:t>Two possible explanations</w:t>
      </w:r>
    </w:p>
    <w:p>
      <w:pPr>
        <w:pStyle w:val="ListBullet"/>
      </w:pPr>
      <w:r>
        <w:rPr>
          <w:b/>
        </w:rPr>
        <w:t xml:space="preserve">Different activity estimates: </w:t>
      </w:r>
      <w:r>
        <w:rPr/>
        <w:t>assumed production, fuel use or operating hours may differ.</w:t>
      </w:r>
    </w:p>
    <w:p>
      <w:pPr>
        <w:pStyle w:val="ListBullet"/>
      </w:pPr>
      <w:r>
        <w:rPr>
          <w:b/>
        </w:rPr>
        <w:t xml:space="preserve">Different scope or factors: </w:t>
      </w:r>
      <w:r>
        <w:rPr/>
        <w:t>one figure may cover more operations at the site, or use different emissions assumptions, such as the clinker share of cement.</w:t>
      </w:r>
    </w:p>
    <w:p>
      <w:r>
        <w:rPr>
          <w:b/>
        </w:rPr>
        <w:t xml:space="preserve">Check: </w:t>
      </w:r>
      <w:r>
        <w:rPr/>
        <w:t>Confirm the same facility, year, activities and gases before comparing production or fuel inputs and calculation assumptions.</w:t>
      </w:r>
    </w:p>
    <w:p>
      <w:r>
        <w:rPr>
          <w:b/>
        </w:rPr>
        <w:t xml:space="preserve">Reading note: </w:t>
      </w:r>
      <w:r>
        <w:rPr/>
        <w:t>Cement plants are used because they are individual facilities in both files. Cattle and other agriculture records are reported by county, not by farm, so they suit the district view rather than a facility comparison. Facility values are engineered for the demonstration, not independent measurements or evidence of incorrect reporting.</w:t>
      </w:r>
    </w:p>
    <w:p>
      <w:r>
        <w:rPr>
          <w:b/>
        </w:rPr>
        <w:t xml:space="preserve">Meeting point: </w:t>
      </w:r>
      <w:r>
        <w:rPr/>
        <w:t>Different facilities can have different comparison ratios, and the direction can change over time. Match coverage and scope before interpreting them.</w:t>
      </w:r>
    </w:p>
    <w:p>
      <w:r>
        <w:br w:type="page"/>
      </w:r>
    </w:p>
    <w:p>
      <w:pPr>
        <w:pStyle w:val="Heading1"/>
      </w:pPr>
      <w:r>
        <w:t>Closing the gaps</w:t>
      </w:r>
    </w:p>
    <w:p>
      <w:r>
        <w:rPr>
          <w:b/>
          <w:sz w:val="18"/>
        </w:rPr>
        <w:t>SYNTHETIC DEMONSTRATION DATA</w:t>
      </w:r>
      <w:r>
        <w:rPr>
          <w:sz w:val="18"/>
        </w:rPr>
        <w:t xml:space="preserve"> – not official government figures.</w:t>
      </w:r>
    </w:p>
    <w:p>
      <w:r>
        <w:rPr/>
        <w:t>How can we close the gaps?</w:t>
      </w:r>
    </w:p>
    <w:p>
      <w:r>
        <w:rPr/>
        <w:t>The comparisons find differences between two datasets. Each type of difference points to a practical data action. Gaps against the NDC targets themselves need confirmed national figures by sector and agreed comparison thresholds, which this demonstration does not have.</w:t>
      </w:r>
    </w:p>
    <w:tbl>
      <w:tblPr>
        <w:tblW w:type="auto" w:w="0"/>
        <w:tblLayout w:type="fixed"/>
        <w:tblLook w:firstColumn="1" w:firstRow="1" w:lastColumn="0" w:lastRow="0" w:noHBand="0" w:noVBand="1" w:val="04A0"/>
      </w:tblPr>
      <w:tblGrid>
        <w:gridCol w:w="2952"/>
        <w:gridCol w:w="5440"/>
        <w:gridCol w:w="1500"/>
      </w:tblGrid>
      <w:tr>
        <w:trPr>
          <w:tblHeader/>
          <w:cantSplit/>
        </w:trPr>
        <w:tc>
          <w:tcPr>
            <w:tcW w:type="dxa" w:w="2952"/>
            <w:shd w:fill="E9EDF0"/>
          </w:tcPr>
          <w:p>
            <w:pPr>
              <w:spacing w:before="100" w:after="100"/>
            </w:pPr>
            <w:r>
              <w:rPr>
                <w:b/>
                <w:sz w:val="18"/>
              </w:rPr>
              <w:t xml:space="preserve">Difference found</w:t>
            </w:r>
          </w:p>
        </w:tc>
        <w:tc>
          <w:tcPr>
            <w:tcW w:type="dxa" w:w="5440"/>
            <w:shd w:fill="E9EDF0"/>
          </w:tcPr>
          <w:p>
            <w:pPr>
              <w:spacing w:before="100" w:after="100"/>
            </w:pPr>
            <w:r>
              <w:rPr>
                <w:b/>
                <w:sz w:val="18"/>
              </w:rPr>
              <w:t xml:space="preserve">Action</w:t>
            </w:r>
          </w:p>
        </w:tc>
        <w:tc>
          <w:tcPr>
            <w:tcW w:type="dxa" w:w="1500"/>
            <w:shd w:fill="E9EDF0"/>
          </w:tcPr>
          <w:p>
            <w:pPr>
              <w:spacing w:before="100" w:after="100"/>
            </w:pPr>
            <w:r>
              <w:rPr>
                <w:b/>
                <w:sz w:val="18"/>
              </w:rPr>
              <w:t xml:space="preserve">Comparison</w:t>
            </w:r>
          </w:p>
        </w:tc>
      </w:tr>
      <w:tr>
        <w:trPr>
          <w:cantSplit/>
        </w:trPr>
        <w:tc>
          <w:tcPr>
            <w:tcW w:type="dxa" w:w="2952"/>
          </w:tcPr>
          <w:p>
            <w:pPr>
              <w:spacing w:before="100" w:after="100"/>
            </w:pPr>
            <w:r>
              <w:rPr>
                <w:b w:val="0"/>
                <w:sz w:val="18"/>
              </w:rPr>
              <w:t xml:space="preserve">Totals differ</w:t>
            </w:r>
          </w:p>
        </w:tc>
        <w:tc>
          <w:tcPr>
            <w:tcW w:type="dxa" w:w="5440"/>
          </w:tcPr>
          <w:p>
            <w:pPr>
              <w:spacing w:before="100" w:after="100"/>
            </w:pPr>
            <w:r>
              <w:rPr>
                <w:b w:val="0"/>
                <w:sz w:val="18"/>
              </w:rPr>
              <w:t xml:space="preserve">Agree one inventory scope and year, then reconcile the national totals</w:t>
            </w:r>
          </w:p>
        </w:tc>
        <w:tc>
          <w:tcPr>
            <w:tcW w:type="dxa" w:w="1500"/>
          </w:tcPr>
          <w:p>
            <w:pPr>
              <w:spacing w:before="100" w:after="100"/>
            </w:pPr>
            <w:r>
              <w:rPr>
                <w:b w:val="0"/>
                <w:sz w:val="18"/>
              </w:rPr>
              <w:t xml:space="preserve">1</w:t>
            </w:r>
          </w:p>
        </w:tc>
      </w:tr>
      <w:tr>
        <w:trPr>
          <w:cantSplit/>
        </w:trPr>
        <w:tc>
          <w:tcPr>
            <w:tcW w:type="dxa" w:w="2952"/>
          </w:tcPr>
          <w:p>
            <w:pPr>
              <w:spacing w:before="100" w:after="100"/>
            </w:pPr>
            <w:r>
              <w:rPr>
                <w:b w:val="0"/>
                <w:sz w:val="18"/>
              </w:rPr>
              <w:t xml:space="preserve">Sectors differ</w:t>
            </w:r>
          </w:p>
        </w:tc>
        <w:tc>
          <w:tcPr>
            <w:tcW w:type="dxa" w:w="5440"/>
          </w:tcPr>
          <w:p>
            <w:pPr>
              <w:spacing w:before="100" w:after="100"/>
            </w:pPr>
            <w:r>
              <w:rPr>
                <w:b w:val="0"/>
                <w:sz w:val="18"/>
              </w:rPr>
              <w:t xml:space="preserve">Agree a sector mapping between the national inventory and Climate TRACE</w:t>
            </w:r>
          </w:p>
        </w:tc>
        <w:tc>
          <w:tcPr>
            <w:tcW w:type="dxa" w:w="1500"/>
          </w:tcPr>
          <w:p>
            <w:pPr>
              <w:spacing w:before="100" w:after="100"/>
            </w:pPr>
            <w:r>
              <w:rPr>
                <w:b w:val="0"/>
                <w:sz w:val="18"/>
              </w:rPr>
              <w:t xml:space="preserve">2</w:t>
            </w:r>
          </w:p>
        </w:tc>
      </w:tr>
      <w:tr>
        <w:trPr>
          <w:cantSplit/>
        </w:trPr>
        <w:tc>
          <w:tcPr>
            <w:tcW w:type="dxa" w:w="2952"/>
          </w:tcPr>
          <w:p>
            <w:pPr>
              <w:spacing w:before="100" w:after="100"/>
            </w:pPr>
            <w:r>
              <w:rPr>
                <w:b w:val="0"/>
                <w:sz w:val="18"/>
              </w:rPr>
              <w:t xml:space="preserve">Districts differ</w:t>
            </w:r>
          </w:p>
        </w:tc>
        <w:tc>
          <w:tcPr>
            <w:tcW w:type="dxa" w:w="5440"/>
          </w:tcPr>
          <w:p>
            <w:pPr>
              <w:spacing w:before="100" w:after="100"/>
            </w:pPr>
            <w:r>
              <w:rPr>
                <w:b w:val="0"/>
                <w:sz w:val="18"/>
              </w:rPr>
              <w:t xml:space="preserve">Collect local activity data and agree one district boundary set</w:t>
            </w:r>
          </w:p>
        </w:tc>
        <w:tc>
          <w:tcPr>
            <w:tcW w:type="dxa" w:w="1500"/>
          </w:tcPr>
          <w:p>
            <w:pPr>
              <w:spacing w:before="100" w:after="100"/>
            </w:pPr>
            <w:r>
              <w:rPr>
                <w:b w:val="0"/>
                <w:sz w:val="18"/>
              </w:rPr>
              <w:t xml:space="preserve">3</w:t>
            </w:r>
          </w:p>
        </w:tc>
      </w:tr>
      <w:tr>
        <w:trPr>
          <w:cantSplit/>
        </w:trPr>
        <w:tc>
          <w:tcPr>
            <w:tcW w:type="dxa" w:w="2952"/>
          </w:tcPr>
          <w:p>
            <w:pPr>
              <w:spacing w:before="100" w:after="100"/>
            </w:pPr>
            <w:r>
              <w:rPr>
                <w:b w:val="0"/>
                <w:sz w:val="18"/>
              </w:rPr>
              <w:t xml:space="preserve">Facilities missing from one file</w:t>
            </w:r>
          </w:p>
        </w:tc>
        <w:tc>
          <w:tcPr>
            <w:tcW w:type="dxa" w:w="5440"/>
          </w:tcPr>
          <w:p>
            <w:pPr>
              <w:spacing w:before="100" w:after="100"/>
            </w:pPr>
            <w:r>
              <w:rPr>
                <w:b w:val="0"/>
                <w:sz w:val="18"/>
              </w:rPr>
              <w:t xml:space="preserve">Confirm each site with the operator and add it to both registers</w:t>
            </w:r>
          </w:p>
        </w:tc>
        <w:tc>
          <w:tcPr>
            <w:tcW w:type="dxa" w:w="1500"/>
          </w:tcPr>
          <w:p>
            <w:pPr>
              <w:spacing w:before="100" w:after="100"/>
            </w:pPr>
            <w:r>
              <w:rPr>
                <w:b w:val="0"/>
                <w:sz w:val="18"/>
              </w:rPr>
              <w:t xml:space="preserve">4</w:t>
            </w:r>
          </w:p>
        </w:tc>
      </w:tr>
      <w:tr>
        <w:trPr>
          <w:cantSplit/>
        </w:trPr>
        <w:tc>
          <w:tcPr>
            <w:tcW w:type="dxa" w:w="2952"/>
          </w:tcPr>
          <w:p>
            <w:pPr>
              <w:spacing w:before="100" w:after="100"/>
            </w:pPr>
            <w:r>
              <w:rPr>
                <w:b w:val="0"/>
                <w:sz w:val="18"/>
              </w:rPr>
              <w:t xml:space="preserve">Facility values differ</w:t>
            </w:r>
          </w:p>
        </w:tc>
        <w:tc>
          <w:tcPr>
            <w:tcW w:type="dxa" w:w="5440"/>
          </w:tcPr>
          <w:p>
            <w:pPr>
              <w:spacing w:before="100" w:after="100"/>
            </w:pPr>
            <w:r>
              <w:rPr>
                <w:b w:val="0"/>
                <w:sz w:val="18"/>
              </w:rPr>
              <w:t xml:space="preserve">Compare production, fuel use and emission factors with the operator</w:t>
            </w:r>
          </w:p>
        </w:tc>
        <w:tc>
          <w:tcPr>
            <w:tcW w:type="dxa" w:w="1500"/>
          </w:tcPr>
          <w:p>
            <w:pPr>
              <w:spacing w:before="100" w:after="100"/>
            </w:pPr>
            <w:r>
              <w:rPr>
                <w:b w:val="0"/>
                <w:sz w:val="18"/>
              </w:rPr>
              <w:t xml:space="preserve">5</w:t>
            </w:r>
          </w:p>
        </w:tc>
      </w:tr>
    </w:tbl>
    <w:p>
      <w:pPr>
        <w:pStyle w:val="Heading2"/>
      </w:pPr>
      <w:r>
        <w:t>NDC measures by sector</w:t>
      </w:r>
    </w:p>
    <w:p>
      <w:r>
        <w:rPr/>
        <w:t>Measures listed in Uganda’s Updated NDC 2022 for the sectors in these comparisons. The demonstration does not show their effect.</w:t>
      </w:r>
    </w:p>
    <w:tbl>
      <w:tblPr>
        <w:tblW w:type="auto" w:w="0"/>
        <w:tblLayout w:type="fixed"/>
        <w:tblLook w:firstColumn="1" w:firstRow="1" w:lastColumn="0" w:lastRow="0" w:noHBand="0" w:noVBand="1" w:val="04A0"/>
      </w:tblPr>
      <w:tblGrid>
        <w:gridCol w:w="2200"/>
        <w:gridCol w:w="4392"/>
        <w:gridCol w:w="3300"/>
      </w:tblGrid>
      <w:tr>
        <w:trPr>
          <w:tblHeader/>
          <w:cantSplit/>
        </w:trPr>
        <w:tc>
          <w:tcPr>
            <w:tcW w:type="dxa" w:w="2200"/>
            <w:shd w:fill="E9EDF0"/>
          </w:tcPr>
          <w:p>
            <w:pPr>
              <w:spacing w:before="100" w:after="100"/>
            </w:pPr>
            <w:r>
              <w:rPr>
                <w:b/>
                <w:sz w:val="18"/>
              </w:rPr>
              <w:t xml:space="preserve">Sector</w:t>
            </w:r>
          </w:p>
        </w:tc>
        <w:tc>
          <w:tcPr>
            <w:tcW w:type="dxa" w:w="4392"/>
            <w:shd w:fill="E9EDF0"/>
          </w:tcPr>
          <w:p>
            <w:pPr>
              <w:spacing w:before="100" w:after="100"/>
            </w:pPr>
            <w:r>
              <w:rPr>
                <w:b/>
                <w:sz w:val="18"/>
              </w:rPr>
              <w:t xml:space="preserve">NDC measure</w:t>
            </w:r>
          </w:p>
        </w:tc>
        <w:tc>
          <w:tcPr>
            <w:tcW w:type="dxa" w:w="3300"/>
            <w:shd w:fill="E9EDF0"/>
          </w:tcPr>
          <w:p>
            <w:pPr>
              <w:spacing w:before="100" w:after="100"/>
            </w:pPr>
            <w:r>
              <w:rPr>
                <w:b/>
                <w:sz w:val="18"/>
              </w:rPr>
              <w:t xml:space="preserve">Lead ministry</w:t>
            </w:r>
          </w:p>
        </w:tc>
      </w:tr>
      <w:tr>
        <w:trPr>
          <w:cantSplit/>
        </w:trPr>
        <w:tc>
          <w:tcPr>
            <w:tcW w:type="dxa" w:w="2200"/>
          </w:tcPr>
          <w:p>
            <w:pPr>
              <w:spacing w:before="100" w:after="100"/>
            </w:pPr>
            <w:r>
              <w:rPr>
                <w:b w:val="0"/>
                <w:sz w:val="18"/>
              </w:rPr>
              <w:t xml:space="preserve">Waste</w:t>
            </w:r>
          </w:p>
        </w:tc>
        <w:tc>
          <w:tcPr>
            <w:tcW w:type="dxa" w:w="4392"/>
          </w:tcPr>
          <w:p>
            <w:pPr>
              <w:spacing w:before="100" w:after="100"/>
            </w:pPr>
            <w:r>
              <w:rPr>
                <w:b w:val="0"/>
                <w:sz w:val="18"/>
              </w:rPr>
              <w:t xml:space="preserve">Green Cities Waste Management</w:t>
            </w:r>
          </w:p>
        </w:tc>
        <w:tc>
          <w:tcPr>
            <w:tcW w:type="dxa" w:w="3300"/>
          </w:tcPr>
          <w:p>
            <w:pPr>
              <w:spacing w:before="100" w:after="100"/>
            </w:pPr>
            <w:r>
              <w:rPr>
                <w:b w:val="0"/>
                <w:sz w:val="18"/>
              </w:rPr>
              <w:t xml:space="preserve">Water and Environment</w:t>
            </w:r>
          </w:p>
        </w:tc>
      </w:tr>
      <w:tr>
        <w:trPr>
          <w:cantSplit/>
        </w:trPr>
        <w:tc>
          <w:tcPr>
            <w:tcW w:type="dxa" w:w="2200"/>
          </w:tcPr>
          <w:p>
            <w:pPr>
              <w:spacing w:before="100" w:after="100"/>
            </w:pPr>
            <w:r>
              <w:rPr>
                <w:b w:val="0"/>
                <w:sz w:val="18"/>
              </w:rPr>
              <w:t xml:space="preserve">Industry (IPPU)</w:t>
            </w:r>
          </w:p>
        </w:tc>
        <w:tc>
          <w:tcPr>
            <w:tcW w:type="dxa" w:w="4392"/>
          </w:tcPr>
          <w:p>
            <w:pPr>
              <w:spacing w:before="100" w:after="100"/>
            </w:pPr>
            <w:r>
              <w:rPr>
                <w:b w:val="0"/>
                <w:sz w:val="18"/>
              </w:rPr>
              <w:t xml:space="preserve">Clinker Substitution in Cement (IPPU)</w:t>
            </w:r>
          </w:p>
        </w:tc>
        <w:tc>
          <w:tcPr>
            <w:tcW w:type="dxa" w:w="3300"/>
          </w:tcPr>
          <w:p>
            <w:pPr>
              <w:spacing w:before="100" w:after="100"/>
            </w:pPr>
            <w:r>
              <w:rPr>
                <w:b w:val="0"/>
                <w:sz w:val="18"/>
              </w:rPr>
              <w:t xml:space="preserve">Trade, Industry and Co-operatives</w:t>
            </w:r>
          </w:p>
        </w:tc>
      </w:tr>
      <w:tr>
        <w:trPr>
          <w:cantSplit/>
        </w:trPr>
        <w:tc>
          <w:tcPr>
            <w:tcW w:type="dxa" w:w="2200"/>
          </w:tcPr>
          <w:p>
            <w:pPr>
              <w:spacing w:before="100" w:after="100"/>
            </w:pPr>
            <w:r>
              <w:rPr>
                <w:b w:val="0"/>
                <w:sz w:val="18"/>
              </w:rPr>
              <w:t xml:space="preserve">Industry (IPPU)</w:t>
            </w:r>
          </w:p>
        </w:tc>
        <w:tc>
          <w:tcPr>
            <w:tcW w:type="dxa" w:w="4392"/>
          </w:tcPr>
          <w:p>
            <w:pPr>
              <w:spacing w:before="100" w:after="100"/>
            </w:pPr>
            <w:r>
              <w:rPr>
                <w:b w:val="0"/>
                <w:sz w:val="18"/>
              </w:rPr>
              <w:t xml:space="preserve">HFC Phase-Down / Kigali Amendment</w:t>
            </w:r>
          </w:p>
        </w:tc>
        <w:tc>
          <w:tcPr>
            <w:tcW w:type="dxa" w:w="3300"/>
          </w:tcPr>
          <w:p>
            <w:pPr>
              <w:spacing w:before="100" w:after="100"/>
            </w:pPr>
            <w:r>
              <w:rPr>
                <w:b w:val="0"/>
                <w:sz w:val="18"/>
              </w:rPr>
              <w:t xml:space="preserve">Water and Environment</w:t>
            </w:r>
          </w:p>
        </w:tc>
      </w:tr>
      <w:tr>
        <w:trPr>
          <w:cantSplit/>
        </w:trPr>
        <w:tc>
          <w:tcPr>
            <w:tcW w:type="dxa" w:w="2200"/>
          </w:tcPr>
          <w:p>
            <w:pPr>
              <w:spacing w:before="100" w:after="100"/>
            </w:pPr>
            <w:r>
              <w:rPr>
                <w:b w:val="0"/>
                <w:sz w:val="18"/>
              </w:rPr>
              <w:t xml:space="preserve">Transport</w:t>
            </w:r>
          </w:p>
        </w:tc>
        <w:tc>
          <w:tcPr>
            <w:tcW w:type="dxa" w:w="4392"/>
          </w:tcPr>
          <w:p>
            <w:pPr>
              <w:spacing w:before="100" w:after="100"/>
            </w:pPr>
            <w:r>
              <w:rPr>
                <w:b w:val="0"/>
                <w:sz w:val="18"/>
              </w:rPr>
              <w:t xml:space="preserve">GKMA Bus Rapid Transit (BRT)</w:t>
            </w:r>
          </w:p>
        </w:tc>
        <w:tc>
          <w:tcPr>
            <w:tcW w:type="dxa" w:w="3300"/>
          </w:tcPr>
          <w:p>
            <w:pPr>
              <w:spacing w:before="100" w:after="100"/>
            </w:pPr>
            <w:r>
              <w:rPr>
                <w:b w:val="0"/>
                <w:sz w:val="18"/>
              </w:rPr>
              <w:t xml:space="preserve">Works and Transport</w:t>
            </w:r>
          </w:p>
        </w:tc>
      </w:tr>
      <w:tr>
        <w:trPr>
          <w:cantSplit/>
        </w:trPr>
        <w:tc>
          <w:tcPr>
            <w:tcW w:type="dxa" w:w="2200"/>
          </w:tcPr>
          <w:p>
            <w:pPr>
              <w:spacing w:before="100" w:after="100"/>
            </w:pPr>
            <w:r>
              <w:rPr>
                <w:b w:val="0"/>
                <w:sz w:val="18"/>
              </w:rPr>
              <w:t xml:space="preserve">Transport</w:t>
            </w:r>
          </w:p>
        </w:tc>
        <w:tc>
          <w:tcPr>
            <w:tcW w:type="dxa" w:w="4392"/>
          </w:tcPr>
          <w:p>
            <w:pPr>
              <w:spacing w:before="100" w:after="100"/>
            </w:pPr>
            <w:r>
              <w:rPr>
                <w:b w:val="0"/>
                <w:sz w:val="18"/>
              </w:rPr>
              <w:t xml:space="preserve">Road Fuel Efficiency &amp; NMT Infrastructure</w:t>
            </w:r>
          </w:p>
        </w:tc>
        <w:tc>
          <w:tcPr>
            <w:tcW w:type="dxa" w:w="3300"/>
          </w:tcPr>
          <w:p>
            <w:pPr>
              <w:spacing w:before="100" w:after="100"/>
            </w:pPr>
            <w:r>
              <w:rPr>
                <w:b w:val="0"/>
                <w:sz w:val="18"/>
              </w:rPr>
              <w:t xml:space="preserve">Works and Transport</w:t>
            </w:r>
          </w:p>
        </w:tc>
      </w:tr>
      <w:tr>
        <w:trPr>
          <w:cantSplit/>
        </w:trPr>
        <w:tc>
          <w:tcPr>
            <w:tcW w:type="dxa" w:w="2200"/>
          </w:tcPr>
          <w:p>
            <w:pPr>
              <w:spacing w:before="100" w:after="100"/>
            </w:pPr>
            <w:r>
              <w:rPr>
                <w:b w:val="0"/>
                <w:sz w:val="18"/>
              </w:rPr>
              <w:t xml:space="preserve">Energy</w:t>
            </w:r>
          </w:p>
        </w:tc>
        <w:tc>
          <w:tcPr>
            <w:tcW w:type="dxa" w:w="4392"/>
          </w:tcPr>
          <w:p>
            <w:pPr>
              <w:spacing w:before="100" w:after="100"/>
            </w:pPr>
            <w:r>
              <w:rPr>
                <w:b w:val="0"/>
                <w:sz w:val="18"/>
              </w:rPr>
              <w:t xml:space="preserve">Renewable Energy Generation Scale-Up</w:t>
            </w:r>
          </w:p>
        </w:tc>
        <w:tc>
          <w:tcPr>
            <w:tcW w:type="dxa" w:w="3300"/>
          </w:tcPr>
          <w:p>
            <w:pPr>
              <w:spacing w:before="100" w:after="100"/>
            </w:pPr>
            <w:r>
              <w:rPr>
                <w:b w:val="0"/>
                <w:sz w:val="18"/>
              </w:rPr>
              <w:t xml:space="preserve">Energy and Mineral Development</w:t>
            </w:r>
          </w:p>
        </w:tc>
      </w:tr>
      <w:tr>
        <w:trPr>
          <w:cantSplit/>
        </w:trPr>
        <w:tc>
          <w:tcPr>
            <w:tcW w:type="dxa" w:w="2200"/>
          </w:tcPr>
          <w:p>
            <w:pPr>
              <w:spacing w:before="100" w:after="100"/>
            </w:pPr>
            <w:r>
              <w:rPr>
                <w:b w:val="0"/>
                <w:sz w:val="18"/>
              </w:rPr>
              <w:t xml:space="preserve">Energy</w:t>
            </w:r>
          </w:p>
        </w:tc>
        <w:tc>
          <w:tcPr>
            <w:tcW w:type="dxa" w:w="4392"/>
          </w:tcPr>
          <w:p>
            <w:pPr>
              <w:spacing w:before="100" w:after="100"/>
            </w:pPr>
            <w:r>
              <w:rPr>
                <w:b w:val="0"/>
                <w:sz w:val="18"/>
              </w:rPr>
              <w:t xml:space="preserve">Energy Efficiency &amp; Fuel Switch Programme</w:t>
            </w:r>
          </w:p>
        </w:tc>
        <w:tc>
          <w:tcPr>
            <w:tcW w:type="dxa" w:w="3300"/>
          </w:tcPr>
          <w:p>
            <w:pPr>
              <w:spacing w:before="100" w:after="100"/>
            </w:pPr>
            <w:r>
              <w:rPr>
                <w:b w:val="0"/>
                <w:sz w:val="18"/>
              </w:rPr>
              <w:t xml:space="preserve">Energy and Mineral Development</w:t>
            </w:r>
          </w:p>
        </w:tc>
      </w:tr>
      <w:tr>
        <w:trPr>
          <w:cantSplit/>
        </w:trPr>
        <w:tc>
          <w:tcPr>
            <w:tcW w:type="dxa" w:w="2200"/>
          </w:tcPr>
          <w:p>
            <w:pPr>
              <w:spacing w:before="100" w:after="100"/>
            </w:pPr>
            <w:r>
              <w:rPr>
                <w:b w:val="0"/>
                <w:sz w:val="18"/>
              </w:rPr>
              <w:t xml:space="preserve">AFOLU</w:t>
            </w:r>
          </w:p>
        </w:tc>
        <w:tc>
          <w:tcPr>
            <w:tcW w:type="dxa" w:w="4392"/>
          </w:tcPr>
          <w:p>
            <w:pPr>
              <w:spacing w:before="100" w:after="100"/>
            </w:pPr>
            <w:r>
              <w:rPr>
                <w:b w:val="0"/>
                <w:sz w:val="18"/>
              </w:rPr>
              <w:t xml:space="preserve">National Reforestation Programme</w:t>
            </w:r>
          </w:p>
        </w:tc>
        <w:tc>
          <w:tcPr>
            <w:tcW w:type="dxa" w:w="3300"/>
          </w:tcPr>
          <w:p>
            <w:pPr>
              <w:spacing w:before="100" w:after="100"/>
            </w:pPr>
            <w:r>
              <w:rPr>
                <w:b w:val="0"/>
                <w:sz w:val="18"/>
              </w:rPr>
              <w:t xml:space="preserve">Water and Environment</w:t>
            </w:r>
          </w:p>
        </w:tc>
      </w:tr>
      <w:tr>
        <w:trPr>
          <w:cantSplit/>
        </w:trPr>
        <w:tc>
          <w:tcPr>
            <w:tcW w:type="dxa" w:w="2200"/>
          </w:tcPr>
          <w:p>
            <w:pPr>
              <w:spacing w:before="100" w:after="100"/>
            </w:pPr>
            <w:r>
              <w:rPr>
                <w:b w:val="0"/>
                <w:sz w:val="18"/>
              </w:rPr>
              <w:t xml:space="preserve">AFOLU</w:t>
            </w:r>
          </w:p>
        </w:tc>
        <w:tc>
          <w:tcPr>
            <w:tcW w:type="dxa" w:w="4392"/>
          </w:tcPr>
          <w:p>
            <w:pPr>
              <w:spacing w:before="100" w:after="100"/>
            </w:pPr>
            <w:r>
              <w:rPr>
                <w:b w:val="0"/>
                <w:sz w:val="18"/>
              </w:rPr>
              <w:t xml:space="preserve">REDD+ Strategy Implementation</w:t>
            </w:r>
          </w:p>
        </w:tc>
        <w:tc>
          <w:tcPr>
            <w:tcW w:type="dxa" w:w="3300"/>
          </w:tcPr>
          <w:p>
            <w:pPr>
              <w:spacing w:before="100" w:after="100"/>
            </w:pPr>
            <w:r>
              <w:rPr>
                <w:b w:val="0"/>
                <w:sz w:val="18"/>
              </w:rPr>
              <w:t xml:space="preserve">Water and Environment</w:t>
            </w:r>
          </w:p>
        </w:tc>
      </w:tr>
      <w:tr>
        <w:trPr>
          <w:cantSplit/>
        </w:trPr>
        <w:tc>
          <w:tcPr>
            <w:tcW w:type="dxa" w:w="2200"/>
          </w:tcPr>
          <w:p>
            <w:pPr>
              <w:spacing w:before="100" w:after="100"/>
            </w:pPr>
            <w:r>
              <w:rPr>
                <w:b w:val="0"/>
                <w:sz w:val="18"/>
              </w:rPr>
              <w:t xml:space="preserve">AFOLU</w:t>
            </w:r>
          </w:p>
        </w:tc>
        <w:tc>
          <w:tcPr>
            <w:tcW w:type="dxa" w:w="4392"/>
          </w:tcPr>
          <w:p>
            <w:pPr>
              <w:spacing w:before="100" w:after="100"/>
            </w:pPr>
            <w:r>
              <w:rPr>
                <w:b w:val="0"/>
                <w:sz w:val="18"/>
              </w:rPr>
              <w:t xml:space="preserve">Commercial Plantation Scale-Up</w:t>
            </w:r>
          </w:p>
        </w:tc>
        <w:tc>
          <w:tcPr>
            <w:tcW w:type="dxa" w:w="3300"/>
          </w:tcPr>
          <w:p>
            <w:pPr>
              <w:spacing w:before="100" w:after="100"/>
            </w:pPr>
            <w:r>
              <w:rPr>
                <w:b w:val="0"/>
                <w:sz w:val="18"/>
              </w:rPr>
              <w:t xml:space="preserve">Water and Environment</w:t>
            </w:r>
          </w:p>
        </w:tc>
      </w:tr>
      <w:tr>
        <w:trPr>
          <w:cantSplit/>
        </w:trPr>
        <w:tc>
          <w:tcPr>
            <w:tcW w:type="dxa" w:w="2200"/>
          </w:tcPr>
          <w:p>
            <w:pPr>
              <w:spacing w:before="100" w:after="100"/>
            </w:pPr>
            <w:r>
              <w:rPr>
                <w:b w:val="0"/>
                <w:sz w:val="18"/>
              </w:rPr>
              <w:t xml:space="preserve">Agriculture</w:t>
            </w:r>
          </w:p>
        </w:tc>
        <w:tc>
          <w:tcPr>
            <w:tcW w:type="dxa" w:w="4392"/>
          </w:tcPr>
          <w:p>
            <w:pPr>
              <w:spacing w:before="100" w:after="100"/>
            </w:pPr>
            <w:r>
              <w:rPr>
                <w:b w:val="0"/>
                <w:sz w:val="18"/>
              </w:rPr>
              <w:t xml:space="preserve">Climate-Smart Agriculture Rollout</w:t>
            </w:r>
          </w:p>
        </w:tc>
        <w:tc>
          <w:tcPr>
            <w:tcW w:type="dxa" w:w="3300"/>
          </w:tcPr>
          <w:p>
            <w:pPr>
              <w:spacing w:before="100" w:after="100"/>
            </w:pPr>
            <w:r>
              <w:rPr>
                <w:b w:val="0"/>
                <w:sz w:val="18"/>
              </w:rPr>
              <w:t xml:space="preserve">Agriculture, Animal Industry and Fisheries</w:t>
            </w:r>
          </w:p>
        </w:tc>
      </w:tr>
    </w:tbl>
    <w:p>
      <w:r>
        <w:rPr>
          <w:b/>
        </w:rPr>
        <w:t xml:space="preserve">Link to the data: </w:t>
      </w:r>
      <w:r>
        <w:rPr/>
        <w:t>The cement plants in comparison 5 fall under the clinker substitution measure; the waste districts in comparison 3 include Kampala, a named Green Cities town.</w:t>
      </w:r>
    </w:p>
    <w:p>
      <w:r>
        <w:rPr/>
        <w:t>Sources: the two CSVs in data/synthetic/uganda-government-2021-2025/ and the NDC targets and measures in config/ndcTargets.js and config/ndcCockpitCatalog.js. Values are rounded for presentation. Climate TRACE 2021 retains the supplied reference data; later reference years and all synthetic values are illustrative.</w:t>
      </w:r>
    </w:p>
    <w:p>
      <w:r>
        <w:rPr>
          <w:sz w:val="16"/>
        </w:rPr>
        <w:t>climate-trace-uganda-sources-2021-2025-with-district.csv</w:t>
      </w:r>
    </w:p>
    <w:p>
      <w:r>
        <w:rPr>
          <w:sz w:val="16"/>
        </w:rPr>
        <w:t>uganda_government_synthetic_2021-2025.csv</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Synthetic demonstration data • 2021–2025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UGANDA DATA COMPARISON  |  SYNTHETIC DEMONSTRATION DATA – NOT OFFICIAL GOVERNMENT FIGURES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7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7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037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Uganda: Five Comparisons of Climate TRACE and Synthetic Data</dc:title>
  <dc:subject>Final meeting briefing: national totals, sector and district comparisons, facility coverage and facility values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