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DEF7" w14:textId="11149FB8" w:rsidR="00A101A9" w:rsidRPr="004277A6" w:rsidRDefault="00145DE5" w:rsidP="00EF0126">
      <w:pPr>
        <w:jc w:val="both"/>
        <w:rPr>
          <w:sz w:val="24"/>
          <w:szCs w:val="24"/>
          <w:lang w:val="en-US"/>
        </w:rPr>
      </w:pPr>
      <w:r w:rsidRPr="004277A6">
        <w:rPr>
          <w:b/>
          <w:bCs/>
          <w:sz w:val="26"/>
          <w:szCs w:val="26"/>
          <w:lang w:val="en-US"/>
        </w:rPr>
        <w:t xml:space="preserve">Modeling the </w:t>
      </w:r>
      <w:r w:rsidR="00B0198F" w:rsidRPr="004277A6">
        <w:rPr>
          <w:b/>
          <w:bCs/>
          <w:sz w:val="26"/>
          <w:szCs w:val="26"/>
          <w:lang w:val="en-US"/>
        </w:rPr>
        <w:t xml:space="preserve">evolution of the </w:t>
      </w:r>
      <w:r w:rsidRPr="004277A6">
        <w:rPr>
          <w:b/>
          <w:bCs/>
          <w:sz w:val="26"/>
          <w:szCs w:val="26"/>
          <w:lang w:val="en-US"/>
        </w:rPr>
        <w:t xml:space="preserve">U.S. </w:t>
      </w:r>
      <w:r w:rsidR="00B0198F" w:rsidRPr="004277A6">
        <w:rPr>
          <w:b/>
          <w:bCs/>
          <w:sz w:val="26"/>
          <w:szCs w:val="26"/>
          <w:lang w:val="en-US"/>
        </w:rPr>
        <w:t>o</w:t>
      </w:r>
      <w:r w:rsidRPr="004277A6">
        <w:rPr>
          <w:b/>
          <w:bCs/>
          <w:sz w:val="26"/>
          <w:szCs w:val="26"/>
          <w:lang w:val="en-US"/>
        </w:rPr>
        <w:t xml:space="preserve">pioid </w:t>
      </w:r>
      <w:r w:rsidR="00B0198F" w:rsidRPr="004277A6">
        <w:rPr>
          <w:b/>
          <w:bCs/>
          <w:sz w:val="26"/>
          <w:szCs w:val="26"/>
          <w:lang w:val="en-US"/>
        </w:rPr>
        <w:t>c</w:t>
      </w:r>
      <w:r w:rsidRPr="004277A6">
        <w:rPr>
          <w:b/>
          <w:bCs/>
          <w:sz w:val="26"/>
          <w:szCs w:val="26"/>
          <w:lang w:val="en-US"/>
        </w:rPr>
        <w:t xml:space="preserve">risis for </w:t>
      </w:r>
      <w:r w:rsidR="00B0198F" w:rsidRPr="004277A6">
        <w:rPr>
          <w:b/>
          <w:bCs/>
          <w:sz w:val="26"/>
          <w:szCs w:val="26"/>
          <w:lang w:val="en-US"/>
        </w:rPr>
        <w:t>national p</w:t>
      </w:r>
      <w:r w:rsidRPr="004277A6">
        <w:rPr>
          <w:b/>
          <w:bCs/>
          <w:sz w:val="26"/>
          <w:szCs w:val="26"/>
          <w:lang w:val="en-US"/>
        </w:rPr>
        <w:t xml:space="preserve">olicy </w:t>
      </w:r>
      <w:r w:rsidR="00B0198F" w:rsidRPr="004277A6">
        <w:rPr>
          <w:b/>
          <w:bCs/>
          <w:sz w:val="26"/>
          <w:szCs w:val="26"/>
          <w:lang w:val="en-US"/>
        </w:rPr>
        <w:t>d</w:t>
      </w:r>
      <w:r w:rsidRPr="004277A6">
        <w:rPr>
          <w:b/>
          <w:bCs/>
          <w:sz w:val="26"/>
          <w:szCs w:val="26"/>
          <w:lang w:val="en-US"/>
        </w:rPr>
        <w:t>evelopment</w:t>
      </w:r>
    </w:p>
    <w:p w14:paraId="694473C0" w14:textId="77777777" w:rsidR="00B977C4" w:rsidRPr="004277A6" w:rsidRDefault="00B977C4" w:rsidP="00EF0126">
      <w:pPr>
        <w:jc w:val="both"/>
        <w:rPr>
          <w:lang w:val="en-US"/>
        </w:rPr>
      </w:pPr>
    </w:p>
    <w:p w14:paraId="4B4BC3DE" w14:textId="12F87154" w:rsidR="00C400ED" w:rsidRPr="004277A6" w:rsidRDefault="00C400ED" w:rsidP="00EF0126">
      <w:pPr>
        <w:jc w:val="both"/>
        <w:rPr>
          <w:lang w:val="en-US"/>
        </w:rPr>
      </w:pPr>
      <w:r w:rsidRPr="004277A6">
        <w:rPr>
          <w:b/>
          <w:bCs/>
          <w:lang w:val="en-US"/>
        </w:rPr>
        <w:t>Short title</w:t>
      </w:r>
      <w:r w:rsidRPr="004277A6">
        <w:rPr>
          <w:lang w:val="en-US"/>
        </w:rPr>
        <w:t xml:space="preserve"> (</w:t>
      </w:r>
      <w:r w:rsidR="00625475" w:rsidRPr="004277A6">
        <w:rPr>
          <w:lang w:val="en-US"/>
        </w:rPr>
        <w:t>40</w:t>
      </w:r>
      <w:r w:rsidR="00FE39E6" w:rsidRPr="004277A6">
        <w:rPr>
          <w:lang w:val="en-US"/>
        </w:rPr>
        <w:t xml:space="preserve"> characters including spaces):</w:t>
      </w:r>
      <w:r w:rsidR="00FF0FCD" w:rsidRPr="004277A6">
        <w:rPr>
          <w:lang w:val="en-US"/>
        </w:rPr>
        <w:t xml:space="preserve"> </w:t>
      </w:r>
      <w:r w:rsidR="00625475" w:rsidRPr="004277A6">
        <w:rPr>
          <w:lang w:val="en-US"/>
        </w:rPr>
        <w:t>Modeling the evolving U.S. opioid crisis</w:t>
      </w:r>
    </w:p>
    <w:p w14:paraId="714B6ACC" w14:textId="7FA4DA4B" w:rsidR="008A52D7" w:rsidRPr="004277A6" w:rsidRDefault="008A52D7" w:rsidP="00EF0126">
      <w:pPr>
        <w:jc w:val="both"/>
        <w:rPr>
          <w:lang w:val="en-US"/>
        </w:rPr>
      </w:pPr>
      <w:r w:rsidRPr="004277A6">
        <w:rPr>
          <w:b/>
          <w:bCs/>
          <w:lang w:val="en-US"/>
        </w:rPr>
        <w:t>One sentence summary</w:t>
      </w:r>
      <w:r w:rsidRPr="004277A6">
        <w:rPr>
          <w:lang w:val="en-US"/>
        </w:rPr>
        <w:t xml:space="preserve"> (125 characters including spaces):</w:t>
      </w:r>
    </w:p>
    <w:p w14:paraId="1B40D27C" w14:textId="554BECA9" w:rsidR="00B0198F" w:rsidRPr="004277A6" w:rsidRDefault="00145DE5" w:rsidP="00B0198F">
      <w:pPr>
        <w:jc w:val="both"/>
        <w:rPr>
          <w:lang w:val="en-US"/>
        </w:rPr>
      </w:pPr>
      <w:r w:rsidRPr="004277A6">
        <w:rPr>
          <w:lang w:val="en-US"/>
        </w:rPr>
        <w:t xml:space="preserve">A dynamic model </w:t>
      </w:r>
      <w:r w:rsidR="00B0198F" w:rsidRPr="004277A6">
        <w:rPr>
          <w:lang w:val="en-US"/>
        </w:rPr>
        <w:t xml:space="preserve">evaluating </w:t>
      </w:r>
      <w:r w:rsidRPr="004277A6">
        <w:rPr>
          <w:lang w:val="en-US"/>
        </w:rPr>
        <w:t xml:space="preserve">shifts in opioid initiation and overdose rates projects </w:t>
      </w:r>
      <w:r w:rsidR="00B0198F" w:rsidRPr="004277A6">
        <w:rPr>
          <w:lang w:val="en-US"/>
        </w:rPr>
        <w:t xml:space="preserve">potential </w:t>
      </w:r>
      <w:r w:rsidRPr="004277A6">
        <w:rPr>
          <w:lang w:val="en-US"/>
        </w:rPr>
        <w:t>future declines in mortality.</w:t>
      </w:r>
    </w:p>
    <w:p w14:paraId="05204802" w14:textId="77777777" w:rsidR="00B0198F" w:rsidRPr="004277A6" w:rsidRDefault="00B0198F" w:rsidP="00EF0126">
      <w:pPr>
        <w:jc w:val="both"/>
        <w:rPr>
          <w:lang w:val="en-US"/>
        </w:rPr>
      </w:pPr>
    </w:p>
    <w:p w14:paraId="2F95BB02" w14:textId="7BF335D1" w:rsidR="0062379E" w:rsidRPr="004277A6" w:rsidRDefault="0062379E" w:rsidP="0062379E">
      <w:pPr>
        <w:pStyle w:val="Heading1"/>
        <w:rPr>
          <w:lang w:val="en-US"/>
        </w:rPr>
      </w:pPr>
      <w:r w:rsidRPr="004277A6">
        <w:rPr>
          <w:lang w:val="en-US"/>
        </w:rPr>
        <w:t>Abstract</w:t>
      </w:r>
    </w:p>
    <w:p w14:paraId="76577B0C" w14:textId="4DE52A65" w:rsidR="001B3CC9" w:rsidRPr="004277A6" w:rsidRDefault="78E94326" w:rsidP="00EF0126">
      <w:pPr>
        <w:jc w:val="both"/>
        <w:rPr>
          <w:lang w:val="en-US"/>
        </w:rPr>
      </w:pPr>
      <w:r w:rsidRPr="004277A6">
        <w:rPr>
          <w:lang w:val="en-US"/>
        </w:rPr>
        <w:t>The opioid crisis is a major public health challenge</w:t>
      </w:r>
      <w:r w:rsidR="001674DD" w:rsidRPr="004277A6">
        <w:rPr>
          <w:lang w:val="en-US"/>
        </w:rPr>
        <w:t xml:space="preserve"> in the U</w:t>
      </w:r>
      <w:r w:rsidR="008505AA" w:rsidRPr="004277A6">
        <w:rPr>
          <w:lang w:val="en-US"/>
        </w:rPr>
        <w:t>nited States</w:t>
      </w:r>
      <w:r w:rsidRPr="004277A6">
        <w:rPr>
          <w:lang w:val="en-US"/>
        </w:rPr>
        <w:t xml:space="preserve">, killing about 50,000 people </w:t>
      </w:r>
      <w:r w:rsidR="00727826" w:rsidRPr="004277A6">
        <w:rPr>
          <w:lang w:val="en-US"/>
        </w:rPr>
        <w:t>in 2019 alone</w:t>
      </w:r>
      <w:r w:rsidRPr="004277A6">
        <w:rPr>
          <w:lang w:val="en-US"/>
        </w:rPr>
        <w:t>. Long delays</w:t>
      </w:r>
      <w:r w:rsidR="00A369FD" w:rsidRPr="004277A6">
        <w:rPr>
          <w:lang w:val="en-US"/>
        </w:rPr>
        <w:t xml:space="preserve"> and </w:t>
      </w:r>
      <w:r w:rsidRPr="004277A6">
        <w:rPr>
          <w:lang w:val="en-US"/>
        </w:rPr>
        <w:t>feedbacks</w:t>
      </w:r>
      <w:r w:rsidR="00A369FD" w:rsidRPr="004277A6">
        <w:rPr>
          <w:lang w:val="en-US"/>
        </w:rPr>
        <w:t xml:space="preserve"> between policy actions and their effects on drug use </w:t>
      </w:r>
      <w:r w:rsidR="00D533B4" w:rsidRPr="004277A6">
        <w:rPr>
          <w:lang w:val="en-US"/>
        </w:rPr>
        <w:t>behavior</w:t>
      </w:r>
      <w:r w:rsidRPr="004277A6">
        <w:rPr>
          <w:lang w:val="en-US"/>
        </w:rPr>
        <w:t xml:space="preserve"> create dynamic complexity, complicating policy decision</w:t>
      </w:r>
      <w:r w:rsidR="1EB927A9" w:rsidRPr="004277A6">
        <w:rPr>
          <w:lang w:val="en-US"/>
        </w:rPr>
        <w:t xml:space="preserve"> </w:t>
      </w:r>
      <w:r w:rsidRPr="004277A6">
        <w:rPr>
          <w:lang w:val="en-US"/>
        </w:rPr>
        <w:t xml:space="preserve">making. In 2017, the National Academies of Sciences, Engineering, and Medicine </w:t>
      </w:r>
      <w:r w:rsidR="00A369FD" w:rsidRPr="004277A6">
        <w:rPr>
          <w:lang w:val="en-US"/>
        </w:rPr>
        <w:t xml:space="preserve">called for </w:t>
      </w:r>
      <w:r w:rsidRPr="004277A6">
        <w:rPr>
          <w:lang w:val="en-US"/>
        </w:rPr>
        <w:t xml:space="preserve">a quantitative systems model to help </w:t>
      </w:r>
      <w:r w:rsidR="00BE3435" w:rsidRPr="004277A6">
        <w:rPr>
          <w:lang w:val="en-US"/>
        </w:rPr>
        <w:t xml:space="preserve">understand and </w:t>
      </w:r>
      <w:r w:rsidRPr="004277A6">
        <w:rPr>
          <w:lang w:val="en-US"/>
        </w:rPr>
        <w:t>address this complexity</w:t>
      </w:r>
      <w:r w:rsidR="00A369FD" w:rsidRPr="004277A6">
        <w:rPr>
          <w:lang w:val="en-US"/>
        </w:rPr>
        <w:t xml:space="preserve"> and guide policy decisions</w:t>
      </w:r>
      <w:r w:rsidRPr="004277A6">
        <w:rPr>
          <w:lang w:val="en-US"/>
        </w:rPr>
        <w:t xml:space="preserve">. Here we present [OSM], a dynamic simulation model developed in response to that charge. </w:t>
      </w:r>
      <w:r w:rsidR="620E2EB3" w:rsidRPr="004277A6">
        <w:rPr>
          <w:lang w:val="en-US"/>
        </w:rPr>
        <w:t xml:space="preserve">Using </w:t>
      </w:r>
      <w:r w:rsidRPr="004277A6">
        <w:rPr>
          <w:lang w:val="en-US"/>
        </w:rPr>
        <w:t xml:space="preserve">data on opioid use, misuse, </w:t>
      </w:r>
      <w:r w:rsidR="620E2EB3" w:rsidRPr="004277A6">
        <w:rPr>
          <w:lang w:val="en-US"/>
        </w:rPr>
        <w:t xml:space="preserve">treatment, and </w:t>
      </w:r>
      <w:r w:rsidRPr="004277A6">
        <w:rPr>
          <w:lang w:val="en-US"/>
        </w:rPr>
        <w:t xml:space="preserve">overdose spanning </w:t>
      </w:r>
      <w:r w:rsidR="007F46C7" w:rsidRPr="004277A6">
        <w:rPr>
          <w:lang w:val="en-US"/>
        </w:rPr>
        <w:fldChar w:fldCharType="begin"/>
      </w:r>
      <w:r w:rsidR="007F46C7" w:rsidRPr="004277A6">
        <w:rPr>
          <w:lang w:val="en-US"/>
        </w:rPr>
        <w:instrText>MERGEFIELD "StartYear"</w:instrText>
      </w:r>
      <w:r w:rsidR="007F46C7" w:rsidRPr="004277A6">
        <w:rPr>
          <w:lang w:val="en-US"/>
        </w:rPr>
        <w:fldChar w:fldCharType="separate"/>
      </w:r>
      <w:r w:rsidR="0071472D" w:rsidRPr="004277A6">
        <w:rPr>
          <w:noProof/>
          <w:lang w:val="en-US"/>
        </w:rPr>
        <w:t>1999</w:t>
      </w:r>
      <w:r w:rsidR="007F46C7" w:rsidRPr="004277A6">
        <w:rPr>
          <w:lang w:val="en-US"/>
        </w:rPr>
        <w:fldChar w:fldCharType="end"/>
      </w:r>
      <w:r w:rsidR="57E69F62" w:rsidRPr="004277A6">
        <w:rPr>
          <w:lang w:val="en-US"/>
        </w:rPr>
        <w:t>-</w:t>
      </w:r>
      <w:r w:rsidR="007F46C7" w:rsidRPr="004277A6">
        <w:rPr>
          <w:lang w:val="en-US"/>
        </w:rPr>
        <w:fldChar w:fldCharType="begin"/>
      </w:r>
      <w:r w:rsidR="007F46C7" w:rsidRPr="004277A6">
        <w:rPr>
          <w:lang w:val="en-US"/>
        </w:rPr>
        <w:instrText>MERGEFIELD "EndYear"</w:instrText>
      </w:r>
      <w:r w:rsidR="007F46C7" w:rsidRPr="004277A6">
        <w:rPr>
          <w:lang w:val="en-US"/>
        </w:rPr>
        <w:fldChar w:fldCharType="separate"/>
      </w:r>
      <w:r w:rsidR="0071472D" w:rsidRPr="004277A6">
        <w:rPr>
          <w:noProof/>
          <w:lang w:val="en-US"/>
        </w:rPr>
        <w:t>2019</w:t>
      </w:r>
      <w:r w:rsidR="007F46C7" w:rsidRPr="004277A6">
        <w:rPr>
          <w:lang w:val="en-US"/>
        </w:rPr>
        <w:fldChar w:fldCharType="end"/>
      </w:r>
      <w:r w:rsidR="57E69F62" w:rsidRPr="004277A6">
        <w:rPr>
          <w:lang w:val="en-US"/>
        </w:rPr>
        <w:t xml:space="preserve">, we </w:t>
      </w:r>
      <w:r w:rsidR="620E2EB3" w:rsidRPr="004277A6">
        <w:rPr>
          <w:lang w:val="en-US"/>
        </w:rPr>
        <w:t xml:space="preserve">highlight </w:t>
      </w:r>
      <w:r w:rsidR="00FC0B10" w:rsidRPr="004277A6">
        <w:rPr>
          <w:lang w:val="en-US"/>
        </w:rPr>
        <w:t xml:space="preserve">how risks of drug use initiation and overdose have evolved in response to </w:t>
      </w:r>
      <w:r w:rsidR="620E2EB3" w:rsidRPr="004277A6">
        <w:rPr>
          <w:lang w:val="en-US"/>
        </w:rPr>
        <w:t xml:space="preserve">supply-side changes, </w:t>
      </w:r>
      <w:r w:rsidR="00D533B4" w:rsidRPr="004277A6">
        <w:rPr>
          <w:lang w:val="en-US"/>
        </w:rPr>
        <w:t>behavioral</w:t>
      </w:r>
      <w:r w:rsidR="620E2EB3" w:rsidRPr="004277A6">
        <w:rPr>
          <w:lang w:val="en-US"/>
        </w:rPr>
        <w:t xml:space="preserve"> risk responses, and the competing influences of illicit fentanyl and overdose prevention efforts. These estimates yield a more nuanced understanding of the historical trajectory of the crisis, provid</w:t>
      </w:r>
      <w:r w:rsidR="00A369FD" w:rsidRPr="004277A6">
        <w:rPr>
          <w:lang w:val="en-US"/>
        </w:rPr>
        <w:t>ing</w:t>
      </w:r>
      <w:r w:rsidR="620E2EB3" w:rsidRPr="004277A6">
        <w:rPr>
          <w:lang w:val="en-US"/>
        </w:rPr>
        <w:t xml:space="preserve"> a basis for </w:t>
      </w:r>
      <w:r w:rsidR="00254DF0" w:rsidRPr="004277A6">
        <w:rPr>
          <w:lang w:val="en-US"/>
        </w:rPr>
        <w:t xml:space="preserve">projecting </w:t>
      </w:r>
      <w:r w:rsidR="00F53333" w:rsidRPr="004277A6">
        <w:rPr>
          <w:lang w:val="en-US"/>
        </w:rPr>
        <w:t xml:space="preserve">future </w:t>
      </w:r>
      <w:r w:rsidR="00FC0B10" w:rsidRPr="004277A6">
        <w:rPr>
          <w:lang w:val="en-US"/>
        </w:rPr>
        <w:t xml:space="preserve">scenarios </w:t>
      </w:r>
      <w:r w:rsidR="00F53333" w:rsidRPr="004277A6">
        <w:rPr>
          <w:lang w:val="en-US"/>
        </w:rPr>
        <w:t xml:space="preserve">and informing </w:t>
      </w:r>
      <w:r w:rsidR="620E2EB3" w:rsidRPr="004277A6">
        <w:rPr>
          <w:lang w:val="en-US"/>
        </w:rPr>
        <w:t>policy planning.</w:t>
      </w:r>
    </w:p>
    <w:p w14:paraId="0846E30F" w14:textId="3A196DF5" w:rsidR="0007396F" w:rsidRPr="004277A6" w:rsidRDefault="00F743AC" w:rsidP="00F743AC">
      <w:pPr>
        <w:pStyle w:val="Heading1"/>
        <w:rPr>
          <w:lang w:val="en-US"/>
        </w:rPr>
      </w:pPr>
      <w:r w:rsidRPr="004277A6">
        <w:rPr>
          <w:lang w:val="en-US"/>
        </w:rPr>
        <w:t>Introduction</w:t>
      </w:r>
    </w:p>
    <w:p w14:paraId="46B583E0" w14:textId="0CF03381" w:rsidR="00664CA0" w:rsidRPr="004277A6" w:rsidRDefault="001D58E3" w:rsidP="00EF0126">
      <w:pPr>
        <w:jc w:val="both"/>
        <w:rPr>
          <w:lang w:val="en-US"/>
        </w:rPr>
      </w:pPr>
      <w:r w:rsidRPr="004277A6">
        <w:rPr>
          <w:lang w:val="en-US"/>
        </w:rPr>
        <w:t xml:space="preserve">The opioid crisis is </w:t>
      </w:r>
      <w:r w:rsidR="00086A14" w:rsidRPr="004277A6">
        <w:rPr>
          <w:lang w:val="en-US"/>
        </w:rPr>
        <w:t>a major public health problem</w:t>
      </w:r>
      <w:r w:rsidRPr="004277A6">
        <w:rPr>
          <w:lang w:val="en-US"/>
        </w:rPr>
        <w:t xml:space="preserve"> in the United States, with half a million </w:t>
      </w:r>
      <w:r w:rsidR="00B04D1E" w:rsidRPr="004277A6">
        <w:rPr>
          <w:lang w:val="en-US"/>
        </w:rPr>
        <w:t>opioid overdose deaths</w:t>
      </w:r>
      <w:r w:rsidRPr="004277A6">
        <w:rPr>
          <w:lang w:val="en-US"/>
        </w:rPr>
        <w:t xml:space="preserve"> in the last 20 years</w:t>
      </w:r>
      <w:r w:rsidR="00DC0F22" w:rsidRPr="004277A6">
        <w:rPr>
          <w:lang w:val="en-US"/>
        </w:rPr>
        <w:t xml:space="preserve"> </w:t>
      </w:r>
      <w:r w:rsidR="00086A14" w:rsidRPr="004277A6">
        <w:rPr>
          <w:lang w:val="en-US"/>
        </w:rPr>
        <w:fldChar w:fldCharType="begin" w:fldLock="1"/>
      </w:r>
      <w:r w:rsidR="00FA6859" w:rsidRPr="004277A6">
        <w:rPr>
          <w:lang w:val="en-US"/>
        </w:rPr>
        <w:instrText>ADDIN CSL_CITATION {"citationItems":[{"id":"ITEM-1","itemData":{"ISSN":"19414927","PMID":"32487285","abstract":"Deaths from drug overdose continue to contribute to mortality in the United States (1-5). This report uses the most recent data from the National Vital Statistics System (NVSS) to update trends in drug overdose deaths for all drugs and for specific drugs and drug types, and to identify changes in rates by state from 2017 to 2018.","author":[{"dropping-particle":"","family":"Hedegaard","given":"Holly","non-dropping-particle":"","parse-names":false,"suffix":""},{"dropping-particle":"","family":"Miniño","given":"Arialdi M.","non-dropping-particle":"","parse-names":false,"suffix":""},{"dropping-particle":"","family":"Warner","given":"Margaret","non-dropping-particle":"","parse-names":false,"suffix":""}],"container-title":"NCHS Data Brief","id":"ITEM-1","issue":"394","issued":{"date-parts":[["2020"]]},"number-of-pages":"1-8","publisher-place":"Hyattsville, MD","title":"Drug Overdose Deaths in the United States, 1999-2019","type":"report"},"uris":["http://www.mendeley.com/documents/?uuid=74aad2a0-98e7-433f-8190-d3a68374a412","http://www.mendeley.com/documents/?uuid=0bb23243-c7ed-4d28-b19f-9f0064499ce9"]}],"mendeley":{"formattedCitation":"(&lt;i&gt;1&lt;/i&gt;)","plainTextFormattedCitation":"(1)","previouslyFormattedCitation":"(&lt;i&gt;1&lt;/i&gt;)"},"properties":{"noteIndex":0},"schema":"https://github.com/citation-style-language/schema/raw/master/csl-citation.json"}</w:instrText>
      </w:r>
      <w:r w:rsidR="00086A14" w:rsidRPr="004277A6">
        <w:rPr>
          <w:lang w:val="en-US"/>
        </w:rPr>
        <w:fldChar w:fldCharType="separate"/>
      </w:r>
      <w:r w:rsidR="006D4CA2" w:rsidRPr="004277A6">
        <w:rPr>
          <w:noProof/>
          <w:lang w:val="en-US"/>
        </w:rPr>
        <w:t>(</w:t>
      </w:r>
      <w:r w:rsidR="006D4CA2" w:rsidRPr="004277A6">
        <w:rPr>
          <w:i/>
          <w:noProof/>
          <w:lang w:val="en-US"/>
        </w:rPr>
        <w:t>1</w:t>
      </w:r>
      <w:r w:rsidR="006D4CA2" w:rsidRPr="004277A6">
        <w:rPr>
          <w:noProof/>
          <w:lang w:val="en-US"/>
        </w:rPr>
        <w:t>)</w:t>
      </w:r>
      <w:r w:rsidR="00086A14" w:rsidRPr="004277A6">
        <w:rPr>
          <w:lang w:val="en-US"/>
        </w:rPr>
        <w:fldChar w:fldCharType="end"/>
      </w:r>
      <w:r w:rsidRPr="004277A6">
        <w:rPr>
          <w:lang w:val="en-US"/>
        </w:rPr>
        <w:t xml:space="preserve">. </w:t>
      </w:r>
      <w:r w:rsidR="00086A14" w:rsidRPr="004277A6">
        <w:rPr>
          <w:lang w:val="en-US"/>
        </w:rPr>
        <w:t xml:space="preserve">Deaths have </w:t>
      </w:r>
      <w:r w:rsidRPr="004277A6">
        <w:rPr>
          <w:lang w:val="en-US"/>
        </w:rPr>
        <w:t xml:space="preserve">risen rapidly since 2014, with </w:t>
      </w:r>
      <w:r w:rsidR="00AD4900" w:rsidRPr="004277A6">
        <w:rPr>
          <w:lang w:val="en-US"/>
        </w:rPr>
        <w:t>nearly</w:t>
      </w:r>
      <w:r w:rsidRPr="004277A6">
        <w:rPr>
          <w:lang w:val="en-US"/>
        </w:rPr>
        <w:t xml:space="preserve"> 50,000 in 2019 alone</w:t>
      </w:r>
      <w:r w:rsidR="00303035" w:rsidRPr="004277A6">
        <w:rPr>
          <w:lang w:val="en-US"/>
        </w:rPr>
        <w:t xml:space="preserve"> </w:t>
      </w:r>
      <w:r w:rsidR="00303035" w:rsidRPr="004277A6">
        <w:rPr>
          <w:lang w:val="en-US"/>
        </w:rPr>
        <w:fldChar w:fldCharType="begin" w:fldLock="1"/>
      </w:r>
      <w:r w:rsidR="00694918" w:rsidRPr="004277A6">
        <w:rPr>
          <w:lang w:val="en-US"/>
        </w:rPr>
        <w:instrText>ADDIN CSL_CITATION {"citationItems":[{"id":"ITEM-1","itemData":{"ISSN":"19414927","PMID":"32487285","abstract":"Deaths from drug overdose continue to contribute to mortality in the United States (1-5). This report uses the most recent data from the National Vital Statistics System (NVSS) to update trends in drug overdose deaths for all drugs and for specific drugs and drug types, and to identify changes in rates by state from 2017 to 2018.","author":[{"dropping-particle":"","family":"Hedegaard","given":"Holly","non-dropping-particle":"","parse-names":false,"suffix":""},{"dropping-particle":"","family":"Miniño","given":"Arialdi M.","non-dropping-particle":"","parse-names":false,"suffix":""},{"dropping-particle":"","family":"Warner","given":"Margaret","non-dropping-particle":"","parse-names":false,"suffix":""}],"container-title":"NCHS Data Brief","id":"ITEM-1","issue":"394","issued":{"date-parts":[["2020"]]},"number-of-pages":"1-8","publisher-place":"Hyattsville, MD","title":"Drug Overdose Deaths in the United States, 1999-2019","type":"report"},"uris":["http://www.mendeley.com/documents/?uuid=0bb23243-c7ed-4d28-b19f-9f0064499ce9","http://www.mendeley.com/documents/?uuid=74aad2a0-98e7-433f-8190-d3a68374a412"]}],"mendeley":{"formattedCitation":"(&lt;i&gt;2&lt;/i&gt;)","plainTextFormattedCitation":"(2)","previouslyFormattedCitation":"(&lt;i&gt;2&lt;/i&gt;)"},"properties":{"noteIndex":0},"schema":"https://github.com/citation-style-language/schema/raw/master/csl-citation.json"}</w:instrText>
      </w:r>
      <w:r w:rsidR="00303035" w:rsidRPr="004277A6">
        <w:rPr>
          <w:lang w:val="en-US"/>
        </w:rPr>
        <w:fldChar w:fldCharType="separate"/>
      </w:r>
      <w:r w:rsidR="00552B59" w:rsidRPr="004277A6">
        <w:rPr>
          <w:noProof/>
          <w:lang w:val="en-US"/>
        </w:rPr>
        <w:t>(</w:t>
      </w:r>
      <w:r w:rsidR="00552B59" w:rsidRPr="004277A6">
        <w:rPr>
          <w:i/>
          <w:noProof/>
          <w:lang w:val="en-US"/>
        </w:rPr>
        <w:t>2</w:t>
      </w:r>
      <w:r w:rsidR="00552B59" w:rsidRPr="004277A6">
        <w:rPr>
          <w:noProof/>
          <w:lang w:val="en-US"/>
        </w:rPr>
        <w:t>)</w:t>
      </w:r>
      <w:r w:rsidR="00303035" w:rsidRPr="004277A6">
        <w:rPr>
          <w:lang w:val="en-US"/>
        </w:rPr>
        <w:fldChar w:fldCharType="end"/>
      </w:r>
      <w:r w:rsidRPr="004277A6">
        <w:rPr>
          <w:lang w:val="en-US"/>
        </w:rPr>
        <w:t xml:space="preserve">, driven in part by the </w:t>
      </w:r>
      <w:r w:rsidR="00591D2B" w:rsidRPr="004277A6">
        <w:rPr>
          <w:lang w:val="en-US"/>
        </w:rPr>
        <w:t xml:space="preserve">continuing </w:t>
      </w:r>
      <w:r w:rsidR="00727826" w:rsidRPr="004277A6">
        <w:rPr>
          <w:lang w:val="en-US"/>
        </w:rPr>
        <w:t xml:space="preserve">illicit </w:t>
      </w:r>
      <w:r w:rsidRPr="004277A6">
        <w:rPr>
          <w:lang w:val="en-US"/>
        </w:rPr>
        <w:t xml:space="preserve">spread of </w:t>
      </w:r>
      <w:r w:rsidR="00727826" w:rsidRPr="004277A6">
        <w:rPr>
          <w:lang w:val="en-US"/>
        </w:rPr>
        <w:t xml:space="preserve">fentanyl and other </w:t>
      </w:r>
      <w:r w:rsidRPr="004277A6">
        <w:rPr>
          <w:lang w:val="en-US"/>
        </w:rPr>
        <w:t xml:space="preserve">deadly synthetic opioids </w:t>
      </w:r>
      <w:r w:rsidR="004401A2" w:rsidRPr="004277A6">
        <w:rPr>
          <w:lang w:val="en-US"/>
        </w:rPr>
        <w:fldChar w:fldCharType="begin" w:fldLock="1"/>
      </w:r>
      <w:r w:rsidR="00552B59" w:rsidRPr="004277A6">
        <w:rPr>
          <w:lang w:val="en-US"/>
        </w:rPr>
        <w:instrText>ADDIN CSL_CITATION {"citationItems":[{"id":"ITEM-1","itemData":{"DOI":"10.1016/j.drugpo.2017.06.010.Editorial","abstract":"The supply of heroin into the US has changed with new source-forms and market strategies. Of particular concern is the rampant and persistent adulteration of heroin with synthetic opioids, most conspicuously the family of fentanyls. Medical consequences including alarming reports of increasing opioid-related overdose, chest wall rigidity syndrome and naloxone resistant overdoses demand urgent public health and policy responses. This Special Section of the International Journal of Drug Policy explores the phenomenon of substituting “traditional” heroin with new less predictable and less culturally established forms and how those forms are perceived and adopted or avoided by those who use them; it maps the consequences and explores structural risk as well as behavioral risk-factors. The research papers and commentaries presented herein discuss the supply-side shock of synthetic opioids that presents multiple overlapping challenges and paradoxes for epidemiological and toxicological surveillance, supply-side intervention, cryptomarkets and public health intervention.","author":[{"dropping-particle":"","family":"Ciccarone","given":"Daniel","non-dropping-particle":"","parse-names":false,"suffix":""}],"container-title":"International Journal of Drug Policy","id":"ITEM-1","issued":{"date-parts":[["2017"]]},"page":"107-111","title":"US Heroin in Transition: Supply Changes, Fentanyl Adulteration and Consequences","type":"article-journal","volume":"46"},"uris":["http://www.mendeley.com/documents/?uuid=ad7f5deb-8121-4aa6-a98d-a90df68eacb0"]},{"id":"ITEM-2","itemData":{"DOI":"10.1126/science.aau1184","ISSN":"0036-8075","PMID":"30237320","abstract":"Better understanding of the dynamics of the current U.S. overdose epidemic may aid in the development of more effective prevention and control strategies. We analyzed records of 599,255 deaths from 1979 through 2016 from the National Vital Statistics System in which accidental drug poisoning was identified as the main cause of death. By examining all available data on accidental poisoning deaths back to 1979 and showing that the overall 38-year curve is exponential, we provide evidence that the current wave of opioid overdose deaths (due to prescription opioids, heroin, and fentanyl) may just be the latest manifestation of a more fundamental longer-term process. The 38+ year smooth exponential curve of total U.S. annual accidental drug poisoning deaths is a composite of multiple distinctive subepidemics of different drugs (primarily prescription opioids, heroin, methadone, synthetic opioids, cocaine, and methamphetamine), each with its own specific demographic and geographic characteristics.","author":[{"dropping-particle":"","family":"Jalal","given":"Hawre","non-dropping-particle":"","parse-names":false,"suffix":""},{"dropping-particle":"","family":"Buchanich","given":"Jeanine M.","non-dropping-particle":"","parse-names":false,"suffix":""},{"dropping-particle":"","family":"Roberts","given":"Mark S.","non-dropping-particle":"","parse-names":false,"suffix":""},{"dropping-particle":"","family":"Balmert","given":"Lauren C.","non-dropping-particle":"","parse-names":false,"suffix":""},{"dropping-particle":"","family":"Zhang","given":"Kun","non-dropping-particle":"","parse-names":false,"suffix":""},{"dropping-particle":"","family":"Burke","given":"Donald S.","non-dropping-particle":"","parse-names":false,"suffix":""}],"container-title":"Science","id":"ITEM-2","issue":"6408","issued":{"date-parts":[["2018","9","21"]]},"page":"eaau1184","publisher":"American Association for the Advancement of Science","title":"Changing dynamics of the drug overdose epidemic in the United States from 1979 through 2016","type":"article-journal","volume":"361"},"uris":["http://www.mendeley.com/documents/?uuid=a4980fd3-2efb-4f74-9884-c8c829a7595f"]}],"mendeley":{"formattedCitation":"(&lt;i&gt;3&lt;/i&gt;, &lt;i&gt;4&lt;/i&gt;)","plainTextFormattedCitation":"(3, 4)","previouslyFormattedCitation":"(&lt;i&gt;3&lt;/i&gt;, &lt;i&gt;4&lt;/i&gt;)"},"properties":{"noteIndex":0},"schema":"https://github.com/citation-style-language/schema/raw/master/csl-citation.json"}</w:instrText>
      </w:r>
      <w:r w:rsidR="004401A2" w:rsidRPr="004277A6">
        <w:rPr>
          <w:lang w:val="en-US"/>
        </w:rPr>
        <w:fldChar w:fldCharType="separate"/>
      </w:r>
      <w:r w:rsidR="00552B59" w:rsidRPr="004277A6">
        <w:rPr>
          <w:noProof/>
          <w:lang w:val="en-US"/>
        </w:rPr>
        <w:t>(</w:t>
      </w:r>
      <w:r w:rsidR="00552B59" w:rsidRPr="004277A6">
        <w:rPr>
          <w:i/>
          <w:noProof/>
          <w:lang w:val="en-US"/>
        </w:rPr>
        <w:t>3</w:t>
      </w:r>
      <w:r w:rsidR="00552B59" w:rsidRPr="004277A6">
        <w:rPr>
          <w:noProof/>
          <w:lang w:val="en-US"/>
        </w:rPr>
        <w:t xml:space="preserve">, </w:t>
      </w:r>
      <w:r w:rsidR="00552B59" w:rsidRPr="004277A6">
        <w:rPr>
          <w:i/>
          <w:noProof/>
          <w:lang w:val="en-US"/>
        </w:rPr>
        <w:t>4</w:t>
      </w:r>
      <w:r w:rsidR="00552B59" w:rsidRPr="004277A6">
        <w:rPr>
          <w:noProof/>
          <w:lang w:val="en-US"/>
        </w:rPr>
        <w:t>)</w:t>
      </w:r>
      <w:r w:rsidR="004401A2" w:rsidRPr="004277A6">
        <w:rPr>
          <w:lang w:val="en-US"/>
        </w:rPr>
        <w:fldChar w:fldCharType="end"/>
      </w:r>
      <w:r w:rsidRPr="004277A6">
        <w:rPr>
          <w:lang w:val="en-US"/>
        </w:rPr>
        <w:t xml:space="preserve">. </w:t>
      </w:r>
      <w:r w:rsidR="00727826" w:rsidRPr="004277A6">
        <w:rPr>
          <w:lang w:val="en-US"/>
        </w:rPr>
        <w:t>M</w:t>
      </w:r>
      <w:r w:rsidR="00B04D1E" w:rsidRPr="004277A6">
        <w:rPr>
          <w:lang w:val="en-US"/>
        </w:rPr>
        <w:t xml:space="preserve">illions of people </w:t>
      </w:r>
      <w:r w:rsidR="00727826" w:rsidRPr="004277A6">
        <w:rPr>
          <w:lang w:val="en-US"/>
        </w:rPr>
        <w:t xml:space="preserve">now </w:t>
      </w:r>
      <w:r w:rsidR="00B04D1E" w:rsidRPr="004277A6">
        <w:rPr>
          <w:lang w:val="en-US"/>
        </w:rPr>
        <w:t>suffer</w:t>
      </w:r>
      <w:r w:rsidR="00591D2B" w:rsidRPr="004277A6">
        <w:rPr>
          <w:lang w:val="en-US"/>
        </w:rPr>
        <w:t xml:space="preserve"> from opioid use disorder</w:t>
      </w:r>
      <w:r w:rsidR="0065707C" w:rsidRPr="004277A6">
        <w:rPr>
          <w:lang w:val="en-US"/>
        </w:rPr>
        <w:t xml:space="preserve">, with severe </w:t>
      </w:r>
      <w:r w:rsidR="009A133B" w:rsidRPr="004277A6">
        <w:rPr>
          <w:lang w:val="en-US"/>
        </w:rPr>
        <w:t xml:space="preserve">health, </w:t>
      </w:r>
      <w:r w:rsidR="0065707C" w:rsidRPr="004277A6">
        <w:rPr>
          <w:lang w:val="en-US"/>
        </w:rPr>
        <w:t>social</w:t>
      </w:r>
      <w:r w:rsidR="004277A6" w:rsidRPr="004277A6">
        <w:rPr>
          <w:lang w:val="en-US"/>
        </w:rPr>
        <w:t>,</w:t>
      </w:r>
      <w:r w:rsidR="0065707C" w:rsidRPr="004277A6">
        <w:rPr>
          <w:lang w:val="en-US"/>
        </w:rPr>
        <w:t xml:space="preserve"> and economic consequences</w:t>
      </w:r>
      <w:r w:rsidR="00DE3122" w:rsidRPr="004277A6">
        <w:rPr>
          <w:lang w:val="en-US"/>
        </w:rPr>
        <w:t>.</w:t>
      </w:r>
    </w:p>
    <w:p w14:paraId="50287A17" w14:textId="71AA8519" w:rsidR="00727826" w:rsidRPr="004277A6" w:rsidRDefault="00727826" w:rsidP="00727826">
      <w:pPr>
        <w:jc w:val="both"/>
        <w:rPr>
          <w:lang w:val="en-US"/>
        </w:rPr>
      </w:pPr>
      <w:r w:rsidRPr="004277A6">
        <w:rPr>
          <w:lang w:val="en-US"/>
        </w:rPr>
        <w:t xml:space="preserve">There are many potential policy levers government actors can use to address the opioid crisis, such as regulating approvals of prescription opioid analgesics or treatments for addiction and overdose, controlled substance scheduling and enforcement, and shaping medical and insurance practices around pain and addiction treatment. However, the net effects of these policy levers on the crisis and public health more broadly are often unclear. The opioid crisis acts as a complex adaptive system, with dynamic and nonlinear interactions between prescription opioid misuse, heroin/fentanyl use, overdose mortality and more </w:t>
      </w:r>
      <w:r w:rsidRPr="004277A6">
        <w:rPr>
          <w:lang w:val="en-US"/>
        </w:rPr>
        <w:fldChar w:fldCharType="begin" w:fldLock="1"/>
      </w:r>
      <w:r w:rsidRPr="004277A6">
        <w:rPr>
          <w:lang w:val="en-US"/>
        </w:rPr>
        <w:instrText>ADDIN CSL_CITATION {"citationItems":[{"id":"ITEM-1","itemData":{"ISBN":"9780309459549","abstract":"Drug overdose, driven largely by overdose related to the use of opioids, is now the leading cause of unintentional injury death in the United States. The ongoing opioid crisis lies at the intersection of two public health challenges: reducing the burden of suffering from pain and containing the rising toll of the harms that can arise from the use of opioid medications. Chronic pain and opioid use disorder both represent complex human conditions affecting millions of Americans and causing untold disability and loss of function. In the context of the growing opioid problem, the U.S. Food and Drug Administration (FDA) launched an Opioids Action Plan in early 2016. As part of this plan, the FDA asked the National Academies of Sciences, Engineering, and Medicine to convene a committee to update the state of the science on pain research, care, and education and to identify actions the FDA and others can take to respond to the opioid epidemic, with a particular focus on informing FDA's development of a formal method for incorporating individual and societal considerations into its risk-benefit framework for opioid approval and monitoring. 1. Introduction; Study Charge -- Study Approach -- Definitions and Terminology -- Study Context -- Study Scope and Emphasis and Report Organization -- References -- PART I PAIN MANAGEMENT AND RESEARCH: 2. Pain Management And The Intersection Of Pain And Opioid Use Disorder; The Scope of the Problem of Pain -- Opioid Analgesics -- Nonopioid Pharmacologic Treatments -- Interventional Pain Therapies -- Nonpharmacologic Treatments -- Differences in Pain Experiences and Treatment Effectiveness Among Subpopulations -- The Intersection Between Pain and Opioid Use Disorder -- References -- 3. Progress And Future Directions In Research On Pain And Opioid Use Disorder; Basic Pain Research -- The Neurobiology of the Reward Pathway and the Intersection of Pain and Opioid Use Disorder -- Preclinical and Translational Research -- Clinical Research -- Intersection of Pain and Opioid Use Disorder -- Support for Research -- Summary and Recommendation -- References -- PART II ADDRESSING THE OPIOID EPIDEMIC: 4. Trends In Opioid Use, Harms, And Treatment; Trends in Prescription Opioid Use and Misuse -- Heroin Use and Its Relation to Prescription Opioid Use -- Illicit Opioid Markets -- The Current State of Surveillance Systems -- Recent Developments in Pharmaceutical Treatment of Opioid Use Disorder -- Trends in Treatment of Opioid Overdose with …","author":[{"dropping-particle":"","family":"National Academies of Sciences Engineering and Medicine","given":"","non-dropping-particle":"","parse-names":false,"suffix":""}],"id":"ITEM-1","issued":{"date-parts":[["2017"]]},"publisher":"The National Academies Press","publisher-place":"Washington, DC","title":"Pain management and the opioid epidemic : balancing societal and individual benefits and risks of prescription opioid use","type":"book"},"uris":["http://www.mendeley.com/documents/?uuid=85936b04-0181-3540-8482-3b099575b7ce"]}],"mendeley":{"formattedCitation":"(&lt;i&gt;5&lt;/i&gt;)","plainTextFormattedCitation":"(5)","previouslyFormattedCitation":"(&lt;i&gt;5&lt;/i&gt;)"},"properties":{"noteIndex":0},"schema":"https://github.com/citation-style-language/schema/raw/master/csl-citation.json"}</w:instrText>
      </w:r>
      <w:r w:rsidRPr="004277A6">
        <w:rPr>
          <w:lang w:val="en-US"/>
        </w:rPr>
        <w:fldChar w:fldCharType="separate"/>
      </w:r>
      <w:r w:rsidRPr="004277A6">
        <w:rPr>
          <w:noProof/>
          <w:lang w:val="en-US"/>
        </w:rPr>
        <w:t>(</w:t>
      </w:r>
      <w:r w:rsidRPr="004277A6">
        <w:rPr>
          <w:i/>
          <w:noProof/>
          <w:lang w:val="en-US"/>
        </w:rPr>
        <w:t>5</w:t>
      </w:r>
      <w:r w:rsidRPr="004277A6">
        <w:rPr>
          <w:noProof/>
          <w:lang w:val="en-US"/>
        </w:rPr>
        <w:t>)</w:t>
      </w:r>
      <w:r w:rsidRPr="004277A6">
        <w:rPr>
          <w:lang w:val="en-US"/>
        </w:rPr>
        <w:fldChar w:fldCharType="end"/>
      </w:r>
      <w:r w:rsidRPr="004277A6">
        <w:rPr>
          <w:lang w:val="en-US"/>
        </w:rPr>
        <w:t xml:space="preserve">. As a result, policy decisions based on past patterns of </w:t>
      </w:r>
      <w:r w:rsidR="004277A6" w:rsidRPr="004277A6">
        <w:rPr>
          <w:lang w:val="en-US"/>
        </w:rPr>
        <w:t>behavior</w:t>
      </w:r>
      <w:r w:rsidRPr="004277A6">
        <w:rPr>
          <w:lang w:val="en-US"/>
        </w:rPr>
        <w:t xml:space="preserve"> may lead to unintended consequences as those patterns evolve over time </w:t>
      </w:r>
      <w:r w:rsidRPr="004277A6">
        <w:rPr>
          <w:lang w:val="en-US"/>
        </w:rPr>
        <w:fldChar w:fldCharType="begin" w:fldLock="1"/>
      </w:r>
      <w:r w:rsidRPr="004277A6">
        <w:rPr>
          <w:lang w:val="en-US"/>
        </w:rPr>
        <w:instrText>ADDIN CSL_CITATION {"citationItems":[{"id":"ITEM-1","itemData":{"DOI":"10.1186/s12961-020-00598-6","ISSN":"1478-4505","abstract":"The opioid epidemic in the United States has had a devastating impact on millions of people as well as on their families and communities. The increased prevalence of opioid misuse, use disorder and overdose in recent years has highlighted the need for improved public health approaches for reducing the tremendous harms of this illness. In this paper, we explain and call for the need for more systems science approaches, which can uncover the complexities of the opioid crisis, and help evaluate, analyse and forecast the effectiveness of ongoing and new policy interventions. Similar to how a stream of systems science research helped policy development in infectious diseases and obesity, more systems science research is needed in opioids.","author":[{"dropping-particle":"","family":"Jalali","given":"Mohammad S","non-dropping-particle":"","parse-names":false,"suffix":""},{"dropping-particle":"","family":"Botticelli","given":"Michael","non-dropping-particle":"","parse-names":false,"suffix":""},{"dropping-particle":"","family":"Hwang","given":"Rachael C","non-dropping-particle":"","parse-names":false,"suffix":""},{"dropping-particle":"","family":"Koh","given":"Howard K","non-dropping-particle":"","parse-names":false,"suffix":""},{"dropping-particle":"","family":"McHugh","given":"R Kathryn","non-dropping-particle":"","parse-names":false,"suffix":""}],"container-title":"Health Research Policy and Systems","id":"ITEM-1","issue":"1","issued":{"date-parts":[["2020"]]},"page":"88","title":"The opioid crisis: need for systems science research","type":"article-journal","volume":"18"},"uris":["http://www.mendeley.com/documents/?uuid=1b83904e-2ab2-4317-82ac-1c93f088c9ca"]},{"id":"ITEM-2","itemData":{"DOI":"10.1001/jama.2012.7551","ISSN":"00987484","PMID":"22797640","author":[{"dropping-particle":"","family":"Lipsitz","given":"Lewis A.","non-dropping-particle":"","parse-names":false,"suffix":""}],"container-title":"JAMA - Journal of the American Medical Association","id":"ITEM-2","issue":"3","issued":{"date-parts":[["2012","7","18"]]},"page":"243-244","publisher":"American Medical Association","title":"Understanding health care as a complex system: The foundation for unintended consequences","type":"article","volume":"308"},"uris":["http://www.mendeley.com/documents/?uuid=ec6834d6-d75c-3db6-9736-ab16c139cd8c"]}],"mendeley":{"formattedCitation":"(&lt;i&gt;6&lt;/i&gt;, &lt;i&gt;7&lt;/i&gt;)","plainTextFormattedCitation":"(6, 7)","previouslyFormattedCitation":"(&lt;i&gt;6&lt;/i&gt;, &lt;i&gt;7&lt;/i&gt;)"},"properties":{"noteIndex":0},"schema":"https://github.com/citation-style-language/schema/raw/master/csl-citation.json"}</w:instrText>
      </w:r>
      <w:r w:rsidRPr="004277A6">
        <w:rPr>
          <w:lang w:val="en-US"/>
        </w:rPr>
        <w:fldChar w:fldCharType="separate"/>
      </w:r>
      <w:r w:rsidRPr="004277A6">
        <w:rPr>
          <w:noProof/>
          <w:lang w:val="en-US"/>
        </w:rPr>
        <w:t>(</w:t>
      </w:r>
      <w:r w:rsidRPr="004277A6">
        <w:rPr>
          <w:i/>
          <w:noProof/>
          <w:lang w:val="en-US"/>
        </w:rPr>
        <w:t>6</w:t>
      </w:r>
      <w:r w:rsidRPr="004277A6">
        <w:rPr>
          <w:noProof/>
          <w:lang w:val="en-US"/>
        </w:rPr>
        <w:t xml:space="preserve">, </w:t>
      </w:r>
      <w:r w:rsidRPr="004277A6">
        <w:rPr>
          <w:i/>
          <w:noProof/>
          <w:lang w:val="en-US"/>
        </w:rPr>
        <w:t>7</w:t>
      </w:r>
      <w:r w:rsidRPr="004277A6">
        <w:rPr>
          <w:noProof/>
          <w:lang w:val="en-US"/>
        </w:rPr>
        <w:t>)</w:t>
      </w:r>
      <w:r w:rsidRPr="004277A6">
        <w:rPr>
          <w:lang w:val="en-US"/>
        </w:rPr>
        <w:fldChar w:fldCharType="end"/>
      </w:r>
      <w:r w:rsidRPr="004277A6">
        <w:rPr>
          <w:lang w:val="en-US"/>
        </w:rPr>
        <w:t xml:space="preserve">. In addition, data on the crisis are limited and lagged, with large uncertainties even in basic quantities and parameters such as the numbers of people using heroin/fentanyl and the hazard rate of developing opioid use disorder </w:t>
      </w:r>
      <w:r w:rsidRPr="004277A6">
        <w:rPr>
          <w:lang w:val="en-US"/>
        </w:rPr>
        <w:fldChar w:fldCharType="begin" w:fldLock="1"/>
      </w:r>
      <w:r w:rsidRPr="004277A6">
        <w:rPr>
          <w:lang w:val="en-US"/>
        </w:rPr>
        <w:instrText>ADDIN CSL_CITATION {"citationItems":[{"id":"ITEM-1","itemData":{"DOI":"10.1016/j.amepre.2020.08.017","ISSN":"18732607","PMID":"33272714","abstract":"Introduction: The opioid crisis is a pervasive public health threat in the U.S. Simulation modeling approaches that integrate a systems perspective are used to understand the complexity of this crisis and analyze what policy interventions can best address it. However, limitations in currently available data sources can hamper the quantification of these models. Methods: To understand and discuss data needs and challenges for opioid systems modeling, a meeting of federal partners, modeling teams, and data experts was held at the U.S. Food and Drug Administration in April 2019. This paper synthesizes the meeting discussions and interprets them in the context of ongoing simulation modeling work. Results: The current landscape of national-level quantitative data sources of potential use in opioid systems modeling is identified, and significant issues within data sources are discussed. Major recommendations on how to improve data sources are to: maintain close collaboration among modeling teams, enhance data collection to better fit modeling needs, focus on bridging the most crucial information gaps, engage in direct and regular interaction between modelers and data experts, and gain a clearer definition of policymakers’ research questions and policy goals. Conclusions: This article provides an important step in identifying and discussing data challenges in opioid research generally and opioid systems modeling specifically. It also identifies opportunities for systems modelers and government agencies to improve opioid systems models.","author":[{"dropping-particle":"","family":"Jalali","given":"Mohammad S.","non-dropping-particle":"","parse-names":false,"suffix":""},{"dropping-particle":"","family":"Ewing","given":"Emily","non-dropping-particle":"","parse-names":false,"suffix":""},{"dropping-particle":"","family":"Bannister","given":"Calvin B.","non-dropping-particle":"","parse-names":false,"suffix":""},{"dropping-particle":"","family":"Glos","given":"Lukas","non-dropping-particle":"","parse-names":false,"suffix":""},{"dropping-particle":"","family":"Eggers","given":"Sara","non-dropping-particle":"","parse-names":false,"suffix":""},{"dropping-particle":"","family":"Lim","given":"Tse Yang","non-dropping-particle":"","parse-names":false,"suffix":""},{"dropping-particle":"","family":"Stringfellow","given":"Erin","non-dropping-particle":"","parse-names":false,"suffix":""},{"dropping-particle":"","family":"Stafford","given":"Celia A.","non-dropping-particle":"","parse-names":false,"suffix":""},{"dropping-particle":"","family":"Pacula","given":"Rosalie Liccardo","non-dropping-particle":"","parse-names":false,"suffix":""},{"dropping-particle":"","family":"Jalal","given":"Hawre","non-dropping-particle":"","parse-names":false,"suffix":""},{"dropping-particle":"","family":"Kazemi-Tabriz","given":"Reza","non-dropping-particle":"","parse-names":false,"suffix":""}],"container-title":"American Journal of Preventive Medicine","id":"ITEM-1","issue":"2","issued":{"date-parts":[["2021","2","1"]]},"page":"e95-e105","publisher":"Elsevier Inc.","title":"Data Needs in Opioid Systems Modeling: Challenges and Future Directions","type":"article-journal","volume":"60"},"uris":["http://www.mendeley.com/documents/?uuid=57e2d94d-4dc7-44fe-bd85-402f665fa488"]}],"mendeley":{"formattedCitation":"(&lt;i&gt;8&lt;/i&gt;)","plainTextFormattedCitation":"(8)","previouslyFormattedCitation":"(&lt;i&gt;8&lt;/i&gt;)"},"properties":{"noteIndex":0},"schema":"https://github.com/citation-style-language/schema/raw/master/csl-citation.json"}</w:instrText>
      </w:r>
      <w:r w:rsidRPr="004277A6">
        <w:rPr>
          <w:lang w:val="en-US"/>
        </w:rPr>
        <w:fldChar w:fldCharType="separate"/>
      </w:r>
      <w:r w:rsidRPr="004277A6">
        <w:rPr>
          <w:noProof/>
          <w:lang w:val="en-US"/>
        </w:rPr>
        <w:t>(</w:t>
      </w:r>
      <w:r w:rsidRPr="004277A6">
        <w:rPr>
          <w:i/>
          <w:noProof/>
          <w:lang w:val="en-US"/>
        </w:rPr>
        <w:t>8</w:t>
      </w:r>
      <w:r w:rsidRPr="004277A6">
        <w:rPr>
          <w:noProof/>
          <w:lang w:val="en-US"/>
        </w:rPr>
        <w:t>)</w:t>
      </w:r>
      <w:r w:rsidRPr="004277A6">
        <w:rPr>
          <w:lang w:val="en-US"/>
        </w:rPr>
        <w:fldChar w:fldCharType="end"/>
      </w:r>
      <w:r w:rsidRPr="004277A6">
        <w:rPr>
          <w:lang w:val="en-US"/>
        </w:rPr>
        <w:t>.</w:t>
      </w:r>
    </w:p>
    <w:p w14:paraId="57A1A616" w14:textId="36530AF1" w:rsidR="00796C1F" w:rsidRPr="004277A6" w:rsidRDefault="00727826" w:rsidP="00727826">
      <w:pPr>
        <w:jc w:val="both"/>
        <w:rPr>
          <w:lang w:val="en-US"/>
        </w:rPr>
      </w:pPr>
      <w:r w:rsidRPr="004277A6">
        <w:rPr>
          <w:lang w:val="en-US"/>
        </w:rPr>
        <w:t>B</w:t>
      </w:r>
      <w:r w:rsidR="00796C1F" w:rsidRPr="004277A6">
        <w:rPr>
          <w:lang w:val="en-US"/>
        </w:rPr>
        <w:t xml:space="preserve">etter policy planning requires grappling with these complexities and uncertainties, as well as a deeper understanding of the </w:t>
      </w:r>
      <w:r w:rsidR="00F65970" w:rsidRPr="004277A6">
        <w:rPr>
          <w:lang w:val="en-US"/>
        </w:rPr>
        <w:t xml:space="preserve">underlying </w:t>
      </w:r>
      <w:r w:rsidR="00796C1F" w:rsidRPr="004277A6">
        <w:rPr>
          <w:lang w:val="en-US"/>
        </w:rPr>
        <w:t xml:space="preserve">dynamics of the crisis. </w:t>
      </w:r>
      <w:r w:rsidR="00D533B4" w:rsidRPr="004277A6">
        <w:rPr>
          <w:lang w:val="en-US"/>
        </w:rPr>
        <w:t>Recognizing</w:t>
      </w:r>
      <w:r w:rsidR="004B7B76" w:rsidRPr="004277A6">
        <w:rPr>
          <w:lang w:val="en-US"/>
        </w:rPr>
        <w:t xml:space="preserve"> these </w:t>
      </w:r>
      <w:r w:rsidR="00796C1F" w:rsidRPr="004277A6">
        <w:rPr>
          <w:lang w:val="en-US"/>
        </w:rPr>
        <w:t>needs</w:t>
      </w:r>
      <w:r w:rsidR="004B7B76" w:rsidRPr="004277A6">
        <w:rPr>
          <w:lang w:val="en-US"/>
        </w:rPr>
        <w:t xml:space="preserve">, </w:t>
      </w:r>
      <w:r w:rsidR="00D73C21" w:rsidRPr="004277A6">
        <w:rPr>
          <w:lang w:val="en-US"/>
        </w:rPr>
        <w:t xml:space="preserve">the </w:t>
      </w:r>
      <w:r w:rsidR="004B7B76" w:rsidRPr="004277A6">
        <w:rPr>
          <w:lang w:val="en-US"/>
        </w:rPr>
        <w:t>National Academies of Science</w:t>
      </w:r>
      <w:r w:rsidR="00090537" w:rsidRPr="004277A6">
        <w:rPr>
          <w:lang w:val="en-US"/>
        </w:rPr>
        <w:t>s</w:t>
      </w:r>
      <w:r w:rsidR="004B7B76" w:rsidRPr="004277A6">
        <w:rPr>
          <w:lang w:val="en-US"/>
        </w:rPr>
        <w:t xml:space="preserve">, Engineering, and Medicine (NASEM) in 2017 recommended </w:t>
      </w:r>
      <w:r w:rsidR="00796C1F" w:rsidRPr="004277A6">
        <w:rPr>
          <w:lang w:val="en-US"/>
        </w:rPr>
        <w:t>that the U</w:t>
      </w:r>
      <w:r w:rsidR="001121D8" w:rsidRPr="004277A6">
        <w:rPr>
          <w:lang w:val="en-US"/>
        </w:rPr>
        <w:t>.</w:t>
      </w:r>
      <w:r w:rsidR="00796C1F" w:rsidRPr="004277A6">
        <w:rPr>
          <w:lang w:val="en-US"/>
        </w:rPr>
        <w:t>S</w:t>
      </w:r>
      <w:r w:rsidR="001121D8" w:rsidRPr="004277A6">
        <w:rPr>
          <w:lang w:val="en-US"/>
        </w:rPr>
        <w:t>.</w:t>
      </w:r>
      <w:r w:rsidR="00796C1F" w:rsidRPr="004277A6">
        <w:rPr>
          <w:lang w:val="en-US"/>
        </w:rPr>
        <w:t xml:space="preserve"> Food and Drug Administration (FDA) develop an integrated decision-making framework </w:t>
      </w:r>
      <w:r w:rsidR="00086A14" w:rsidRPr="004277A6">
        <w:rPr>
          <w:lang w:val="en-US"/>
        </w:rPr>
        <w:t xml:space="preserve">for </w:t>
      </w:r>
      <w:r w:rsidR="00796C1F" w:rsidRPr="004277A6">
        <w:rPr>
          <w:lang w:val="en-US"/>
        </w:rPr>
        <w:t>policy decisions, based on a system-level quantitative model of the opioid crisis</w:t>
      </w:r>
      <w:r w:rsidR="004B7B76" w:rsidRPr="004277A6">
        <w:rPr>
          <w:lang w:val="en-US"/>
        </w:rPr>
        <w:t xml:space="preserve"> </w:t>
      </w:r>
      <w:r w:rsidR="004B7B76" w:rsidRPr="004277A6">
        <w:rPr>
          <w:lang w:val="en-US"/>
        </w:rPr>
        <w:fldChar w:fldCharType="begin" w:fldLock="1"/>
      </w:r>
      <w:r w:rsidR="00694918" w:rsidRPr="004277A6">
        <w:rPr>
          <w:lang w:val="en-US"/>
        </w:rPr>
        <w:instrText>ADDIN CSL_CITATION {"citationItems":[{"id":"ITEM-1","itemData":{"ISBN":"9780309459549","abstract":"Drug overdose, driven largely by overdose related to the use of opioids, is now the leading cause of unintentional injury death in the United States. The ongoing opioid crisis lies at the intersection of two public health challenges: reducing the burden of suffering from pain and containing the rising toll of the harms that can arise from the use of opioid medications. Chronic pain and opioid use disorder both represent complex human conditions affecting millions of Americans and causing untold disability and loss of function. In the context of the growing opioid problem, the U.S. Food and Drug Administration (FDA) launched an Opioids Action Plan in early 2016. As part of this plan, the FDA asked the National Academies of Sciences, Engineering, and Medicine to convene a committee to update the state of the science on pain research, care, and education and to identify actions the FDA and others can take to respond to the opioid epidemic, with a particular focus on informing FDA's development of a formal method for incorporating individual and societal considerations into its risk-benefit framework for opioid approval and monitoring. 1. Introduction; Study Charge -- Study Approach -- Definitions and Terminology -- Study Context -- Study Scope and Emphasis and Report Organization -- References -- PART I PAIN MANAGEMENT AND RESEARCH: 2. Pain Management And The Intersection Of Pain And Opioid Use Disorder; The Scope of the Problem of Pain -- Opioid Analgesics -- Nonopioid Pharmacologic Treatments -- Interventional Pain Therapies -- Nonpharmacologic Treatments -- Differences in Pain Experiences and Treatment Effectiveness Among Subpopulations -- The Intersection Between Pain and Opioid Use Disorder -- References -- 3. Progress And Future Directions In Research On Pain And Opioid Use Disorder; Basic Pain Research -- The Neurobiology of the Reward Pathway and the Intersection of Pain and Opioid Use Disorder -- Preclinical and Translational Research -- Clinical Research -- Intersection of Pain and Opioid Use Disorder -- Support for Research -- Summary and Recommendation -- References -- PART II ADDRESSING THE OPIOID EPIDEMIC: 4. Trends In Opioid Use, Harms, And Treatment; Trends in Prescription Opioid Use and Misuse -- Heroin Use and Its Relation to Prescription Opioid Use -- Illicit Opioid Markets -- The Current State of Surveillance Systems -- Recent Developments in Pharmaceutical Treatment of Opioid Use Disorder -- Trends in Treatment of Opioid Overdose with …","author":[{"dropping-particle":"","family":"National Academies of Sciences Engineering and Medicine","given":"","non-dropping-particle":"","parse-names":false,"suffix":""}],"id":"ITEM-1","issued":{"date-parts":[["2017"]]},"publisher":"The National Academies Press","publisher-place":"Washington, DC","title":"Pain management and the opioid epidemic : balancing societal and individual benefits and risks of prescription opioid use","type":"book"},"uris":["http://www.mendeley.com/documents/?uuid=85936b04-0181-3540-8482-3b099575b7ce"]}],"mendeley":{"formattedCitation":"(&lt;i&gt;5&lt;/i&gt;)","plainTextFormattedCitation":"(5)","previouslyFormattedCitation":"(&lt;i&gt;5&lt;/i&gt;)"},"properties":{"noteIndex":0},"schema":"https://github.com/citation-style-language/schema/raw/master/csl-citation.json"}</w:instrText>
      </w:r>
      <w:r w:rsidR="004B7B76" w:rsidRPr="004277A6">
        <w:rPr>
          <w:lang w:val="en-US"/>
        </w:rPr>
        <w:fldChar w:fldCharType="separate"/>
      </w:r>
      <w:r w:rsidR="00552B59" w:rsidRPr="004277A6">
        <w:rPr>
          <w:noProof/>
          <w:lang w:val="en-US"/>
        </w:rPr>
        <w:t>(</w:t>
      </w:r>
      <w:r w:rsidR="00552B59" w:rsidRPr="004277A6">
        <w:rPr>
          <w:i/>
          <w:noProof/>
          <w:lang w:val="en-US"/>
        </w:rPr>
        <w:t>5</w:t>
      </w:r>
      <w:r w:rsidR="00552B59" w:rsidRPr="004277A6">
        <w:rPr>
          <w:noProof/>
          <w:lang w:val="en-US"/>
        </w:rPr>
        <w:t>)</w:t>
      </w:r>
      <w:r w:rsidR="004B7B76" w:rsidRPr="004277A6">
        <w:rPr>
          <w:lang w:val="en-US"/>
        </w:rPr>
        <w:fldChar w:fldCharType="end"/>
      </w:r>
      <w:r w:rsidR="00796C1F" w:rsidRPr="004277A6">
        <w:rPr>
          <w:lang w:val="en-US"/>
        </w:rPr>
        <w:t>.</w:t>
      </w:r>
    </w:p>
    <w:p w14:paraId="70FAE314" w14:textId="71614796" w:rsidR="00F9599F" w:rsidRPr="004277A6" w:rsidRDefault="46EB8CEF" w:rsidP="00DD7DC9">
      <w:pPr>
        <w:jc w:val="both"/>
        <w:rPr>
          <w:lang w:val="en-US"/>
        </w:rPr>
      </w:pPr>
      <w:r w:rsidRPr="004277A6">
        <w:rPr>
          <w:lang w:val="en-US"/>
        </w:rPr>
        <w:lastRenderedPageBreak/>
        <w:t xml:space="preserve">Here we present [OSM], a data-driven simulation model developed in response to </w:t>
      </w:r>
      <w:r w:rsidR="3A18611E" w:rsidRPr="004277A6">
        <w:rPr>
          <w:lang w:val="en-US"/>
        </w:rPr>
        <w:t xml:space="preserve">these </w:t>
      </w:r>
      <w:r w:rsidRPr="004277A6">
        <w:rPr>
          <w:lang w:val="en-US"/>
        </w:rPr>
        <w:t>recommendations.</w:t>
      </w:r>
      <w:r w:rsidR="1C328B2F" w:rsidRPr="004277A6">
        <w:rPr>
          <w:lang w:val="en-US"/>
        </w:rPr>
        <w:t xml:space="preserve"> </w:t>
      </w:r>
      <w:r w:rsidR="79EC20CE" w:rsidRPr="004277A6">
        <w:rPr>
          <w:lang w:val="en-US"/>
        </w:rPr>
        <w:t xml:space="preserve">[OSM] </w:t>
      </w:r>
      <w:r w:rsidR="000C19EC" w:rsidRPr="004277A6">
        <w:rPr>
          <w:lang w:val="en-US"/>
        </w:rPr>
        <w:t xml:space="preserve">improves </w:t>
      </w:r>
      <w:r w:rsidR="7A75EE31" w:rsidRPr="004277A6">
        <w:rPr>
          <w:lang w:val="en-US"/>
        </w:rPr>
        <w:t>on existing models of the opioid crisis</w:t>
      </w:r>
      <w:r w:rsidR="00194862" w:rsidRPr="004277A6">
        <w:rPr>
          <w:lang w:val="en-US"/>
        </w:rPr>
        <w:t xml:space="preserve"> in </w:t>
      </w:r>
      <w:r w:rsidR="00727826" w:rsidRPr="004277A6">
        <w:rPr>
          <w:lang w:val="en-US"/>
        </w:rPr>
        <w:t xml:space="preserve">several </w:t>
      </w:r>
      <w:r w:rsidR="52A87318" w:rsidRPr="004277A6">
        <w:rPr>
          <w:lang w:val="en-US"/>
        </w:rPr>
        <w:t>ways.</w:t>
      </w:r>
    </w:p>
    <w:p w14:paraId="26E03341" w14:textId="7423AD5A" w:rsidR="004A71C0" w:rsidRPr="004277A6" w:rsidRDefault="009A26D1" w:rsidP="004A71C0">
      <w:pPr>
        <w:jc w:val="both"/>
        <w:rPr>
          <w:lang w:val="en-US"/>
        </w:rPr>
      </w:pPr>
      <w:r w:rsidRPr="004277A6">
        <w:rPr>
          <w:lang w:val="en-US"/>
        </w:rPr>
        <w:t>First, [OSM]</w:t>
      </w:r>
      <w:r w:rsidR="00D909CB" w:rsidRPr="004277A6">
        <w:rPr>
          <w:lang w:val="en-US"/>
        </w:rPr>
        <w:t xml:space="preserve"> </w:t>
      </w:r>
      <w:r w:rsidR="00065285" w:rsidRPr="004277A6">
        <w:rPr>
          <w:lang w:val="en-US"/>
        </w:rPr>
        <w:t>highlights the role of feedback mechanisms</w:t>
      </w:r>
      <w:r w:rsidR="001E48E6" w:rsidRPr="004277A6">
        <w:rPr>
          <w:lang w:val="en-US"/>
        </w:rPr>
        <w:t xml:space="preserve">, such as social </w:t>
      </w:r>
      <w:r w:rsidR="00E464DD" w:rsidRPr="004277A6">
        <w:rPr>
          <w:lang w:val="en-US"/>
        </w:rPr>
        <w:t>influence</w:t>
      </w:r>
      <w:r w:rsidR="001E48E6" w:rsidRPr="004277A6">
        <w:rPr>
          <w:lang w:val="en-US"/>
        </w:rPr>
        <w:t xml:space="preserve"> or risk perceptions</w:t>
      </w:r>
      <w:r w:rsidR="008D2085" w:rsidRPr="004277A6">
        <w:rPr>
          <w:lang w:val="en-US"/>
        </w:rPr>
        <w:t xml:space="preserve"> </w:t>
      </w:r>
      <w:r w:rsidR="008D2085" w:rsidRPr="004277A6">
        <w:rPr>
          <w:lang w:val="en-US"/>
        </w:rPr>
        <w:fldChar w:fldCharType="begin" w:fldLock="1"/>
      </w:r>
      <w:r w:rsidR="00694918" w:rsidRPr="004277A6">
        <w:rPr>
          <w:lang w:val="en-US"/>
        </w:rPr>
        <w:instrText>ADDIN CSL_CITATION {"citationItems":[{"id":"ITEM-1","itemData":{"ISBN":"0-19-512509-6","author":[{"dropping-particle":"","family":"Musto","given":"David F.","non-dropping-particle":"","parse-names":false,"suffix":""}],"edition":"3rd","id":"ITEM-1","issued":{"date-parts":[["1999"]]},"number-of-pages":"432","publisher":"Oxford University Press","publisher-place":"New York, NY","title":"The American Disease: Origins of narcotic control","type":"book"},"uris":["http://www.mendeley.com/documents/?uuid=11c948c5-7f44-4cd0-8eb6-2d4dba1a33a8"]},{"id":"ITEM-2","itemData":{"author":[{"dropping-particle":"","family":"Rydell","given":"C. Peter","non-dropping-particle":"","parse-names":false,"suffix":""},{"dropping-particle":"","family":"Caulkins","given":"Jonathan P.","non-dropping-particle":"","parse-names":false,"suffix":""},{"dropping-particle":"","family":"Everingham","given":"Susan S.","non-dropping-particle":"","parse-names":false,"suffix":""}],"container-title":"Operations Research","id":"ITEM-2","issue":"5","issued":{"date-parts":[["1996"]]},"page":"687-695","title":"Enforcement or Treatment? Modeling the Relative Efficacy of Alternatives for Controlling Cocaine","type":"article-journal","volume":"44"},"uris":["http://www.mendeley.com/documents/?uuid=2a2711ed-d195-426b-8d71-d24e1c51f11b"]}],"mendeley":{"formattedCitation":"(&lt;i&gt;9&lt;/i&gt;, &lt;i&gt;10&lt;/i&gt;)","plainTextFormattedCitation":"(9, 10)","previouslyFormattedCitation":"(&lt;i&gt;9&lt;/i&gt;, &lt;i&gt;10&lt;/i&gt;)"},"properties":{"noteIndex":0},"schema":"https://github.com/citation-style-language/schema/raw/master/csl-citation.json"}</w:instrText>
      </w:r>
      <w:r w:rsidR="008D2085" w:rsidRPr="004277A6">
        <w:rPr>
          <w:lang w:val="en-US"/>
        </w:rPr>
        <w:fldChar w:fldCharType="separate"/>
      </w:r>
      <w:r w:rsidR="00552B59" w:rsidRPr="004277A6">
        <w:rPr>
          <w:noProof/>
          <w:lang w:val="en-US"/>
        </w:rPr>
        <w:t>(</w:t>
      </w:r>
      <w:r w:rsidR="00552B59" w:rsidRPr="004277A6">
        <w:rPr>
          <w:i/>
          <w:noProof/>
          <w:lang w:val="en-US"/>
        </w:rPr>
        <w:t>9</w:t>
      </w:r>
      <w:r w:rsidR="00552B59" w:rsidRPr="004277A6">
        <w:rPr>
          <w:noProof/>
          <w:lang w:val="en-US"/>
        </w:rPr>
        <w:t xml:space="preserve">, </w:t>
      </w:r>
      <w:r w:rsidR="00552B59" w:rsidRPr="004277A6">
        <w:rPr>
          <w:i/>
          <w:noProof/>
          <w:lang w:val="en-US"/>
        </w:rPr>
        <w:t>10</w:t>
      </w:r>
      <w:r w:rsidR="00552B59" w:rsidRPr="004277A6">
        <w:rPr>
          <w:noProof/>
          <w:lang w:val="en-US"/>
        </w:rPr>
        <w:t>)</w:t>
      </w:r>
      <w:r w:rsidR="008D2085" w:rsidRPr="004277A6">
        <w:rPr>
          <w:lang w:val="en-US"/>
        </w:rPr>
        <w:fldChar w:fldCharType="end"/>
      </w:r>
      <w:r w:rsidR="001E48E6" w:rsidRPr="004277A6">
        <w:rPr>
          <w:lang w:val="en-US"/>
        </w:rPr>
        <w:t>,</w:t>
      </w:r>
      <w:r w:rsidR="00065285" w:rsidRPr="004277A6">
        <w:rPr>
          <w:lang w:val="en-US"/>
        </w:rPr>
        <w:t xml:space="preserve"> in </w:t>
      </w:r>
      <w:r w:rsidR="008D2085" w:rsidRPr="004277A6">
        <w:rPr>
          <w:lang w:val="en-US"/>
        </w:rPr>
        <w:t xml:space="preserve">shaping </w:t>
      </w:r>
      <w:r w:rsidR="00065285" w:rsidRPr="004277A6">
        <w:rPr>
          <w:lang w:val="en-US"/>
        </w:rPr>
        <w:t xml:space="preserve">the </w:t>
      </w:r>
      <w:r w:rsidR="00882DCB" w:rsidRPr="004277A6">
        <w:rPr>
          <w:lang w:val="en-US"/>
        </w:rPr>
        <w:t xml:space="preserve">evolution </w:t>
      </w:r>
      <w:r w:rsidR="00065285" w:rsidRPr="004277A6">
        <w:rPr>
          <w:lang w:val="en-US"/>
        </w:rPr>
        <w:t>of the crisis</w:t>
      </w:r>
      <w:r w:rsidR="001E48E6" w:rsidRPr="004277A6">
        <w:rPr>
          <w:lang w:val="en-US"/>
        </w:rPr>
        <w:t>. It</w:t>
      </w:r>
      <w:r w:rsidR="00065285" w:rsidRPr="004277A6">
        <w:rPr>
          <w:lang w:val="en-US"/>
        </w:rPr>
        <w:t xml:space="preserve"> combin</w:t>
      </w:r>
      <w:r w:rsidR="001E48E6" w:rsidRPr="004277A6">
        <w:rPr>
          <w:lang w:val="en-US"/>
        </w:rPr>
        <w:t>es</w:t>
      </w:r>
      <w:r w:rsidR="00065285" w:rsidRPr="004277A6">
        <w:rPr>
          <w:lang w:val="en-US"/>
        </w:rPr>
        <w:t xml:space="preserve"> these feedbacks with policy-relevant </w:t>
      </w:r>
      <w:r w:rsidR="001D3636" w:rsidRPr="004277A6">
        <w:rPr>
          <w:lang w:val="en-US"/>
        </w:rPr>
        <w:t>operation</w:t>
      </w:r>
      <w:r w:rsidR="00E01DCD" w:rsidRPr="004277A6">
        <w:rPr>
          <w:lang w:val="en-US"/>
        </w:rPr>
        <w:t>al</w:t>
      </w:r>
      <w:r w:rsidR="001D3636" w:rsidRPr="004277A6">
        <w:rPr>
          <w:lang w:val="en-US"/>
        </w:rPr>
        <w:t xml:space="preserve"> details on the impacts of synthetic opioids, </w:t>
      </w:r>
      <w:r w:rsidR="008B62B3" w:rsidRPr="004277A6">
        <w:rPr>
          <w:lang w:val="en-US"/>
        </w:rPr>
        <w:t xml:space="preserve">fatal </w:t>
      </w:r>
      <w:r w:rsidR="001D3636" w:rsidRPr="004277A6">
        <w:rPr>
          <w:lang w:val="en-US"/>
        </w:rPr>
        <w:t>overdose prevention measures, and addiction treatment</w:t>
      </w:r>
      <w:r w:rsidR="001E48E6" w:rsidRPr="004277A6">
        <w:rPr>
          <w:lang w:val="en-US"/>
        </w:rPr>
        <w:t>, to elucidate how and why patterns of risk have changed</w:t>
      </w:r>
      <w:r w:rsidR="00E47CC3" w:rsidRPr="004277A6">
        <w:rPr>
          <w:lang w:val="en-US"/>
        </w:rPr>
        <w:t xml:space="preserve"> over time</w:t>
      </w:r>
      <w:r w:rsidR="00C215DB" w:rsidRPr="004277A6">
        <w:rPr>
          <w:lang w:val="en-US"/>
        </w:rPr>
        <w:t>.</w:t>
      </w:r>
    </w:p>
    <w:p w14:paraId="4E4D5FD3" w14:textId="5145770A" w:rsidR="00001D45" w:rsidRPr="004277A6" w:rsidRDefault="00E47CC3">
      <w:pPr>
        <w:jc w:val="both"/>
        <w:rPr>
          <w:lang w:val="en-US"/>
        </w:rPr>
      </w:pPr>
      <w:r w:rsidRPr="004277A6">
        <w:rPr>
          <w:lang w:val="en-US"/>
        </w:rPr>
        <w:t>These r</w:t>
      </w:r>
      <w:r w:rsidR="00910200" w:rsidRPr="004277A6">
        <w:rPr>
          <w:lang w:val="en-US"/>
        </w:rPr>
        <w:t>isk</w:t>
      </w:r>
      <w:r w:rsidR="00397C25" w:rsidRPr="004277A6">
        <w:rPr>
          <w:lang w:val="en-US"/>
        </w:rPr>
        <w:t>s</w:t>
      </w:r>
      <w:r w:rsidRPr="004277A6">
        <w:rPr>
          <w:lang w:val="en-US"/>
        </w:rPr>
        <w:t>, e.g.</w:t>
      </w:r>
      <w:r w:rsidR="004E112D" w:rsidRPr="004277A6">
        <w:rPr>
          <w:lang w:val="en-US"/>
        </w:rPr>
        <w:t>,</w:t>
      </w:r>
      <w:r w:rsidRPr="004277A6">
        <w:rPr>
          <w:lang w:val="en-US"/>
        </w:rPr>
        <w:t xml:space="preserve"> hazard</w:t>
      </w:r>
      <w:r w:rsidR="00D83556" w:rsidRPr="004277A6">
        <w:rPr>
          <w:lang w:val="en-US"/>
        </w:rPr>
        <w:t xml:space="preserve"> rate</w:t>
      </w:r>
      <w:r w:rsidRPr="004277A6">
        <w:rPr>
          <w:lang w:val="en-US"/>
        </w:rPr>
        <w:t xml:space="preserve">s of </w:t>
      </w:r>
      <w:r w:rsidR="00910200" w:rsidRPr="004277A6">
        <w:rPr>
          <w:lang w:val="en-US"/>
        </w:rPr>
        <w:t>initiation</w:t>
      </w:r>
      <w:r w:rsidR="00B30A05" w:rsidRPr="004277A6">
        <w:rPr>
          <w:lang w:val="en-US"/>
        </w:rPr>
        <w:t xml:space="preserve"> </w:t>
      </w:r>
      <w:r w:rsidR="00910200" w:rsidRPr="004277A6">
        <w:rPr>
          <w:lang w:val="en-US"/>
        </w:rPr>
        <w:t>or overdose</w:t>
      </w:r>
      <w:r w:rsidRPr="004277A6">
        <w:rPr>
          <w:lang w:val="en-US"/>
        </w:rPr>
        <w:t>,</w:t>
      </w:r>
      <w:r w:rsidR="00910200" w:rsidRPr="004277A6">
        <w:rPr>
          <w:lang w:val="en-US"/>
        </w:rPr>
        <w:t xml:space="preserve"> </w:t>
      </w:r>
      <w:r w:rsidR="00397C25" w:rsidRPr="004277A6">
        <w:rPr>
          <w:lang w:val="en-US"/>
        </w:rPr>
        <w:t>are</w:t>
      </w:r>
      <w:r w:rsidR="00910200" w:rsidRPr="004277A6">
        <w:rPr>
          <w:lang w:val="en-US"/>
        </w:rPr>
        <w:t xml:space="preserve"> not static, but change </w:t>
      </w:r>
      <w:r w:rsidRPr="004277A6">
        <w:rPr>
          <w:lang w:val="en-US"/>
        </w:rPr>
        <w:t>endogenously as the crisis evolves</w:t>
      </w:r>
      <w:r w:rsidR="00910200" w:rsidRPr="004277A6">
        <w:rPr>
          <w:lang w:val="en-US"/>
        </w:rPr>
        <w:t xml:space="preserve">. </w:t>
      </w:r>
      <w:r w:rsidR="543382EC" w:rsidRPr="004277A6">
        <w:rPr>
          <w:lang w:val="en-US"/>
        </w:rPr>
        <w:t xml:space="preserve">Most </w:t>
      </w:r>
      <w:r w:rsidR="0F407426" w:rsidRPr="004277A6">
        <w:rPr>
          <w:lang w:val="en-US"/>
        </w:rPr>
        <w:t>existing</w:t>
      </w:r>
      <w:r w:rsidR="67A1EF08" w:rsidRPr="004277A6">
        <w:rPr>
          <w:lang w:val="en-US"/>
        </w:rPr>
        <w:t xml:space="preserve"> national-level</w:t>
      </w:r>
      <w:r w:rsidR="543382EC" w:rsidRPr="004277A6">
        <w:rPr>
          <w:lang w:val="en-US"/>
        </w:rPr>
        <w:t xml:space="preserve"> models of the opioid crisis</w:t>
      </w:r>
      <w:r w:rsidR="5191E4D1" w:rsidRPr="004277A6">
        <w:rPr>
          <w:lang w:val="en-US"/>
        </w:rPr>
        <w:t xml:space="preserve"> </w:t>
      </w:r>
      <w:r w:rsidRPr="004277A6">
        <w:rPr>
          <w:lang w:val="en-US"/>
        </w:rPr>
        <w:fldChar w:fldCharType="begin" w:fldLock="1"/>
      </w:r>
      <w:r w:rsidR="00694918" w:rsidRPr="004277A6">
        <w:rPr>
          <w:lang w:val="en-US"/>
        </w:rPr>
        <w:instrText>ADDIN CSL_CITATION {"citationItems":[{"id":"ITEM-1","itemData":{"DOI":"10.2105/AJPH.2018.304590","ISSN":"15410048","PMID":"30138057","abstract":"Objectives. To estimate health outcomes of policies to mitigate the opioid epidemic. Methods. We used dynamic compartmental modeling of US adults, in various pain, opioid use, and opioid addiction health states, to project addiction-related deaths, life years, and quality-adjusted life years from 2016 to 2025 for 11 policy responses to the opioid epidemic. Results. Over 5 years, increasing naloxone availability, promoting needle exchange, expanding medication-assisted addiction treatment, and increasing psychosocial treatment increased life years and quality-adjusted life years and reduced deaths. Other policies reduced opioid prescription supply and related deaths but led some addicted prescription users to switch to heroin use, which increased heroin-related deaths. Over a longer horizon, some such policies may avert enough new addiction to outweigh the harms. No single policy is likely to substantially reduce deaths over 5 to 10 years. Conclusions. Policies focused on services for addicted people improve population health without harming any groups. Policies that reduce the prescription opioid supply may increase heroin use and reduce quality of life in the short term, but in the long term could generate positive health benefits. A portfolio of interventions will be needed for eventual mitigation.","author":[{"dropping-particle":"","family":"Pitt","given":"Allison L.","non-dropping-particle":"","parse-names":false,"suffix":""},{"dropping-particle":"","family":"Humphreys","given":"Keith","non-dropping-particle":"","parse-names":false,"suffix":""},{"dropping-particle":"","family":"Brandeau","given":"Margaret L.","non-dropping-particle":"","parse-names":false,"suffix":""}],"container-title":"American Journal of Public Health","id":"ITEM-1","issue":"10","issued":{"date-parts":[["2018"]]},"page":"1394-1400","title":"Modeling health benefits and harms of public policy responses to the US opioid epidemic","type":"article-journal","volume":"108"},"uris":["http://www.mendeley.com/documents/?uuid=7817cb3b-460b-4969-aa48-74e07b5e90dd"]},{"id":"ITEM-2","itemData":{"DOI":"10.1001/jamanetworkopen.2018.7621","ISSN":"25743805","abstract":"Importance: Deaths due to opioid overdose have tripled in the last decade. Efforts to curb this trend have focused on restricting the prescription opioid supply; however, the near-term effects of such efforts are unknown. Objective: To project effects of interventions to lower prescription opioid misuse on opioid overdose deaths from 2016 to 2025. Design, Setting, and Participants: This system dynamics (mathematical) model of the US opioid epidemic projected outcomes of simulated individuals who engage in nonmedical prescription or illicit opioid use from 2016 to 2025. The analysis was performed in 2018 by retrospectively calibrating the model from 2002 to 2015 data from the National Survey on Drug Use and Health and the Centers for Disease Control and Prevention. Interventions: Comparison of interventions that would lower the incidence of prescription opioid misuse from 2016 to 2025 based on historical trends (a 7.5% reduction per year) and 50% faster than historical trends (an 11.3% reduction per year), vs a circumstance in which the incidence of misuse remained constant after 2015. Main Outcomes and Measures: Opioid overdose deaths from prescription and illicit opioids from 2016 to 2025 under each intervention. Results: Under the status quo, the annual number of opioid overdose deaths is projected to increase from 33 100 in 2015 to 81 700 (95% uncertainty interval [UI], 63 600-101 700) in 2025 (a 147% increase from 2015). From 2016 to 2025, 700 400 (95% UI, 590 200-817 100) individuals in the United States are projected to die from opioid overdose, with 80% of the deaths attributable to illicit opioids. The number of individuals using illicit opioids is projected to increase by 61%-from 0.93 million (95% UI, 0.83-1.03 million) in 2015 to 1.50 million (95% UI, 0.98-2.22 million) by 2025. Across all interventions tested, further lowering the incidence of prescription opioid misuse from 2015 levels is projected to decrease overdose deaths by only 3.0% to 5.3%. Conclusions and Relevance: This study's findings suggest that interventions targeting prescription opioid misuse such as prescription monitoring programs may have a modest effect, at best, on the number of opioid overdose deaths in the near future. Additional policy interventions are urgently needed to change the course of the epidemic.","author":[{"dropping-particle":"","family":"Chen","given":"Qiushi","non-dropping-particle":"","parse-names":false,"suffix":""},{"dropping-particle":"","family":"Larochelle","given":"Marc R.","non-dropping-particle":"","parse-names":false,"suffix":""},{"dropping-particle":"","family":"Weaver","given":"Davis T.","non-dropping-particle":"","parse-names":false,"suffix":""},{"dropping-particle":"","family":"Lietz","given":"Anna P.","non-dropping-particle":"","parse-names":false,"suffix":""},{"dropping-particle":"","family":"Mueller","given":"Peter P.","non-dropping-particle":"","parse-names":false,"suffix":""},{"dropping-particle":"","family":"Mercaldo","given":"Sarah","non-dropping-particle":"","parse-names":false,"suffix":""},{"dropping-particle":"","family":"Wakeman","given":"Sarah E.","non-dropping-particle":"","parse-names":false,"suffix":""},{"dropping-particle":"","family":"Freedberg","given":"Kenneth A.","non-dropping-particle":"","parse-names":false,"suffix":""},{"dropping-particle":"","family":"Raphel","given":"Tiana J.","non-dropping-particle":"","parse-names":false,"suffix":""},{"dropping-particle":"","family":"Knudsen","given":"Amy B.","non-dropping-particle":"","parse-names":false,"suffix":""},{"dropping-particle":"V.","family":"Pandharipande","given":"Pari","non-dropping-particle":"","parse-names":false,"suffix":""},{"dropping-particle":"","family":"Chhatwal","given":"Jagpreet","non-dropping-particle":"","parse-names":false,"suffix":""}],"container-title":"JAMA Network Open","id":"ITEM-2","issue":"2","issued":{"date-parts":[["2019","2","1"]]},"page":"e187621","publisher":"NLM (Medline)","title":"Prevention of Prescription Opioid Misuse and Projected Overdose Deaths in the United States","type":"article-journal","volume":"2"},"uris":["http://www.mendeley.com/documents/?uuid=72d9b6f3-6642-4fdc-adac-00b4dd3fc10c"]},{"id":"ITEM-3","itemData":{"DOI":"10.1001/jamanetworkopen.2020.23677","ISSN":"2574-3805","abstract":"IMPORTANCE The US opioid epidemic is complex and dynamic, yet relatively little is known regarding its likely future impact and the potential mitigating impact of interventions to address it. OBJECTIVE To estimate the future burden of the opioid epidemic and the potential of interventions to address the burden. DESIGN, SETTING, AND PARTICIPANTS A decision analytic dynamic Markov model was calibrated from the US general population or with prescription opioid medical use; prescription opioid nonmedical use; heroin use; prescription, heroin, or combined prescription and heroin opioid use disorder (OUD); 1 of 7 treatment categories; or nonfatal or fatal overdose were examined. The model was designed to project fatal opioid overdoses between 2020 and 2029. EXPOSURES The model projected prescribing reductions (5% annually), naloxone distribution (assumed 5% reduction in case-fatality), and treatment expansion (assumed 35% increase in uptake annually for 4 years and 50% relapse reduction), with each compared vs status quo. MAIN OUTCOMES AND MEASURES Projected 10-year overdose deaths and prevalence of OUD. RESULTS Under status quo, 484 429 (95% confidence band, 390 543-576 631) individuals were projected to experience fatal opioid overdose between 2020 and 2029. Projected decreases in deaths were 0.3% with prescribing reductions, 15.4% with naloxone distribution, and 25.3% with treatment expansion; when combined, these interventions were associated with 179 151 fewer overdose deaths (37.0%) over 10 years. Interventions had a smaller association with the prevalence of OUD; for example, the combined intervention was estimated to reduce OUD prevalence by 27.5%, from 2.47 million in 2019 to 1.79 million in 2029. Model projections were most sensitive to assumptions regarding future rates of fatal and nonfatal overdose. CONCLUSIONS AND RELEVANCE The findings of this study suggest that the opioid epidemic is likely to continue to cause tens of thousands of deaths annually over the next decade. Aggressive deployment of evidence-based interventions may reduce deaths by at least a third but will likely have less impact for the number of people with OUD. Question What is the projected burden of the opioid epidemic in fatal overdoses, and interventions such as prescribing reductions, naloxone distribution, and treatment expansion associated with mitigation of the epidemic? Findings In this decision analytical model of the US population aged 12 years or older, under status …","author":[{"dropping-particle":"","family":"Ballreich","given":"Jeromie","non-dropping-particle":"","parse-names":false,"suffix":""},{"dropping-particle":"","family":"Mansour","given":"Omar","non-dropping-particle":"","parse-names":false,"suffix":""},{"dropping-particle":"","family":"Hu","given":"Ellen","non-dropping-particle":"","parse-names":false,"suffix":""},{"dropping-particle":"","family":"Chingcuanco","given":"Francine","non-dropping-particle":"","parse-names":false,"suffix":""},{"dropping-particle":"","family":"Pollack","given":"Harold A.","non-dropping-particle":"","parse-names":false,"suffix":""},{"dropping-particle":"","family":"Dowdy","given":"David W.","non-dropping-particle":"","parse-names":false,"suffix":""},{"dropping-particle":"","family":"Alexander","given":"G. Caleb","non-dropping-particle":"","parse-names":false,"suffix":""}],"container-title":"JAMA Network Open","id":"ITEM-3","issue":"11","issued":{"date-parts":[["2020","11","4"]]},"page":"e2023677","publisher":"American Medical Association","title":"Modeling Mitigation Strategies to Reduce Opioid-Related Morbidity and Mortality in the US","type":"article-journal","volume":"3"},"uris":["http://www.mendeley.com/documents/?uuid=5db92ec2-7bb7-4397-bc39-18fd9f44bb2b"]}],"mendeley":{"formattedCitation":"(&lt;i&gt;11&lt;/i&gt;–&lt;i&gt;13&lt;/i&gt;)","plainTextFormattedCitation":"(11–13)","previouslyFormattedCitation":"(&lt;i&gt;11&lt;/i&gt;–&lt;i&gt;13&lt;/i&gt;)"},"properties":{"noteIndex":0},"schema":"https://github.com/citation-style-language/schema/raw/master/csl-citation.json"}</w:instrText>
      </w:r>
      <w:r w:rsidRPr="004277A6">
        <w:rPr>
          <w:lang w:val="en-US"/>
        </w:rPr>
        <w:fldChar w:fldCharType="separate"/>
      </w:r>
      <w:r w:rsidR="00552B59" w:rsidRPr="004277A6">
        <w:rPr>
          <w:noProof/>
          <w:lang w:val="en-US"/>
        </w:rPr>
        <w:t>(</w:t>
      </w:r>
      <w:r w:rsidR="00552B59" w:rsidRPr="004277A6">
        <w:rPr>
          <w:i/>
          <w:noProof/>
          <w:lang w:val="en-US"/>
        </w:rPr>
        <w:t>11</w:t>
      </w:r>
      <w:r w:rsidR="00552B59" w:rsidRPr="004277A6">
        <w:rPr>
          <w:noProof/>
          <w:lang w:val="en-US"/>
        </w:rPr>
        <w:t>–</w:t>
      </w:r>
      <w:r w:rsidR="00552B59" w:rsidRPr="004277A6">
        <w:rPr>
          <w:i/>
          <w:noProof/>
          <w:lang w:val="en-US"/>
        </w:rPr>
        <w:t>13</w:t>
      </w:r>
      <w:r w:rsidR="00552B59" w:rsidRPr="004277A6">
        <w:rPr>
          <w:noProof/>
          <w:lang w:val="en-US"/>
        </w:rPr>
        <w:t>)</w:t>
      </w:r>
      <w:r w:rsidRPr="004277A6">
        <w:rPr>
          <w:lang w:val="en-US"/>
        </w:rPr>
        <w:fldChar w:fldCharType="end"/>
      </w:r>
      <w:r w:rsidRPr="004277A6">
        <w:rPr>
          <w:lang w:val="en-US"/>
        </w:rPr>
        <w:t xml:space="preserve"> </w:t>
      </w:r>
      <w:r w:rsidR="5191E4D1" w:rsidRPr="004277A6">
        <w:rPr>
          <w:lang w:val="en-US"/>
        </w:rPr>
        <w:t xml:space="preserve">do not account for </w:t>
      </w:r>
      <w:r w:rsidRPr="004277A6">
        <w:rPr>
          <w:lang w:val="en-US"/>
        </w:rPr>
        <w:t>these</w:t>
      </w:r>
      <w:r w:rsidR="00DD6B7D" w:rsidRPr="004277A6">
        <w:rPr>
          <w:lang w:val="en-US"/>
        </w:rPr>
        <w:t xml:space="preserve"> changing hazards, or do so only</w:t>
      </w:r>
      <w:r w:rsidR="003B1EE0" w:rsidRPr="004277A6">
        <w:rPr>
          <w:lang w:val="en-US"/>
        </w:rPr>
        <w:t xml:space="preserve"> exogenously</w:t>
      </w:r>
      <w:r w:rsidR="00DD6B7D" w:rsidRPr="004277A6">
        <w:rPr>
          <w:lang w:val="en-US"/>
        </w:rPr>
        <w:t xml:space="preserve">, impeding </w:t>
      </w:r>
      <w:r w:rsidR="0070285E" w:rsidRPr="004277A6">
        <w:rPr>
          <w:lang w:val="en-US"/>
        </w:rPr>
        <w:t xml:space="preserve">their ability to make </w:t>
      </w:r>
      <w:r w:rsidR="00DD6B7D" w:rsidRPr="004277A6">
        <w:rPr>
          <w:lang w:val="en-US"/>
        </w:rPr>
        <w:t>realistic projections</w:t>
      </w:r>
      <w:r w:rsidR="0070285E" w:rsidRPr="004277A6">
        <w:rPr>
          <w:lang w:val="en-US"/>
        </w:rPr>
        <w:t xml:space="preserve"> of future trends</w:t>
      </w:r>
      <w:r w:rsidR="0BF0E758" w:rsidRPr="004277A6">
        <w:rPr>
          <w:lang w:val="en-US"/>
        </w:rPr>
        <w:t>.</w:t>
      </w:r>
      <w:r w:rsidR="6545EAB3" w:rsidRPr="004277A6">
        <w:rPr>
          <w:lang w:val="en-US"/>
        </w:rPr>
        <w:t xml:space="preserve"> The </w:t>
      </w:r>
      <w:r w:rsidR="00727826" w:rsidRPr="004277A6">
        <w:rPr>
          <w:lang w:val="en-US"/>
        </w:rPr>
        <w:t xml:space="preserve">one published </w:t>
      </w:r>
      <w:r w:rsidR="6545EAB3" w:rsidRPr="004277A6">
        <w:rPr>
          <w:lang w:val="en-US"/>
        </w:rPr>
        <w:t xml:space="preserve">model </w:t>
      </w:r>
      <w:r w:rsidR="6D165E80" w:rsidRPr="004277A6">
        <w:rPr>
          <w:lang w:val="en-US"/>
        </w:rPr>
        <w:t xml:space="preserve">that </w:t>
      </w:r>
      <w:r w:rsidR="003B1EE0" w:rsidRPr="004277A6">
        <w:rPr>
          <w:lang w:val="en-US"/>
        </w:rPr>
        <w:t xml:space="preserve">incorporates </w:t>
      </w:r>
      <w:r w:rsidR="00DD6B7D" w:rsidRPr="004277A6">
        <w:rPr>
          <w:lang w:val="en-US"/>
        </w:rPr>
        <w:t xml:space="preserve">key </w:t>
      </w:r>
      <w:r w:rsidR="6D165E80" w:rsidRPr="004277A6">
        <w:rPr>
          <w:lang w:val="en-US"/>
        </w:rPr>
        <w:t xml:space="preserve">feedbacks </w:t>
      </w:r>
      <w:r w:rsidR="00DD6B7D" w:rsidRPr="004277A6">
        <w:rPr>
          <w:lang w:val="en-US"/>
        </w:rPr>
        <w:t>driving the crisis</w:t>
      </w:r>
      <w:r w:rsidR="6D165E80" w:rsidRPr="004277A6">
        <w:rPr>
          <w:lang w:val="en-US"/>
        </w:rPr>
        <w:t xml:space="preserve"> </w:t>
      </w:r>
      <w:r w:rsidR="000D0DA2" w:rsidRPr="004277A6">
        <w:rPr>
          <w:lang w:val="en-US"/>
        </w:rPr>
        <w:fldChar w:fldCharType="begin" w:fldLock="1"/>
      </w:r>
      <w:r w:rsidR="00552B59" w:rsidRPr="004277A6">
        <w:rPr>
          <w:lang w:val="en-US"/>
        </w:rPr>
        <w:instrText>ADDIN CSL_CITATION {"citationItems":[{"id":"ITEM-1","itemData":{"DOI":"10.1080/00952990.2020.1755677","ISSN":"10979891","PMID":"32515234","abstract":"Background: The U.S. opioid epidemic has caused substantial harm for over 20 years. Policy interventions have had limited impact and sometimes backfired. Experts recommend a systems modeling approach to address the complexities of opioid policymaking. Objectives: Develop a system dynamics simulation model that reflects the complexities and can anticipate intended and unintended intervention effects. Methods: The model was developed from literature review and data gathering. Its outputs, starting in 1990, were compared against 12 historical time series. Four illustrative interventions were simulated for 2020–2030: reducing prescription dosage by 20%, cutting diversion by 30%, increasing addiction treatment from 45% to 65%, and increasing lay naloxone use from 4% to 20%. Sensitivity testing was performed to determine effects of uncertainties. No human subjects were studied. Results: The model fits historical data well with error percentage averaging 9% across 201 data points. Interventions to reduce dosage and diversion reduce the number of persons with opioid use disorder (PWOUD) by 11% and 16%, respectively, but each of these interventions reduces overdoses by only 1%. Boosting treatment reduces overdoses by 3% but increases PWOUD by 1%. Expanding naloxone reduces overdose deaths by 12% but increases PWOUD by 2% and overdoses by 3%. Combining all four interventions reduces PWOUD by 24%, overdoses by 4%, and deaths by 18%. Uncertainties may affect these numerical results, but policy findings are unchanged. Conclusion: No single intervention significantly reduces both PWOUD and overdose deaths, but a combination strategy can do so. Entering the 2020 s, only protective measures like naloxone expansion could significantly reduce overdose deaths.","author":[{"dropping-particle":"","family":"Homer","given":"Jack","non-dropping-particle":"","parse-names":false,"suffix":""},{"dropping-particle":"","family":"Wakeland","given":"Wayne","non-dropping-particle":"","parse-names":false,"suffix":""}],"container-title":"American Journal of Drug and Alcohol Abuse","id":"ITEM-1","issue":"00","issued":{"date-parts":[["2020"]]},"page":"1-11","publisher":"Taylor &amp; Francis","title":"A dynamic model of the opioid drug epidemic with implications for policy","type":"article-journal","volume":"00"},"uris":["http://www.mendeley.com/documents/?uuid=52f49ac7-647b-4c74-af33-6ee2702b9951"]}],"mendeley":{"formattedCitation":"(&lt;i&gt;14&lt;/i&gt;)","plainTextFormattedCitation":"(14)","previouslyFormattedCitation":"(&lt;i&gt;14&lt;/i&gt;)"},"properties":{"noteIndex":0},"schema":"https://github.com/citation-style-language/schema/raw/master/csl-citation.json"}</w:instrText>
      </w:r>
      <w:r w:rsidR="000D0DA2" w:rsidRPr="004277A6">
        <w:rPr>
          <w:lang w:val="en-US"/>
        </w:rPr>
        <w:fldChar w:fldCharType="separate"/>
      </w:r>
      <w:r w:rsidR="00552B59" w:rsidRPr="004277A6">
        <w:rPr>
          <w:noProof/>
          <w:lang w:val="en-US"/>
        </w:rPr>
        <w:t>(</w:t>
      </w:r>
      <w:r w:rsidR="00552B59" w:rsidRPr="004277A6">
        <w:rPr>
          <w:i/>
          <w:noProof/>
          <w:lang w:val="en-US"/>
        </w:rPr>
        <w:t>14</w:t>
      </w:r>
      <w:r w:rsidR="00552B59" w:rsidRPr="004277A6">
        <w:rPr>
          <w:noProof/>
          <w:lang w:val="en-US"/>
        </w:rPr>
        <w:t>)</w:t>
      </w:r>
      <w:r w:rsidR="000D0DA2" w:rsidRPr="004277A6">
        <w:rPr>
          <w:lang w:val="en-US"/>
        </w:rPr>
        <w:fldChar w:fldCharType="end"/>
      </w:r>
      <w:r w:rsidR="30619761" w:rsidRPr="004277A6">
        <w:rPr>
          <w:lang w:val="en-US"/>
        </w:rPr>
        <w:t xml:space="preserve"> lacks </w:t>
      </w:r>
      <w:r w:rsidR="79841F2E" w:rsidRPr="004277A6">
        <w:rPr>
          <w:lang w:val="en-US"/>
        </w:rPr>
        <w:t xml:space="preserve">[OSM]’s level of operational </w:t>
      </w:r>
      <w:r w:rsidR="003B1EE0" w:rsidRPr="004277A6">
        <w:rPr>
          <w:lang w:val="en-US"/>
        </w:rPr>
        <w:t xml:space="preserve">and input </w:t>
      </w:r>
      <w:r w:rsidR="79841F2E" w:rsidRPr="004277A6">
        <w:rPr>
          <w:lang w:val="en-US"/>
        </w:rPr>
        <w:t>detail</w:t>
      </w:r>
      <w:r w:rsidR="30619761" w:rsidRPr="004277A6">
        <w:rPr>
          <w:lang w:val="en-US"/>
        </w:rPr>
        <w:t>.</w:t>
      </w:r>
      <w:r w:rsidR="7C875EEE" w:rsidRPr="004277A6">
        <w:rPr>
          <w:lang w:val="en-US"/>
        </w:rPr>
        <w:t xml:space="preserve"> A few models </w:t>
      </w:r>
      <w:r w:rsidR="6B4E4CA6" w:rsidRPr="004277A6">
        <w:rPr>
          <w:lang w:val="en-US"/>
        </w:rPr>
        <w:t xml:space="preserve">examine policy-relevant </w:t>
      </w:r>
      <w:r w:rsidR="6E8C1941" w:rsidRPr="004277A6">
        <w:rPr>
          <w:lang w:val="en-US"/>
        </w:rPr>
        <w:t xml:space="preserve">aspects of the crisis in more detail, </w:t>
      </w:r>
      <w:r w:rsidR="379DEE98" w:rsidRPr="004277A6">
        <w:rPr>
          <w:lang w:val="en-US"/>
        </w:rPr>
        <w:t>like</w:t>
      </w:r>
      <w:r w:rsidR="6E8C1941" w:rsidRPr="004277A6">
        <w:rPr>
          <w:lang w:val="en-US"/>
        </w:rPr>
        <w:t xml:space="preserve"> treatment </w:t>
      </w:r>
      <w:r w:rsidR="000D0DA2" w:rsidRPr="004277A6">
        <w:rPr>
          <w:lang w:val="en-US"/>
        </w:rPr>
        <w:fldChar w:fldCharType="begin" w:fldLock="1"/>
      </w:r>
      <w:r w:rsidR="00552B59" w:rsidRPr="004277A6">
        <w:rPr>
          <w:lang w:val="en-US"/>
        </w:rPr>
        <w:instrText>ADDIN CSL_CITATION {"citationItems":[{"id":"ITEM-1","itemData":{"DOI":"10.1001/jamanetworkopen.2020.37259","ISSN":"25743805","PMID":"33587136","abstract":"Importance: The United States is experiencing a crisis of opioid overdose. In response, the US Department of Health and Human Services has defined a goal to reduce overdose mortality by 40% by 2022. Objective: To identify specific combinations of 3 interventions (initiating more people to medications for opioid use disorder [MOUD], increasing 6-month retention with MOUD, and increasing naloxone distribution) associated with at least a 40% reduction in opioid overdose in simulated populations. Design, Setting, and Participants: This decision analytical model used a dynamic population-level state-transition model to project outcomes over a 2-year horizon. Each intervention scenario was compared with the counterfactual of no intervention in simulated urban and rural communities in Massachusetts. Simulation modeling was used to determine the associations of community-level interventions with opioid overdose rates. The 3 examined interventions were initiation of more people to MOUD, increasing individuals' retention with MOUD, and increasing distribution of naloxone. Data were analyzed from July to November 2020. Main Outcomes and Measures: Reduction in overdose mortality, medication treatment capacity needs, and naloxone needs. Results: No single intervention was associated with a 40% reduction in overdose mortality in the simulated communities. Reaching this goal required use of MOUD and naloxone. Achieving a 40% reduction required that 10% to 15% of the estimated OUD population not already receiving MOUD initiate MOUD every month, with 45% to 60%% retention for at least 6 months, and increased naloxone distribution. In all feasible settings and scenarios, attaining a 40% reduction in overdose mortality required that in every month, at least 10% of the population with OUD who were not currently receiving treatment initiate an MOUD. Conclusions and Relevance: In this modeling study, only communities with increased capacity for treating with MOUD and increased MOUD retention experienced a 40% decrease in overdose mortality. These findings could provide a framework for developing community-level interventions to reduce opioid overdose death.","author":[{"dropping-particle":"","family":"Linas","given":"Benjamin P.","non-dropping-particle":"","parse-names":false,"suffix":""},{"dropping-particle":"","family":"Savinkina","given":"Alexandra","non-dropping-particle":"","parse-names":false,"suffix":""},{"dropping-particle":"","family":"Madushani","given":"R. W.M.A.","non-dropping-particle":"","parse-names":false,"suffix":""},{"dropping-particle":"","family":"Wang","given":"Jianing","non-dropping-particle":"","parse-names":false,"suffix":""},{"dropping-particle":"","family":"Eftekhari Yazdi","given":"Golnaz","non-dropping-particle":"","parse-names":false,"suffix":""},{"dropping-particle":"","family":"Chatterjee","given":"Avik","non-dropping-particle":"","parse-names":false,"suffix":""},{"dropping-particle":"","family":"Walley","given":"Alexander Y.","non-dropping-particle":"","parse-names":false,"suffix":""},{"dropping-particle":"","family":"Morgan","given":"Jake R.","non-dropping-particle":"","parse-names":false,"suffix":""},{"dropping-particle":"","family":"Epstein","given":"Rachel L.","non-dropping-particle":"","parse-names":false,"suffix":""},{"dropping-particle":"","family":"Assoumou","given":"Sabrina A.","non-dropping-particle":"","parse-names":false,"suffix":""},{"dropping-particle":"","family":"Murphy","given":"Sean M.","non-dropping-particle":"","parse-names":false,"suffix":""},{"dropping-particle":"","family":"Schackman","given":"Bruce R.","non-dropping-particle":"","parse-names":false,"suffix":""},{"dropping-particle":"","family":"Chrysanthopoulou","given":"Stavroula A.","non-dropping-particle":"","parse-names":false,"suffix":""},{"dropping-particle":"","family":"White","given":"Laura F.","non-dropping-particle":"","parse-names":false,"suffix":""},{"dropping-particle":"","family":"Barocas","given":"Joshua A.","non-dropping-particle":"","parse-names":false,"suffix":""}],"container-title":"JAMA network open","id":"ITEM-1","issue":"2","issued":{"date-parts":[["2021","2","1"]]},"page":"e2037259","publisher":"NLM (Medline)","title":"Projected Estimates of Opioid Mortality After Community-Level Interventions","type":"article-journal","volume":"4"},"uris":["http://www.mendeley.com/documents/?uuid=d1005402-355c-3873-9709-6a7f80ecd2ba"]}],"mendeley":{"formattedCitation":"(&lt;i&gt;15&lt;/i&gt;)","plainTextFormattedCitation":"(15)","previouslyFormattedCitation":"(&lt;i&gt;15&lt;/i&gt;)"},"properties":{"noteIndex":0},"schema":"https://github.com/citation-style-language/schema/raw/master/csl-citation.json"}</w:instrText>
      </w:r>
      <w:r w:rsidR="000D0DA2" w:rsidRPr="004277A6">
        <w:rPr>
          <w:lang w:val="en-US"/>
        </w:rPr>
        <w:fldChar w:fldCharType="separate"/>
      </w:r>
      <w:r w:rsidR="00552B59" w:rsidRPr="004277A6">
        <w:rPr>
          <w:noProof/>
          <w:lang w:val="en-US"/>
        </w:rPr>
        <w:t>(</w:t>
      </w:r>
      <w:r w:rsidR="00552B59" w:rsidRPr="004277A6">
        <w:rPr>
          <w:i/>
          <w:noProof/>
          <w:lang w:val="en-US"/>
        </w:rPr>
        <w:t>15</w:t>
      </w:r>
      <w:r w:rsidR="00552B59" w:rsidRPr="004277A6">
        <w:rPr>
          <w:noProof/>
          <w:lang w:val="en-US"/>
        </w:rPr>
        <w:t>)</w:t>
      </w:r>
      <w:r w:rsidR="000D0DA2" w:rsidRPr="004277A6">
        <w:rPr>
          <w:lang w:val="en-US"/>
        </w:rPr>
        <w:fldChar w:fldCharType="end"/>
      </w:r>
      <w:r w:rsidR="6E8C1941" w:rsidRPr="004277A6">
        <w:rPr>
          <w:lang w:val="en-US"/>
        </w:rPr>
        <w:t xml:space="preserve"> or </w:t>
      </w:r>
      <w:r w:rsidR="00AB175F" w:rsidRPr="004277A6">
        <w:rPr>
          <w:lang w:val="en-US"/>
        </w:rPr>
        <w:t xml:space="preserve">fatal </w:t>
      </w:r>
      <w:r w:rsidR="6E8C1941" w:rsidRPr="004277A6">
        <w:rPr>
          <w:lang w:val="en-US"/>
        </w:rPr>
        <w:t xml:space="preserve">overdose prevention </w:t>
      </w:r>
      <w:r w:rsidR="000D0DA2" w:rsidRPr="004277A6">
        <w:rPr>
          <w:lang w:val="en-US"/>
        </w:rPr>
        <w:fldChar w:fldCharType="begin" w:fldLock="1"/>
      </w:r>
      <w:r w:rsidR="00552B59" w:rsidRPr="004277A6">
        <w:rPr>
          <w:lang w:val="en-US"/>
        </w:rPr>
        <w:instrText>ADDIN CSL_CITATION {"citationItems":[{"id":"ITEM-1","itemData":{"DOI":"10.1111/add.14664","ISSN":"13600443","PMID":"31166621","abstract":"Background and aims: The province of British Columbia (BC) Canada has experienced a rapid increase in illicit drug overdoses and deaths during the last 4 years, with a provincial emergency declared in April 2016. These deaths have been driven primarily by the introduction of synthetic opioids into the illicit opioid supply. This study aimed to measure the combined impact of large-scale opioid overdose interventions implemented in BC between April 2016 and December 2017 on the number of deaths averted. Design: We expanded on the mathematical modelling methodology of our previous study to construct a Bayesian hierarchical latent Markov process model to estimate monthly overdose and overdose-death risk, along with the impact of interventions. Setting and Cases: Overdose events and overdose-related deaths in BC from January 2012 to December 2017. Interventions: The interventions considered were take-home naloxone kits, overdose prevention/supervised consumption sites and opioid agonist therapy. Measurements: Counterfactual simulations were performed with the fitted model to estimate the number of death events averted for each intervention and in combination. Findings: Between April 2016 and December 2017, BC observed 2177 overdose deaths (77% fentanyl-detected). During the same period, an estimated 3030 (2900–3240) death events were averted by all interventions combined. In isolation, 1580 (1480–1740) were averted by take-home naloxone, 230 (160–350) by overdose prevention services and 590 (510–720) were averted by opioid agonist therapy. Conclusions: A combined intervention approach has been effective in averting overdose deaths during British Columbia's opioid overdose crisis in the period since declaration of a public health emergency (April 2016–December 2017). However, the absolute numbers of overdose deaths have not changed.","author":[{"dropping-particle":"","family":"Irvine","given":"Michael A.","non-dropping-particle":"","parse-names":false,"suffix":""},{"dropping-particle":"","family":"Kuo","given":"Margot","non-dropping-particle":"","parse-names":false,"suffix":""},{"dropping-particle":"","family":"Buxton","given":"Jane A.","non-dropping-particle":"","parse-names":false,"suffix":""},{"dropping-particle":"","family":"Balshaw","given":"Robert","non-dropping-particle":"","parse-names":false,"suffix":""},{"dropping-particle":"","family":"Otterstatter","given":"Michael","non-dropping-particle":"","parse-names":false,"suffix":""},{"dropping-particle":"","family":"Macdougall","given":"Laura","non-dropping-particle":"","parse-names":false,"suffix":""},{"dropping-particle":"","family":"Milloy","given":"M. J.","non-dropping-particle":"","parse-names":false,"suffix":""},{"dropping-particle":"","family":"Bharmal","given":"Aamir","non-dropping-particle":"","parse-names":false,"suffix":""},{"dropping-particle":"","family":"Henry","given":"Bonnie","non-dropping-particle":"","parse-names":false,"suffix":""},{"dropping-particle":"","family":"Tyndall","given":"Mark","non-dropping-particle":"","parse-names":false,"suffix":""},{"dropping-particle":"","family":"Coombs","given":"Daniel","non-dropping-particle":"","parse-names":false,"suffix":""},{"dropping-particle":"","family":"Gilbert","given":"Mark","non-dropping-particle":"","parse-names":false,"suffix":""}],"container-title":"Addiction","id":"ITEM-1","issue":"9","issued":{"date-parts":[["2019"]]},"page":"1602-1613","title":"Modelling the combined impact of interventions in averting deaths during a synthetic-opioid overdose epidemic","type":"article-journal","volume":"114"},"uris":["http://www.mendeley.com/documents/?uuid=6b0b390d-f754-42f3-bd07-a666b1b24463","http://www.mendeley.com/documents/?uuid=b68c1fd9-5c9c-415e-9572-6c7b70f82b1c"]}],"mendeley":{"formattedCitation":"(&lt;i&gt;16&lt;/i&gt;)","plainTextFormattedCitation":"(16)","previouslyFormattedCitation":"(&lt;i&gt;16&lt;/i&gt;)"},"properties":{"noteIndex":0},"schema":"https://github.com/citation-style-language/schema/raw/master/csl-citation.json"}</w:instrText>
      </w:r>
      <w:r w:rsidR="000D0DA2" w:rsidRPr="004277A6">
        <w:rPr>
          <w:lang w:val="en-US"/>
        </w:rPr>
        <w:fldChar w:fldCharType="separate"/>
      </w:r>
      <w:r w:rsidR="00552B59" w:rsidRPr="004277A6">
        <w:rPr>
          <w:noProof/>
          <w:lang w:val="en-US"/>
        </w:rPr>
        <w:t>(</w:t>
      </w:r>
      <w:r w:rsidR="00552B59" w:rsidRPr="004277A6">
        <w:rPr>
          <w:i/>
          <w:noProof/>
          <w:lang w:val="en-US"/>
        </w:rPr>
        <w:t>16</w:t>
      </w:r>
      <w:r w:rsidR="00552B59" w:rsidRPr="004277A6">
        <w:rPr>
          <w:noProof/>
          <w:lang w:val="en-US"/>
        </w:rPr>
        <w:t>)</w:t>
      </w:r>
      <w:r w:rsidR="000D0DA2" w:rsidRPr="004277A6">
        <w:rPr>
          <w:lang w:val="en-US"/>
        </w:rPr>
        <w:fldChar w:fldCharType="end"/>
      </w:r>
      <w:r w:rsidR="0D96702A" w:rsidRPr="004277A6">
        <w:rPr>
          <w:lang w:val="en-US"/>
        </w:rPr>
        <w:t xml:space="preserve">, but </w:t>
      </w:r>
      <w:r w:rsidR="003B1EE0" w:rsidRPr="004277A6">
        <w:rPr>
          <w:lang w:val="en-US"/>
        </w:rPr>
        <w:t xml:space="preserve">do </w:t>
      </w:r>
      <w:r w:rsidR="0D96702A" w:rsidRPr="004277A6">
        <w:rPr>
          <w:lang w:val="en-US"/>
        </w:rPr>
        <w:t xml:space="preserve">not </w:t>
      </w:r>
      <w:r w:rsidR="003B1EE0" w:rsidRPr="004277A6">
        <w:rPr>
          <w:lang w:val="en-US"/>
        </w:rPr>
        <w:t>integrate these details</w:t>
      </w:r>
      <w:r w:rsidR="1BAC0BE7" w:rsidRPr="004277A6">
        <w:rPr>
          <w:lang w:val="en-US"/>
        </w:rPr>
        <w:t xml:space="preserve"> into the </w:t>
      </w:r>
      <w:r w:rsidR="00C50CAF" w:rsidRPr="004277A6">
        <w:rPr>
          <w:lang w:val="en-US"/>
        </w:rPr>
        <w:t xml:space="preserve">complexities </w:t>
      </w:r>
      <w:r w:rsidR="00212A5D" w:rsidRPr="004277A6">
        <w:rPr>
          <w:lang w:val="en-US"/>
        </w:rPr>
        <w:t xml:space="preserve">of the </w:t>
      </w:r>
      <w:r w:rsidR="003B1EE0" w:rsidRPr="004277A6">
        <w:rPr>
          <w:lang w:val="en-US"/>
        </w:rPr>
        <w:t>broader opioid crisis</w:t>
      </w:r>
      <w:r w:rsidR="1BAC0BE7" w:rsidRPr="004277A6">
        <w:rPr>
          <w:lang w:val="en-US"/>
        </w:rPr>
        <w:t>.</w:t>
      </w:r>
      <w:r w:rsidR="003B1EE0" w:rsidRPr="004277A6">
        <w:rPr>
          <w:lang w:val="en-US"/>
        </w:rPr>
        <w:t xml:space="preserve"> By incorporating these feedbacks and details, </w:t>
      </w:r>
      <w:r w:rsidR="0BDD2D2A" w:rsidRPr="004277A6">
        <w:rPr>
          <w:lang w:val="en-US"/>
        </w:rPr>
        <w:t>[</w:t>
      </w:r>
      <w:r w:rsidR="003B1EE0" w:rsidRPr="004277A6">
        <w:rPr>
          <w:lang w:val="en-US"/>
        </w:rPr>
        <w:t xml:space="preserve">OSM]’s </w:t>
      </w:r>
      <w:r w:rsidR="0BDD2D2A" w:rsidRPr="004277A6">
        <w:rPr>
          <w:lang w:val="en-US"/>
        </w:rPr>
        <w:t xml:space="preserve">estimates </w:t>
      </w:r>
      <w:r w:rsidR="47CDB7EF" w:rsidRPr="004277A6">
        <w:rPr>
          <w:lang w:val="en-US"/>
        </w:rPr>
        <w:t xml:space="preserve">shed new light </w:t>
      </w:r>
      <w:r w:rsidR="00DD6B7D" w:rsidRPr="004277A6">
        <w:rPr>
          <w:lang w:val="en-US"/>
        </w:rPr>
        <w:t xml:space="preserve">not only </w:t>
      </w:r>
      <w:r w:rsidR="47CDB7EF" w:rsidRPr="004277A6">
        <w:rPr>
          <w:lang w:val="en-US"/>
        </w:rPr>
        <w:t xml:space="preserve">on the </w:t>
      </w:r>
      <w:r w:rsidR="0BDD2D2A" w:rsidRPr="004277A6">
        <w:rPr>
          <w:lang w:val="en-US"/>
        </w:rPr>
        <w:t xml:space="preserve">historical </w:t>
      </w:r>
      <w:r w:rsidR="47CDB7EF" w:rsidRPr="004277A6">
        <w:rPr>
          <w:lang w:val="en-US"/>
        </w:rPr>
        <w:t xml:space="preserve">trajectory of the crisis, </w:t>
      </w:r>
      <w:r w:rsidR="00DD6B7D" w:rsidRPr="004277A6">
        <w:rPr>
          <w:lang w:val="en-US"/>
        </w:rPr>
        <w:t xml:space="preserve">but also </w:t>
      </w:r>
      <w:r w:rsidR="0BDD2D2A" w:rsidRPr="004277A6">
        <w:rPr>
          <w:lang w:val="en-US"/>
        </w:rPr>
        <w:t xml:space="preserve">trends </w:t>
      </w:r>
      <w:r w:rsidR="1A0DEC4B" w:rsidRPr="004277A6">
        <w:rPr>
          <w:lang w:val="en-US"/>
        </w:rPr>
        <w:t>and developments still unfolding</w:t>
      </w:r>
      <w:r w:rsidR="001E48E6" w:rsidRPr="004277A6">
        <w:rPr>
          <w:lang w:val="en-US"/>
        </w:rPr>
        <w:t>, to better inform policy decisions and anticipate unintended consequences</w:t>
      </w:r>
      <w:r w:rsidR="47CDB7EF" w:rsidRPr="004277A6">
        <w:rPr>
          <w:lang w:val="en-US"/>
        </w:rPr>
        <w:t>.</w:t>
      </w:r>
    </w:p>
    <w:p w14:paraId="297BB528" w14:textId="0BCBA92E" w:rsidR="004D0C79" w:rsidRPr="004277A6" w:rsidRDefault="007F7745" w:rsidP="00EF0126">
      <w:pPr>
        <w:jc w:val="both"/>
        <w:rPr>
          <w:lang w:val="en-US"/>
        </w:rPr>
      </w:pPr>
      <w:r w:rsidRPr="004277A6">
        <w:rPr>
          <w:lang w:val="en-US"/>
        </w:rPr>
        <w:t xml:space="preserve">Finally, </w:t>
      </w:r>
      <w:r w:rsidR="006D25A2" w:rsidRPr="004277A6">
        <w:rPr>
          <w:lang w:val="en-US"/>
        </w:rPr>
        <w:t xml:space="preserve">[OSM] is explicitly developed for use </w:t>
      </w:r>
      <w:r w:rsidR="005C788C" w:rsidRPr="004277A6">
        <w:rPr>
          <w:lang w:val="en-US"/>
        </w:rPr>
        <w:t xml:space="preserve">in </w:t>
      </w:r>
      <w:r w:rsidR="006D25A2" w:rsidRPr="004277A6">
        <w:rPr>
          <w:lang w:val="en-US"/>
        </w:rPr>
        <w:t xml:space="preserve">a broader decision support process </w:t>
      </w:r>
      <w:r w:rsidR="006F5347" w:rsidRPr="004277A6">
        <w:rPr>
          <w:lang w:val="en-US"/>
        </w:rPr>
        <w:t>to inform FDA policy decision</w:t>
      </w:r>
      <w:r w:rsidR="00EC1A90" w:rsidRPr="004277A6">
        <w:rPr>
          <w:lang w:val="en-US"/>
        </w:rPr>
        <w:t xml:space="preserve">s, </w:t>
      </w:r>
      <w:r w:rsidR="00882DCB" w:rsidRPr="004277A6">
        <w:rPr>
          <w:lang w:val="en-US"/>
        </w:rPr>
        <w:t xml:space="preserve">which otherwise have to be made </w:t>
      </w:r>
      <w:r w:rsidR="006F5347" w:rsidRPr="004277A6">
        <w:rPr>
          <w:lang w:val="en-US"/>
        </w:rPr>
        <w:t>under considerable uncertainty.</w:t>
      </w:r>
      <w:r w:rsidR="00621A22" w:rsidRPr="004277A6">
        <w:rPr>
          <w:lang w:val="en-US"/>
        </w:rPr>
        <w:t xml:space="preserve"> It thus </w:t>
      </w:r>
      <w:r w:rsidR="000C207B" w:rsidRPr="004277A6">
        <w:rPr>
          <w:lang w:val="en-US"/>
        </w:rPr>
        <w:t>provides</w:t>
      </w:r>
      <w:r w:rsidR="00621A22" w:rsidRPr="004277A6">
        <w:rPr>
          <w:lang w:val="en-US"/>
        </w:rPr>
        <w:t xml:space="preserve"> a concrete example of how simulation models </w:t>
      </w:r>
      <w:r w:rsidR="00240901" w:rsidRPr="004277A6">
        <w:rPr>
          <w:lang w:val="en-US"/>
        </w:rPr>
        <w:t xml:space="preserve">can </w:t>
      </w:r>
      <w:r w:rsidR="00C1606D" w:rsidRPr="004277A6">
        <w:rPr>
          <w:lang w:val="en-US"/>
        </w:rPr>
        <w:t xml:space="preserve">introduce </w:t>
      </w:r>
      <w:r w:rsidR="00240901" w:rsidRPr="004277A6">
        <w:rPr>
          <w:lang w:val="en-US"/>
        </w:rPr>
        <w:t xml:space="preserve">an integrative, systemic </w:t>
      </w:r>
      <w:r w:rsidR="00766ED5" w:rsidRPr="004277A6">
        <w:rPr>
          <w:lang w:val="en-US"/>
        </w:rPr>
        <w:t xml:space="preserve">perspective </w:t>
      </w:r>
      <w:r w:rsidR="00056B76" w:rsidRPr="004277A6">
        <w:rPr>
          <w:lang w:val="en-US"/>
        </w:rPr>
        <w:t>in</w:t>
      </w:r>
      <w:r w:rsidR="007A5B1A" w:rsidRPr="004277A6">
        <w:rPr>
          <w:lang w:val="en-US"/>
        </w:rPr>
        <w:t>to traditionally more siloed</w:t>
      </w:r>
      <w:r w:rsidR="00766ED5" w:rsidRPr="004277A6">
        <w:rPr>
          <w:lang w:val="en-US"/>
        </w:rPr>
        <w:t xml:space="preserve"> regulatory</w:t>
      </w:r>
      <w:r w:rsidR="00056B76" w:rsidRPr="004277A6">
        <w:rPr>
          <w:lang w:val="en-US"/>
        </w:rPr>
        <w:t xml:space="preserve"> decision process</w:t>
      </w:r>
      <w:r w:rsidR="007A5B1A" w:rsidRPr="004277A6">
        <w:rPr>
          <w:lang w:val="en-US"/>
        </w:rPr>
        <w:t>es</w:t>
      </w:r>
      <w:r w:rsidR="00056B76" w:rsidRPr="004277A6">
        <w:rPr>
          <w:lang w:val="en-US"/>
        </w:rPr>
        <w:t>.</w:t>
      </w:r>
      <w:r w:rsidR="00292CB0" w:rsidRPr="004277A6">
        <w:rPr>
          <w:lang w:val="en-US"/>
        </w:rPr>
        <w:t xml:space="preserve"> In particular, [OSM]’s systemic scope encompasses a broad range of outcomes and potential </w:t>
      </w:r>
      <w:r w:rsidR="00D14E2A" w:rsidRPr="004277A6">
        <w:rPr>
          <w:lang w:val="en-US"/>
        </w:rPr>
        <w:t xml:space="preserve">policies </w:t>
      </w:r>
      <w:r w:rsidR="00292CB0" w:rsidRPr="004277A6">
        <w:rPr>
          <w:lang w:val="en-US"/>
        </w:rPr>
        <w:t xml:space="preserve">that fall outside of any one agency’s purview, making it useful for identifying potential synergies – or unintended interference – between </w:t>
      </w:r>
      <w:r w:rsidR="0003474B" w:rsidRPr="004277A6">
        <w:rPr>
          <w:lang w:val="en-US"/>
        </w:rPr>
        <w:t xml:space="preserve">actions by </w:t>
      </w:r>
      <w:r w:rsidR="00292CB0" w:rsidRPr="004277A6">
        <w:rPr>
          <w:lang w:val="en-US"/>
        </w:rPr>
        <w:t>different agencies. As such, it could be a useful tool for coordinating inter-agency efforts to address the opioid crisis.</w:t>
      </w:r>
    </w:p>
    <w:p w14:paraId="71DA1A73" w14:textId="63029DB9" w:rsidR="00664CA0" w:rsidRPr="004277A6" w:rsidRDefault="00E8576A" w:rsidP="00E8576A">
      <w:pPr>
        <w:pStyle w:val="Heading1"/>
        <w:rPr>
          <w:lang w:val="en-US"/>
        </w:rPr>
      </w:pPr>
      <w:r w:rsidRPr="004277A6">
        <w:rPr>
          <w:lang w:val="en-US"/>
        </w:rPr>
        <w:t>Model specification</w:t>
      </w:r>
    </w:p>
    <w:p w14:paraId="3D415752" w14:textId="50547F85" w:rsidR="0084365F" w:rsidRPr="004277A6" w:rsidRDefault="0084365F">
      <w:pPr>
        <w:jc w:val="both"/>
        <w:rPr>
          <w:lang w:val="en-US"/>
        </w:rPr>
      </w:pPr>
      <w:r w:rsidRPr="004277A6">
        <w:rPr>
          <w:lang w:val="en-US"/>
        </w:rPr>
        <w:t xml:space="preserve">[OSM] is a dynamic, continuous-time differential equation model that tracks the </w:t>
      </w:r>
      <w:r w:rsidR="0040374D" w:rsidRPr="004277A6">
        <w:rPr>
          <w:lang w:val="en-US"/>
        </w:rPr>
        <w:t>US non-</w:t>
      </w:r>
      <w:r w:rsidR="00D533B4" w:rsidRPr="004277A6">
        <w:rPr>
          <w:lang w:val="en-US"/>
        </w:rPr>
        <w:t>institutionalized</w:t>
      </w:r>
      <w:r w:rsidR="0040374D" w:rsidRPr="004277A6">
        <w:rPr>
          <w:lang w:val="en-US"/>
        </w:rPr>
        <w:t xml:space="preserve"> </w:t>
      </w:r>
      <w:r w:rsidRPr="004277A6">
        <w:rPr>
          <w:lang w:val="en-US"/>
        </w:rPr>
        <w:t xml:space="preserve">opioid-using population </w:t>
      </w:r>
      <w:r w:rsidR="0040374D" w:rsidRPr="004277A6">
        <w:rPr>
          <w:lang w:val="en-US"/>
        </w:rPr>
        <w:t xml:space="preserve">aged 12+ </w:t>
      </w:r>
      <w:r w:rsidRPr="004277A6">
        <w:rPr>
          <w:lang w:val="en-US"/>
        </w:rPr>
        <w:t xml:space="preserve">through </w:t>
      </w:r>
      <w:r w:rsidR="00682C3B" w:rsidRPr="004277A6">
        <w:rPr>
          <w:lang w:val="en-US"/>
        </w:rPr>
        <w:t xml:space="preserve">several </w:t>
      </w:r>
      <w:r w:rsidRPr="004277A6">
        <w:rPr>
          <w:lang w:val="en-US"/>
        </w:rPr>
        <w:t>use states or compartments</w:t>
      </w:r>
      <w:r w:rsidR="00682C3B" w:rsidRPr="004277A6">
        <w:rPr>
          <w:lang w:val="en-US"/>
        </w:rPr>
        <w:t>. These include</w:t>
      </w:r>
      <w:r w:rsidR="00572AEC" w:rsidRPr="004277A6">
        <w:rPr>
          <w:lang w:val="en-US"/>
        </w:rPr>
        <w:t xml:space="preserve"> misuse</w:t>
      </w:r>
      <w:r w:rsidR="007B5451" w:rsidRPr="004277A6">
        <w:rPr>
          <w:lang w:val="en-US"/>
        </w:rPr>
        <w:t xml:space="preserve"> of prescription opioids;</w:t>
      </w:r>
      <w:r w:rsidR="00572AEC" w:rsidRPr="004277A6">
        <w:rPr>
          <w:lang w:val="en-US"/>
        </w:rPr>
        <w:t xml:space="preserve"> use of heroin</w:t>
      </w:r>
      <w:r w:rsidR="007B5451" w:rsidRPr="004277A6">
        <w:rPr>
          <w:lang w:val="en-US"/>
        </w:rPr>
        <w:t xml:space="preserve">, </w:t>
      </w:r>
      <w:r w:rsidR="00F74EDE" w:rsidRPr="004277A6">
        <w:rPr>
          <w:lang w:val="en-US"/>
        </w:rPr>
        <w:t xml:space="preserve">possibly </w:t>
      </w:r>
      <w:r w:rsidR="00B23171" w:rsidRPr="004277A6">
        <w:rPr>
          <w:lang w:val="en-US"/>
        </w:rPr>
        <w:t>including illicit</w:t>
      </w:r>
      <w:r w:rsidR="00050A18" w:rsidRPr="004277A6">
        <w:rPr>
          <w:lang w:val="en-US"/>
        </w:rPr>
        <w:t>ly manufactured</w:t>
      </w:r>
      <w:r w:rsidR="00B23171" w:rsidRPr="004277A6">
        <w:rPr>
          <w:lang w:val="en-US"/>
        </w:rPr>
        <w:t xml:space="preserve"> fentanyl</w:t>
      </w:r>
      <w:r w:rsidR="007B5451" w:rsidRPr="004277A6">
        <w:rPr>
          <w:lang w:val="en-US"/>
        </w:rPr>
        <w:t xml:space="preserve"> (IMF</w:t>
      </w:r>
      <w:r w:rsidR="00B23171" w:rsidRPr="004277A6">
        <w:rPr>
          <w:lang w:val="en-US"/>
        </w:rPr>
        <w:t>)</w:t>
      </w:r>
      <w:r w:rsidR="007B5451" w:rsidRPr="004277A6">
        <w:rPr>
          <w:lang w:val="en-US"/>
        </w:rPr>
        <w:t>;</w:t>
      </w:r>
      <w:r w:rsidR="00572AEC" w:rsidRPr="004277A6">
        <w:rPr>
          <w:lang w:val="en-US"/>
        </w:rPr>
        <w:t xml:space="preserve"> opioid use disorder </w:t>
      </w:r>
      <w:r w:rsidR="00020C05" w:rsidRPr="004277A6">
        <w:rPr>
          <w:lang w:val="en-US"/>
        </w:rPr>
        <w:t>(OUD</w:t>
      </w:r>
      <w:r w:rsidR="00DF7C9B" w:rsidRPr="004277A6">
        <w:rPr>
          <w:lang w:val="en-US"/>
        </w:rPr>
        <w:t>)</w:t>
      </w:r>
      <w:r w:rsidR="00AD630E" w:rsidRPr="004277A6">
        <w:rPr>
          <w:lang w:val="en-US"/>
        </w:rPr>
        <w:t xml:space="preserve"> </w:t>
      </w:r>
      <w:r w:rsidR="00572AEC" w:rsidRPr="004277A6">
        <w:rPr>
          <w:lang w:val="en-US"/>
        </w:rPr>
        <w:t>associated with</w:t>
      </w:r>
      <w:r w:rsidR="00DF7C9B" w:rsidRPr="004277A6">
        <w:rPr>
          <w:lang w:val="en-US"/>
        </w:rPr>
        <w:t xml:space="preserve"> prescription opioids or heroin</w:t>
      </w:r>
      <w:r w:rsidR="007B5451" w:rsidRPr="004277A6">
        <w:rPr>
          <w:lang w:val="en-US"/>
        </w:rPr>
        <w:t>;</w:t>
      </w:r>
      <w:r w:rsidR="00572AEC" w:rsidRPr="004277A6">
        <w:rPr>
          <w:lang w:val="en-US"/>
        </w:rPr>
        <w:t xml:space="preserve"> treatment </w:t>
      </w:r>
      <w:r w:rsidR="00D16F40" w:rsidRPr="004277A6">
        <w:rPr>
          <w:lang w:val="en-US"/>
        </w:rPr>
        <w:t xml:space="preserve">with medications for </w:t>
      </w:r>
      <w:r w:rsidR="00020C05" w:rsidRPr="004277A6">
        <w:rPr>
          <w:lang w:val="en-US"/>
        </w:rPr>
        <w:t>OUD</w:t>
      </w:r>
      <w:r w:rsidR="00D16F40" w:rsidRPr="004277A6">
        <w:rPr>
          <w:lang w:val="en-US"/>
        </w:rPr>
        <w:t xml:space="preserve"> (MOUD)</w:t>
      </w:r>
      <w:r w:rsidR="007B5451" w:rsidRPr="004277A6">
        <w:rPr>
          <w:lang w:val="en-US"/>
        </w:rPr>
        <w:t>;</w:t>
      </w:r>
      <w:r w:rsidR="00572AEC" w:rsidRPr="004277A6">
        <w:rPr>
          <w:lang w:val="en-US"/>
        </w:rPr>
        <w:t xml:space="preserve"> and remission from </w:t>
      </w:r>
      <w:r w:rsidR="00020C05" w:rsidRPr="004277A6">
        <w:rPr>
          <w:lang w:val="en-US"/>
        </w:rPr>
        <w:t>OUD</w:t>
      </w:r>
      <w:r w:rsidR="00572AEC" w:rsidRPr="004277A6">
        <w:rPr>
          <w:lang w:val="en-US"/>
        </w:rPr>
        <w:t xml:space="preserve"> (</w:t>
      </w:r>
      <w:r w:rsidR="005B168C" w:rsidRPr="004277A6">
        <w:rPr>
          <w:lang w:val="en-US"/>
        </w:rPr>
        <w:t>see</w:t>
      </w:r>
      <w:r w:rsidR="00F1311B" w:rsidRPr="004277A6">
        <w:rPr>
          <w:lang w:val="en-US"/>
        </w:rPr>
        <w:t xml:space="preserve"> </w:t>
      </w:r>
      <w:r w:rsidR="00F1311B" w:rsidRPr="004277A6">
        <w:rPr>
          <w:highlight w:val="yellow"/>
          <w:lang w:val="en-US"/>
        </w:rPr>
        <w:t>S1</w:t>
      </w:r>
      <w:r w:rsidR="00F1311B" w:rsidRPr="004277A6">
        <w:rPr>
          <w:lang w:val="en-US"/>
        </w:rPr>
        <w:t xml:space="preserve"> for definitions, and</w:t>
      </w:r>
      <w:r w:rsidR="005B168C" w:rsidRPr="004277A6">
        <w:rPr>
          <w:lang w:val="en-US"/>
        </w:rPr>
        <w:t xml:space="preserve"> </w:t>
      </w:r>
      <w:r w:rsidR="00F9644F" w:rsidRPr="004277A6">
        <w:rPr>
          <w:highlight w:val="yellow"/>
          <w:lang w:val="en-US"/>
        </w:rPr>
        <w:t>S2</w:t>
      </w:r>
      <w:r w:rsidR="00572AEC" w:rsidRPr="004277A6">
        <w:rPr>
          <w:lang w:val="en-US"/>
        </w:rPr>
        <w:t xml:space="preserve"> for </w:t>
      </w:r>
      <w:r w:rsidR="00F1311B" w:rsidRPr="004277A6">
        <w:rPr>
          <w:lang w:val="en-US"/>
        </w:rPr>
        <w:t>full model structure</w:t>
      </w:r>
      <w:r w:rsidR="00572AEC" w:rsidRPr="004277A6">
        <w:rPr>
          <w:lang w:val="en-US"/>
        </w:rPr>
        <w:t xml:space="preserve">). </w:t>
      </w:r>
      <w:r w:rsidR="00682C3B" w:rsidRPr="004277A6">
        <w:rPr>
          <w:lang w:val="en-US"/>
        </w:rPr>
        <w:t xml:space="preserve">People transition between states at </w:t>
      </w:r>
      <w:r w:rsidR="00E47CC3" w:rsidRPr="004277A6">
        <w:rPr>
          <w:lang w:val="en-US"/>
        </w:rPr>
        <w:t xml:space="preserve">time-varying </w:t>
      </w:r>
      <w:r w:rsidR="00682C3B" w:rsidRPr="004277A6">
        <w:rPr>
          <w:lang w:val="en-US"/>
        </w:rPr>
        <w:t>rate</w:t>
      </w:r>
      <w:r w:rsidR="00DF7C9B" w:rsidRPr="004277A6">
        <w:rPr>
          <w:lang w:val="en-US"/>
        </w:rPr>
        <w:t>s</w:t>
      </w:r>
      <w:r w:rsidR="0003474B" w:rsidRPr="004277A6">
        <w:rPr>
          <w:lang w:val="en-US"/>
        </w:rPr>
        <w:t>, including</w:t>
      </w:r>
      <w:r w:rsidR="00572AEC" w:rsidRPr="004277A6">
        <w:rPr>
          <w:lang w:val="en-US"/>
        </w:rPr>
        <w:t xml:space="preserve"> </w:t>
      </w:r>
      <w:r w:rsidR="008A0293" w:rsidRPr="004277A6">
        <w:rPr>
          <w:lang w:val="en-US"/>
        </w:rPr>
        <w:t>initiation</w:t>
      </w:r>
      <w:r w:rsidR="00360B37" w:rsidRPr="004277A6">
        <w:rPr>
          <w:lang w:val="en-US"/>
        </w:rPr>
        <w:t xml:space="preserve"> of prescription or </w:t>
      </w:r>
      <w:r w:rsidR="008E01AF" w:rsidRPr="004277A6">
        <w:rPr>
          <w:lang w:val="en-US"/>
        </w:rPr>
        <w:t>heroin</w:t>
      </w:r>
      <w:r w:rsidR="00360B37" w:rsidRPr="004277A6">
        <w:rPr>
          <w:lang w:val="en-US"/>
        </w:rPr>
        <w:t xml:space="preserve"> misuse, development of </w:t>
      </w:r>
      <w:r w:rsidR="008E01AF" w:rsidRPr="004277A6">
        <w:rPr>
          <w:lang w:val="en-US"/>
        </w:rPr>
        <w:t>OUD</w:t>
      </w:r>
      <w:r w:rsidR="00360B37" w:rsidRPr="004277A6">
        <w:rPr>
          <w:lang w:val="en-US"/>
        </w:rPr>
        <w:t xml:space="preserve">, engagement in treatment, remitting from </w:t>
      </w:r>
      <w:r w:rsidR="00665660" w:rsidRPr="004277A6">
        <w:rPr>
          <w:lang w:val="en-US"/>
        </w:rPr>
        <w:t>or re</w:t>
      </w:r>
      <w:r w:rsidR="008E01AF" w:rsidRPr="004277A6">
        <w:rPr>
          <w:lang w:val="en-US"/>
        </w:rPr>
        <w:t>turning to OUD</w:t>
      </w:r>
      <w:r w:rsidR="00360B37" w:rsidRPr="004277A6">
        <w:rPr>
          <w:lang w:val="en-US"/>
        </w:rPr>
        <w:t>, and o</w:t>
      </w:r>
      <w:r w:rsidR="008E01AF" w:rsidRPr="004277A6">
        <w:rPr>
          <w:lang w:val="en-US"/>
        </w:rPr>
        <w:t>pioid o</w:t>
      </w:r>
      <w:r w:rsidR="00360B37" w:rsidRPr="004277A6">
        <w:rPr>
          <w:lang w:val="en-US"/>
        </w:rPr>
        <w:t>verdose death.</w:t>
      </w:r>
    </w:p>
    <w:p w14:paraId="0EBFA814" w14:textId="61C38394" w:rsidR="00FC1BE0" w:rsidRPr="004277A6" w:rsidRDefault="59E8A5A2" w:rsidP="00EF0126">
      <w:pPr>
        <w:jc w:val="both"/>
        <w:rPr>
          <w:lang w:val="en-US"/>
        </w:rPr>
      </w:pPr>
      <w:r w:rsidRPr="004277A6">
        <w:rPr>
          <w:lang w:val="en-US"/>
        </w:rPr>
        <w:t xml:space="preserve">[OSM] explicitly represents several </w:t>
      </w:r>
      <w:r w:rsidR="008505AA" w:rsidRPr="004277A6">
        <w:rPr>
          <w:lang w:val="en-US"/>
        </w:rPr>
        <w:t xml:space="preserve">dynamic </w:t>
      </w:r>
      <w:r w:rsidRPr="004277A6">
        <w:rPr>
          <w:lang w:val="en-US"/>
        </w:rPr>
        <w:t>factors that influence these transition rates</w:t>
      </w:r>
      <w:r w:rsidR="76E7F6BB" w:rsidRPr="004277A6">
        <w:rPr>
          <w:lang w:val="en-US"/>
        </w:rPr>
        <w:t xml:space="preserve"> (see</w:t>
      </w:r>
      <w:r w:rsidR="4E963781" w:rsidRPr="004277A6">
        <w:rPr>
          <w:lang w:val="en-US"/>
        </w:rPr>
        <w:t xml:space="preserve"> </w:t>
      </w:r>
      <w:r w:rsidR="009D7A6D" w:rsidRPr="004277A6">
        <w:rPr>
          <w:lang w:val="en-US"/>
        </w:rPr>
        <w:fldChar w:fldCharType="begin"/>
      </w:r>
      <w:r w:rsidR="009D7A6D" w:rsidRPr="004277A6">
        <w:rPr>
          <w:lang w:val="en-US"/>
        </w:rPr>
        <w:instrText xml:space="preserve"> REF _Ref67583515 \h </w:instrText>
      </w:r>
      <w:r w:rsidR="00AF5129" w:rsidRPr="004277A6">
        <w:rPr>
          <w:lang w:val="en-US"/>
        </w:rPr>
        <w:instrText xml:space="preserve"> \* MERGEFORMAT </w:instrText>
      </w:r>
      <w:r w:rsidR="009D7A6D" w:rsidRPr="004277A6">
        <w:rPr>
          <w:lang w:val="en-US"/>
        </w:rPr>
      </w:r>
      <w:r w:rsidR="009D7A6D" w:rsidRPr="004277A6">
        <w:rPr>
          <w:lang w:val="en-US"/>
        </w:rPr>
        <w:fldChar w:fldCharType="separate"/>
      </w:r>
      <w:r w:rsidR="00AF5129" w:rsidRPr="004277A6">
        <w:rPr>
          <w:b/>
          <w:lang w:val="en-US"/>
        </w:rPr>
        <w:t xml:space="preserve">Figure </w:t>
      </w:r>
      <w:r w:rsidR="00AF5129" w:rsidRPr="004277A6">
        <w:rPr>
          <w:b/>
          <w:noProof/>
          <w:lang w:val="en-US"/>
        </w:rPr>
        <w:t>1</w:t>
      </w:r>
      <w:r w:rsidR="009D7A6D" w:rsidRPr="004277A6">
        <w:rPr>
          <w:lang w:val="en-US"/>
        </w:rPr>
        <w:fldChar w:fldCharType="end"/>
      </w:r>
      <w:r w:rsidR="76E7F6BB" w:rsidRPr="004277A6">
        <w:rPr>
          <w:lang w:val="en-US"/>
        </w:rPr>
        <w:t xml:space="preserve"> and </w:t>
      </w:r>
      <w:r w:rsidR="728BFAE5" w:rsidRPr="004277A6">
        <w:rPr>
          <w:highlight w:val="yellow"/>
          <w:lang w:val="en-US"/>
        </w:rPr>
        <w:t>S2</w:t>
      </w:r>
      <w:r w:rsidRPr="004277A6">
        <w:rPr>
          <w:lang w:val="en-US"/>
        </w:rPr>
        <w:t xml:space="preserve">). Two key </w:t>
      </w:r>
      <w:r w:rsidR="76E7F6BB" w:rsidRPr="004277A6">
        <w:rPr>
          <w:lang w:val="en-US"/>
        </w:rPr>
        <w:t xml:space="preserve">endogenous </w:t>
      </w:r>
      <w:r w:rsidRPr="004277A6">
        <w:rPr>
          <w:lang w:val="en-US"/>
        </w:rPr>
        <w:t xml:space="preserve">processes </w:t>
      </w:r>
      <w:r w:rsidR="76E7F6BB" w:rsidRPr="004277A6">
        <w:rPr>
          <w:lang w:val="en-US"/>
        </w:rPr>
        <w:t xml:space="preserve">in the model </w:t>
      </w:r>
      <w:r w:rsidRPr="004277A6">
        <w:rPr>
          <w:lang w:val="en-US"/>
        </w:rPr>
        <w:t xml:space="preserve">are social influence, whereby </w:t>
      </w:r>
      <w:r w:rsidR="76E7F6BB" w:rsidRPr="004277A6">
        <w:rPr>
          <w:lang w:val="en-US"/>
        </w:rPr>
        <w:t xml:space="preserve">existing users of a substance can increase initiation </w:t>
      </w:r>
      <w:r w:rsidR="40341F11" w:rsidRPr="004277A6">
        <w:rPr>
          <w:lang w:val="en-US"/>
        </w:rPr>
        <w:t xml:space="preserve">rates </w:t>
      </w:r>
      <w:r w:rsidR="76E7F6BB" w:rsidRPr="004277A6">
        <w:rPr>
          <w:lang w:val="en-US"/>
        </w:rPr>
        <w:t xml:space="preserve">or accelerate use disorder development; and risk perception, whereby overdoses, especially overdose </w:t>
      </w:r>
      <w:r w:rsidR="48D5D9C0" w:rsidRPr="004277A6">
        <w:rPr>
          <w:lang w:val="en-US"/>
        </w:rPr>
        <w:t>deaths</w:t>
      </w:r>
      <w:r w:rsidR="76E7F6BB" w:rsidRPr="004277A6">
        <w:rPr>
          <w:lang w:val="en-US"/>
        </w:rPr>
        <w:t xml:space="preserve">, increase the perceived risk associated with </w:t>
      </w:r>
      <w:r w:rsidR="00FE56EB" w:rsidRPr="004277A6">
        <w:rPr>
          <w:lang w:val="en-US"/>
        </w:rPr>
        <w:t xml:space="preserve">prescription </w:t>
      </w:r>
      <w:r w:rsidR="009E0166" w:rsidRPr="004277A6">
        <w:rPr>
          <w:lang w:val="en-US"/>
        </w:rPr>
        <w:t xml:space="preserve">opioid </w:t>
      </w:r>
      <w:r w:rsidR="00FE56EB" w:rsidRPr="004277A6">
        <w:rPr>
          <w:lang w:val="en-US"/>
        </w:rPr>
        <w:t xml:space="preserve">or heroin </w:t>
      </w:r>
      <w:r w:rsidR="76E7F6BB" w:rsidRPr="004277A6">
        <w:rPr>
          <w:lang w:val="en-US"/>
        </w:rPr>
        <w:t>use and discourage initiation</w:t>
      </w:r>
      <w:r w:rsidR="00363995" w:rsidRPr="004277A6">
        <w:rPr>
          <w:lang w:val="en-US"/>
        </w:rPr>
        <w:t xml:space="preserve"> </w:t>
      </w:r>
      <w:r w:rsidR="00363995" w:rsidRPr="004277A6">
        <w:rPr>
          <w:lang w:val="en-US"/>
        </w:rPr>
        <w:fldChar w:fldCharType="begin" w:fldLock="1"/>
      </w:r>
      <w:r w:rsidR="00363995" w:rsidRPr="004277A6">
        <w:rPr>
          <w:lang w:val="en-US"/>
        </w:rPr>
        <w:instrText>ADDIN CSL_CITATION {"citationItems":[{"id":"ITEM-1","itemData":{"author":[{"dropping-particle":"","family":"Rydell","given":"C. Peter","non-dropping-particle":"","parse-names":false,"suffix":""},{"dropping-particle":"","family":"Caulkins","given":"Jonathan P.","non-dropping-particle":"","parse-names":false,"suffix":""},{"dropping-particle":"","family":"Everingham","given":"Susan S.","non-dropping-particle":"","parse-names":false,"suffix":""}],"container-title":"Operations Research","id":"ITEM-1","issue":"5","issued":{"date-parts":[["1996"]]},"page":"687-695","title":"Enforcement or Treatment? Modeling the Relative Efficacy of Alternatives for Controlling Cocaine","type":"article-journal","volume":"44"},"uris":["http://www.mendeley.com/documents/?uuid=2a2711ed-d195-426b-8d71-d24e1c51f11b"]},{"id":"ITEM-2","itemData":{"ISBN":"0-19-512509-6","author":[{"dropping-particle":"","family":"Musto","given":"David F.","non-dropping-particle":"","parse-names":false,"suffix":""}],"edition":"3rd","id":"ITEM-2","issued":{"date-parts":[["1999"]]},"number-of-pages":"432","publisher":"Oxford University Press","publisher-place":"New York, NY","title":"The American Disease: Origins of narcotic control","type":"book"},"uris":["http://www.mendeley.com/documents/?uuid=11c948c5-7f44-4cd0-8eb6-2d4dba1a33a8"]}],"mendeley":{"formattedCitation":"(&lt;i&gt;9&lt;/i&gt;, &lt;i&gt;10&lt;/i&gt;)","plainTextFormattedCitation":"(9, 10)","previouslyFormattedCitation":"(&lt;i&gt;9&lt;/i&gt;, &lt;i&gt;10&lt;/i&gt;)"},"properties":{"noteIndex":0},"schema":"https://github.com/citation-style-language/schema/raw/master/csl-citation.json"}</w:instrText>
      </w:r>
      <w:r w:rsidR="00363995" w:rsidRPr="004277A6">
        <w:rPr>
          <w:lang w:val="en-US"/>
        </w:rPr>
        <w:fldChar w:fldCharType="separate"/>
      </w:r>
      <w:r w:rsidR="00363995" w:rsidRPr="004277A6">
        <w:rPr>
          <w:noProof/>
          <w:lang w:val="en-US"/>
        </w:rPr>
        <w:t>(</w:t>
      </w:r>
      <w:r w:rsidR="00363995" w:rsidRPr="004277A6">
        <w:rPr>
          <w:i/>
          <w:noProof/>
          <w:lang w:val="en-US"/>
        </w:rPr>
        <w:t>9</w:t>
      </w:r>
      <w:r w:rsidR="00363995" w:rsidRPr="004277A6">
        <w:rPr>
          <w:noProof/>
          <w:lang w:val="en-US"/>
        </w:rPr>
        <w:t xml:space="preserve">, </w:t>
      </w:r>
      <w:r w:rsidR="00363995" w:rsidRPr="004277A6">
        <w:rPr>
          <w:i/>
          <w:noProof/>
          <w:lang w:val="en-US"/>
        </w:rPr>
        <w:t>10</w:t>
      </w:r>
      <w:r w:rsidR="00363995" w:rsidRPr="004277A6">
        <w:rPr>
          <w:noProof/>
          <w:lang w:val="en-US"/>
        </w:rPr>
        <w:t>)</w:t>
      </w:r>
      <w:r w:rsidR="00363995" w:rsidRPr="004277A6">
        <w:rPr>
          <w:lang w:val="en-US"/>
        </w:rPr>
        <w:fldChar w:fldCharType="end"/>
      </w:r>
      <w:r w:rsidR="76E7F6BB" w:rsidRPr="004277A6">
        <w:rPr>
          <w:lang w:val="en-US"/>
        </w:rPr>
        <w:t>.</w:t>
      </w:r>
      <w:r w:rsidR="4531C364" w:rsidRPr="004277A6">
        <w:rPr>
          <w:lang w:val="en-US"/>
        </w:rPr>
        <w:t xml:space="preserve"> </w:t>
      </w:r>
      <w:r w:rsidR="1A19810A" w:rsidRPr="004277A6">
        <w:rPr>
          <w:lang w:val="en-US"/>
        </w:rPr>
        <w:t xml:space="preserve">The model also endogenously </w:t>
      </w:r>
      <w:r w:rsidR="1A9A2432" w:rsidRPr="004277A6">
        <w:rPr>
          <w:lang w:val="en-US"/>
        </w:rPr>
        <w:t>represents</w:t>
      </w:r>
      <w:r w:rsidR="1A19810A" w:rsidRPr="004277A6">
        <w:rPr>
          <w:lang w:val="en-US"/>
        </w:rPr>
        <w:t xml:space="preserve"> t</w:t>
      </w:r>
      <w:r w:rsidR="4531C364" w:rsidRPr="004277A6">
        <w:rPr>
          <w:lang w:val="en-US"/>
        </w:rPr>
        <w:t>he dynamics of demand</w:t>
      </w:r>
      <w:r w:rsidR="1A9A2432" w:rsidRPr="004277A6">
        <w:rPr>
          <w:lang w:val="en-US"/>
        </w:rPr>
        <w:t xml:space="preserve"> for and </w:t>
      </w:r>
      <w:r w:rsidR="4531C364" w:rsidRPr="004277A6">
        <w:rPr>
          <w:lang w:val="en-US"/>
        </w:rPr>
        <w:t xml:space="preserve">availability of </w:t>
      </w:r>
      <w:r w:rsidR="00D1281A" w:rsidRPr="004277A6">
        <w:rPr>
          <w:lang w:val="en-US"/>
        </w:rPr>
        <w:t>prescription opioids</w:t>
      </w:r>
      <w:r w:rsidR="00DF7C7A" w:rsidRPr="004277A6">
        <w:rPr>
          <w:lang w:val="en-US"/>
        </w:rPr>
        <w:t xml:space="preserve"> for misuse</w:t>
      </w:r>
      <w:r w:rsidR="7AE2E4A7" w:rsidRPr="004277A6">
        <w:rPr>
          <w:lang w:val="en-US"/>
        </w:rPr>
        <w:t xml:space="preserve">, which </w:t>
      </w:r>
      <w:r w:rsidR="00B70D3C" w:rsidRPr="004277A6">
        <w:rPr>
          <w:lang w:val="en-US"/>
        </w:rPr>
        <w:t>influence initiation and use disorder development</w:t>
      </w:r>
      <w:r w:rsidR="4531C364" w:rsidRPr="004277A6">
        <w:rPr>
          <w:lang w:val="en-US"/>
        </w:rPr>
        <w:t xml:space="preserve">. </w:t>
      </w:r>
      <w:r w:rsidR="00882DCB" w:rsidRPr="004277A6">
        <w:rPr>
          <w:lang w:val="en-US"/>
        </w:rPr>
        <w:t>W</w:t>
      </w:r>
      <w:r w:rsidR="19B2BFC1" w:rsidRPr="004277A6">
        <w:rPr>
          <w:lang w:val="en-US"/>
        </w:rPr>
        <w:t xml:space="preserve">e </w:t>
      </w:r>
      <w:r w:rsidR="00882DCB" w:rsidRPr="004277A6">
        <w:rPr>
          <w:lang w:val="en-US"/>
        </w:rPr>
        <w:t xml:space="preserve">also </w:t>
      </w:r>
      <w:r w:rsidR="19B2BFC1" w:rsidRPr="004277A6">
        <w:rPr>
          <w:lang w:val="en-US"/>
        </w:rPr>
        <w:t>represent several other influences exogenously, including</w:t>
      </w:r>
      <w:r w:rsidR="590A4B35" w:rsidRPr="004277A6">
        <w:rPr>
          <w:lang w:val="en-US"/>
        </w:rPr>
        <w:t xml:space="preserve"> supply-side changes (e.g.</w:t>
      </w:r>
      <w:r w:rsidR="007707B9" w:rsidRPr="004277A6">
        <w:rPr>
          <w:lang w:val="en-US"/>
        </w:rPr>
        <w:t>,</w:t>
      </w:r>
      <w:r w:rsidR="590A4B35" w:rsidRPr="004277A6">
        <w:rPr>
          <w:lang w:val="en-US"/>
        </w:rPr>
        <w:t xml:space="preserve"> </w:t>
      </w:r>
      <w:r w:rsidR="1A19810A" w:rsidRPr="004277A6">
        <w:rPr>
          <w:lang w:val="en-US"/>
        </w:rPr>
        <w:t>opioid prescr</w:t>
      </w:r>
      <w:r w:rsidR="590A4B35" w:rsidRPr="004277A6">
        <w:rPr>
          <w:lang w:val="en-US"/>
        </w:rPr>
        <w:t>ibing practices, heroin prices, and</w:t>
      </w:r>
      <w:r w:rsidR="1A19810A" w:rsidRPr="004277A6">
        <w:rPr>
          <w:lang w:val="en-US"/>
        </w:rPr>
        <w:t xml:space="preserve"> </w:t>
      </w:r>
      <w:r w:rsidR="007B5451" w:rsidRPr="004277A6">
        <w:rPr>
          <w:lang w:val="en-US"/>
        </w:rPr>
        <w:t xml:space="preserve">IMF </w:t>
      </w:r>
      <w:r w:rsidR="6E2AE6C6" w:rsidRPr="004277A6">
        <w:rPr>
          <w:lang w:val="en-US"/>
        </w:rPr>
        <w:t xml:space="preserve">prevalence in heroin </w:t>
      </w:r>
      <w:r w:rsidR="590A4B35" w:rsidRPr="004277A6">
        <w:rPr>
          <w:lang w:val="en-US"/>
        </w:rPr>
        <w:t>supply)</w:t>
      </w:r>
      <w:r w:rsidR="1A9A2432" w:rsidRPr="004277A6">
        <w:rPr>
          <w:lang w:val="en-US"/>
        </w:rPr>
        <w:t>,</w:t>
      </w:r>
      <w:r w:rsidR="590A4B35" w:rsidRPr="004277A6">
        <w:rPr>
          <w:lang w:val="en-US"/>
        </w:rPr>
        <w:t xml:space="preserve"> </w:t>
      </w:r>
      <w:r w:rsidR="1A9A2432" w:rsidRPr="004277A6">
        <w:rPr>
          <w:lang w:val="en-US"/>
        </w:rPr>
        <w:t xml:space="preserve">naloxone availability, and </w:t>
      </w:r>
      <w:r w:rsidR="2C707448" w:rsidRPr="004277A6">
        <w:rPr>
          <w:lang w:val="en-US"/>
        </w:rPr>
        <w:t xml:space="preserve">MOUD </w:t>
      </w:r>
      <w:r w:rsidR="1A9A2432" w:rsidRPr="004277A6">
        <w:rPr>
          <w:lang w:val="en-US"/>
        </w:rPr>
        <w:t>capacity</w:t>
      </w:r>
      <w:r w:rsidR="169764D4" w:rsidRPr="004277A6">
        <w:rPr>
          <w:lang w:val="en-US"/>
        </w:rPr>
        <w:t>.</w:t>
      </w:r>
    </w:p>
    <w:p w14:paraId="30729532" w14:textId="38FED083" w:rsidR="00664CA0" w:rsidRPr="004277A6" w:rsidRDefault="00BD6924" w:rsidP="00EF0126">
      <w:pPr>
        <w:jc w:val="both"/>
        <w:rPr>
          <w:lang w:val="en-US"/>
        </w:rPr>
      </w:pPr>
      <w:r w:rsidRPr="004277A6">
        <w:rPr>
          <w:lang w:val="en-US"/>
        </w:rPr>
        <w:lastRenderedPageBreak/>
        <w:t xml:space="preserve">[OSM] tracks several </w:t>
      </w:r>
      <w:r w:rsidR="00CB0EF5" w:rsidRPr="004277A6">
        <w:rPr>
          <w:lang w:val="en-US"/>
        </w:rPr>
        <w:t>public health outcomes</w:t>
      </w:r>
      <w:r w:rsidRPr="004277A6">
        <w:rPr>
          <w:lang w:val="en-US"/>
        </w:rPr>
        <w:t xml:space="preserve">, such as </w:t>
      </w:r>
      <w:r w:rsidR="00F9390A" w:rsidRPr="004277A6">
        <w:rPr>
          <w:lang w:val="en-US"/>
        </w:rPr>
        <w:t>overdose</w:t>
      </w:r>
      <w:r w:rsidR="00792A2A" w:rsidRPr="004277A6">
        <w:rPr>
          <w:lang w:val="en-US"/>
        </w:rPr>
        <w:t xml:space="preserve"> mortality</w:t>
      </w:r>
      <w:r w:rsidRPr="004277A6">
        <w:rPr>
          <w:lang w:val="en-US"/>
        </w:rPr>
        <w:t xml:space="preserve"> </w:t>
      </w:r>
      <w:r w:rsidR="00F9390A" w:rsidRPr="004277A6">
        <w:rPr>
          <w:lang w:val="en-US"/>
        </w:rPr>
        <w:t xml:space="preserve">and </w:t>
      </w:r>
      <w:r w:rsidR="004A651A" w:rsidRPr="004277A6">
        <w:rPr>
          <w:lang w:val="en-US"/>
        </w:rPr>
        <w:t>OUD</w:t>
      </w:r>
      <w:r w:rsidR="00882DCB" w:rsidRPr="004277A6">
        <w:rPr>
          <w:lang w:val="en-US"/>
        </w:rPr>
        <w:t xml:space="preserve"> prevalence. It also </w:t>
      </w:r>
      <w:r w:rsidRPr="004277A6">
        <w:rPr>
          <w:lang w:val="en-US"/>
        </w:rPr>
        <w:t xml:space="preserve">allows for calculation and tracking of </w:t>
      </w:r>
      <w:r w:rsidR="00882DCB" w:rsidRPr="004277A6">
        <w:rPr>
          <w:lang w:val="en-US"/>
        </w:rPr>
        <w:t xml:space="preserve">a range of </w:t>
      </w:r>
      <w:r w:rsidR="00B70D3C" w:rsidRPr="004277A6">
        <w:rPr>
          <w:lang w:val="en-US"/>
        </w:rPr>
        <w:t>other</w:t>
      </w:r>
      <w:r w:rsidR="00882DCB" w:rsidRPr="004277A6">
        <w:rPr>
          <w:lang w:val="en-US"/>
        </w:rPr>
        <w:t xml:space="preserve"> outcomes</w:t>
      </w:r>
      <w:r w:rsidR="00B70D3C" w:rsidRPr="004277A6">
        <w:rPr>
          <w:lang w:val="en-US"/>
        </w:rPr>
        <w:t xml:space="preserve"> (see </w:t>
      </w:r>
      <w:r w:rsidR="00560004" w:rsidRPr="004277A6">
        <w:rPr>
          <w:highlight w:val="yellow"/>
          <w:lang w:val="en-US"/>
        </w:rPr>
        <w:t>S5</w:t>
      </w:r>
      <w:r w:rsidR="00B70D3C" w:rsidRPr="004277A6">
        <w:rPr>
          <w:lang w:val="en-US"/>
        </w:rPr>
        <w:t>)</w:t>
      </w:r>
      <w:r w:rsidR="00882DCB" w:rsidRPr="004277A6">
        <w:rPr>
          <w:lang w:val="en-US"/>
        </w:rPr>
        <w:t xml:space="preserve">, to better </w:t>
      </w:r>
      <w:r w:rsidR="00556080" w:rsidRPr="004277A6">
        <w:rPr>
          <w:lang w:val="en-US"/>
        </w:rPr>
        <w:t>anticipate potential indirect effects of policies on the broader public health.</w:t>
      </w:r>
    </w:p>
    <w:p w14:paraId="4621D7DD" w14:textId="1B631A65" w:rsidR="00B679B9" w:rsidRPr="004277A6" w:rsidRDefault="00B679B9" w:rsidP="00692E1A">
      <w:pPr>
        <w:keepNext/>
        <w:spacing w:after="0"/>
        <w:ind w:left="-540"/>
        <w:jc w:val="both"/>
        <w:rPr>
          <w:lang w:val="en-US"/>
        </w:rPr>
      </w:pPr>
      <w:r w:rsidRPr="004277A6">
        <w:rPr>
          <w:i/>
          <w:iCs/>
          <w:noProof/>
          <w:color w:val="000000" w:themeColor="text1"/>
          <w:lang w:eastAsia="en-GB"/>
        </w:rPr>
        <w:drawing>
          <wp:inline distT="0" distB="0" distL="0" distR="0" wp14:anchorId="43F857C1" wp14:editId="5ABD50CF">
            <wp:extent cx="6651268" cy="2160814"/>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683821" cy="2171390"/>
                    </a:xfrm>
                    <a:prstGeom prst="rect">
                      <a:avLst/>
                    </a:prstGeom>
                  </pic:spPr>
                </pic:pic>
              </a:graphicData>
            </a:graphic>
          </wp:inline>
        </w:drawing>
      </w:r>
    </w:p>
    <w:p w14:paraId="29B52BD8" w14:textId="4E9AB0F5" w:rsidR="00BD5691" w:rsidRPr="004277A6" w:rsidRDefault="50C56299" w:rsidP="009D7A6D">
      <w:pPr>
        <w:pStyle w:val="Caption"/>
        <w:rPr>
          <w:i w:val="0"/>
          <w:iCs w:val="0"/>
          <w:color w:val="auto"/>
          <w:lang w:val="en-US"/>
        </w:rPr>
      </w:pPr>
      <w:bookmarkStart w:id="0" w:name="_Ref67583515"/>
      <w:r w:rsidRPr="004277A6">
        <w:rPr>
          <w:b/>
          <w:i w:val="0"/>
          <w:iCs w:val="0"/>
          <w:color w:val="auto"/>
          <w:lang w:val="en-US"/>
        </w:rPr>
        <w:t xml:space="preserve">Figure </w:t>
      </w:r>
      <w:r w:rsidR="00BD5691" w:rsidRPr="004277A6">
        <w:rPr>
          <w:b/>
          <w:i w:val="0"/>
          <w:iCs w:val="0"/>
          <w:color w:val="auto"/>
          <w:lang w:val="en-US"/>
        </w:rPr>
        <w:fldChar w:fldCharType="begin"/>
      </w:r>
      <w:r w:rsidR="00BD5691" w:rsidRPr="004277A6">
        <w:rPr>
          <w:b/>
          <w:i w:val="0"/>
          <w:iCs w:val="0"/>
          <w:color w:val="auto"/>
          <w:lang w:val="en-US"/>
        </w:rPr>
        <w:instrText xml:space="preserve"> SEQ Figure \* ARABIC </w:instrText>
      </w:r>
      <w:r w:rsidR="00BD5691" w:rsidRPr="004277A6">
        <w:rPr>
          <w:b/>
          <w:i w:val="0"/>
          <w:iCs w:val="0"/>
          <w:color w:val="auto"/>
          <w:lang w:val="en-US"/>
        </w:rPr>
        <w:fldChar w:fldCharType="separate"/>
      </w:r>
      <w:r w:rsidR="00AF5129" w:rsidRPr="004277A6">
        <w:rPr>
          <w:b/>
          <w:i w:val="0"/>
          <w:iCs w:val="0"/>
          <w:noProof/>
          <w:color w:val="auto"/>
          <w:lang w:val="en-US"/>
        </w:rPr>
        <w:t>1</w:t>
      </w:r>
      <w:r w:rsidR="00BD5691" w:rsidRPr="004277A6">
        <w:rPr>
          <w:b/>
          <w:i w:val="0"/>
          <w:iCs w:val="0"/>
          <w:color w:val="auto"/>
          <w:lang w:val="en-US"/>
        </w:rPr>
        <w:fldChar w:fldCharType="end"/>
      </w:r>
      <w:bookmarkEnd w:id="0"/>
      <w:r w:rsidRPr="004277A6">
        <w:rPr>
          <w:b/>
          <w:i w:val="0"/>
          <w:iCs w:val="0"/>
          <w:color w:val="auto"/>
          <w:lang w:val="en-US"/>
        </w:rPr>
        <w:t>.</w:t>
      </w:r>
      <w:r w:rsidRPr="004277A6">
        <w:rPr>
          <w:i w:val="0"/>
          <w:iCs w:val="0"/>
          <w:color w:val="auto"/>
          <w:lang w:val="en-US"/>
        </w:rPr>
        <w:t xml:space="preserve"> Overview of key </w:t>
      </w:r>
      <w:r w:rsidR="594D3F5C" w:rsidRPr="004277A6">
        <w:rPr>
          <w:i w:val="0"/>
          <w:iCs w:val="0"/>
          <w:color w:val="auto"/>
          <w:lang w:val="en-US"/>
        </w:rPr>
        <w:t xml:space="preserve">transitions and </w:t>
      </w:r>
      <w:r w:rsidRPr="004277A6">
        <w:rPr>
          <w:i w:val="0"/>
          <w:iCs w:val="0"/>
          <w:color w:val="auto"/>
          <w:lang w:val="en-US"/>
        </w:rPr>
        <w:t>feedback effects in model.</w:t>
      </w:r>
      <w:r w:rsidR="594D3F5C" w:rsidRPr="004277A6">
        <w:rPr>
          <w:i w:val="0"/>
          <w:iCs w:val="0"/>
          <w:color w:val="auto"/>
          <w:lang w:val="en-US"/>
        </w:rPr>
        <w:t xml:space="preserve"> See </w:t>
      </w:r>
      <w:r w:rsidR="594D3F5C" w:rsidRPr="004277A6">
        <w:rPr>
          <w:i w:val="0"/>
          <w:iCs w:val="0"/>
          <w:color w:val="auto"/>
          <w:highlight w:val="yellow"/>
          <w:lang w:val="en-US"/>
        </w:rPr>
        <w:t>S2</w:t>
      </w:r>
      <w:r w:rsidR="594D3F5C" w:rsidRPr="004277A6">
        <w:rPr>
          <w:i w:val="0"/>
          <w:iCs w:val="0"/>
          <w:color w:val="auto"/>
          <w:lang w:val="en-US"/>
        </w:rPr>
        <w:t xml:space="preserve"> for full structure.</w:t>
      </w:r>
    </w:p>
    <w:p w14:paraId="7148516C" w14:textId="77777777" w:rsidR="00BD5691" w:rsidRPr="004277A6" w:rsidRDefault="00BD5691" w:rsidP="00EF0126">
      <w:pPr>
        <w:jc w:val="both"/>
        <w:rPr>
          <w:lang w:val="en-US"/>
        </w:rPr>
      </w:pPr>
    </w:p>
    <w:p w14:paraId="3C0275AD" w14:textId="6DB57775" w:rsidR="00323E68" w:rsidRPr="004277A6" w:rsidRDefault="00E8576A" w:rsidP="00E8576A">
      <w:pPr>
        <w:pStyle w:val="Heading1"/>
        <w:rPr>
          <w:lang w:val="en-US"/>
        </w:rPr>
      </w:pPr>
      <w:r w:rsidRPr="004277A6">
        <w:rPr>
          <w:lang w:val="en-US"/>
        </w:rPr>
        <w:t>Results</w:t>
      </w:r>
    </w:p>
    <w:p w14:paraId="4887AD00" w14:textId="18DBD405" w:rsidR="00A65167" w:rsidRPr="004277A6" w:rsidRDefault="481A8D89" w:rsidP="00EF0126">
      <w:pPr>
        <w:jc w:val="both"/>
        <w:rPr>
          <w:lang w:val="en-US"/>
        </w:rPr>
      </w:pPr>
      <w:r w:rsidRPr="004277A6">
        <w:rPr>
          <w:lang w:val="en-US"/>
        </w:rPr>
        <w:t xml:space="preserve">[OSM] </w:t>
      </w:r>
      <w:r w:rsidR="003F0E1D" w:rsidRPr="004277A6">
        <w:rPr>
          <w:lang w:val="en-US"/>
        </w:rPr>
        <w:t xml:space="preserve">closely </w:t>
      </w:r>
      <w:r w:rsidRPr="004277A6">
        <w:rPr>
          <w:lang w:val="en-US"/>
        </w:rPr>
        <w:t>replicates the historical trajectory of the opioid crisis</w:t>
      </w:r>
      <w:r w:rsidR="7AD8BD0F" w:rsidRPr="004277A6">
        <w:rPr>
          <w:lang w:val="en-US"/>
        </w:rPr>
        <w:t xml:space="preserve"> </w:t>
      </w:r>
      <w:r w:rsidR="73255DD3" w:rsidRPr="004277A6">
        <w:rPr>
          <w:lang w:val="en-US"/>
        </w:rPr>
        <w:t xml:space="preserve">over </w:t>
      </w:r>
      <w:r w:rsidR="006E167F" w:rsidRPr="004277A6">
        <w:rPr>
          <w:lang w:val="en-US"/>
        </w:rPr>
        <w:fldChar w:fldCharType="begin"/>
      </w:r>
      <w:r w:rsidR="006E167F" w:rsidRPr="004277A6">
        <w:rPr>
          <w:lang w:val="en-US"/>
        </w:rPr>
        <w:instrText>MERGEFIELD "StartYear"</w:instrText>
      </w:r>
      <w:r w:rsidR="006E167F" w:rsidRPr="004277A6">
        <w:rPr>
          <w:lang w:val="en-US"/>
        </w:rPr>
        <w:fldChar w:fldCharType="separate"/>
      </w:r>
      <w:r w:rsidR="0071472D" w:rsidRPr="004277A6">
        <w:rPr>
          <w:noProof/>
          <w:lang w:val="en-US"/>
        </w:rPr>
        <w:t>1999</w:t>
      </w:r>
      <w:r w:rsidR="006E167F" w:rsidRPr="004277A6">
        <w:rPr>
          <w:lang w:val="en-US"/>
        </w:rPr>
        <w:fldChar w:fldCharType="end"/>
      </w:r>
      <w:r w:rsidR="7AD8BD0F" w:rsidRPr="004277A6">
        <w:rPr>
          <w:lang w:val="en-US"/>
        </w:rPr>
        <w:t>-</w:t>
      </w:r>
      <w:r w:rsidR="006E167F" w:rsidRPr="004277A6">
        <w:rPr>
          <w:lang w:val="en-US"/>
        </w:rPr>
        <w:fldChar w:fldCharType="begin"/>
      </w:r>
      <w:r w:rsidR="006E167F" w:rsidRPr="004277A6">
        <w:rPr>
          <w:lang w:val="en-US"/>
        </w:rPr>
        <w:instrText>MERGEFIELD "EndYear"</w:instrText>
      </w:r>
      <w:r w:rsidR="006E167F" w:rsidRPr="004277A6">
        <w:rPr>
          <w:lang w:val="en-US"/>
        </w:rPr>
        <w:fldChar w:fldCharType="separate"/>
      </w:r>
      <w:r w:rsidR="0071472D" w:rsidRPr="004277A6">
        <w:rPr>
          <w:noProof/>
          <w:lang w:val="en-US"/>
        </w:rPr>
        <w:t>2019</w:t>
      </w:r>
      <w:r w:rsidR="006E167F" w:rsidRPr="004277A6">
        <w:rPr>
          <w:lang w:val="en-US"/>
        </w:rPr>
        <w:fldChar w:fldCharType="end"/>
      </w:r>
      <w:r w:rsidR="7AD8BD0F" w:rsidRPr="004277A6">
        <w:rPr>
          <w:lang w:val="en-US"/>
        </w:rPr>
        <w:t xml:space="preserve"> (</w:t>
      </w:r>
      <w:r w:rsidR="009D7A6D" w:rsidRPr="004277A6">
        <w:rPr>
          <w:lang w:val="en-US"/>
        </w:rPr>
        <w:fldChar w:fldCharType="begin"/>
      </w:r>
      <w:r w:rsidR="009D7A6D" w:rsidRPr="004277A6">
        <w:rPr>
          <w:lang w:val="en-US"/>
        </w:rPr>
        <w:instrText xml:space="preserve"> REF _Ref67584102 \h </w:instrText>
      </w:r>
      <w:r w:rsidR="009D7A6D" w:rsidRPr="004277A6">
        <w:rPr>
          <w:lang w:val="en-US"/>
        </w:rPr>
      </w:r>
      <w:r w:rsidR="009D7A6D" w:rsidRPr="004277A6">
        <w:rPr>
          <w:lang w:val="en-US"/>
        </w:rPr>
        <w:fldChar w:fldCharType="separate"/>
      </w:r>
      <w:r w:rsidR="00AF5129" w:rsidRPr="004277A6">
        <w:rPr>
          <w:b/>
          <w:lang w:val="en-US"/>
        </w:rPr>
        <w:t xml:space="preserve">Figure </w:t>
      </w:r>
      <w:r w:rsidR="00AF5129" w:rsidRPr="004277A6">
        <w:rPr>
          <w:b/>
          <w:noProof/>
          <w:lang w:val="en-US"/>
        </w:rPr>
        <w:t>2</w:t>
      </w:r>
      <w:r w:rsidR="009D7A6D" w:rsidRPr="004277A6">
        <w:rPr>
          <w:lang w:val="en-US"/>
        </w:rPr>
        <w:fldChar w:fldCharType="end"/>
      </w:r>
      <w:r w:rsidR="7AD8BD0F" w:rsidRPr="004277A6">
        <w:rPr>
          <w:lang w:val="en-US"/>
        </w:rPr>
        <w:t xml:space="preserve">, and </w:t>
      </w:r>
      <w:r w:rsidR="7AD8BD0F" w:rsidRPr="004277A6">
        <w:rPr>
          <w:highlight w:val="yellow"/>
          <w:lang w:val="en-US"/>
        </w:rPr>
        <w:t>S5</w:t>
      </w:r>
      <w:r w:rsidR="7AD8BD0F" w:rsidRPr="004277A6">
        <w:rPr>
          <w:lang w:val="en-US"/>
        </w:rPr>
        <w:t>).</w:t>
      </w:r>
      <w:r w:rsidR="588E9099" w:rsidRPr="004277A6">
        <w:rPr>
          <w:lang w:val="en-US"/>
        </w:rPr>
        <w:t xml:space="preserve"> </w:t>
      </w:r>
      <w:r w:rsidR="73255DD3" w:rsidRPr="004277A6">
        <w:rPr>
          <w:lang w:val="en-US"/>
        </w:rPr>
        <w:t xml:space="preserve">Across </w:t>
      </w:r>
      <w:r w:rsidR="588E9099" w:rsidRPr="004277A6">
        <w:rPr>
          <w:lang w:val="en-US"/>
        </w:rPr>
        <w:t xml:space="preserve">all </w:t>
      </w:r>
      <w:r w:rsidR="003D788A" w:rsidRPr="004277A6">
        <w:rPr>
          <w:lang w:val="en-US"/>
        </w:rPr>
        <w:fldChar w:fldCharType="begin"/>
      </w:r>
      <w:r w:rsidR="003D788A" w:rsidRPr="004277A6">
        <w:rPr>
          <w:lang w:val="en-US"/>
        </w:rPr>
        <w:instrText>MERGEFIELD CalTimeSeries</w:instrText>
      </w:r>
      <w:r w:rsidR="003D788A" w:rsidRPr="004277A6">
        <w:rPr>
          <w:lang w:val="en-US"/>
        </w:rPr>
        <w:fldChar w:fldCharType="separate"/>
      </w:r>
      <w:r w:rsidR="0071472D" w:rsidRPr="004277A6">
        <w:rPr>
          <w:noProof/>
          <w:lang w:val="en-US"/>
        </w:rPr>
        <w:t>15</w:t>
      </w:r>
      <w:r w:rsidR="003D788A" w:rsidRPr="004277A6">
        <w:rPr>
          <w:lang w:val="en-US"/>
        </w:rPr>
        <w:fldChar w:fldCharType="end"/>
      </w:r>
      <w:r w:rsidRPr="004277A6">
        <w:rPr>
          <w:lang w:val="en-US"/>
        </w:rPr>
        <w:t xml:space="preserve"> time series</w:t>
      </w:r>
      <w:r w:rsidR="7AD8BD0F" w:rsidRPr="004277A6">
        <w:rPr>
          <w:lang w:val="en-US"/>
        </w:rPr>
        <w:t xml:space="preserve"> used in model estimation</w:t>
      </w:r>
      <w:r w:rsidRPr="004277A6">
        <w:rPr>
          <w:lang w:val="en-US"/>
        </w:rPr>
        <w:t>, average R</w:t>
      </w:r>
      <w:r w:rsidRPr="004277A6">
        <w:rPr>
          <w:vertAlign w:val="superscript"/>
          <w:lang w:val="en-US"/>
        </w:rPr>
        <w:t>2</w:t>
      </w:r>
      <w:r w:rsidRPr="004277A6">
        <w:rPr>
          <w:lang w:val="en-US"/>
        </w:rPr>
        <w:t xml:space="preserve"> for simulated values against data is </w:t>
      </w:r>
      <w:r w:rsidR="003D788A" w:rsidRPr="004277A6">
        <w:rPr>
          <w:lang w:val="en-US"/>
        </w:rPr>
        <w:fldChar w:fldCharType="begin"/>
      </w:r>
      <w:r w:rsidR="003D788A" w:rsidRPr="004277A6">
        <w:rPr>
          <w:lang w:val="en-US"/>
        </w:rPr>
        <w:instrText>MERGEFIELD Avg_R2</w:instrText>
      </w:r>
      <w:r w:rsidR="003D788A" w:rsidRPr="004277A6">
        <w:rPr>
          <w:lang w:val="en-US"/>
        </w:rPr>
        <w:fldChar w:fldCharType="separate"/>
      </w:r>
      <w:r w:rsidR="0071472D" w:rsidRPr="004277A6">
        <w:rPr>
          <w:noProof/>
          <w:lang w:val="en-US"/>
        </w:rPr>
        <w:t>0.758</w:t>
      </w:r>
      <w:r w:rsidR="003D788A" w:rsidRPr="004277A6">
        <w:rPr>
          <w:lang w:val="en-US"/>
        </w:rPr>
        <w:fldChar w:fldCharType="end"/>
      </w:r>
      <w:r w:rsidRPr="004277A6">
        <w:rPr>
          <w:lang w:val="en-US"/>
        </w:rPr>
        <w:t xml:space="preserve">, while mean absolute errors normalized by mean (MAEN) are </w:t>
      </w:r>
      <w:r w:rsidR="003D788A" w:rsidRPr="004277A6">
        <w:rPr>
          <w:lang w:val="en-US"/>
        </w:rPr>
        <w:fldChar w:fldCharType="begin"/>
      </w:r>
      <w:r w:rsidR="003D788A" w:rsidRPr="004277A6">
        <w:rPr>
          <w:lang w:val="en-US"/>
        </w:rPr>
        <w:instrText>MERGEFIELD Avg_MAEN</w:instrText>
      </w:r>
      <w:r w:rsidR="003D788A" w:rsidRPr="004277A6">
        <w:rPr>
          <w:lang w:val="en-US"/>
        </w:rPr>
        <w:fldChar w:fldCharType="separate"/>
      </w:r>
      <w:r w:rsidR="0071472D" w:rsidRPr="004277A6">
        <w:rPr>
          <w:noProof/>
          <w:lang w:val="en-US"/>
        </w:rPr>
        <w:t>12.2%</w:t>
      </w:r>
      <w:r w:rsidR="003D788A" w:rsidRPr="004277A6">
        <w:rPr>
          <w:lang w:val="en-US"/>
        </w:rPr>
        <w:fldChar w:fldCharType="end"/>
      </w:r>
      <w:r w:rsidRPr="004277A6">
        <w:rPr>
          <w:lang w:val="en-US"/>
        </w:rPr>
        <w:t xml:space="preserve">. </w:t>
      </w:r>
      <w:r w:rsidR="73255DD3" w:rsidRPr="004277A6">
        <w:rPr>
          <w:lang w:val="en-US"/>
        </w:rPr>
        <w:t>For total overdose deaths, R</w:t>
      </w:r>
      <w:r w:rsidR="73255DD3" w:rsidRPr="004277A6">
        <w:rPr>
          <w:vertAlign w:val="superscript"/>
          <w:lang w:val="en-US"/>
        </w:rPr>
        <w:t>2</w:t>
      </w:r>
      <w:r w:rsidR="73255DD3" w:rsidRPr="004277A6">
        <w:rPr>
          <w:lang w:val="en-US"/>
        </w:rPr>
        <w:t>=</w:t>
      </w:r>
      <w:r w:rsidR="003D788A" w:rsidRPr="004277A6">
        <w:rPr>
          <w:lang w:val="en-US"/>
        </w:rPr>
        <w:fldChar w:fldCharType="begin"/>
      </w:r>
      <w:r w:rsidR="003D788A" w:rsidRPr="004277A6">
        <w:rPr>
          <w:lang w:val="en-US"/>
        </w:rPr>
        <w:instrText>MERGEFIELD ODTo_R2</w:instrText>
      </w:r>
      <w:r w:rsidR="003D788A" w:rsidRPr="004277A6">
        <w:rPr>
          <w:lang w:val="en-US"/>
        </w:rPr>
        <w:fldChar w:fldCharType="separate"/>
      </w:r>
      <w:r w:rsidR="0071472D" w:rsidRPr="004277A6">
        <w:rPr>
          <w:noProof/>
          <w:lang w:val="en-US"/>
        </w:rPr>
        <w:t>0.966</w:t>
      </w:r>
      <w:r w:rsidR="003D788A" w:rsidRPr="004277A6">
        <w:rPr>
          <w:lang w:val="en-US"/>
        </w:rPr>
        <w:fldChar w:fldCharType="end"/>
      </w:r>
      <w:r w:rsidRPr="004277A6">
        <w:rPr>
          <w:lang w:val="en-US"/>
        </w:rPr>
        <w:t xml:space="preserve"> </w:t>
      </w:r>
      <w:r w:rsidR="73255DD3" w:rsidRPr="004277A6">
        <w:rPr>
          <w:lang w:val="en-US"/>
        </w:rPr>
        <w:t>and</w:t>
      </w:r>
      <w:r w:rsidRPr="004277A6">
        <w:rPr>
          <w:lang w:val="en-US"/>
        </w:rPr>
        <w:t xml:space="preserve"> MAEN</w:t>
      </w:r>
      <w:r w:rsidR="73255DD3" w:rsidRPr="004277A6">
        <w:rPr>
          <w:lang w:val="en-US"/>
        </w:rPr>
        <w:t>=</w:t>
      </w:r>
      <w:r w:rsidR="003D788A" w:rsidRPr="004277A6">
        <w:rPr>
          <w:lang w:val="en-US"/>
        </w:rPr>
        <w:fldChar w:fldCharType="begin"/>
      </w:r>
      <w:r w:rsidR="003D788A" w:rsidRPr="004277A6">
        <w:rPr>
          <w:lang w:val="en-US"/>
        </w:rPr>
        <w:instrText>MERGEFIELD ODTo_MAEN</w:instrText>
      </w:r>
      <w:r w:rsidR="003D788A" w:rsidRPr="004277A6">
        <w:rPr>
          <w:lang w:val="en-US"/>
        </w:rPr>
        <w:fldChar w:fldCharType="separate"/>
      </w:r>
      <w:r w:rsidR="0071472D" w:rsidRPr="004277A6">
        <w:rPr>
          <w:noProof/>
          <w:lang w:val="en-US"/>
        </w:rPr>
        <w:t>8.4%</w:t>
      </w:r>
      <w:r w:rsidR="003D788A" w:rsidRPr="004277A6">
        <w:rPr>
          <w:lang w:val="en-US"/>
        </w:rPr>
        <w:fldChar w:fldCharType="end"/>
      </w:r>
      <w:r w:rsidRPr="004277A6">
        <w:rPr>
          <w:lang w:val="en-US"/>
        </w:rPr>
        <w:t>.</w:t>
      </w:r>
      <w:r w:rsidR="184D7CCF" w:rsidRPr="004277A6">
        <w:rPr>
          <w:lang w:val="en-US"/>
        </w:rPr>
        <w:t xml:space="preserve"> </w:t>
      </w:r>
      <w:r w:rsidR="00251363" w:rsidRPr="004277A6">
        <w:rPr>
          <w:lang w:val="en-US"/>
        </w:rPr>
        <w:t xml:space="preserve">The model’s ability to simultaneously replicate many different historical trajectories as a result of its endogenous structure gives confidence that this structure is a robust representation of the real system </w:t>
      </w:r>
      <w:r w:rsidR="00251363" w:rsidRPr="004277A6">
        <w:rPr>
          <w:lang w:val="en-US"/>
        </w:rPr>
        <w:fldChar w:fldCharType="begin" w:fldLock="1"/>
      </w:r>
      <w:r w:rsidR="00251363" w:rsidRPr="004277A6">
        <w:rPr>
          <w:lang w:val="en-US"/>
        </w:rPr>
        <w:instrText>ADDIN CSL_CITATION {"citationItems":[{"id":"ITEM-1","itemData":{"DOI":"10.1016/S0377-2217(02)00622-7","ISSN":"03772217","abstract":"System dynamics models are becoming increasingly common in the analysis of policy and managerial issues. The usefulness of these models is predicated on their ability to link observable patterns of behavior to micro-level structure and decision-making processes. This paper posits that model calibration-the process of estimating the model parameters (structure) to obtain a match between observed and simulated structures and behaviors-is a stringent test of a hypothesis linking structure to behavior, and proposes a framework to use calibration as a form of model testing. It tackles the issue at three levels: theoretical, methodological, and technical. First, it explores the nature of model testing, and suggests that the modeling process be recast as an experimental approach to gain confidence in the hypothesis articulated in the model. At the methodological level, it proposes heuristics to guide the testing strategy, and to take advantage of the strengths of automated calibration algorithms. Finally, it presents a set of techniques to support the hypothesis testing process. The paper concludes with an example and a summary of the argument for the proposed approach.","author":[{"dropping-particle":"","family":"Oliva","given":"Rogelio","non-dropping-particle":"","parse-names":false,"suffix":""}],"container-title":"European Journal of Operational Research","id":"ITEM-1","issue":"3","issued":{"date-parts":[["2003","12"]]},"page":"552-568","title":"Model calibration as a testing strategy for system dynamics models","type":"article-journal","volume":"151"},"uris":["http://www.mendeley.com/documents/?uuid=a6885100-11b6-33f6-9684-c9ae368045bc"]}],"mendeley":{"formattedCitation":"(&lt;i&gt;17&lt;/i&gt;)","plainTextFormattedCitation":"(17)","previouslyFormattedCitation":"(&lt;i&gt;17&lt;/i&gt;)"},"properties":{"noteIndex":0},"schema":"https://github.com/citation-style-language/schema/raw/master/csl-citation.json"}</w:instrText>
      </w:r>
      <w:r w:rsidR="00251363" w:rsidRPr="004277A6">
        <w:rPr>
          <w:i/>
          <w:lang w:val="en-US"/>
        </w:rPr>
        <w:fldChar w:fldCharType="separate"/>
      </w:r>
      <w:r w:rsidR="00251363" w:rsidRPr="004277A6">
        <w:rPr>
          <w:noProof/>
          <w:lang w:val="en-US"/>
        </w:rPr>
        <w:t>(</w:t>
      </w:r>
      <w:r w:rsidR="00251363" w:rsidRPr="004277A6">
        <w:rPr>
          <w:i/>
          <w:noProof/>
          <w:lang w:val="en-US"/>
        </w:rPr>
        <w:t>17</w:t>
      </w:r>
      <w:r w:rsidR="00251363" w:rsidRPr="004277A6">
        <w:rPr>
          <w:noProof/>
          <w:lang w:val="en-US"/>
        </w:rPr>
        <w:t>)</w:t>
      </w:r>
      <w:r w:rsidR="00251363" w:rsidRPr="004277A6">
        <w:rPr>
          <w:lang w:val="en-US"/>
        </w:rPr>
        <w:fldChar w:fldCharType="end"/>
      </w:r>
      <w:r w:rsidR="00251363" w:rsidRPr="004277A6">
        <w:rPr>
          <w:lang w:val="en-US"/>
        </w:rPr>
        <w:t xml:space="preserve"> (see also Model Validation below).</w:t>
      </w:r>
    </w:p>
    <w:p w14:paraId="0EE79E2E" w14:textId="77777777" w:rsidR="00FE37B8" w:rsidRPr="004277A6" w:rsidRDefault="59A19565" w:rsidP="00FE37B8">
      <w:pPr>
        <w:pStyle w:val="Caption"/>
        <w:keepNext/>
        <w:rPr>
          <w:lang w:val="en-US"/>
        </w:rPr>
      </w:pPr>
      <w:r w:rsidRPr="004277A6">
        <w:rPr>
          <w:noProof/>
          <w:lang w:eastAsia="en-GB"/>
        </w:rPr>
        <w:lastRenderedPageBreak/>
        <w:drawing>
          <wp:inline distT="0" distB="0" distL="0" distR="0" wp14:anchorId="57367B78" wp14:editId="684336BA">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B56705E" w14:textId="1F2A4F08" w:rsidR="0042015D" w:rsidRPr="004277A6" w:rsidRDefault="00FE37B8" w:rsidP="00FE37B8">
      <w:pPr>
        <w:pStyle w:val="Caption"/>
        <w:rPr>
          <w:i w:val="0"/>
          <w:iCs w:val="0"/>
          <w:vanish/>
          <w:color w:val="auto"/>
          <w:lang w:val="en-US"/>
          <w:specVanish/>
        </w:rPr>
      </w:pPr>
      <w:bookmarkStart w:id="1" w:name="_Ref67584102"/>
      <w:r w:rsidRPr="004277A6">
        <w:rPr>
          <w:b/>
          <w:i w:val="0"/>
          <w:iCs w:val="0"/>
          <w:color w:val="auto"/>
          <w:lang w:val="en-US"/>
        </w:rPr>
        <w:t xml:space="preserve">Figure </w:t>
      </w:r>
      <w:r w:rsidRPr="004277A6">
        <w:rPr>
          <w:b/>
          <w:i w:val="0"/>
          <w:iCs w:val="0"/>
          <w:color w:val="auto"/>
          <w:lang w:val="en-US"/>
        </w:rPr>
        <w:fldChar w:fldCharType="begin"/>
      </w:r>
      <w:r w:rsidRPr="004277A6">
        <w:rPr>
          <w:b/>
          <w:i w:val="0"/>
          <w:iCs w:val="0"/>
          <w:color w:val="auto"/>
          <w:lang w:val="en-US"/>
        </w:rPr>
        <w:instrText xml:space="preserve"> SEQ Figure \* ARABIC </w:instrText>
      </w:r>
      <w:r w:rsidRPr="004277A6">
        <w:rPr>
          <w:b/>
          <w:i w:val="0"/>
          <w:iCs w:val="0"/>
          <w:color w:val="auto"/>
          <w:lang w:val="en-US"/>
        </w:rPr>
        <w:fldChar w:fldCharType="separate"/>
      </w:r>
      <w:r w:rsidR="00AF5129" w:rsidRPr="004277A6">
        <w:rPr>
          <w:b/>
          <w:i w:val="0"/>
          <w:iCs w:val="0"/>
          <w:noProof/>
          <w:color w:val="auto"/>
          <w:lang w:val="en-US"/>
        </w:rPr>
        <w:t>2</w:t>
      </w:r>
      <w:r w:rsidRPr="004277A6">
        <w:rPr>
          <w:b/>
          <w:i w:val="0"/>
          <w:iCs w:val="0"/>
          <w:color w:val="auto"/>
          <w:lang w:val="en-US"/>
        </w:rPr>
        <w:fldChar w:fldCharType="end"/>
      </w:r>
      <w:bookmarkEnd w:id="1"/>
      <w:r w:rsidRPr="004277A6">
        <w:rPr>
          <w:b/>
          <w:i w:val="0"/>
          <w:iCs w:val="0"/>
          <w:color w:val="auto"/>
          <w:lang w:val="en-US"/>
        </w:rPr>
        <w:t>.</w:t>
      </w:r>
      <w:r w:rsidRPr="004277A6">
        <w:rPr>
          <w:i w:val="0"/>
          <w:iCs w:val="0"/>
          <w:color w:val="auto"/>
          <w:lang w:val="en-US"/>
        </w:rPr>
        <w:t xml:space="preserve"> Comparison of simulated model output (blue) to historical data (grey, 95% </w:t>
      </w:r>
      <w:r w:rsidR="00560004" w:rsidRPr="004277A6">
        <w:rPr>
          <w:i w:val="0"/>
          <w:iCs w:val="0"/>
          <w:color w:val="auto"/>
          <w:lang w:val="en-US"/>
        </w:rPr>
        <w:t>confidence interval</w:t>
      </w:r>
      <w:r w:rsidRPr="004277A6">
        <w:rPr>
          <w:i w:val="0"/>
          <w:iCs w:val="0"/>
          <w:color w:val="auto"/>
          <w:lang w:val="en-US"/>
        </w:rPr>
        <w:t>s where available) for selected time-series variables.</w:t>
      </w:r>
    </w:p>
    <w:p w14:paraId="402102A8" w14:textId="1B5329C7" w:rsidR="00FE37B8" w:rsidRPr="004277A6" w:rsidRDefault="0042015D">
      <w:pPr>
        <w:pStyle w:val="Caption"/>
        <w:rPr>
          <w:i w:val="0"/>
          <w:iCs w:val="0"/>
          <w:color w:val="auto"/>
          <w:lang w:val="en-US"/>
        </w:rPr>
      </w:pPr>
      <w:r w:rsidRPr="004277A6">
        <w:rPr>
          <w:i w:val="0"/>
          <w:iCs w:val="0"/>
          <w:color w:val="auto"/>
          <w:lang w:val="en-US"/>
        </w:rPr>
        <w:t xml:space="preserve"> </w:t>
      </w:r>
      <w:r w:rsidR="00D70245" w:rsidRPr="004277A6">
        <w:rPr>
          <w:i w:val="0"/>
          <w:iCs w:val="0"/>
          <w:color w:val="auto"/>
          <w:lang w:val="en-US"/>
        </w:rPr>
        <w:t>Note that ‘heroin’</w:t>
      </w:r>
      <w:r w:rsidR="00DB0757" w:rsidRPr="004277A6">
        <w:rPr>
          <w:i w:val="0"/>
          <w:iCs w:val="0"/>
          <w:color w:val="auto"/>
          <w:lang w:val="en-US"/>
        </w:rPr>
        <w:t xml:space="preserve"> implicitly</w:t>
      </w:r>
      <w:r w:rsidR="00D70245" w:rsidRPr="004277A6">
        <w:rPr>
          <w:i w:val="0"/>
          <w:iCs w:val="0"/>
          <w:color w:val="auto"/>
          <w:lang w:val="en-US"/>
        </w:rPr>
        <w:t xml:space="preserve"> includes </w:t>
      </w:r>
      <w:r w:rsidR="00560004" w:rsidRPr="004277A6">
        <w:rPr>
          <w:i w:val="0"/>
          <w:iCs w:val="0"/>
          <w:color w:val="auto"/>
          <w:lang w:val="en-US"/>
        </w:rPr>
        <w:t>IMF</w:t>
      </w:r>
      <w:r w:rsidR="00D70245" w:rsidRPr="004277A6">
        <w:rPr>
          <w:i w:val="0"/>
          <w:iCs w:val="0"/>
          <w:color w:val="auto"/>
          <w:lang w:val="en-US"/>
        </w:rPr>
        <w:t xml:space="preserve">; see </w:t>
      </w:r>
      <w:r w:rsidR="00D70245" w:rsidRPr="004277A6">
        <w:rPr>
          <w:i w:val="0"/>
          <w:iCs w:val="0"/>
          <w:color w:val="auto"/>
          <w:highlight w:val="yellow"/>
          <w:lang w:val="en-US"/>
        </w:rPr>
        <w:t>S2</w:t>
      </w:r>
      <w:r w:rsidR="00D70245" w:rsidRPr="004277A6">
        <w:rPr>
          <w:i w:val="0"/>
          <w:iCs w:val="0"/>
          <w:color w:val="auto"/>
          <w:lang w:val="en-US"/>
        </w:rPr>
        <w:t>.</w:t>
      </w:r>
      <w:r w:rsidR="009578DD" w:rsidRPr="004277A6">
        <w:rPr>
          <w:i w:val="0"/>
          <w:iCs w:val="0"/>
          <w:color w:val="auto"/>
          <w:lang w:val="en-US"/>
        </w:rPr>
        <w:t xml:space="preserve"> Rx overdose deaths exclude heroin and IMF.</w:t>
      </w:r>
      <w:r w:rsidR="00D70245" w:rsidRPr="004277A6">
        <w:rPr>
          <w:i w:val="0"/>
          <w:iCs w:val="0"/>
          <w:color w:val="auto"/>
          <w:lang w:val="en-US"/>
        </w:rPr>
        <w:t xml:space="preserve"> </w:t>
      </w:r>
      <w:r w:rsidR="009D1871" w:rsidRPr="004277A6">
        <w:rPr>
          <w:i w:val="0"/>
          <w:iCs w:val="0"/>
          <w:color w:val="auto"/>
          <w:lang w:val="en-US"/>
        </w:rPr>
        <w:t>Historical d</w:t>
      </w:r>
      <w:r w:rsidRPr="004277A6">
        <w:rPr>
          <w:i w:val="0"/>
          <w:iCs w:val="0"/>
          <w:color w:val="auto"/>
          <w:lang w:val="en-US"/>
        </w:rPr>
        <w:t xml:space="preserve">ata </w:t>
      </w:r>
      <w:r w:rsidR="007B5544" w:rsidRPr="004277A6">
        <w:rPr>
          <w:i w:val="0"/>
          <w:iCs w:val="0"/>
          <w:color w:val="auto"/>
          <w:lang w:val="en-US"/>
        </w:rPr>
        <w:t>sources: NSDUH (initiation,</w:t>
      </w:r>
      <w:r w:rsidRPr="004277A6">
        <w:rPr>
          <w:i w:val="0"/>
          <w:iCs w:val="0"/>
          <w:color w:val="auto"/>
          <w:lang w:val="en-US"/>
        </w:rPr>
        <w:t xml:space="preserve"> use disorder</w:t>
      </w:r>
      <w:r w:rsidR="006A4E78" w:rsidRPr="004277A6">
        <w:rPr>
          <w:i w:val="0"/>
          <w:iCs w:val="0"/>
          <w:color w:val="auto"/>
          <w:lang w:val="en-US"/>
        </w:rPr>
        <w:t xml:space="preserve"> prevalence)</w:t>
      </w:r>
      <w:r w:rsidR="007B5544" w:rsidRPr="004277A6">
        <w:rPr>
          <w:i w:val="0"/>
          <w:iCs w:val="0"/>
          <w:color w:val="auto"/>
          <w:lang w:val="en-US"/>
        </w:rPr>
        <w:t>,</w:t>
      </w:r>
      <w:r w:rsidR="006A4E78" w:rsidRPr="004277A6">
        <w:rPr>
          <w:i w:val="0"/>
          <w:iCs w:val="0"/>
          <w:color w:val="auto"/>
          <w:lang w:val="en-US"/>
        </w:rPr>
        <w:t xml:space="preserve"> </w:t>
      </w:r>
      <w:r w:rsidRPr="004277A6">
        <w:rPr>
          <w:i w:val="0"/>
          <w:iCs w:val="0"/>
          <w:color w:val="auto"/>
          <w:lang w:val="en-US"/>
        </w:rPr>
        <w:t>NVSS (overdose deaths).</w:t>
      </w:r>
      <w:r w:rsidR="00786FA8" w:rsidRPr="004277A6">
        <w:rPr>
          <w:i w:val="0"/>
          <w:iCs w:val="0"/>
          <w:color w:val="auto"/>
          <w:lang w:val="en-US"/>
        </w:rPr>
        <w:t xml:space="preserve"> Full results in </w:t>
      </w:r>
      <w:r w:rsidR="00786FA8" w:rsidRPr="004277A6">
        <w:rPr>
          <w:i w:val="0"/>
          <w:iCs w:val="0"/>
          <w:color w:val="auto"/>
          <w:highlight w:val="yellow"/>
          <w:lang w:val="en-US"/>
        </w:rPr>
        <w:t>S5</w:t>
      </w:r>
      <w:r w:rsidR="00786FA8" w:rsidRPr="004277A6">
        <w:rPr>
          <w:i w:val="0"/>
          <w:iCs w:val="0"/>
          <w:color w:val="auto"/>
          <w:lang w:val="en-US"/>
        </w:rPr>
        <w:t>.</w:t>
      </w:r>
    </w:p>
    <w:p w14:paraId="471E04A5" w14:textId="77777777" w:rsidR="003E1FA4" w:rsidRPr="004277A6" w:rsidRDefault="003E1FA4" w:rsidP="00A27536">
      <w:pPr>
        <w:jc w:val="both"/>
        <w:rPr>
          <w:lang w:val="en-US"/>
        </w:rPr>
      </w:pPr>
    </w:p>
    <w:p w14:paraId="3C681410" w14:textId="77777777" w:rsidR="00121445" w:rsidRPr="004277A6" w:rsidRDefault="00121445" w:rsidP="00EF0126">
      <w:pPr>
        <w:jc w:val="both"/>
        <w:rPr>
          <w:lang w:val="en-US"/>
        </w:rPr>
        <w:sectPr w:rsidR="00121445" w:rsidRPr="004277A6" w:rsidSect="00664CA0">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pPr>
    </w:p>
    <w:p w14:paraId="219F4E91" w14:textId="77777777" w:rsidR="00757FF8" w:rsidRPr="004277A6" w:rsidRDefault="3A780BAF" w:rsidP="00E44D71">
      <w:pPr>
        <w:keepNext/>
        <w:jc w:val="center"/>
        <w:rPr>
          <w:lang w:val="en-US"/>
        </w:rPr>
      </w:pPr>
      <w:r w:rsidRPr="004277A6">
        <w:rPr>
          <w:noProof/>
          <w:lang w:eastAsia="en-GB"/>
        </w:rPr>
        <w:lastRenderedPageBreak/>
        <w:drawing>
          <wp:inline distT="0" distB="0" distL="0" distR="0" wp14:anchorId="5E206898" wp14:editId="614FC20D">
            <wp:extent cx="8229600" cy="48384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8229600" cy="4838400"/>
                    </a:xfrm>
                    <a:prstGeom prst="rect">
                      <a:avLst/>
                    </a:prstGeom>
                  </pic:spPr>
                </pic:pic>
              </a:graphicData>
            </a:graphic>
          </wp:inline>
        </w:drawing>
      </w:r>
    </w:p>
    <w:p w14:paraId="023EFBF1" w14:textId="2BD2A463" w:rsidR="00885338" w:rsidRPr="004277A6" w:rsidRDefault="02172D46" w:rsidP="00885338">
      <w:pPr>
        <w:pStyle w:val="Caption"/>
        <w:jc w:val="both"/>
        <w:rPr>
          <w:i w:val="0"/>
          <w:iCs w:val="0"/>
          <w:vanish/>
          <w:color w:val="auto"/>
          <w:lang w:val="en-US"/>
          <w:specVanish/>
        </w:rPr>
      </w:pPr>
      <w:bookmarkStart w:id="2" w:name="_Ref67585191"/>
      <w:r w:rsidRPr="004277A6">
        <w:rPr>
          <w:b/>
          <w:bCs/>
          <w:i w:val="0"/>
          <w:iCs w:val="0"/>
          <w:color w:val="auto"/>
          <w:lang w:val="en-US"/>
        </w:rPr>
        <w:t xml:space="preserve">Figure </w:t>
      </w:r>
      <w:r w:rsidR="00757FF8" w:rsidRPr="004277A6">
        <w:rPr>
          <w:b/>
          <w:bCs/>
          <w:i w:val="0"/>
          <w:iCs w:val="0"/>
          <w:color w:val="auto"/>
          <w:lang w:val="en-US"/>
        </w:rPr>
        <w:fldChar w:fldCharType="begin"/>
      </w:r>
      <w:r w:rsidR="00757FF8" w:rsidRPr="004277A6">
        <w:rPr>
          <w:b/>
          <w:bCs/>
          <w:i w:val="0"/>
          <w:iCs w:val="0"/>
          <w:color w:val="auto"/>
          <w:lang w:val="en-US"/>
        </w:rPr>
        <w:instrText xml:space="preserve"> SEQ Figure \* ARABIC </w:instrText>
      </w:r>
      <w:r w:rsidR="00757FF8" w:rsidRPr="004277A6">
        <w:rPr>
          <w:b/>
          <w:bCs/>
          <w:i w:val="0"/>
          <w:iCs w:val="0"/>
          <w:color w:val="auto"/>
          <w:lang w:val="en-US"/>
        </w:rPr>
        <w:fldChar w:fldCharType="separate"/>
      </w:r>
      <w:r w:rsidR="00AF5129" w:rsidRPr="004277A6">
        <w:rPr>
          <w:b/>
          <w:bCs/>
          <w:i w:val="0"/>
          <w:iCs w:val="0"/>
          <w:noProof/>
          <w:color w:val="auto"/>
          <w:lang w:val="en-US"/>
        </w:rPr>
        <w:t>3</w:t>
      </w:r>
      <w:r w:rsidR="00757FF8" w:rsidRPr="004277A6">
        <w:rPr>
          <w:b/>
          <w:bCs/>
          <w:i w:val="0"/>
          <w:iCs w:val="0"/>
          <w:color w:val="auto"/>
          <w:lang w:val="en-US"/>
        </w:rPr>
        <w:fldChar w:fldCharType="end"/>
      </w:r>
      <w:bookmarkEnd w:id="2"/>
      <w:r w:rsidRPr="004277A6">
        <w:rPr>
          <w:b/>
          <w:bCs/>
          <w:i w:val="0"/>
          <w:iCs w:val="0"/>
          <w:color w:val="auto"/>
          <w:lang w:val="en-US"/>
        </w:rPr>
        <w:t>.</w:t>
      </w:r>
      <w:r w:rsidRPr="004277A6">
        <w:rPr>
          <w:i w:val="0"/>
          <w:iCs w:val="0"/>
          <w:color w:val="auto"/>
          <w:lang w:val="en-US"/>
        </w:rPr>
        <w:t xml:space="preserve"> </w:t>
      </w:r>
      <w:r w:rsidR="00885338" w:rsidRPr="004277A6">
        <w:rPr>
          <w:i w:val="0"/>
          <w:iCs w:val="0"/>
          <w:color w:val="auto"/>
          <w:lang w:val="en-US"/>
        </w:rPr>
        <w:t>Changes in key transitions (flows) over time</w:t>
      </w:r>
    </w:p>
    <w:p w14:paraId="72D0F456" w14:textId="30F351D0" w:rsidR="00121445" w:rsidRPr="004277A6" w:rsidRDefault="00885338" w:rsidP="00885338">
      <w:pPr>
        <w:pStyle w:val="Caption"/>
        <w:jc w:val="both"/>
        <w:rPr>
          <w:i w:val="0"/>
          <w:iCs w:val="0"/>
          <w:color w:val="auto"/>
          <w:lang w:val="en-US"/>
        </w:rPr>
      </w:pPr>
      <w:r w:rsidRPr="004277A6">
        <w:rPr>
          <w:i w:val="0"/>
          <w:iCs w:val="0"/>
          <w:color w:val="auto"/>
          <w:lang w:val="en-US"/>
        </w:rPr>
        <w:t xml:space="preserve"> (top, blue), distinguishing effects of changes in </w:t>
      </w:r>
      <w:r w:rsidR="00371D53" w:rsidRPr="004277A6">
        <w:rPr>
          <w:i w:val="0"/>
          <w:iCs w:val="0"/>
          <w:color w:val="auto"/>
          <w:lang w:val="en-US"/>
        </w:rPr>
        <w:t>transition hazard rates (</w:t>
      </w:r>
      <w:r w:rsidR="00371D53">
        <w:rPr>
          <w:i w:val="0"/>
          <w:iCs w:val="0"/>
          <w:color w:val="auto"/>
          <w:lang w:val="en-US"/>
        </w:rPr>
        <w:t>middle</w:t>
      </w:r>
      <w:r w:rsidR="00371D53" w:rsidRPr="004277A6">
        <w:rPr>
          <w:i w:val="0"/>
          <w:iCs w:val="0"/>
          <w:color w:val="auto"/>
          <w:lang w:val="en-US"/>
        </w:rPr>
        <w:t>, red)</w:t>
      </w:r>
      <w:r w:rsidR="00371D53">
        <w:rPr>
          <w:i w:val="0"/>
          <w:iCs w:val="0"/>
          <w:color w:val="auto"/>
          <w:lang w:val="en-US"/>
        </w:rPr>
        <w:t xml:space="preserve"> and </w:t>
      </w:r>
      <w:r w:rsidRPr="004277A6">
        <w:rPr>
          <w:i w:val="0"/>
          <w:iCs w:val="0"/>
          <w:color w:val="auto"/>
          <w:lang w:val="en-US"/>
        </w:rPr>
        <w:t>source populations (</w:t>
      </w:r>
      <w:r w:rsidR="00371D53">
        <w:rPr>
          <w:i w:val="0"/>
          <w:iCs w:val="0"/>
          <w:color w:val="auto"/>
          <w:lang w:val="en-US"/>
        </w:rPr>
        <w:t>bottom</w:t>
      </w:r>
      <w:r w:rsidRPr="004277A6">
        <w:rPr>
          <w:i w:val="0"/>
          <w:iCs w:val="0"/>
          <w:color w:val="auto"/>
          <w:lang w:val="en-US"/>
        </w:rPr>
        <w:t>, green).</w:t>
      </w:r>
      <w:r w:rsidR="00757FF8" w:rsidRPr="004277A6">
        <w:rPr>
          <w:i w:val="0"/>
          <w:iCs w:val="0"/>
          <w:color w:val="auto"/>
          <w:lang w:val="en-US"/>
        </w:rPr>
        <w:t xml:space="preserve"> Bands are 95% </w:t>
      </w:r>
      <w:r w:rsidR="00560004" w:rsidRPr="004277A6">
        <w:rPr>
          <w:i w:val="0"/>
          <w:iCs w:val="0"/>
          <w:color w:val="auto"/>
          <w:lang w:val="en-US"/>
        </w:rPr>
        <w:t>credible intervals (CrIs)</w:t>
      </w:r>
      <w:r w:rsidR="00757FF8" w:rsidRPr="004277A6">
        <w:rPr>
          <w:i w:val="0"/>
          <w:iCs w:val="0"/>
          <w:color w:val="auto"/>
          <w:lang w:val="en-US"/>
        </w:rPr>
        <w:t xml:space="preserve">. </w:t>
      </w:r>
      <w:r w:rsidR="00436FEA" w:rsidRPr="004277A6">
        <w:rPr>
          <w:i w:val="0"/>
          <w:iCs w:val="0"/>
          <w:color w:val="auto"/>
          <w:lang w:val="en-US"/>
        </w:rPr>
        <w:t xml:space="preserve">Source </w:t>
      </w:r>
      <w:r w:rsidR="00A775F9" w:rsidRPr="004277A6">
        <w:rPr>
          <w:i w:val="0"/>
          <w:iCs w:val="0"/>
          <w:color w:val="auto"/>
          <w:lang w:val="en-US"/>
        </w:rPr>
        <w:t xml:space="preserve">populations </w:t>
      </w:r>
      <w:r w:rsidR="00436FEA" w:rsidRPr="004277A6">
        <w:rPr>
          <w:i w:val="0"/>
          <w:iCs w:val="0"/>
          <w:color w:val="auto"/>
          <w:lang w:val="en-US"/>
        </w:rPr>
        <w:t>and hazard rate</w:t>
      </w:r>
      <w:r w:rsidR="00A775F9" w:rsidRPr="004277A6">
        <w:rPr>
          <w:i w:val="0"/>
          <w:iCs w:val="0"/>
          <w:color w:val="auto"/>
          <w:lang w:val="en-US"/>
        </w:rPr>
        <w:t>s</w:t>
      </w:r>
      <w:r w:rsidR="00436FEA" w:rsidRPr="004277A6">
        <w:rPr>
          <w:i w:val="0"/>
          <w:iCs w:val="0"/>
          <w:color w:val="auto"/>
          <w:lang w:val="en-US"/>
        </w:rPr>
        <w:t xml:space="preserve"> are </w:t>
      </w:r>
      <w:r w:rsidR="00D533B4" w:rsidRPr="004277A6">
        <w:rPr>
          <w:i w:val="0"/>
          <w:iCs w:val="0"/>
          <w:color w:val="auto"/>
          <w:lang w:val="en-US"/>
        </w:rPr>
        <w:t>normalized</w:t>
      </w:r>
      <w:r w:rsidR="00436FEA" w:rsidRPr="004277A6">
        <w:rPr>
          <w:i w:val="0"/>
          <w:iCs w:val="0"/>
          <w:color w:val="auto"/>
          <w:lang w:val="en-US"/>
        </w:rPr>
        <w:t xml:space="preserve"> to their initial values.</w:t>
      </w:r>
      <w:r w:rsidR="00621246" w:rsidRPr="004277A6">
        <w:rPr>
          <w:i w:val="0"/>
          <w:iCs w:val="0"/>
          <w:color w:val="auto"/>
          <w:lang w:val="en-US"/>
        </w:rPr>
        <w:t xml:space="preserve"> Rx=prescription opioid; Rx OUD=</w:t>
      </w:r>
      <w:r w:rsidR="00E808B0" w:rsidRPr="004277A6">
        <w:rPr>
          <w:i w:val="0"/>
          <w:iCs w:val="0"/>
          <w:color w:val="auto"/>
          <w:lang w:val="en-US"/>
        </w:rPr>
        <w:t>prescrip</w:t>
      </w:r>
      <w:r w:rsidR="00621246" w:rsidRPr="004277A6">
        <w:rPr>
          <w:i w:val="0"/>
          <w:iCs w:val="0"/>
          <w:color w:val="auto"/>
          <w:lang w:val="en-US"/>
        </w:rPr>
        <w:t>tion opioid use disorder; HUD=</w:t>
      </w:r>
      <w:r w:rsidR="00E808B0" w:rsidRPr="004277A6">
        <w:rPr>
          <w:i w:val="0"/>
          <w:iCs w:val="0"/>
          <w:color w:val="auto"/>
          <w:lang w:val="en-US"/>
        </w:rPr>
        <w:t>heroin use disorder</w:t>
      </w:r>
    </w:p>
    <w:p w14:paraId="1AAB168C" w14:textId="77777777" w:rsidR="008724AB" w:rsidRPr="004277A6" w:rsidRDefault="008724AB" w:rsidP="00EF0126">
      <w:pPr>
        <w:jc w:val="both"/>
        <w:rPr>
          <w:lang w:val="en-US"/>
        </w:rPr>
        <w:sectPr w:rsidR="008724AB" w:rsidRPr="004277A6" w:rsidSect="00121445">
          <w:pgSz w:w="15840" w:h="12240" w:orient="landscape" w:code="1"/>
          <w:pgMar w:top="1440" w:right="1440" w:bottom="1440" w:left="1440" w:header="720" w:footer="720" w:gutter="0"/>
          <w:cols w:space="720"/>
          <w:docGrid w:linePitch="360"/>
        </w:sectPr>
      </w:pPr>
    </w:p>
    <w:p w14:paraId="5E1DB1CF" w14:textId="21544B0E" w:rsidR="007156E7" w:rsidRPr="004277A6" w:rsidRDefault="00C87151" w:rsidP="002279E7">
      <w:pPr>
        <w:pStyle w:val="Heading3"/>
        <w:rPr>
          <w:lang w:val="en-US"/>
        </w:rPr>
      </w:pPr>
      <w:r w:rsidRPr="004277A6">
        <w:rPr>
          <w:lang w:val="en-US"/>
        </w:rPr>
        <w:lastRenderedPageBreak/>
        <w:t>Shifting risks over time</w:t>
      </w:r>
    </w:p>
    <w:p w14:paraId="74687D24" w14:textId="4F3261A2" w:rsidR="00977407" w:rsidRPr="004277A6" w:rsidRDefault="00146EE5" w:rsidP="00EF0126">
      <w:pPr>
        <w:jc w:val="both"/>
        <w:rPr>
          <w:lang w:val="en-US"/>
        </w:rPr>
      </w:pPr>
      <w:r w:rsidRPr="004277A6">
        <w:rPr>
          <w:lang w:val="en-US"/>
        </w:rPr>
        <w:t xml:space="preserve">[OSM] </w:t>
      </w:r>
      <w:r w:rsidR="00DF7C7A" w:rsidRPr="004277A6">
        <w:rPr>
          <w:lang w:val="en-US"/>
        </w:rPr>
        <w:t xml:space="preserve">replicates the fluctuations over time of </w:t>
      </w:r>
      <w:r w:rsidRPr="004277A6">
        <w:rPr>
          <w:lang w:val="en-US"/>
        </w:rPr>
        <w:t>several key transitions</w:t>
      </w:r>
      <w:r w:rsidR="00875D2D" w:rsidRPr="004277A6">
        <w:rPr>
          <w:lang w:val="en-US"/>
        </w:rPr>
        <w:t xml:space="preserve"> between states</w:t>
      </w:r>
      <w:r w:rsidRPr="004277A6">
        <w:rPr>
          <w:lang w:val="en-US"/>
        </w:rPr>
        <w:t xml:space="preserve"> (e.g., drug use initiation, overdose death)(</w:t>
      </w:r>
      <w:r w:rsidR="000230B1" w:rsidRPr="004277A6">
        <w:rPr>
          <w:lang w:val="en-US"/>
        </w:rPr>
        <w:fldChar w:fldCharType="begin"/>
      </w:r>
      <w:r w:rsidR="000230B1" w:rsidRPr="004277A6">
        <w:rPr>
          <w:lang w:val="en-US"/>
        </w:rPr>
        <w:instrText xml:space="preserve"> REF _Ref67585191 \h </w:instrText>
      </w:r>
      <w:r w:rsidR="000230B1" w:rsidRPr="004277A6">
        <w:rPr>
          <w:lang w:val="en-US"/>
        </w:rPr>
      </w:r>
      <w:r w:rsidR="000230B1" w:rsidRPr="004277A6">
        <w:rPr>
          <w:lang w:val="en-US"/>
        </w:rPr>
        <w:fldChar w:fldCharType="separate"/>
      </w:r>
      <w:r w:rsidR="00AF5129" w:rsidRPr="004277A6">
        <w:rPr>
          <w:b/>
          <w:bCs/>
          <w:lang w:val="en-US"/>
        </w:rPr>
        <w:t xml:space="preserve">Figure </w:t>
      </w:r>
      <w:r w:rsidR="00AF5129" w:rsidRPr="004277A6">
        <w:rPr>
          <w:b/>
          <w:bCs/>
          <w:noProof/>
          <w:lang w:val="en-US"/>
        </w:rPr>
        <w:t>3</w:t>
      </w:r>
      <w:r w:rsidR="000230B1" w:rsidRPr="004277A6">
        <w:rPr>
          <w:lang w:val="en-US"/>
        </w:rPr>
        <w:fldChar w:fldCharType="end"/>
      </w:r>
      <w:r w:rsidRPr="004277A6">
        <w:rPr>
          <w:lang w:val="en-US"/>
        </w:rPr>
        <w:t>).</w:t>
      </w:r>
      <w:r w:rsidR="760D1693" w:rsidRPr="004277A6">
        <w:rPr>
          <w:lang w:val="en-US"/>
        </w:rPr>
        <w:t xml:space="preserve"> These fluctuations </w:t>
      </w:r>
      <w:r w:rsidRPr="004277A6">
        <w:rPr>
          <w:lang w:val="en-US"/>
        </w:rPr>
        <w:t>result from changes in the sizes of populations at risk of each transition as the overall scale of the crisis has grown, and changes in the per-person-year hazard rates of transitions (i.e.</w:t>
      </w:r>
      <w:r w:rsidR="004E112D" w:rsidRPr="004277A6">
        <w:rPr>
          <w:lang w:val="en-US"/>
        </w:rPr>
        <w:t>,</w:t>
      </w:r>
      <w:r w:rsidRPr="004277A6">
        <w:rPr>
          <w:lang w:val="en-US"/>
        </w:rPr>
        <w:t xml:space="preserve"> transition probabilities/risks). </w:t>
      </w:r>
      <w:r w:rsidRPr="004277A6" w:rsidDel="00397C25">
        <w:rPr>
          <w:lang w:val="en-US"/>
        </w:rPr>
        <w:t xml:space="preserve">Crucially, these risks or hazard rates are not static. </w:t>
      </w:r>
      <w:r w:rsidRPr="004277A6">
        <w:rPr>
          <w:lang w:val="en-US"/>
        </w:rPr>
        <w:t xml:space="preserve">But most existing models either represent them as constant </w:t>
      </w:r>
      <w:r w:rsidR="004D6412" w:rsidRPr="004277A6">
        <w:rPr>
          <w:lang w:val="en-US"/>
        </w:rPr>
        <w:t>over time</w:t>
      </w:r>
      <w:r w:rsidR="00C53E12" w:rsidRPr="004277A6">
        <w:rPr>
          <w:lang w:val="en-US"/>
        </w:rPr>
        <w:t>,</w:t>
      </w:r>
      <w:r w:rsidR="004D6412" w:rsidRPr="004277A6">
        <w:rPr>
          <w:lang w:val="en-US"/>
        </w:rPr>
        <w:t xml:space="preserve"> </w:t>
      </w:r>
      <w:r w:rsidRPr="004277A6">
        <w:rPr>
          <w:lang w:val="en-US"/>
        </w:rPr>
        <w:t>or vary them exogenously</w:t>
      </w:r>
      <w:r w:rsidR="00876D8F" w:rsidRPr="004277A6">
        <w:rPr>
          <w:lang w:val="en-US"/>
        </w:rPr>
        <w:t>,</w:t>
      </w:r>
      <w:r w:rsidRPr="004277A6">
        <w:rPr>
          <w:lang w:val="en-US"/>
        </w:rPr>
        <w:t xml:space="preserve"> without constraint</w:t>
      </w:r>
      <w:r w:rsidR="00876D8F" w:rsidRPr="004277A6">
        <w:rPr>
          <w:lang w:val="en-US"/>
        </w:rPr>
        <w:t>,</w:t>
      </w:r>
      <w:r w:rsidRPr="004277A6">
        <w:rPr>
          <w:lang w:val="en-US"/>
        </w:rPr>
        <w:t xml:space="preserve"> to fit historical data </w:t>
      </w:r>
      <w:r w:rsidR="00495813" w:rsidRPr="004277A6">
        <w:rPr>
          <w:lang w:val="en-US"/>
        </w:rPr>
        <w:fldChar w:fldCharType="begin" w:fldLock="1"/>
      </w:r>
      <w:r w:rsidR="00694918" w:rsidRPr="004277A6">
        <w:rPr>
          <w:lang w:val="en-US"/>
        </w:rPr>
        <w:instrText>ADDIN CSL_CITATION {"citationItems":[{"id":"ITEM-1","itemData":{"DOI":"10.2105/AJPH.2018.304590","ISSN":"15410048","PMID":"30138057","abstract":"Objectives. To estimate health outcomes of policies to mitigate the opioid epidemic. Methods. We used dynamic compartmental modeling of US adults, in various pain, opioid use, and opioid addiction health states, to project addiction-related deaths, life years, and quality-adjusted life years from 2016 to 2025 for 11 policy responses to the opioid epidemic. Results. Over 5 years, increasing naloxone availability, promoting needle exchange, expanding medication-assisted addiction treatment, and increasing psychosocial treatment increased life years and quality-adjusted life years and reduced deaths. Other policies reduced opioid prescription supply and related deaths but led some addicted prescription users to switch to heroin use, which increased heroin-related deaths. Over a longer horizon, some such policies may avert enough new addiction to outweigh the harms. No single policy is likely to substantially reduce deaths over 5 to 10 years. Conclusions. Policies focused on services for addicted people improve population health without harming any groups. Policies that reduce the prescription opioid supply may increase heroin use and reduce quality of life in the short term, but in the long term could generate positive health benefits. A portfolio of interventions will be needed for eventual mitigation.","author":[{"dropping-particle":"","family":"Pitt","given":"Allison L.","non-dropping-particle":"","parse-names":false,"suffix":""},{"dropping-particle":"","family":"Humphreys","given":"Keith","non-dropping-particle":"","parse-names":false,"suffix":""},{"dropping-particle":"","family":"Brandeau","given":"Margaret L.","non-dropping-particle":"","parse-names":false,"suffix":""}],"container-title":"American Journal of Public Health","id":"ITEM-1","issue":"10","issued":{"date-parts":[["2018"]]},"page":"1394-1400","title":"Modeling health benefits and harms of public policy responses to the US opioid epidemic","type":"article-journal","volume":"108"},"uris":["http://www.mendeley.com/documents/?uuid=7817cb3b-460b-4969-aa48-74e07b5e90dd"]},{"id":"ITEM-2","itemData":{"DOI":"10.1001/jamanetworkopen.2018.7621","ISSN":"25743805","abstract":"Importance: Deaths due to opioid overdose have tripled in the last decade. Efforts to curb this trend have focused on restricting the prescription opioid supply; however, the near-term effects of such efforts are unknown. Objective: To project effects of interventions to lower prescription opioid misuse on opioid overdose deaths from 2016 to 2025. Design, Setting, and Participants: This system dynamics (mathematical) model of the US opioid epidemic projected outcomes of simulated individuals who engage in nonmedical prescription or illicit opioid use from 2016 to 2025. The analysis was performed in 2018 by retrospectively calibrating the model from 2002 to 2015 data from the National Survey on Drug Use and Health and the Centers for Disease Control and Prevention. Interventions: Comparison of interventions that would lower the incidence of prescription opioid misuse from 2016 to 2025 based on historical trends (a 7.5% reduction per year) and 50% faster than historical trends (an 11.3% reduction per year), vs a circumstance in which the incidence of misuse remained constant after 2015. Main Outcomes and Measures: Opioid overdose deaths from prescription and illicit opioids from 2016 to 2025 under each intervention. Results: Under the status quo, the annual number of opioid overdose deaths is projected to increase from 33 100 in 2015 to 81 700 (95% uncertainty interval [UI], 63 600-101 700) in 2025 (a 147% increase from 2015). From 2016 to 2025, 700 400 (95% UI, 590 200-817 100) individuals in the United States are projected to die from opioid overdose, with 80% of the deaths attributable to illicit opioids. The number of individuals using illicit opioids is projected to increase by 61%-from 0.93 million (95% UI, 0.83-1.03 million) in 2015 to 1.50 million (95% UI, 0.98-2.22 million) by 2025. Across all interventions tested, further lowering the incidence of prescription opioid misuse from 2015 levels is projected to decrease overdose deaths by only 3.0% to 5.3%. Conclusions and Relevance: This study's findings suggest that interventions targeting prescription opioid misuse such as prescription monitoring programs may have a modest effect, at best, on the number of opioid overdose deaths in the near future. Additional policy interventions are urgently needed to change the course of the epidemic.","author":[{"dropping-particle":"","family":"Chen","given":"Qiushi","non-dropping-particle":"","parse-names":false,"suffix":""},{"dropping-particle":"","family":"Larochelle","given":"Marc R.","non-dropping-particle":"","parse-names":false,"suffix":""},{"dropping-particle":"","family":"Weaver","given":"Davis T.","non-dropping-particle":"","parse-names":false,"suffix":""},{"dropping-particle":"","family":"Lietz","given":"Anna P.","non-dropping-particle":"","parse-names":false,"suffix":""},{"dropping-particle":"","family":"Mueller","given":"Peter P.","non-dropping-particle":"","parse-names":false,"suffix":""},{"dropping-particle":"","family":"Mercaldo","given":"Sarah","non-dropping-particle":"","parse-names":false,"suffix":""},{"dropping-particle":"","family":"Wakeman","given":"Sarah E.","non-dropping-particle":"","parse-names":false,"suffix":""},{"dropping-particle":"","family":"Freedberg","given":"Kenneth A.","non-dropping-particle":"","parse-names":false,"suffix":""},{"dropping-particle":"","family":"Raphel","given":"Tiana J.","non-dropping-particle":"","parse-names":false,"suffix":""},{"dropping-particle":"","family":"Knudsen","given":"Amy B.","non-dropping-particle":"","parse-names":false,"suffix":""},{"dropping-particle":"V.","family":"Pandharipande","given":"Pari","non-dropping-particle":"","parse-names":false,"suffix":""},{"dropping-particle":"","family":"Chhatwal","given":"Jagpreet","non-dropping-particle":"","parse-names":false,"suffix":""}],"container-title":"JAMA Network Open","id":"ITEM-2","issue":"2","issued":{"date-parts":[["2019","2","1"]]},"page":"e187621","publisher":"NLM (Medline)","title":"Prevention of Prescription Opioid Misuse and Projected Overdose Deaths in the United States","type":"article-journal","volume":"2"},"uris":["http://www.mendeley.com/documents/?uuid=72d9b6f3-6642-4fdc-adac-00b4dd3fc10c"]},{"id":"ITEM-3","itemData":{"DOI":"10.1001/jamanetworkopen.2020.23677","ISSN":"2574-3805","abstract":"IMPORTANCE The US opioid epidemic is complex and dynamic, yet relatively little is known regarding its likely future impact and the potential mitigating impact of interventions to address it. OBJECTIVE To estimate the future burden of the opioid epidemic and the potential of interventions to address the burden. DESIGN, SETTING, AND PARTICIPANTS A decision analytic dynamic Markov model was calibrated from the US general population or with prescription opioid medical use; prescription opioid nonmedical use; heroin use; prescription, heroin, or combined prescription and heroin opioid use disorder (OUD); 1 of 7 treatment categories; or nonfatal or fatal overdose were examined. The model was designed to project fatal opioid overdoses between 2020 and 2029. EXPOSURES The model projected prescribing reductions (5% annually), naloxone distribution (assumed 5% reduction in case-fatality), and treatment expansion (assumed 35% increase in uptake annually for 4 years and 50% relapse reduction), with each compared vs status quo. MAIN OUTCOMES AND MEASURES Projected 10-year overdose deaths and prevalence of OUD. RESULTS Under status quo, 484 429 (95% confidence band, 390 543-576 631) individuals were projected to experience fatal opioid overdose between 2020 and 2029. Projected decreases in deaths were 0.3% with prescribing reductions, 15.4% with naloxone distribution, and 25.3% with treatment expansion; when combined, these interventions were associated with 179 151 fewer overdose deaths (37.0%) over 10 years. Interventions had a smaller association with the prevalence of OUD; for example, the combined intervention was estimated to reduce OUD prevalence by 27.5%, from 2.47 million in 2019 to 1.79 million in 2029. Model projections were most sensitive to assumptions regarding future rates of fatal and nonfatal overdose. CONCLUSIONS AND RELEVANCE The findings of this study suggest that the opioid epidemic is likely to continue to cause tens of thousands of deaths annually over the next decade. Aggressive deployment of evidence-based interventions may reduce deaths by at least a third but will likely have less impact for the number of people with OUD. Question What is the projected burden of the opioid epidemic in fatal overdoses, and interventions such as prescribing reductions, naloxone distribution, and treatment expansion associated with mitigation of the epidemic? Findings In this decision analytical model of the US population aged 12 years or older, under status …","author":[{"dropping-particle":"","family":"Ballreich","given":"Jeromie","non-dropping-particle":"","parse-names":false,"suffix":""},{"dropping-particle":"","family":"Mansour","given":"Omar","non-dropping-particle":"","parse-names":false,"suffix":""},{"dropping-particle":"","family":"Hu","given":"Ellen","non-dropping-particle":"","parse-names":false,"suffix":""},{"dropping-particle":"","family":"Chingcuanco","given":"Francine","non-dropping-particle":"","parse-names":false,"suffix":""},{"dropping-particle":"","family":"Pollack","given":"Harold A.","non-dropping-particle":"","parse-names":false,"suffix":""},{"dropping-particle":"","family":"Dowdy","given":"David W.","non-dropping-particle":"","parse-names":false,"suffix":""},{"dropping-particle":"","family":"Alexander","given":"G. Caleb","non-dropping-particle":"","parse-names":false,"suffix":""}],"container-title":"JAMA Network Open","id":"ITEM-3","issue":"11","issued":{"date-parts":[["2020","11","4"]]},"page":"e2023677","publisher":"American Medical Association","title":"Modeling Mitigation Strategies to Reduce Opioid-Related Morbidity and Mortality in the US","type":"article-journal","volume":"3"},"uris":["http://www.mendeley.com/documents/?uuid=5db92ec2-7bb7-4397-bc39-18fd9f44bb2b"]}],"mendeley":{"formattedCitation":"(&lt;i&gt;11&lt;/i&gt;–&lt;i&gt;13&lt;/i&gt;)","plainTextFormattedCitation":"(11–13)","previouslyFormattedCitation":"(&lt;i&gt;11&lt;/i&gt;–&lt;i&gt;13&lt;/i&gt;)"},"properties":{"noteIndex":0},"schema":"https://github.com/citation-style-language/schema/raw/master/csl-citation.json"}</w:instrText>
      </w:r>
      <w:r w:rsidR="00495813" w:rsidRPr="004277A6">
        <w:rPr>
          <w:lang w:val="en-US"/>
        </w:rPr>
        <w:fldChar w:fldCharType="separate"/>
      </w:r>
      <w:r w:rsidR="00552B59" w:rsidRPr="004277A6">
        <w:rPr>
          <w:noProof/>
          <w:lang w:val="en-US"/>
        </w:rPr>
        <w:t>(</w:t>
      </w:r>
      <w:r w:rsidR="00552B59" w:rsidRPr="004277A6">
        <w:rPr>
          <w:i/>
          <w:noProof/>
          <w:lang w:val="en-US"/>
        </w:rPr>
        <w:t>11</w:t>
      </w:r>
      <w:r w:rsidR="00552B59" w:rsidRPr="004277A6">
        <w:rPr>
          <w:noProof/>
          <w:lang w:val="en-US"/>
        </w:rPr>
        <w:t>–</w:t>
      </w:r>
      <w:r w:rsidR="00552B59" w:rsidRPr="004277A6">
        <w:rPr>
          <w:i/>
          <w:noProof/>
          <w:lang w:val="en-US"/>
        </w:rPr>
        <w:t>13</w:t>
      </w:r>
      <w:r w:rsidR="00552B59" w:rsidRPr="004277A6">
        <w:rPr>
          <w:noProof/>
          <w:lang w:val="en-US"/>
        </w:rPr>
        <w:t>)</w:t>
      </w:r>
      <w:r w:rsidR="00495813" w:rsidRPr="004277A6">
        <w:rPr>
          <w:lang w:val="en-US"/>
        </w:rPr>
        <w:fldChar w:fldCharType="end"/>
      </w:r>
      <w:r w:rsidRPr="004277A6">
        <w:rPr>
          <w:lang w:val="en-US"/>
        </w:rPr>
        <w:t xml:space="preserve">. [OSM]’s feedback and operational structure constrains </w:t>
      </w:r>
      <w:r w:rsidR="003A67B1" w:rsidRPr="004277A6">
        <w:rPr>
          <w:lang w:val="en-US"/>
        </w:rPr>
        <w:t xml:space="preserve">how </w:t>
      </w:r>
      <w:r w:rsidRPr="004277A6">
        <w:rPr>
          <w:lang w:val="en-US"/>
        </w:rPr>
        <w:t xml:space="preserve">hazard rates </w:t>
      </w:r>
      <w:r w:rsidR="003A67B1" w:rsidRPr="004277A6">
        <w:rPr>
          <w:lang w:val="en-US"/>
        </w:rPr>
        <w:t xml:space="preserve">evolve </w:t>
      </w:r>
      <w:r w:rsidRPr="004277A6">
        <w:rPr>
          <w:lang w:val="en-US"/>
        </w:rPr>
        <w:t>over time</w:t>
      </w:r>
      <w:r w:rsidR="004031BA" w:rsidRPr="004277A6">
        <w:rPr>
          <w:lang w:val="en-US"/>
        </w:rPr>
        <w:t xml:space="preserve"> in </w:t>
      </w:r>
      <w:r w:rsidR="002E6F8D" w:rsidRPr="004277A6">
        <w:rPr>
          <w:lang w:val="en-US"/>
        </w:rPr>
        <w:t xml:space="preserve">relation to the state </w:t>
      </w:r>
      <w:r w:rsidR="004031BA" w:rsidRPr="004277A6">
        <w:rPr>
          <w:lang w:val="en-US"/>
        </w:rPr>
        <w:t>of the crisis</w:t>
      </w:r>
      <w:r w:rsidRPr="004277A6">
        <w:rPr>
          <w:lang w:val="en-US"/>
        </w:rPr>
        <w:t xml:space="preserve">, yielding an internally consistent understanding of </w:t>
      </w:r>
      <w:r w:rsidR="003A67B1" w:rsidRPr="004277A6">
        <w:rPr>
          <w:lang w:val="en-US"/>
        </w:rPr>
        <w:t>shifting risk patterns</w:t>
      </w:r>
      <w:r w:rsidRPr="004277A6">
        <w:rPr>
          <w:lang w:val="en-US"/>
        </w:rPr>
        <w:t>.</w:t>
      </w:r>
    </w:p>
    <w:p w14:paraId="2B461133" w14:textId="06EDE625" w:rsidR="00835DB4" w:rsidRPr="004277A6" w:rsidRDefault="00835DB4" w:rsidP="00EF0126">
      <w:pPr>
        <w:jc w:val="both"/>
        <w:rPr>
          <w:lang w:val="en-US"/>
        </w:rPr>
      </w:pPr>
      <w:r w:rsidRPr="004277A6">
        <w:rPr>
          <w:lang w:val="en-US"/>
        </w:rPr>
        <w:t>For instance,</w:t>
      </w:r>
      <w:r w:rsidR="004D52ED" w:rsidRPr="004277A6">
        <w:rPr>
          <w:lang w:val="en-US"/>
        </w:rPr>
        <w:t xml:space="preserve"> </w:t>
      </w:r>
      <w:r w:rsidRPr="004277A6">
        <w:rPr>
          <w:lang w:val="en-US"/>
        </w:rPr>
        <w:t>prescription opioid misuse initiation from medical use</w:t>
      </w:r>
      <w:r w:rsidR="004C16C4" w:rsidRPr="004277A6">
        <w:rPr>
          <w:lang w:val="en-US"/>
        </w:rPr>
        <w:t xml:space="preserve"> </w:t>
      </w:r>
      <w:r w:rsidR="002E6F8D" w:rsidRPr="004277A6">
        <w:rPr>
          <w:lang w:val="en-US"/>
        </w:rPr>
        <w:t xml:space="preserve">has declined over time </w:t>
      </w:r>
      <w:r w:rsidR="004C16C4" w:rsidRPr="004277A6">
        <w:rPr>
          <w:lang w:val="en-US"/>
        </w:rPr>
        <w:t>(</w:t>
      </w:r>
      <w:r w:rsidR="004C16C4" w:rsidRPr="004277A6">
        <w:rPr>
          <w:lang w:val="en-US"/>
        </w:rPr>
        <w:fldChar w:fldCharType="begin"/>
      </w:r>
      <w:r w:rsidR="004C16C4" w:rsidRPr="004277A6">
        <w:rPr>
          <w:lang w:val="en-US"/>
        </w:rPr>
        <w:instrText xml:space="preserve"> REF _Ref67585191 \h </w:instrText>
      </w:r>
      <w:r w:rsidR="004C16C4" w:rsidRPr="004277A6">
        <w:rPr>
          <w:lang w:val="en-US"/>
        </w:rPr>
      </w:r>
      <w:r w:rsidR="004C16C4" w:rsidRPr="004277A6">
        <w:rPr>
          <w:lang w:val="en-US"/>
        </w:rPr>
        <w:fldChar w:fldCharType="separate"/>
      </w:r>
      <w:r w:rsidR="00AF5129" w:rsidRPr="004277A6">
        <w:rPr>
          <w:b/>
          <w:bCs/>
          <w:lang w:val="en-US"/>
        </w:rPr>
        <w:t xml:space="preserve">Figure </w:t>
      </w:r>
      <w:r w:rsidR="00AF5129" w:rsidRPr="004277A6">
        <w:rPr>
          <w:b/>
          <w:bCs/>
          <w:noProof/>
          <w:lang w:val="en-US"/>
        </w:rPr>
        <w:t>3</w:t>
      </w:r>
      <w:r w:rsidR="004C16C4" w:rsidRPr="004277A6">
        <w:rPr>
          <w:lang w:val="en-US"/>
        </w:rPr>
        <w:fldChar w:fldCharType="end"/>
      </w:r>
      <w:r w:rsidR="004C16C4" w:rsidRPr="004277A6">
        <w:rPr>
          <w:b/>
          <w:bCs/>
          <w:lang w:val="en-US"/>
        </w:rPr>
        <w:t>A</w:t>
      </w:r>
      <w:r w:rsidR="00C53E12" w:rsidRPr="004277A6">
        <w:rPr>
          <w:bCs/>
          <w:lang w:val="en-US"/>
        </w:rPr>
        <w:t>, top</w:t>
      </w:r>
      <w:r w:rsidR="004C16C4" w:rsidRPr="004277A6">
        <w:rPr>
          <w:lang w:val="en-US"/>
        </w:rPr>
        <w:t>)</w:t>
      </w:r>
      <w:r w:rsidR="001C1120" w:rsidRPr="004277A6">
        <w:rPr>
          <w:lang w:val="en-US"/>
        </w:rPr>
        <w:t xml:space="preserve">. [OSM] </w:t>
      </w:r>
      <w:r w:rsidR="002E6F8D" w:rsidRPr="004277A6">
        <w:rPr>
          <w:lang w:val="en-US"/>
        </w:rPr>
        <w:t xml:space="preserve">attributes </w:t>
      </w:r>
      <w:r w:rsidR="001C1120" w:rsidRPr="004277A6">
        <w:rPr>
          <w:lang w:val="en-US"/>
        </w:rPr>
        <w:t xml:space="preserve">this </w:t>
      </w:r>
      <w:r w:rsidR="002E6F8D" w:rsidRPr="004277A6">
        <w:rPr>
          <w:lang w:val="en-US"/>
        </w:rPr>
        <w:t xml:space="preserve">decline </w:t>
      </w:r>
      <w:r w:rsidR="004C16C4" w:rsidRPr="004277A6">
        <w:rPr>
          <w:lang w:val="en-US"/>
        </w:rPr>
        <w:t>primarily to a rapid fall in the per-person-year hazard of initiation in the</w:t>
      </w:r>
      <w:r w:rsidR="001C1120" w:rsidRPr="004277A6">
        <w:rPr>
          <w:lang w:val="en-US"/>
        </w:rPr>
        <w:t xml:space="preserve"> </w:t>
      </w:r>
      <w:r w:rsidR="004C16C4" w:rsidRPr="004277A6">
        <w:rPr>
          <w:lang w:val="en-US"/>
        </w:rPr>
        <w:t>2000s</w:t>
      </w:r>
      <w:r w:rsidR="00C87151" w:rsidRPr="004277A6">
        <w:rPr>
          <w:lang w:val="en-US"/>
        </w:rPr>
        <w:t xml:space="preserve"> (</w:t>
      </w:r>
      <w:r w:rsidR="00C87151" w:rsidRPr="004277A6">
        <w:rPr>
          <w:lang w:val="en-US"/>
        </w:rPr>
        <w:fldChar w:fldCharType="begin"/>
      </w:r>
      <w:r w:rsidR="00C87151" w:rsidRPr="004277A6">
        <w:rPr>
          <w:lang w:val="en-US"/>
        </w:rPr>
        <w:instrText xml:space="preserve"> REF _Ref67585191 \h </w:instrText>
      </w:r>
      <w:r w:rsidR="00C87151" w:rsidRPr="004277A6">
        <w:rPr>
          <w:lang w:val="en-US"/>
        </w:rPr>
      </w:r>
      <w:r w:rsidR="00C87151" w:rsidRPr="004277A6">
        <w:rPr>
          <w:lang w:val="en-US"/>
        </w:rPr>
        <w:fldChar w:fldCharType="separate"/>
      </w:r>
      <w:r w:rsidR="00AF5129" w:rsidRPr="004277A6">
        <w:rPr>
          <w:b/>
          <w:bCs/>
          <w:lang w:val="en-US"/>
        </w:rPr>
        <w:t xml:space="preserve">Figure </w:t>
      </w:r>
      <w:r w:rsidR="00AF5129" w:rsidRPr="004277A6">
        <w:rPr>
          <w:b/>
          <w:bCs/>
          <w:noProof/>
          <w:lang w:val="en-US"/>
        </w:rPr>
        <w:t>3</w:t>
      </w:r>
      <w:r w:rsidR="00C87151" w:rsidRPr="004277A6">
        <w:rPr>
          <w:lang w:val="en-US"/>
        </w:rPr>
        <w:fldChar w:fldCharType="end"/>
      </w:r>
      <w:r w:rsidR="00C87151" w:rsidRPr="004277A6">
        <w:rPr>
          <w:b/>
          <w:bCs/>
          <w:lang w:val="en-US"/>
        </w:rPr>
        <w:t>A</w:t>
      </w:r>
      <w:r w:rsidR="00C87151" w:rsidRPr="004277A6">
        <w:rPr>
          <w:bCs/>
          <w:lang w:val="en-US"/>
        </w:rPr>
        <w:t>, middle</w:t>
      </w:r>
      <w:r w:rsidR="00C87151" w:rsidRPr="004277A6">
        <w:rPr>
          <w:lang w:val="en-US"/>
        </w:rPr>
        <w:t>)</w:t>
      </w:r>
      <w:r w:rsidR="004C16C4" w:rsidRPr="004277A6">
        <w:rPr>
          <w:lang w:val="en-US"/>
        </w:rPr>
        <w:t>, driven by a combination of growing perceived risk associated with opioid use and declining popularity (i.e.</w:t>
      </w:r>
      <w:r w:rsidR="004E112D" w:rsidRPr="004277A6">
        <w:rPr>
          <w:lang w:val="en-US"/>
        </w:rPr>
        <w:t>,</w:t>
      </w:r>
      <w:r w:rsidR="004C16C4" w:rsidRPr="004277A6">
        <w:rPr>
          <w:lang w:val="en-US"/>
        </w:rPr>
        <w:t xml:space="preserve"> social influence). As a result, misuse initiation fell even as prescribing rates and the patient population receiving opioids </w:t>
      </w:r>
      <w:r w:rsidR="00C87151" w:rsidRPr="004277A6">
        <w:rPr>
          <w:lang w:val="en-US"/>
        </w:rPr>
        <w:t>(</w:t>
      </w:r>
      <w:r w:rsidR="00C87151" w:rsidRPr="004277A6">
        <w:rPr>
          <w:lang w:val="en-US"/>
        </w:rPr>
        <w:fldChar w:fldCharType="begin"/>
      </w:r>
      <w:r w:rsidR="00C87151" w:rsidRPr="004277A6">
        <w:rPr>
          <w:lang w:val="en-US"/>
        </w:rPr>
        <w:instrText xml:space="preserve"> REF _Ref67585191 \h </w:instrText>
      </w:r>
      <w:r w:rsidR="00C87151" w:rsidRPr="004277A6">
        <w:rPr>
          <w:lang w:val="en-US"/>
        </w:rPr>
      </w:r>
      <w:r w:rsidR="00C87151" w:rsidRPr="004277A6">
        <w:rPr>
          <w:lang w:val="en-US"/>
        </w:rPr>
        <w:fldChar w:fldCharType="separate"/>
      </w:r>
      <w:r w:rsidR="00AF5129" w:rsidRPr="004277A6">
        <w:rPr>
          <w:b/>
          <w:bCs/>
          <w:lang w:val="en-US"/>
        </w:rPr>
        <w:t xml:space="preserve">Figure </w:t>
      </w:r>
      <w:r w:rsidR="00AF5129" w:rsidRPr="004277A6">
        <w:rPr>
          <w:b/>
          <w:bCs/>
          <w:noProof/>
          <w:lang w:val="en-US"/>
        </w:rPr>
        <w:t>3</w:t>
      </w:r>
      <w:r w:rsidR="00C87151" w:rsidRPr="004277A6">
        <w:rPr>
          <w:lang w:val="en-US"/>
        </w:rPr>
        <w:fldChar w:fldCharType="end"/>
      </w:r>
      <w:r w:rsidR="00C87151" w:rsidRPr="004277A6">
        <w:rPr>
          <w:b/>
          <w:bCs/>
          <w:lang w:val="en-US"/>
        </w:rPr>
        <w:t>A</w:t>
      </w:r>
      <w:r w:rsidR="00C87151" w:rsidRPr="004277A6">
        <w:rPr>
          <w:bCs/>
          <w:lang w:val="en-US"/>
        </w:rPr>
        <w:t>, bottom</w:t>
      </w:r>
      <w:r w:rsidR="00C87151" w:rsidRPr="004277A6">
        <w:rPr>
          <w:lang w:val="en-US"/>
        </w:rPr>
        <w:t xml:space="preserve">) </w:t>
      </w:r>
      <w:r w:rsidR="004C16C4" w:rsidRPr="004277A6">
        <w:rPr>
          <w:lang w:val="en-US"/>
        </w:rPr>
        <w:t>continued to increase until around 2011.</w:t>
      </w:r>
      <w:r w:rsidR="003B0208" w:rsidRPr="004277A6">
        <w:rPr>
          <w:lang w:val="en-US"/>
        </w:rPr>
        <w:t xml:space="preserve"> After 2011, falling prescribing rates played a role in the continued decline of misuse initiation as well.</w:t>
      </w:r>
    </w:p>
    <w:p w14:paraId="5360EB48" w14:textId="6B28A3F7" w:rsidR="00B057EA" w:rsidRPr="004277A6" w:rsidRDefault="00EE512A" w:rsidP="00B057EA">
      <w:pPr>
        <w:jc w:val="both"/>
        <w:rPr>
          <w:lang w:val="en-US"/>
        </w:rPr>
      </w:pPr>
      <w:r w:rsidRPr="004277A6">
        <w:rPr>
          <w:lang w:val="en-US"/>
        </w:rPr>
        <w:t xml:space="preserve">In contrast, </w:t>
      </w:r>
      <w:r w:rsidR="007A60D3" w:rsidRPr="004277A6">
        <w:rPr>
          <w:lang w:val="en-US"/>
        </w:rPr>
        <w:t xml:space="preserve">[OSM] estimates that </w:t>
      </w:r>
      <w:r w:rsidR="00C90502" w:rsidRPr="004277A6">
        <w:rPr>
          <w:lang w:val="en-US"/>
        </w:rPr>
        <w:t xml:space="preserve">hazard rates of heroin initiation </w:t>
      </w:r>
      <w:r w:rsidR="008954A6" w:rsidRPr="004277A6">
        <w:rPr>
          <w:lang w:val="en-US"/>
        </w:rPr>
        <w:t xml:space="preserve">from prior prescription opioid use </w:t>
      </w:r>
      <w:r w:rsidR="00100348" w:rsidRPr="004277A6">
        <w:rPr>
          <w:lang w:val="en-US"/>
        </w:rPr>
        <w:t>(</w:t>
      </w:r>
      <w:r w:rsidR="00100348" w:rsidRPr="004277A6">
        <w:rPr>
          <w:lang w:val="en-US"/>
        </w:rPr>
        <w:fldChar w:fldCharType="begin"/>
      </w:r>
      <w:r w:rsidR="00100348" w:rsidRPr="004277A6">
        <w:rPr>
          <w:lang w:val="en-US"/>
        </w:rPr>
        <w:instrText xml:space="preserve"> REF _Ref67585191 \h </w:instrText>
      </w:r>
      <w:r w:rsidR="00100348" w:rsidRPr="004277A6">
        <w:rPr>
          <w:lang w:val="en-US"/>
        </w:rPr>
      </w:r>
      <w:r w:rsidR="00100348" w:rsidRPr="004277A6">
        <w:rPr>
          <w:lang w:val="en-US"/>
        </w:rPr>
        <w:fldChar w:fldCharType="separate"/>
      </w:r>
      <w:r w:rsidR="00AF5129" w:rsidRPr="004277A6">
        <w:rPr>
          <w:b/>
          <w:bCs/>
          <w:lang w:val="en-US"/>
        </w:rPr>
        <w:t xml:space="preserve">Figure </w:t>
      </w:r>
      <w:r w:rsidR="00AF5129" w:rsidRPr="004277A6">
        <w:rPr>
          <w:b/>
          <w:bCs/>
          <w:noProof/>
          <w:lang w:val="en-US"/>
        </w:rPr>
        <w:t>3</w:t>
      </w:r>
      <w:r w:rsidR="00100348" w:rsidRPr="004277A6">
        <w:rPr>
          <w:lang w:val="en-US"/>
        </w:rPr>
        <w:fldChar w:fldCharType="end"/>
      </w:r>
      <w:r w:rsidR="00100348" w:rsidRPr="004277A6">
        <w:rPr>
          <w:b/>
          <w:bCs/>
          <w:lang w:val="en-US"/>
        </w:rPr>
        <w:t>B</w:t>
      </w:r>
      <w:r w:rsidR="00C12826" w:rsidRPr="004277A6">
        <w:rPr>
          <w:b/>
          <w:bCs/>
          <w:lang w:val="en-US"/>
        </w:rPr>
        <w:t>-</w:t>
      </w:r>
      <w:r w:rsidR="00100348" w:rsidRPr="004277A6">
        <w:rPr>
          <w:b/>
          <w:bCs/>
          <w:lang w:val="en-US"/>
        </w:rPr>
        <w:t>C</w:t>
      </w:r>
      <w:r w:rsidR="00100348" w:rsidRPr="004277A6">
        <w:rPr>
          <w:lang w:val="en-US"/>
        </w:rPr>
        <w:t xml:space="preserve">) </w:t>
      </w:r>
      <w:r w:rsidR="00C90502" w:rsidRPr="004277A6">
        <w:rPr>
          <w:lang w:val="en-US"/>
        </w:rPr>
        <w:t>rose through 201</w:t>
      </w:r>
      <w:r w:rsidR="00FE56EB" w:rsidRPr="004277A6">
        <w:rPr>
          <w:lang w:val="en-US"/>
        </w:rPr>
        <w:t>3</w:t>
      </w:r>
      <w:r w:rsidR="00C90502" w:rsidRPr="004277A6">
        <w:rPr>
          <w:lang w:val="en-US"/>
        </w:rPr>
        <w:t xml:space="preserve">, driven primarily by processes of social </w:t>
      </w:r>
      <w:r w:rsidR="00E464DD" w:rsidRPr="004277A6">
        <w:rPr>
          <w:lang w:val="en-US"/>
        </w:rPr>
        <w:t>influence</w:t>
      </w:r>
      <w:r w:rsidR="00C90502" w:rsidRPr="004277A6">
        <w:rPr>
          <w:lang w:val="en-US"/>
        </w:rPr>
        <w:t xml:space="preserve">, before eventually falling as growing overdose deaths increased the perceived risk of heroin use. As a result, heroin initiation continued to rise even after </w:t>
      </w:r>
      <w:r w:rsidR="008954A6" w:rsidRPr="004277A6">
        <w:rPr>
          <w:lang w:val="en-US"/>
        </w:rPr>
        <w:t>prescription opioid misuse (</w:t>
      </w:r>
      <w:r w:rsidR="008954A6" w:rsidRPr="004277A6">
        <w:rPr>
          <w:lang w:val="en-US"/>
        </w:rPr>
        <w:fldChar w:fldCharType="begin"/>
      </w:r>
      <w:r w:rsidR="008954A6" w:rsidRPr="004277A6">
        <w:rPr>
          <w:lang w:val="en-US"/>
        </w:rPr>
        <w:instrText xml:space="preserve"> REF _Ref67585191 \h </w:instrText>
      </w:r>
      <w:r w:rsidR="008954A6" w:rsidRPr="004277A6">
        <w:rPr>
          <w:lang w:val="en-US"/>
        </w:rPr>
      </w:r>
      <w:r w:rsidR="008954A6" w:rsidRPr="004277A6">
        <w:rPr>
          <w:lang w:val="en-US"/>
        </w:rPr>
        <w:fldChar w:fldCharType="separate"/>
      </w:r>
      <w:r w:rsidR="00AF5129" w:rsidRPr="004277A6">
        <w:rPr>
          <w:b/>
          <w:bCs/>
          <w:lang w:val="en-US"/>
        </w:rPr>
        <w:t xml:space="preserve">Figure </w:t>
      </w:r>
      <w:r w:rsidR="00AF5129" w:rsidRPr="004277A6">
        <w:rPr>
          <w:b/>
          <w:bCs/>
          <w:noProof/>
          <w:lang w:val="en-US"/>
        </w:rPr>
        <w:t>3</w:t>
      </w:r>
      <w:r w:rsidR="008954A6" w:rsidRPr="004277A6">
        <w:rPr>
          <w:lang w:val="en-US"/>
        </w:rPr>
        <w:fldChar w:fldCharType="end"/>
      </w:r>
      <w:r w:rsidR="008954A6" w:rsidRPr="004277A6">
        <w:rPr>
          <w:b/>
          <w:bCs/>
          <w:lang w:val="en-US"/>
        </w:rPr>
        <w:t>B</w:t>
      </w:r>
      <w:r w:rsidR="008954A6" w:rsidRPr="004277A6">
        <w:rPr>
          <w:lang w:val="en-US"/>
        </w:rPr>
        <w:t>) and prescription OUD (</w:t>
      </w:r>
      <w:r w:rsidR="008954A6" w:rsidRPr="004277A6">
        <w:rPr>
          <w:lang w:val="en-US"/>
        </w:rPr>
        <w:fldChar w:fldCharType="begin"/>
      </w:r>
      <w:r w:rsidR="008954A6" w:rsidRPr="004277A6">
        <w:rPr>
          <w:lang w:val="en-US"/>
        </w:rPr>
        <w:instrText xml:space="preserve"> REF _Ref67585191 \h </w:instrText>
      </w:r>
      <w:r w:rsidR="008954A6" w:rsidRPr="004277A6">
        <w:rPr>
          <w:lang w:val="en-US"/>
        </w:rPr>
      </w:r>
      <w:r w:rsidR="008954A6" w:rsidRPr="004277A6">
        <w:rPr>
          <w:lang w:val="en-US"/>
        </w:rPr>
        <w:fldChar w:fldCharType="separate"/>
      </w:r>
      <w:r w:rsidR="00AF5129" w:rsidRPr="004277A6">
        <w:rPr>
          <w:b/>
          <w:bCs/>
          <w:lang w:val="en-US"/>
        </w:rPr>
        <w:t xml:space="preserve">Figure </w:t>
      </w:r>
      <w:r w:rsidR="00AF5129" w:rsidRPr="004277A6">
        <w:rPr>
          <w:b/>
          <w:bCs/>
          <w:noProof/>
          <w:lang w:val="en-US"/>
        </w:rPr>
        <w:t>3</w:t>
      </w:r>
      <w:r w:rsidR="008954A6" w:rsidRPr="004277A6">
        <w:rPr>
          <w:lang w:val="en-US"/>
        </w:rPr>
        <w:fldChar w:fldCharType="end"/>
      </w:r>
      <w:r w:rsidR="008954A6" w:rsidRPr="004277A6">
        <w:rPr>
          <w:b/>
          <w:bCs/>
          <w:lang w:val="en-US"/>
        </w:rPr>
        <w:t>C</w:t>
      </w:r>
      <w:r w:rsidR="008954A6" w:rsidRPr="004277A6">
        <w:rPr>
          <w:lang w:val="en-US"/>
        </w:rPr>
        <w:t xml:space="preserve">) </w:t>
      </w:r>
      <w:r w:rsidR="00C90502" w:rsidRPr="004277A6">
        <w:rPr>
          <w:lang w:val="en-US"/>
        </w:rPr>
        <w:t>peaked and fell earlier, around 2009</w:t>
      </w:r>
      <w:r w:rsidR="008954A6" w:rsidRPr="004277A6">
        <w:rPr>
          <w:lang w:val="en-US"/>
        </w:rPr>
        <w:t>-2011</w:t>
      </w:r>
      <w:r w:rsidR="00C90502" w:rsidRPr="004277A6">
        <w:rPr>
          <w:lang w:val="en-US"/>
        </w:rPr>
        <w:t>.</w:t>
      </w:r>
    </w:p>
    <w:p w14:paraId="7967D3F2" w14:textId="2D282734" w:rsidR="0053664A" w:rsidRPr="004277A6" w:rsidRDefault="007353B7" w:rsidP="00EC1D59">
      <w:pPr>
        <w:pStyle w:val="Heading3"/>
        <w:rPr>
          <w:lang w:val="en-US"/>
        </w:rPr>
      </w:pPr>
      <w:r w:rsidRPr="004277A6">
        <w:rPr>
          <w:lang w:val="en-US"/>
        </w:rPr>
        <w:t xml:space="preserve">Competing </w:t>
      </w:r>
      <w:r w:rsidR="002279E7" w:rsidRPr="004277A6">
        <w:rPr>
          <w:lang w:val="en-US"/>
        </w:rPr>
        <w:t>influences of naloxone and fentanyl</w:t>
      </w:r>
    </w:p>
    <w:p w14:paraId="0A50147E" w14:textId="69980EC9" w:rsidR="00E56565" w:rsidRPr="004277A6" w:rsidRDefault="00C63D46">
      <w:pPr>
        <w:jc w:val="both"/>
        <w:rPr>
          <w:lang w:val="en-US"/>
        </w:rPr>
      </w:pPr>
      <w:r w:rsidRPr="004277A6">
        <w:rPr>
          <w:lang w:val="en-US"/>
        </w:rPr>
        <w:t xml:space="preserve">Risks and drivers of overdose mortality have evolved over time as well. </w:t>
      </w:r>
      <w:r w:rsidR="008D7869" w:rsidRPr="004277A6">
        <w:rPr>
          <w:lang w:val="en-US"/>
        </w:rPr>
        <w:t xml:space="preserve">Comparing fentanyl prevalence, naloxone distribution, and overdose mortality data, </w:t>
      </w:r>
      <w:r w:rsidR="00E021A4" w:rsidRPr="004277A6">
        <w:rPr>
          <w:lang w:val="en-US"/>
        </w:rPr>
        <w:t>[OSM] estimates that overdose death hazard has remained relatively stable over time for people with prescription OUD who do not also use heroin/</w:t>
      </w:r>
      <w:r w:rsidR="00C53E12" w:rsidRPr="004277A6">
        <w:rPr>
          <w:lang w:val="en-US"/>
        </w:rPr>
        <w:t>IMF</w:t>
      </w:r>
      <w:r w:rsidR="00E021A4" w:rsidRPr="004277A6">
        <w:rPr>
          <w:lang w:val="en-US"/>
        </w:rPr>
        <w:t xml:space="preserve"> (</w:t>
      </w:r>
      <w:r w:rsidR="00E021A4" w:rsidRPr="004277A6">
        <w:rPr>
          <w:lang w:val="en-US"/>
        </w:rPr>
        <w:fldChar w:fldCharType="begin"/>
      </w:r>
      <w:r w:rsidR="00E021A4" w:rsidRPr="004277A6">
        <w:rPr>
          <w:lang w:val="en-US"/>
        </w:rPr>
        <w:instrText xml:space="preserve"> REF _Ref67585191 \h </w:instrText>
      </w:r>
      <w:r w:rsidR="00E021A4" w:rsidRPr="004277A6">
        <w:rPr>
          <w:lang w:val="en-US"/>
        </w:rPr>
      </w:r>
      <w:r w:rsidR="00E021A4" w:rsidRPr="004277A6">
        <w:rPr>
          <w:lang w:val="en-US"/>
        </w:rPr>
        <w:fldChar w:fldCharType="separate"/>
      </w:r>
      <w:r w:rsidR="00AF5129" w:rsidRPr="004277A6">
        <w:rPr>
          <w:b/>
          <w:bCs/>
          <w:lang w:val="en-US"/>
        </w:rPr>
        <w:t xml:space="preserve">Figure </w:t>
      </w:r>
      <w:r w:rsidR="00AF5129" w:rsidRPr="004277A6">
        <w:rPr>
          <w:b/>
          <w:bCs/>
          <w:noProof/>
          <w:lang w:val="en-US"/>
        </w:rPr>
        <w:t>3</w:t>
      </w:r>
      <w:r w:rsidR="00E021A4" w:rsidRPr="004277A6">
        <w:rPr>
          <w:lang w:val="en-US"/>
        </w:rPr>
        <w:fldChar w:fldCharType="end"/>
      </w:r>
      <w:r w:rsidR="00E315CD" w:rsidRPr="004277A6">
        <w:rPr>
          <w:b/>
          <w:lang w:val="en-US"/>
        </w:rPr>
        <w:t>D</w:t>
      </w:r>
      <w:r w:rsidR="00E021A4" w:rsidRPr="004277A6">
        <w:rPr>
          <w:lang w:val="en-US"/>
        </w:rPr>
        <w:t>)</w:t>
      </w:r>
      <w:r w:rsidR="0092329B" w:rsidRPr="004277A6">
        <w:rPr>
          <w:lang w:val="en-US"/>
        </w:rPr>
        <w:t>, though this could change as fentanyl-contaminated counterfeit pills spread</w:t>
      </w:r>
      <w:r w:rsidR="00363995" w:rsidRPr="004277A6">
        <w:rPr>
          <w:lang w:val="en-US"/>
        </w:rPr>
        <w:t xml:space="preserve"> </w:t>
      </w:r>
      <w:r w:rsidR="00AF6DFD" w:rsidRPr="004277A6">
        <w:rPr>
          <w:lang w:val="en-US"/>
        </w:rPr>
        <w:fldChar w:fldCharType="begin" w:fldLock="1"/>
      </w:r>
      <w:r w:rsidR="00363995" w:rsidRPr="004277A6">
        <w:rPr>
          <w:lang w:val="en-US"/>
        </w:rPr>
        <w:instrText>ADDIN CSL_CITATION {"citationItems":[{"id":"ITEM-1","itemData":{"ISBN":"DEA-DCT-DIB-021-16","author":[{"dropping-particle":"","family":"Drug Enforcement Administration","given":"","non-dropping-particle":"","parse-names":false,"suffix":""}],"container-title":"DEA Intelligence Brief","id":"ITEM-1","issue":"DEA-DCT-DIB-021-16","issued":{"date-parts":[["2016"]]},"number-of-pages":"1-9","publisher-place":"Springfield, VA","title":"Counterfeit prescription pills containing fentanyls: A global threat","type":"report"},"uris":["http://www.mendeley.com/documents/?uuid=5d03c9f0-a6a1-4491-a353-ec5885e52325"]},{"id":"ITEM-2","itemData":{"DOI":"10.1001/jamainternmed.2016.4310","ISSN":"21686106","PMID":"27533891","author":[{"dropping-particle":"","family":"Green","given":"Traci C.","non-dropping-particle":"","parse-names":false,"suffix":""},{"dropping-particle":"","family":"Gilbert","given":"Michael","non-dropping-particle":"","parse-names":false,"suffix":""}],"container-title":"JAMA Internal Medicine","id":"ITEM-2","issue":"10","issued":{"date-parts":[["2016"]]},"page":"1555-1557","title":"Counterfeit medications and fentanyl","type":"article-journal","volume":"176"},"uris":["http://www.mendeley.com/documents/?uuid=aae69d5d-1c10-45fa-97b5-b71f4f8ff5db"]}],"mendeley":{"formattedCitation":"(&lt;i&gt;18&lt;/i&gt;, &lt;i&gt;19&lt;/i&gt;)","plainTextFormattedCitation":"(18, 19)","previouslyFormattedCitation":"(&lt;i&gt;18&lt;/i&gt;, &lt;i&gt;19&lt;/i&gt;)"},"properties":{"noteIndex":0},"schema":"https://github.com/citation-style-language/schema/raw/master/csl-citation.json"}</w:instrText>
      </w:r>
      <w:r w:rsidR="00AF6DFD" w:rsidRPr="004277A6">
        <w:rPr>
          <w:lang w:val="en-US"/>
        </w:rPr>
        <w:fldChar w:fldCharType="separate"/>
      </w:r>
      <w:r w:rsidR="00363995" w:rsidRPr="004277A6">
        <w:rPr>
          <w:noProof/>
          <w:lang w:val="en-US"/>
        </w:rPr>
        <w:t>(</w:t>
      </w:r>
      <w:r w:rsidR="00363995" w:rsidRPr="004277A6">
        <w:rPr>
          <w:i/>
          <w:noProof/>
          <w:lang w:val="en-US"/>
        </w:rPr>
        <w:t>18</w:t>
      </w:r>
      <w:r w:rsidR="00363995" w:rsidRPr="004277A6">
        <w:rPr>
          <w:noProof/>
          <w:lang w:val="en-US"/>
        </w:rPr>
        <w:t xml:space="preserve">, </w:t>
      </w:r>
      <w:r w:rsidR="00363995" w:rsidRPr="004277A6">
        <w:rPr>
          <w:i/>
          <w:noProof/>
          <w:lang w:val="en-US"/>
        </w:rPr>
        <w:t>19</w:t>
      </w:r>
      <w:r w:rsidR="00363995" w:rsidRPr="004277A6">
        <w:rPr>
          <w:noProof/>
          <w:lang w:val="en-US"/>
        </w:rPr>
        <w:t>)</w:t>
      </w:r>
      <w:r w:rsidR="00AF6DFD" w:rsidRPr="004277A6">
        <w:rPr>
          <w:lang w:val="en-US"/>
        </w:rPr>
        <w:fldChar w:fldCharType="end"/>
      </w:r>
      <w:r w:rsidR="00E021A4" w:rsidRPr="004277A6">
        <w:rPr>
          <w:lang w:val="en-US"/>
        </w:rPr>
        <w:t>. Among people who use heroin/</w:t>
      </w:r>
      <w:r w:rsidR="007B5451" w:rsidRPr="004277A6">
        <w:rPr>
          <w:lang w:val="en-US"/>
        </w:rPr>
        <w:t>IMF</w:t>
      </w:r>
      <w:r w:rsidR="00E021A4" w:rsidRPr="004277A6">
        <w:rPr>
          <w:lang w:val="en-US"/>
        </w:rPr>
        <w:t>, however, overdose death hazard has shifted noticeably (</w:t>
      </w:r>
      <w:r w:rsidR="00E021A4" w:rsidRPr="004277A6">
        <w:rPr>
          <w:lang w:val="en-US"/>
        </w:rPr>
        <w:fldChar w:fldCharType="begin"/>
      </w:r>
      <w:r w:rsidR="00E021A4" w:rsidRPr="004277A6">
        <w:rPr>
          <w:lang w:val="en-US"/>
        </w:rPr>
        <w:instrText xml:space="preserve"> REF _Ref67585191 \h </w:instrText>
      </w:r>
      <w:r w:rsidR="00E021A4" w:rsidRPr="004277A6">
        <w:rPr>
          <w:lang w:val="en-US"/>
        </w:rPr>
      </w:r>
      <w:r w:rsidR="00E021A4" w:rsidRPr="004277A6">
        <w:rPr>
          <w:lang w:val="en-US"/>
        </w:rPr>
        <w:fldChar w:fldCharType="separate"/>
      </w:r>
      <w:r w:rsidR="00AF5129" w:rsidRPr="004277A6">
        <w:rPr>
          <w:b/>
          <w:bCs/>
          <w:lang w:val="en-US"/>
        </w:rPr>
        <w:t xml:space="preserve">Figure </w:t>
      </w:r>
      <w:r w:rsidR="00AF5129" w:rsidRPr="004277A6">
        <w:rPr>
          <w:b/>
          <w:bCs/>
          <w:noProof/>
          <w:lang w:val="en-US"/>
        </w:rPr>
        <w:t>3</w:t>
      </w:r>
      <w:r w:rsidR="00E021A4" w:rsidRPr="004277A6">
        <w:rPr>
          <w:lang w:val="en-US"/>
        </w:rPr>
        <w:fldChar w:fldCharType="end"/>
      </w:r>
      <w:r w:rsidR="00E315CD" w:rsidRPr="004277A6">
        <w:rPr>
          <w:b/>
          <w:lang w:val="en-US"/>
        </w:rPr>
        <w:t>E</w:t>
      </w:r>
      <w:r w:rsidR="00E021A4" w:rsidRPr="004277A6">
        <w:rPr>
          <w:lang w:val="en-US"/>
        </w:rPr>
        <w:t>), due to two growing and competing influences</w:t>
      </w:r>
      <w:r w:rsidR="00397C85" w:rsidRPr="004277A6">
        <w:rPr>
          <w:lang w:val="en-US"/>
        </w:rPr>
        <w:t xml:space="preserve"> </w:t>
      </w:r>
      <w:r w:rsidR="00363995" w:rsidRPr="004277A6">
        <w:rPr>
          <w:lang w:val="en-US"/>
        </w:rPr>
        <w:t xml:space="preserve">starting around 2013-2015 </w:t>
      </w:r>
      <w:r w:rsidR="00397C85" w:rsidRPr="004277A6">
        <w:rPr>
          <w:lang w:val="en-US"/>
        </w:rPr>
        <w:t>–</w:t>
      </w:r>
      <w:r w:rsidR="008A63AA" w:rsidRPr="004277A6">
        <w:rPr>
          <w:lang w:val="en-US"/>
        </w:rPr>
        <w:t xml:space="preserve"> </w:t>
      </w:r>
      <w:r w:rsidR="00F5757F" w:rsidRPr="004277A6">
        <w:rPr>
          <w:lang w:val="en-US"/>
        </w:rPr>
        <w:t xml:space="preserve">increasing </w:t>
      </w:r>
      <w:r w:rsidR="008A63AA" w:rsidRPr="004277A6">
        <w:rPr>
          <w:lang w:val="en-US"/>
        </w:rPr>
        <w:t xml:space="preserve">IMF </w:t>
      </w:r>
      <w:r w:rsidR="00AF6DFD" w:rsidRPr="004277A6">
        <w:rPr>
          <w:lang w:val="en-US"/>
        </w:rPr>
        <w:t xml:space="preserve">presence in the </w:t>
      </w:r>
      <w:r w:rsidR="00F5757F" w:rsidRPr="004277A6">
        <w:rPr>
          <w:lang w:val="en-US"/>
        </w:rPr>
        <w:t xml:space="preserve">heroin supply </w:t>
      </w:r>
      <w:r w:rsidR="008A63AA" w:rsidRPr="004277A6">
        <w:rPr>
          <w:lang w:val="en-US"/>
        </w:rPr>
        <w:fldChar w:fldCharType="begin" w:fldLock="1"/>
      </w:r>
      <w:r w:rsidR="00363995" w:rsidRPr="004277A6">
        <w:rPr>
          <w:lang w:val="en-US"/>
        </w:rPr>
        <w:instrText>ADDIN CSL_CITATION {"citationItems":[{"id":"ITEM-1","itemData":{"abstract":"Of the 14,440 fentanyl reports identified in 2015, more than three-quarters were identified by laboratories in the Northeast (5,896 reports) and Midwest (5,253 reports). About one-fifth of fentanyl reports were identified by laboratories in the South (3,013 reports). Few fentanyl reports were identified by laboratories in the West (278 reports). Figure 2 shows that fentanyl reports substantially increased in 2006 in the Midwest and Northeast, followed by a decrease in 2007. Fentanyl reports remained steady from 2007 through 2013 for all regions and then dramatically increased in 2014 and 2015 in the Midwest, Northeast, and South. In the West, fentanyl reports showed a more gradual increase from 2001 to 2014, followed by a significant increase in 2015. Figure 2 NFLIS regional trends in fentanyl reported per 100,000 persons aged 15 or older, January 2001–December 2015","author":[{"dropping-particle":"","family":"Drug Enforcement Administration Diversion Control Division","given":"","non-dropping-particle":"","parse-names":false,"suffix":""}],"container-title":"NFLIS Brief","id":"ITEM-1","issued":{"date-parts":[["2017"]]},"number-of-pages":"2","publisher-place":"Springfield, VA","title":"NFLIS Brief: Fentanyl, 2001-2015","type":"report"},"uris":["http://www.mendeley.com/documents/?uuid=1979bd45-db70-4e41-830b-3920a10d1e5d"]},{"id":"ITEM-2","itemData":{"DOI":"10.1016/j.drugpo.2017.06.010.Editorial","abstract":"The supply of heroin into the US has changed with new source-forms and market strategies. Of particular concern is the rampant and persistent adulteration of heroin with synthetic opioids, most conspicuously the family of fentanyls. Medical consequences including alarming reports of increasing opioid-related overdose, chest wall rigidity syndrome and naloxone resistant overdoses demand urgent public health and policy responses. This Special Section of the International Journal of Drug Policy explores the phenomenon of substituting “traditional” heroin with new less predictable and less culturally established forms and how those forms are perceived and adopted or avoided by those who use them; it maps the consequences and explores structural risk as well as behavioral risk-factors. The research papers and commentaries presented herein discuss the supply-side shock of synthetic opioids that presents multiple overlapping challenges and paradoxes for epidemiological and toxicological surveillance, supply-side intervention, cryptomarkets and public health intervention.","author":[{"dropping-particle":"","family":"Ciccarone","given":"Daniel","non-dropping-particle":"","parse-names":false,"suffix":""}],"container-title":"International Journal of Drug Policy","id":"ITEM-2","issued":{"date-parts":[["2017"]]},"page":"107-111","title":"US Heroin in Transition: Supply Changes, Fentanyl Adulteration and Consequences","type":"article-journal","volume":"46"},"uris":["http://www.mendeley.com/documents/?uuid=ad7f5deb-8121-4aa6-a98d-a90df68eacb0"]}],"mendeley":{"formattedCitation":"(&lt;i&gt;3&lt;/i&gt;, &lt;i&gt;20&lt;/i&gt;)","plainTextFormattedCitation":"(3, 20)","previouslyFormattedCitation":"(&lt;i&gt;3&lt;/i&gt;, &lt;i&gt;20&lt;/i&gt;)"},"properties":{"noteIndex":0},"schema":"https://github.com/citation-style-language/schema/raw/master/csl-citation.json"}</w:instrText>
      </w:r>
      <w:r w:rsidR="008A63AA" w:rsidRPr="004277A6">
        <w:rPr>
          <w:lang w:val="en-US"/>
        </w:rPr>
        <w:fldChar w:fldCharType="separate"/>
      </w:r>
      <w:r w:rsidR="00363995" w:rsidRPr="004277A6">
        <w:rPr>
          <w:noProof/>
          <w:lang w:val="en-US"/>
        </w:rPr>
        <w:t>(</w:t>
      </w:r>
      <w:r w:rsidR="00363995" w:rsidRPr="004277A6">
        <w:rPr>
          <w:i/>
          <w:noProof/>
          <w:lang w:val="en-US"/>
        </w:rPr>
        <w:t>3</w:t>
      </w:r>
      <w:r w:rsidR="00363995" w:rsidRPr="004277A6">
        <w:rPr>
          <w:noProof/>
          <w:lang w:val="en-US"/>
        </w:rPr>
        <w:t xml:space="preserve">, </w:t>
      </w:r>
      <w:r w:rsidR="00363995" w:rsidRPr="004277A6">
        <w:rPr>
          <w:i/>
          <w:noProof/>
          <w:lang w:val="en-US"/>
        </w:rPr>
        <w:t>20</w:t>
      </w:r>
      <w:r w:rsidR="00363995" w:rsidRPr="004277A6">
        <w:rPr>
          <w:noProof/>
          <w:lang w:val="en-US"/>
        </w:rPr>
        <w:t>)</w:t>
      </w:r>
      <w:r w:rsidR="008A63AA" w:rsidRPr="004277A6">
        <w:rPr>
          <w:lang w:val="en-US"/>
        </w:rPr>
        <w:fldChar w:fldCharType="end"/>
      </w:r>
      <w:r w:rsidR="00E56565" w:rsidRPr="004277A6">
        <w:rPr>
          <w:lang w:val="en-US"/>
        </w:rPr>
        <w:t>,</w:t>
      </w:r>
      <w:r w:rsidR="00F5757F" w:rsidRPr="004277A6">
        <w:rPr>
          <w:lang w:val="en-US"/>
        </w:rPr>
        <w:t xml:space="preserve"> </w:t>
      </w:r>
      <w:r w:rsidR="002E22E8" w:rsidRPr="004277A6">
        <w:rPr>
          <w:lang w:val="en-US"/>
        </w:rPr>
        <w:t>followed by</w:t>
      </w:r>
      <w:r w:rsidR="00E56565" w:rsidRPr="004277A6">
        <w:rPr>
          <w:lang w:val="en-US"/>
        </w:rPr>
        <w:t xml:space="preserve"> numerous efforts to increase access to the lifesaving overdose reversal drug naloxone</w:t>
      </w:r>
      <w:r w:rsidR="008A3214" w:rsidRPr="004277A6">
        <w:rPr>
          <w:lang w:val="en-US"/>
        </w:rPr>
        <w:t xml:space="preserve"> </w:t>
      </w:r>
      <w:r w:rsidR="00E56565" w:rsidRPr="004277A6">
        <w:rPr>
          <w:lang w:val="en-US"/>
        </w:rPr>
        <w:fldChar w:fldCharType="begin" w:fldLock="1"/>
      </w:r>
      <w:r w:rsidR="00363995" w:rsidRPr="004277A6">
        <w:rPr>
          <w:lang w:val="en-US"/>
        </w:rPr>
        <w:instrText>ADDIN CSL_CITATION {"citationItems":[{"id":"ITEM-1","itemData":{"URL":"https://www.samhsa.gov/grants/grant-announcements/sp-16-005","accessed":{"date-parts":[["2021","6","17"]]},"author":[{"dropping-particle":"","family":"SAMHSA","given":"","non-dropping-particle":"","parse-names":false,"suffix":""}],"container-title":"FOA SP-16-005","id":"ITEM-1","issued":{"date-parts":[["2016"]]},"title":"Grants to Prevent Prescription Drug/Opioid Overdose-Related Deaths","type":"webpage"},"uris":["http://www.mendeley.com/documents/?uuid=475728bf-0bdd-4322-a41a-3d74d81b74e8","http://www.mendeley.com/documents/?uuid=10131b5c-4df4-4f9c-a84b-8fb180595e7c"]}],"mendeley":{"formattedCitation":"(&lt;i&gt;21&lt;/i&gt;)","plainTextFormattedCitation":"(21)","previouslyFormattedCitation":"(&lt;i&gt;21&lt;/i&gt;)"},"properties":{"noteIndex":0},"schema":"https://github.com/citation-style-language/schema/raw/master/csl-citation.json"}</w:instrText>
      </w:r>
      <w:r w:rsidR="00E56565" w:rsidRPr="004277A6">
        <w:rPr>
          <w:lang w:val="en-US"/>
        </w:rPr>
        <w:fldChar w:fldCharType="separate"/>
      </w:r>
      <w:r w:rsidR="00363995" w:rsidRPr="004277A6">
        <w:rPr>
          <w:noProof/>
          <w:lang w:val="en-US"/>
        </w:rPr>
        <w:t>(</w:t>
      </w:r>
      <w:r w:rsidR="00363995" w:rsidRPr="004277A6">
        <w:rPr>
          <w:i/>
          <w:noProof/>
          <w:lang w:val="en-US"/>
        </w:rPr>
        <w:t>21</w:t>
      </w:r>
      <w:r w:rsidR="00363995" w:rsidRPr="004277A6">
        <w:rPr>
          <w:noProof/>
          <w:lang w:val="en-US"/>
        </w:rPr>
        <w:t>)</w:t>
      </w:r>
      <w:r w:rsidR="00E56565" w:rsidRPr="004277A6">
        <w:rPr>
          <w:lang w:val="en-US"/>
        </w:rPr>
        <w:fldChar w:fldCharType="end"/>
      </w:r>
      <w:r w:rsidR="00E56565" w:rsidRPr="004277A6">
        <w:rPr>
          <w:lang w:val="en-US"/>
        </w:rPr>
        <w:t>.</w:t>
      </w:r>
    </w:p>
    <w:p w14:paraId="18E3267E" w14:textId="4C84D71A" w:rsidR="002E0DA4" w:rsidRPr="004277A6" w:rsidRDefault="002E0DA4" w:rsidP="002E0DA4">
      <w:pPr>
        <w:jc w:val="both"/>
        <w:rPr>
          <w:lang w:val="en-US"/>
        </w:rPr>
      </w:pPr>
      <w:r w:rsidRPr="004277A6">
        <w:rPr>
          <w:lang w:val="en-US"/>
        </w:rPr>
        <w:t xml:space="preserve">On balance, overdose death hazard has increased substantially since </w:t>
      </w:r>
      <w:r w:rsidR="00277734" w:rsidRPr="004277A6">
        <w:rPr>
          <w:lang w:val="en-US"/>
        </w:rPr>
        <w:fldChar w:fldCharType="begin"/>
      </w:r>
      <w:r w:rsidR="00277734" w:rsidRPr="004277A6">
        <w:rPr>
          <w:lang w:val="en-US"/>
        </w:rPr>
        <w:instrText xml:space="preserve"> MERGEFIELD InHO1year </w:instrText>
      </w:r>
      <w:r w:rsidR="00277734" w:rsidRPr="004277A6">
        <w:rPr>
          <w:lang w:val="en-US"/>
        </w:rPr>
        <w:fldChar w:fldCharType="separate"/>
      </w:r>
      <w:r w:rsidRPr="004277A6">
        <w:rPr>
          <w:noProof/>
          <w:lang w:val="en-US"/>
        </w:rPr>
        <w:t>2014</w:t>
      </w:r>
      <w:r w:rsidR="00277734" w:rsidRPr="004277A6">
        <w:rPr>
          <w:noProof/>
          <w:lang w:val="en-US"/>
        </w:rPr>
        <w:fldChar w:fldCharType="end"/>
      </w:r>
      <w:r w:rsidRPr="004277A6">
        <w:rPr>
          <w:lang w:val="en-US"/>
        </w:rPr>
        <w:t xml:space="preserve">, as naloxone distribution to laypersons is not keeping pace with the growing mortality risk from IMF. Among people with HUD, who are both more exposed to illicit synthetics and more likely to receive naloxone </w:t>
      </w:r>
      <w:r w:rsidRPr="004277A6">
        <w:rPr>
          <w:lang w:val="en-US"/>
        </w:rPr>
        <w:fldChar w:fldCharType="begin" w:fldLock="1"/>
      </w:r>
      <w:r w:rsidRPr="004277A6">
        <w:rPr>
          <w:lang w:val="en-US"/>
        </w:rPr>
        <w:instrText>ADDIN CSL_CITATION {"citationItems":[{"id":"ITEM-1","itemData":{"DOI":"10.1016/j.drugpo.2017.06.005","ISSN":"18734758","PMID":"28687187","abstract":"Community-based overdose prevention programs first emerged in the 1990’s and are now the leading public health intervention for overdose. Key elements of these programs are overdose education and naloxone distribution to people who use opioids and their social networks. We review the evolution of naloxone programming through the heroin overdose era of the 1990’s, the prescription opioid era of the 2000’s, and the current overdose crisis stemming from the synthetic opioid era of illicitly manufactured fentanyl and its analogues in the 2010’s. We present current challenges arising in this new era of synthetic opioids, including variable potency of illicit drugs due to erratic adulteration of the drug supply with synthetic opioids, potentially changing efficacy of standard naloxone formulations for overdose rescue, potentially shorter overdose response time, and reports of fentanyl exposure among people who use drugs but are opioid naïve. Future directions for adapting naloxone programming to the dynamic opioid epidemic are proposed, including scale-up to new venues and social networks, new standards for post-overdose care, expansion of supervised drug consumption services, and integration of novel technologies to detect overdose and deliver naloxone.","author":[{"dropping-particle":"","family":"Fairbairn","given":"Nadia","non-dropping-particle":"","parse-names":false,"suffix":""},{"dropping-particle":"","family":"Coffin","given":"Phillip O.","non-dropping-particle":"","parse-names":false,"suffix":""},{"dropping-particle":"","family":"Walley","given":"Alexander Y.","non-dropping-particle":"","parse-names":false,"suffix":""}],"container-title":"International Journal of Drug Policy","id":"ITEM-1","issue":"2017","issued":{"date-parts":[["2017","8","1"]]},"page":"172-179","publisher":"Elsevier B.V.","title":"Naloxone for heroin, prescription opioid, and illicitly made fentanyl overdoses: Challenges and innovations responding to a dynamic epidemic","type":"article-journal","volume":"46"},"uris":["http://www.mendeley.com/documents/?uuid=56288349-d6ce-47a5-bed9-70511538bf3b"]}],"mendeley":{"formattedCitation":"(&lt;i&gt;22&lt;/i&gt;)","plainTextFormattedCitation":"(22)","previouslyFormattedCitation":"(&lt;i&gt;22&lt;/i&gt;)"},"properties":{"noteIndex":0},"schema":"https://github.com/citation-style-language/schema/raw/master/csl-citation.json"}</w:instrText>
      </w:r>
      <w:r w:rsidRPr="004277A6">
        <w:rPr>
          <w:lang w:val="en-US"/>
        </w:rPr>
        <w:fldChar w:fldCharType="separate"/>
      </w:r>
      <w:r w:rsidRPr="004277A6">
        <w:rPr>
          <w:noProof/>
          <w:lang w:val="en-US"/>
        </w:rPr>
        <w:t>(</w:t>
      </w:r>
      <w:r w:rsidRPr="004277A6">
        <w:rPr>
          <w:i/>
          <w:noProof/>
          <w:lang w:val="en-US"/>
        </w:rPr>
        <w:t>22</w:t>
      </w:r>
      <w:r w:rsidRPr="004277A6">
        <w:rPr>
          <w:noProof/>
          <w:lang w:val="en-US"/>
        </w:rPr>
        <w:t>)</w:t>
      </w:r>
      <w:r w:rsidRPr="004277A6">
        <w:rPr>
          <w:lang w:val="en-US"/>
        </w:rPr>
        <w:fldChar w:fldCharType="end"/>
      </w:r>
      <w:r w:rsidRPr="004277A6">
        <w:rPr>
          <w:lang w:val="en-US"/>
        </w:rPr>
        <w:t xml:space="preserve">, [OSM] estimates the overdose death hazard in </w:t>
      </w:r>
      <w:r w:rsidR="00277734" w:rsidRPr="004277A6">
        <w:rPr>
          <w:lang w:val="en-US"/>
        </w:rPr>
        <w:fldChar w:fldCharType="begin"/>
      </w:r>
      <w:r w:rsidR="00277734" w:rsidRPr="004277A6">
        <w:rPr>
          <w:lang w:val="en-US"/>
        </w:rPr>
        <w:instrText xml:space="preserve"> MERGEFIELD ODHFentDeltayear </w:instrText>
      </w:r>
      <w:r w:rsidR="00277734" w:rsidRPr="004277A6">
        <w:rPr>
          <w:lang w:val="en-US"/>
        </w:rPr>
        <w:fldChar w:fldCharType="separate"/>
      </w:r>
      <w:r w:rsidRPr="004277A6">
        <w:rPr>
          <w:noProof/>
          <w:lang w:val="en-US"/>
        </w:rPr>
        <w:t>2019</w:t>
      </w:r>
      <w:r w:rsidR="00277734" w:rsidRPr="004277A6">
        <w:rPr>
          <w:noProof/>
          <w:lang w:val="en-US"/>
        </w:rPr>
        <w:fldChar w:fldCharType="end"/>
      </w:r>
      <w:r w:rsidRPr="004277A6">
        <w:rPr>
          <w:lang w:val="en-US"/>
        </w:rPr>
        <w:t xml:space="preserve"> would be </w:t>
      </w:r>
      <w:r w:rsidR="00277734" w:rsidRPr="004277A6">
        <w:rPr>
          <w:lang w:val="en-US"/>
        </w:rPr>
        <w:fldChar w:fldCharType="begin"/>
      </w:r>
      <w:r w:rsidR="00277734" w:rsidRPr="004277A6">
        <w:rPr>
          <w:lang w:val="en-US"/>
        </w:rPr>
        <w:instrText xml:space="preserve"> MERGEFIELD ODHNxDelta </w:instrText>
      </w:r>
      <w:r w:rsidR="00277734" w:rsidRPr="004277A6">
        <w:rPr>
          <w:lang w:val="en-US"/>
        </w:rPr>
        <w:fldChar w:fldCharType="separate"/>
      </w:r>
      <w:r w:rsidRPr="004277A6">
        <w:rPr>
          <w:noProof/>
          <w:lang w:val="en-US"/>
        </w:rPr>
        <w:t>17.6%</w:t>
      </w:r>
      <w:r w:rsidR="00277734" w:rsidRPr="004277A6">
        <w:rPr>
          <w:noProof/>
          <w:lang w:val="en-US"/>
        </w:rPr>
        <w:fldChar w:fldCharType="end"/>
      </w:r>
      <w:r w:rsidRPr="004277A6">
        <w:rPr>
          <w:lang w:val="en-US"/>
        </w:rPr>
        <w:t xml:space="preserve"> (90% credible interval (CrI): </w:t>
      </w:r>
      <w:r w:rsidR="00277734" w:rsidRPr="004277A6">
        <w:rPr>
          <w:lang w:val="en-US"/>
        </w:rPr>
        <w:fldChar w:fldCharType="begin"/>
      </w:r>
      <w:r w:rsidR="00277734" w:rsidRPr="004277A6">
        <w:rPr>
          <w:lang w:val="en-US"/>
        </w:rPr>
        <w:instrText xml:space="preserve"> MERGEFIELD ODHNxDeltaL </w:instrText>
      </w:r>
      <w:r w:rsidR="00277734" w:rsidRPr="004277A6">
        <w:rPr>
          <w:lang w:val="en-US"/>
        </w:rPr>
        <w:fldChar w:fldCharType="separate"/>
      </w:r>
      <w:r w:rsidRPr="004277A6">
        <w:rPr>
          <w:noProof/>
          <w:lang w:val="en-US"/>
        </w:rPr>
        <w:t>9.4%</w:t>
      </w:r>
      <w:r w:rsidR="00277734" w:rsidRPr="004277A6">
        <w:rPr>
          <w:noProof/>
          <w:lang w:val="en-US"/>
        </w:rPr>
        <w:fldChar w:fldCharType="end"/>
      </w:r>
      <w:r w:rsidRPr="004277A6">
        <w:rPr>
          <w:lang w:val="en-US"/>
        </w:rPr>
        <w:t>-</w:t>
      </w:r>
      <w:r w:rsidR="00277734" w:rsidRPr="004277A6">
        <w:rPr>
          <w:lang w:val="en-US"/>
        </w:rPr>
        <w:fldChar w:fldCharType="begin"/>
      </w:r>
      <w:r w:rsidR="00277734" w:rsidRPr="004277A6">
        <w:rPr>
          <w:lang w:val="en-US"/>
        </w:rPr>
        <w:instrText xml:space="preserve"> MERGEFIELD ODHNxDeltaH </w:instrText>
      </w:r>
      <w:r w:rsidR="00277734" w:rsidRPr="004277A6">
        <w:rPr>
          <w:lang w:val="en-US"/>
        </w:rPr>
        <w:fldChar w:fldCharType="separate"/>
      </w:r>
      <w:r w:rsidRPr="004277A6">
        <w:rPr>
          <w:noProof/>
          <w:lang w:val="en-US"/>
        </w:rPr>
        <w:t>26.2%</w:t>
      </w:r>
      <w:r w:rsidR="00277734" w:rsidRPr="004277A6">
        <w:rPr>
          <w:noProof/>
          <w:lang w:val="en-US"/>
        </w:rPr>
        <w:fldChar w:fldCharType="end"/>
      </w:r>
      <w:r w:rsidRPr="004277A6">
        <w:rPr>
          <w:lang w:val="en-US"/>
        </w:rPr>
        <w:t xml:space="preserve">) higher absent naloxone distribution efforts. In the absence of illicit synthetics, however, it would be </w:t>
      </w:r>
      <w:r w:rsidR="00277734" w:rsidRPr="004277A6">
        <w:rPr>
          <w:lang w:val="en-US"/>
        </w:rPr>
        <w:fldChar w:fldCharType="begin"/>
      </w:r>
      <w:r w:rsidR="00277734" w:rsidRPr="004277A6">
        <w:rPr>
          <w:lang w:val="en-US"/>
        </w:rPr>
        <w:instrText xml:space="preserve"> MERGEFIELD ODHFentDelta </w:instrText>
      </w:r>
      <w:r w:rsidR="00277734" w:rsidRPr="004277A6">
        <w:rPr>
          <w:lang w:val="en-US"/>
        </w:rPr>
        <w:fldChar w:fldCharType="separate"/>
      </w:r>
      <w:r w:rsidRPr="004277A6">
        <w:rPr>
          <w:noProof/>
          <w:lang w:val="en-US"/>
        </w:rPr>
        <w:t>85.0%</w:t>
      </w:r>
      <w:r w:rsidR="00277734" w:rsidRPr="004277A6">
        <w:rPr>
          <w:noProof/>
          <w:lang w:val="en-US"/>
        </w:rPr>
        <w:fldChar w:fldCharType="end"/>
      </w:r>
      <w:r w:rsidRPr="004277A6">
        <w:rPr>
          <w:lang w:val="en-US"/>
        </w:rPr>
        <w:t xml:space="preserve"> (90%CrI: </w:t>
      </w:r>
      <w:r w:rsidR="00277734" w:rsidRPr="004277A6">
        <w:rPr>
          <w:lang w:val="en-US"/>
        </w:rPr>
        <w:fldChar w:fldCharType="begin"/>
      </w:r>
      <w:r w:rsidR="00277734" w:rsidRPr="004277A6">
        <w:rPr>
          <w:lang w:val="en-US"/>
        </w:rPr>
        <w:instrText xml:space="preserve"> MERGEFIELD ODHFentDeltaH </w:instrText>
      </w:r>
      <w:r w:rsidR="00277734" w:rsidRPr="004277A6">
        <w:rPr>
          <w:lang w:val="en-US"/>
        </w:rPr>
        <w:fldChar w:fldCharType="separate"/>
      </w:r>
      <w:r w:rsidRPr="004277A6">
        <w:rPr>
          <w:noProof/>
          <w:lang w:val="en-US"/>
        </w:rPr>
        <w:t>83.9%</w:t>
      </w:r>
      <w:r w:rsidR="00277734" w:rsidRPr="004277A6">
        <w:rPr>
          <w:noProof/>
          <w:lang w:val="en-US"/>
        </w:rPr>
        <w:fldChar w:fldCharType="end"/>
      </w:r>
      <w:r w:rsidRPr="004277A6">
        <w:rPr>
          <w:lang w:val="en-US"/>
        </w:rPr>
        <w:t>-</w:t>
      </w:r>
      <w:r w:rsidR="00277734" w:rsidRPr="004277A6">
        <w:rPr>
          <w:lang w:val="en-US"/>
        </w:rPr>
        <w:fldChar w:fldCharType="begin"/>
      </w:r>
      <w:r w:rsidR="00277734" w:rsidRPr="004277A6">
        <w:rPr>
          <w:lang w:val="en-US"/>
        </w:rPr>
        <w:instrText xml:space="preserve"> MERGEFIELD ODHFentDeltaL </w:instrText>
      </w:r>
      <w:r w:rsidR="00277734" w:rsidRPr="004277A6">
        <w:rPr>
          <w:lang w:val="en-US"/>
        </w:rPr>
        <w:fldChar w:fldCharType="separate"/>
      </w:r>
      <w:r w:rsidRPr="004277A6">
        <w:rPr>
          <w:noProof/>
          <w:lang w:val="en-US"/>
        </w:rPr>
        <w:t>86.0%</w:t>
      </w:r>
      <w:r w:rsidR="00277734" w:rsidRPr="004277A6">
        <w:rPr>
          <w:noProof/>
          <w:lang w:val="en-US"/>
        </w:rPr>
        <w:fldChar w:fldCharType="end"/>
      </w:r>
      <w:r w:rsidRPr="004277A6">
        <w:rPr>
          <w:lang w:val="en-US"/>
        </w:rPr>
        <w:t>) lower.</w:t>
      </w:r>
    </w:p>
    <w:p w14:paraId="0E5DA377" w14:textId="4406365B" w:rsidR="008B74BB" w:rsidRPr="004277A6" w:rsidRDefault="005A7ADE" w:rsidP="002E0DA4">
      <w:pPr>
        <w:jc w:val="both"/>
        <w:rPr>
          <w:lang w:val="en-US"/>
        </w:rPr>
      </w:pPr>
      <w:r w:rsidRPr="004277A6">
        <w:rPr>
          <w:lang w:val="en-US"/>
        </w:rPr>
        <w:t>A</w:t>
      </w:r>
      <w:r w:rsidR="00DA23E5" w:rsidRPr="004277A6">
        <w:rPr>
          <w:lang w:val="en-US"/>
        </w:rPr>
        <w:t xml:space="preserve">cross </w:t>
      </w:r>
      <w:r w:rsidR="00CE2DB8" w:rsidRPr="004277A6">
        <w:rPr>
          <w:lang w:val="en-US"/>
        </w:rPr>
        <w:t xml:space="preserve">all </w:t>
      </w:r>
      <w:r w:rsidR="00DA23E5" w:rsidRPr="004277A6">
        <w:rPr>
          <w:lang w:val="en-US"/>
        </w:rPr>
        <w:t xml:space="preserve">people who use opioids, we estimate </w:t>
      </w:r>
      <w:r w:rsidRPr="004277A6">
        <w:rPr>
          <w:lang w:val="en-US"/>
        </w:rPr>
        <w:fldChar w:fldCharType="begin"/>
      </w:r>
      <w:r w:rsidRPr="004277A6">
        <w:rPr>
          <w:lang w:val="en-US"/>
        </w:rPr>
        <w:instrText xml:space="preserve"> MERGEFIELD NxAverted </w:instrText>
      </w:r>
      <w:r w:rsidRPr="004277A6">
        <w:rPr>
          <w:lang w:val="en-US"/>
        </w:rPr>
        <w:fldChar w:fldCharType="separate"/>
      </w:r>
      <w:r w:rsidR="0071472D" w:rsidRPr="004277A6">
        <w:rPr>
          <w:noProof/>
          <w:lang w:val="en-US"/>
        </w:rPr>
        <w:t>14,300</w:t>
      </w:r>
      <w:r w:rsidRPr="004277A6">
        <w:rPr>
          <w:noProof/>
          <w:lang w:val="en-US"/>
        </w:rPr>
        <w:fldChar w:fldCharType="end"/>
      </w:r>
      <w:r w:rsidR="00DA23E5" w:rsidRPr="004277A6">
        <w:rPr>
          <w:lang w:val="en-US"/>
        </w:rPr>
        <w:t xml:space="preserve"> (</w:t>
      </w:r>
      <w:r w:rsidR="00575543" w:rsidRPr="004277A6">
        <w:rPr>
          <w:lang w:val="en-US"/>
        </w:rPr>
        <w:t xml:space="preserve">90%CrI: </w:t>
      </w:r>
      <w:r w:rsidR="00CA06FF" w:rsidRPr="004277A6">
        <w:rPr>
          <w:lang w:val="en-US"/>
        </w:rPr>
        <w:fldChar w:fldCharType="begin"/>
      </w:r>
      <w:r w:rsidR="00CA06FF" w:rsidRPr="004277A6">
        <w:rPr>
          <w:lang w:val="en-US"/>
        </w:rPr>
        <w:instrText xml:space="preserve"> MERGEFIELD NxAvertedL </w:instrText>
      </w:r>
      <w:r w:rsidR="00CA06FF" w:rsidRPr="004277A6">
        <w:rPr>
          <w:lang w:val="en-US"/>
        </w:rPr>
        <w:fldChar w:fldCharType="separate"/>
      </w:r>
      <w:r w:rsidR="0071472D" w:rsidRPr="004277A6">
        <w:rPr>
          <w:noProof/>
          <w:lang w:val="en-US"/>
        </w:rPr>
        <w:t>12,000</w:t>
      </w:r>
      <w:r w:rsidR="00CA06FF" w:rsidRPr="004277A6">
        <w:rPr>
          <w:noProof/>
          <w:lang w:val="en-US"/>
        </w:rPr>
        <w:fldChar w:fldCharType="end"/>
      </w:r>
      <w:r w:rsidR="00DA23E5" w:rsidRPr="004277A6">
        <w:rPr>
          <w:lang w:val="en-US"/>
        </w:rPr>
        <w:t>-</w:t>
      </w:r>
      <w:r w:rsidR="00CA06FF" w:rsidRPr="004277A6">
        <w:rPr>
          <w:lang w:val="en-US"/>
        </w:rPr>
        <w:fldChar w:fldCharType="begin"/>
      </w:r>
      <w:r w:rsidR="00CA06FF" w:rsidRPr="004277A6">
        <w:rPr>
          <w:lang w:val="en-US"/>
        </w:rPr>
        <w:instrText xml:space="preserve"> MERGEFIELD NxAvertedH </w:instrText>
      </w:r>
      <w:r w:rsidR="00CA06FF" w:rsidRPr="004277A6">
        <w:rPr>
          <w:lang w:val="en-US"/>
        </w:rPr>
        <w:fldChar w:fldCharType="separate"/>
      </w:r>
      <w:r w:rsidR="0071472D" w:rsidRPr="004277A6">
        <w:rPr>
          <w:noProof/>
          <w:lang w:val="en-US"/>
        </w:rPr>
        <w:t>16,900</w:t>
      </w:r>
      <w:r w:rsidR="00CA06FF" w:rsidRPr="004277A6">
        <w:rPr>
          <w:noProof/>
          <w:lang w:val="en-US"/>
        </w:rPr>
        <w:fldChar w:fldCharType="end"/>
      </w:r>
      <w:r w:rsidR="00DA23E5" w:rsidRPr="004277A6">
        <w:rPr>
          <w:lang w:val="en-US"/>
        </w:rPr>
        <w:t xml:space="preserve">) deaths averted due to </w:t>
      </w:r>
      <w:r w:rsidR="00C840A9" w:rsidRPr="004277A6">
        <w:rPr>
          <w:lang w:val="en-US"/>
        </w:rPr>
        <w:t xml:space="preserve">layperson </w:t>
      </w:r>
      <w:r w:rsidR="00DA23E5" w:rsidRPr="004277A6">
        <w:rPr>
          <w:lang w:val="en-US"/>
        </w:rPr>
        <w:t xml:space="preserve">naloxone over the entire period from </w:t>
      </w:r>
      <w:r w:rsidRPr="004277A6">
        <w:rPr>
          <w:lang w:val="en-US"/>
        </w:rPr>
        <w:fldChar w:fldCharType="begin"/>
      </w:r>
      <w:r w:rsidRPr="004277A6">
        <w:rPr>
          <w:lang w:val="en-US"/>
        </w:rPr>
        <w:instrText>MERGEFIELD "StartYear"</w:instrText>
      </w:r>
      <w:r w:rsidRPr="004277A6">
        <w:rPr>
          <w:lang w:val="en-US"/>
        </w:rPr>
        <w:fldChar w:fldCharType="separate"/>
      </w:r>
      <w:r w:rsidR="0071472D" w:rsidRPr="004277A6">
        <w:rPr>
          <w:noProof/>
          <w:lang w:val="en-US"/>
        </w:rPr>
        <w:t>1999</w:t>
      </w:r>
      <w:r w:rsidRPr="004277A6">
        <w:rPr>
          <w:lang w:val="en-US"/>
        </w:rPr>
        <w:fldChar w:fldCharType="end"/>
      </w:r>
      <w:r w:rsidR="00DA23E5" w:rsidRPr="004277A6">
        <w:rPr>
          <w:lang w:val="en-US"/>
        </w:rPr>
        <w:t>-</w:t>
      </w:r>
      <w:r w:rsidRPr="004277A6">
        <w:rPr>
          <w:lang w:val="en-US"/>
        </w:rPr>
        <w:fldChar w:fldCharType="begin"/>
      </w:r>
      <w:r w:rsidRPr="004277A6">
        <w:rPr>
          <w:lang w:val="en-US"/>
        </w:rPr>
        <w:instrText>MERGEFIELD "EndYear"</w:instrText>
      </w:r>
      <w:r w:rsidRPr="004277A6">
        <w:rPr>
          <w:lang w:val="en-US"/>
        </w:rPr>
        <w:fldChar w:fldCharType="separate"/>
      </w:r>
      <w:r w:rsidR="0071472D" w:rsidRPr="004277A6">
        <w:rPr>
          <w:noProof/>
          <w:lang w:val="en-US"/>
        </w:rPr>
        <w:t>2019</w:t>
      </w:r>
      <w:r w:rsidRPr="004277A6">
        <w:rPr>
          <w:lang w:val="en-US"/>
        </w:rPr>
        <w:fldChar w:fldCharType="end"/>
      </w:r>
      <w:r w:rsidR="000230B1" w:rsidRPr="004277A6">
        <w:rPr>
          <w:lang w:val="en-US"/>
        </w:rPr>
        <w:t xml:space="preserve"> (</w:t>
      </w:r>
      <w:r w:rsidR="000230B1" w:rsidRPr="004277A6">
        <w:rPr>
          <w:b/>
          <w:lang w:val="en-US"/>
        </w:rPr>
        <w:t xml:space="preserve">Figure </w:t>
      </w:r>
      <w:r w:rsidR="000230B1" w:rsidRPr="004277A6">
        <w:rPr>
          <w:b/>
          <w:noProof/>
          <w:lang w:val="en-US"/>
        </w:rPr>
        <w:t>4</w:t>
      </w:r>
      <w:r w:rsidR="000230B1" w:rsidRPr="004277A6">
        <w:rPr>
          <w:lang w:val="en-US"/>
        </w:rPr>
        <w:t>)</w:t>
      </w:r>
      <w:r w:rsidR="002073EA" w:rsidRPr="004277A6">
        <w:rPr>
          <w:lang w:val="en-US"/>
        </w:rPr>
        <w:t>, mostly in the last few years when naloxone distribution has increased rapidly</w:t>
      </w:r>
      <w:r w:rsidR="005858F4" w:rsidRPr="004277A6">
        <w:rPr>
          <w:lang w:val="en-US"/>
        </w:rPr>
        <w:t xml:space="preserve">. This estimate of layperson naloxone’s impact on overdose death hazard is broadly consistent with other existing estimates </w:t>
      </w:r>
      <w:r w:rsidR="005858F4" w:rsidRPr="004277A6">
        <w:rPr>
          <w:lang w:val="en-US"/>
        </w:rPr>
        <w:fldChar w:fldCharType="begin" w:fldLock="1"/>
      </w:r>
      <w:r w:rsidR="00363995" w:rsidRPr="004277A6">
        <w:rPr>
          <w:lang w:val="en-US"/>
        </w:rPr>
        <w:instrText>ADDIN CSL_CITATION {"citationItems":[{"id":"ITEM-1","itemData":{"DOI":"10.1016/S2468-2667(18)30044-6","ISSN":"24682667","PMID":"29678561","abstract":"Background: Illicit use of high-potency synthetic opioids has become a global issue over the past decade. This misuse is particularly pronounced in British Columbia, Canada, where a rapid increase in availability of fentanyl and other synthetic opioids in the local illicit drug supply during 2016 led to a substantial increase in overdoses and deaths. In response, distribution of take-home naloxone (THN) overdose prevention kits was scaled up (6·4-fold increase) throughout the province. The aim of this study was to estimate the impact of the THN programme in terms of the number of deaths averted over the study period. Methods: We estimated the impact of THN kits on the ongoing epidemic among people who use illicit opioids in British Columbia and explored counterfactual scenarios for the provincial response. A Markov chain model was constructed explicitly including opioid-related deaths, fentanyl-related deaths, ambulance-attended overdoses, and uses of THN kits. The model was calibrated in a Bayesian framework incorporating population data between Jan 1, 2012, and Oct 31, 2016. Findings: 22 499 ambulance-attended overdoses and 2121 illicit drug-related deaths (677 [32%] deaths related to fentanyl) were recorded in the study period, mostly since January, 2016. In the same period, 19 074 THN kits were distributed. We estimate that 298 deaths (95% credible interval [CrI] 91–474) were averted by the THN programme. Of these deaths, 226 (95% CrI 125–340) were averted in 2016, following a rapid scale-up in distribution of kits. We infer a rapid increase in fentanyl adulterant at the beginning of 2016, with an estimated 2·3 times (95% CrI 2·0–2·9) increase from 2015 to 2016. Counterfactual modelling indicated that an earlier scale-up of the programme would have averted an additional 118 deaths (95% CrI 64–207). Our model also indicated that the increase in deaths could parsimoniously be explained through a change in the fentanyl-related overdose rate alone. Interpretation: The THN programme substantially reduced the number of overdose deaths during a period of rapid increase in the number of illicit drug overdoses due to fentanyl in British Columbia. However, earlier adoption and distribution of the THN intervention might have had an even greater impact on overdose deaths. Our findings show the value of a fast and effective response at the start of a synthetic opioid epidemic. We also believe that multiple interventions are needed to achieve an optimal impact. F…","author":[{"dropping-particle":"","family":"Irvine","given":"Michael A.","non-dropping-particle":"","parse-names":false,"suffix":""},{"dropping-particle":"","family":"Buxton","given":"Jane A.","non-dropping-particle":"","parse-names":false,"suffix":""},{"dropping-particle":"","family":"Otterstatter","given":"Michael","non-dropping-particle":"","parse-names":false,"suffix":""},{"dropping-particle":"","family":"Balshaw","given":"Robert","non-dropping-particle":"","parse-names":false,"suffix":""},{"dropping-particle":"","family":"Gustafson","given":"Reka","non-dropping-particle":"","parse-names":false,"suffix":""},{"dropping-particle":"","family":"Tyndall","given":"Mark","non-dropping-particle":"","parse-names":false,"suffix":""},{"dropping-particle":"","family":"Kendall","given":"Perry","non-dropping-particle":"","parse-names":false,"suffix":""},{"dropping-particle":"","family":"Kerr","given":"Thomas","non-dropping-particle":"","parse-names":false,"suffix":""},{"dropping-particle":"","family":"Gilbert","given":"Mark","non-dropping-particle":"","parse-names":false,"suffix":""},{"dropping-particle":"","family":"Coombs","given":"Daniel","non-dropping-particle":"","parse-names":false,"suffix":""}],"container-title":"The Lancet Public Health","id":"ITEM-1","issue":"5","issued":{"date-parts":[["2018"]]},"page":"e218-e225","publisher":"The Author(s). Published by Elsevier Ltd. This is an Open Access article under the CC BY-NC-ND 4.0 license","title":"Distribution of take-home opioid antagonist kits during a synthetic opioid epidemic in British Columbia, Canada: a modelling study","type":"article-journal","volume":"3"},"uris":["http://www.mendeley.com/documents/?uuid=d5f1957f-c27f-4f73-9c20-529faa4c66c1"]},{"id":"ITEM-2","itemData":{"DOI":"10.1016/j.drugalcdep.2019.06.038","ISSN":"03768716","abstract":"BACKGROUND In August 2013, a naloxone distribution program was implemented in North Carolina (NC). This study evaluated that program by quantifying the association between the program and county-level opioid overdose death (OOD) rates and conducting a cost-benefit analysis. METHODS One-group pre-post design. Data included annual county-level counts of naloxone kits distributed from 2013 to 2016 and mortality data from 2000-2016. We used generalized estimating equations to estimate the association between cumulative rates of naloxone kits distributed and annual OOD rates. Costs included naloxone kit purchases and distribution costs; benefits were quantified as OODs avoided and monetized using a conservative value of a life. RESULTS The rate of OOD in counties with 1–100 cumulative naloxone kits distributed per 100,000 population was 0.90 times (95% CI: 0.78, 1.04) that of counties that had not received kits. In counties that received &gt;100 cumulative kits per 100,000 population, the OOD rate was 0.88 times (95% CI: 0.76, 1.02) that of counties that had not received kits. By December 2016, an estimated 352 NC deaths were avoided by naloxone distribution (95% CI: 189, 580). On average, for every dollar spent on the program, there was $2742 of benefit due to OODs avoided (95% CI: $1,237, $4882). CONCLUSIONS Our estimates suggest that community-based naloxone distribution is associated with lower OOD rates. The program generated substantial societal benefits due to averted OODs. States and communities should continue to support efforts to increase naloxone access, which may include reducing legal, financial, and normative barriers.","author":[{"dropping-particle":"","family":"Naumann","given":"Rebecca B.","non-dropping-particle":"","parse-names":false,"suffix":""},{"dropping-particle":"","family":"Durrance","given":"Christine Piette","non-dropping-particle":"","parse-names":false,"suffix":""},{"dropping-particle":"","family":"Ranapurwala","given":"Shabbar I.","non-dropping-particle":"","parse-names":false,"suffix":""},{"dropping-particle":"","family":"Austin","given":"Anna E.","non-dropping-particle":"","parse-names":false,"suffix":""},{"dropping-particle":"","family":"Proescholdbell","given":"Scott","non-dropping-particle":"","parse-names":false,"suffix":""},{"dropping-particle":"","family":"Childs","given":"Robert","non-dropping-particle":"","parse-names":false,"suffix":""},{"dropping-particle":"","family":"Marshall","given":"Stephen W.","non-dropping-particle":"","parse-names":false,"suffix":""},{"dropping-particle":"","family":"Kansagra","given":"Susan","non-dropping-particle":"","parse-names":false,"suffix":""},{"dropping-particle":"","family":"Shanahan","given":"Meghan E.","non-dropping-particle":"","parse-names":false,"suffix":""}],"container-title":"Drug and Alcohol Dependence","id":"ITEM-2","issued":{"date-parts":[["2019","11"]]},"page":"107536","publisher":"Elsevier BV","title":"Impact of a community-based naloxone distribution program on opioid overdose death rates","type":"article-journal","volume":"204"},"uris":["http://www.mendeley.com/documents/?uuid=8608ba78-85c8-4882-a057-1119e18d1168"]}],"mendeley":{"formattedCitation":"(&lt;i&gt;23&lt;/i&gt;, &lt;i&gt;24&lt;/i&gt;)","plainTextFormattedCitation":"(23, 24)","previouslyFormattedCitation":"(&lt;i&gt;23&lt;/i&gt;, &lt;i&gt;24&lt;/i&gt;)"},"properties":{"noteIndex":0},"schema":"https://github.com/citation-style-language/schema/raw/master/csl-citation.json"}</w:instrText>
      </w:r>
      <w:r w:rsidR="005858F4" w:rsidRPr="004277A6">
        <w:rPr>
          <w:lang w:val="en-US"/>
        </w:rPr>
        <w:fldChar w:fldCharType="separate"/>
      </w:r>
      <w:r w:rsidR="00363995" w:rsidRPr="004277A6">
        <w:rPr>
          <w:noProof/>
          <w:lang w:val="en-US"/>
        </w:rPr>
        <w:t>(</w:t>
      </w:r>
      <w:r w:rsidR="00363995" w:rsidRPr="004277A6">
        <w:rPr>
          <w:i/>
          <w:noProof/>
          <w:lang w:val="en-US"/>
        </w:rPr>
        <w:t>23</w:t>
      </w:r>
      <w:r w:rsidR="00363995" w:rsidRPr="004277A6">
        <w:rPr>
          <w:noProof/>
          <w:lang w:val="en-US"/>
        </w:rPr>
        <w:t xml:space="preserve">, </w:t>
      </w:r>
      <w:r w:rsidR="00363995" w:rsidRPr="004277A6">
        <w:rPr>
          <w:i/>
          <w:noProof/>
          <w:lang w:val="en-US"/>
        </w:rPr>
        <w:t>24</w:t>
      </w:r>
      <w:r w:rsidR="00363995" w:rsidRPr="004277A6">
        <w:rPr>
          <w:noProof/>
          <w:lang w:val="en-US"/>
        </w:rPr>
        <w:t>)</w:t>
      </w:r>
      <w:r w:rsidR="005858F4" w:rsidRPr="004277A6">
        <w:rPr>
          <w:lang w:val="en-US"/>
        </w:rPr>
        <w:fldChar w:fldCharType="end"/>
      </w:r>
      <w:r w:rsidR="005858F4" w:rsidRPr="004277A6">
        <w:rPr>
          <w:lang w:val="en-US"/>
        </w:rPr>
        <w:t>.</w:t>
      </w:r>
    </w:p>
    <w:p w14:paraId="08A55CE9" w14:textId="384D2F75" w:rsidR="00BE22E1" w:rsidRPr="004277A6" w:rsidRDefault="00BE22E1" w:rsidP="00BE22E1">
      <w:pPr>
        <w:jc w:val="both"/>
        <w:rPr>
          <w:lang w:val="en-US"/>
        </w:rPr>
      </w:pPr>
      <w:r w:rsidRPr="004277A6">
        <w:rPr>
          <w:noProof/>
          <w:lang w:val="en-US"/>
        </w:rPr>
        <w:lastRenderedPageBreak/>
        <w:t>We also estimate that in a counterfactual situation where IMF were completely absent</w:t>
      </w:r>
      <w:r w:rsidRPr="004277A6">
        <w:rPr>
          <w:lang w:val="en-US"/>
        </w:rPr>
        <w:t xml:space="preserve">, </w:t>
      </w:r>
      <w:r w:rsidRPr="004277A6">
        <w:rPr>
          <w:noProof/>
          <w:lang w:val="en-US"/>
        </w:rPr>
        <w:t>there would have been</w:t>
      </w:r>
      <w:r w:rsidRPr="004277A6">
        <w:rPr>
          <w:lang w:val="en-US"/>
        </w:rPr>
        <w:t xml:space="preserve"> </w:t>
      </w:r>
      <w:r w:rsidR="00277734" w:rsidRPr="004277A6">
        <w:rPr>
          <w:lang w:val="en-US"/>
        </w:rPr>
        <w:fldChar w:fldCharType="begin"/>
      </w:r>
      <w:r w:rsidR="00277734" w:rsidRPr="004277A6">
        <w:rPr>
          <w:lang w:val="en-US"/>
        </w:rPr>
        <w:instrText xml:space="preserve"> MERGEFIELD ExcessDeaths </w:instrText>
      </w:r>
      <w:r w:rsidR="00277734" w:rsidRPr="004277A6">
        <w:rPr>
          <w:lang w:val="en-US"/>
        </w:rPr>
        <w:fldChar w:fldCharType="separate"/>
      </w:r>
      <w:r w:rsidRPr="004277A6">
        <w:rPr>
          <w:noProof/>
          <w:lang w:val="en-US"/>
        </w:rPr>
        <w:t>101,000</w:t>
      </w:r>
      <w:r w:rsidR="00277734" w:rsidRPr="004277A6">
        <w:rPr>
          <w:noProof/>
          <w:lang w:val="en-US"/>
        </w:rPr>
        <w:fldChar w:fldCharType="end"/>
      </w:r>
      <w:r w:rsidRPr="004277A6">
        <w:rPr>
          <w:lang w:val="en-US"/>
        </w:rPr>
        <w:t xml:space="preserve"> (90%CrI: </w:t>
      </w:r>
      <w:r w:rsidR="00277734" w:rsidRPr="004277A6">
        <w:rPr>
          <w:lang w:val="en-US"/>
        </w:rPr>
        <w:fldChar w:fldCharType="begin"/>
      </w:r>
      <w:r w:rsidR="00277734" w:rsidRPr="004277A6">
        <w:rPr>
          <w:lang w:val="en-US"/>
        </w:rPr>
        <w:instrText xml:space="preserve"> MERGEFIELD ExcessDeathsL </w:instrText>
      </w:r>
      <w:r w:rsidR="00277734" w:rsidRPr="004277A6">
        <w:rPr>
          <w:lang w:val="en-US"/>
        </w:rPr>
        <w:fldChar w:fldCharType="separate"/>
      </w:r>
      <w:r w:rsidRPr="004277A6">
        <w:rPr>
          <w:noProof/>
          <w:lang w:val="en-US"/>
        </w:rPr>
        <w:t>95,000</w:t>
      </w:r>
      <w:r w:rsidR="00277734" w:rsidRPr="004277A6">
        <w:rPr>
          <w:noProof/>
          <w:lang w:val="en-US"/>
        </w:rPr>
        <w:fldChar w:fldCharType="end"/>
      </w:r>
      <w:r w:rsidRPr="004277A6">
        <w:rPr>
          <w:lang w:val="en-US"/>
        </w:rPr>
        <w:t>-</w:t>
      </w:r>
      <w:r w:rsidR="00277734" w:rsidRPr="004277A6">
        <w:rPr>
          <w:lang w:val="en-US"/>
        </w:rPr>
        <w:fldChar w:fldCharType="begin"/>
      </w:r>
      <w:r w:rsidR="00277734" w:rsidRPr="004277A6">
        <w:rPr>
          <w:lang w:val="en-US"/>
        </w:rPr>
        <w:instrText xml:space="preserve"> MERGEFIELD ExcessDeathsH </w:instrText>
      </w:r>
      <w:r w:rsidR="00277734" w:rsidRPr="004277A6">
        <w:rPr>
          <w:lang w:val="en-US"/>
        </w:rPr>
        <w:fldChar w:fldCharType="separate"/>
      </w:r>
      <w:r w:rsidRPr="004277A6">
        <w:rPr>
          <w:noProof/>
          <w:lang w:val="en-US"/>
        </w:rPr>
        <w:t>110,000</w:t>
      </w:r>
      <w:r w:rsidR="00277734" w:rsidRPr="004277A6">
        <w:rPr>
          <w:noProof/>
          <w:lang w:val="en-US"/>
        </w:rPr>
        <w:fldChar w:fldCharType="end"/>
      </w:r>
      <w:r w:rsidRPr="004277A6">
        <w:rPr>
          <w:lang w:val="en-US"/>
        </w:rPr>
        <w:t xml:space="preserve">) fewer overdose deaths from </w:t>
      </w:r>
      <w:r w:rsidRPr="004277A6">
        <w:rPr>
          <w:lang w:val="en-US"/>
        </w:rPr>
        <w:fldChar w:fldCharType="begin"/>
      </w:r>
      <w:r w:rsidRPr="004277A6">
        <w:rPr>
          <w:lang w:val="en-US"/>
        </w:rPr>
        <w:instrText>MERGEFIELD "StartYear"</w:instrText>
      </w:r>
      <w:r w:rsidRPr="004277A6">
        <w:rPr>
          <w:lang w:val="en-US"/>
        </w:rPr>
        <w:fldChar w:fldCharType="separate"/>
      </w:r>
      <w:r w:rsidRPr="004277A6">
        <w:rPr>
          <w:noProof/>
          <w:lang w:val="en-US"/>
        </w:rPr>
        <w:t>1999</w:t>
      </w:r>
      <w:r w:rsidRPr="004277A6">
        <w:rPr>
          <w:lang w:val="en-US"/>
        </w:rPr>
        <w:fldChar w:fldCharType="end"/>
      </w:r>
      <w:r w:rsidRPr="004277A6">
        <w:rPr>
          <w:lang w:val="en-US"/>
        </w:rPr>
        <w:t>-</w:t>
      </w:r>
      <w:r w:rsidRPr="004277A6">
        <w:rPr>
          <w:lang w:val="en-US"/>
        </w:rPr>
        <w:fldChar w:fldCharType="begin"/>
      </w:r>
      <w:r w:rsidRPr="004277A6">
        <w:rPr>
          <w:lang w:val="en-US"/>
        </w:rPr>
        <w:instrText>MERGEFIELD "EndYear"</w:instrText>
      </w:r>
      <w:r w:rsidRPr="004277A6">
        <w:rPr>
          <w:lang w:val="en-US"/>
        </w:rPr>
        <w:fldChar w:fldCharType="separate"/>
      </w:r>
      <w:r w:rsidRPr="004277A6">
        <w:rPr>
          <w:noProof/>
          <w:lang w:val="en-US"/>
        </w:rPr>
        <w:t>2019</w:t>
      </w:r>
      <w:r w:rsidRPr="004277A6">
        <w:rPr>
          <w:lang w:val="en-US"/>
        </w:rPr>
        <w:fldChar w:fldCharType="end"/>
      </w:r>
      <w:r w:rsidRPr="004277A6">
        <w:rPr>
          <w:lang w:val="en-US"/>
        </w:rPr>
        <w:t xml:space="preserve"> (</w:t>
      </w:r>
      <w:r w:rsidRPr="004277A6">
        <w:rPr>
          <w:lang w:val="en-US"/>
        </w:rPr>
        <w:fldChar w:fldCharType="begin"/>
      </w:r>
      <w:r w:rsidRPr="004277A6">
        <w:rPr>
          <w:lang w:val="en-US"/>
        </w:rPr>
        <w:instrText xml:space="preserve"> REF _Ref67585631 \h </w:instrText>
      </w:r>
      <w:r w:rsidRPr="004277A6">
        <w:rPr>
          <w:lang w:val="en-US"/>
        </w:rPr>
      </w:r>
      <w:r w:rsidRPr="004277A6">
        <w:rPr>
          <w:lang w:val="en-US"/>
        </w:rPr>
        <w:fldChar w:fldCharType="separate"/>
      </w:r>
      <w:r w:rsidRPr="004277A6">
        <w:rPr>
          <w:b/>
          <w:lang w:val="en-US"/>
        </w:rPr>
        <w:t xml:space="preserve">Figure </w:t>
      </w:r>
      <w:r w:rsidRPr="004277A6">
        <w:rPr>
          <w:b/>
          <w:noProof/>
          <w:lang w:val="en-US"/>
        </w:rPr>
        <w:t>4</w:t>
      </w:r>
      <w:r w:rsidRPr="004277A6">
        <w:rPr>
          <w:lang w:val="en-US"/>
        </w:rPr>
        <w:fldChar w:fldCharType="end"/>
      </w:r>
      <w:r w:rsidRPr="004277A6">
        <w:rPr>
          <w:lang w:val="en-US"/>
        </w:rPr>
        <w:t xml:space="preserve">). This estimate of the net impact of IMF on mortality is lower than the raw total of approximately </w:t>
      </w:r>
      <w:r w:rsidR="00277734" w:rsidRPr="004277A6">
        <w:rPr>
          <w:lang w:val="en-US"/>
        </w:rPr>
        <w:fldChar w:fldCharType="begin"/>
      </w:r>
      <w:r w:rsidR="00277734" w:rsidRPr="004277A6">
        <w:rPr>
          <w:lang w:val="en-US"/>
        </w:rPr>
        <w:instrText xml:space="preserve"> MERGEFIELD ExcessDeathsData </w:instrText>
      </w:r>
      <w:r w:rsidR="00277734" w:rsidRPr="004277A6">
        <w:rPr>
          <w:lang w:val="en-US"/>
        </w:rPr>
        <w:fldChar w:fldCharType="separate"/>
      </w:r>
      <w:r w:rsidRPr="004277A6">
        <w:rPr>
          <w:noProof/>
          <w:lang w:val="en-US"/>
        </w:rPr>
        <w:t>171,000</w:t>
      </w:r>
      <w:r w:rsidR="00277734" w:rsidRPr="004277A6">
        <w:rPr>
          <w:noProof/>
          <w:lang w:val="en-US"/>
        </w:rPr>
        <w:fldChar w:fldCharType="end"/>
      </w:r>
      <w:r w:rsidRPr="004277A6">
        <w:rPr>
          <w:lang w:val="en-US"/>
        </w:rPr>
        <w:t xml:space="preserve"> synthetic-opioid-involved overdose deaths </w:t>
      </w:r>
      <w:r w:rsidR="000765D4" w:rsidRPr="004277A6">
        <w:rPr>
          <w:lang w:val="en-US"/>
        </w:rPr>
        <w:t>reported in the National Vital Statistics System (NVSS)</w:t>
      </w:r>
      <w:r w:rsidR="00E410F6" w:rsidRPr="004277A6">
        <w:rPr>
          <w:lang w:val="en-US"/>
        </w:rPr>
        <w:t xml:space="preserve"> </w:t>
      </w:r>
      <w:r w:rsidRPr="004277A6">
        <w:rPr>
          <w:lang w:val="en-US"/>
        </w:rPr>
        <w:t xml:space="preserve">from </w:t>
      </w:r>
      <w:r w:rsidRPr="004277A6">
        <w:rPr>
          <w:lang w:val="en-US"/>
        </w:rPr>
        <w:fldChar w:fldCharType="begin"/>
      </w:r>
      <w:r w:rsidRPr="004277A6">
        <w:rPr>
          <w:lang w:val="en-US"/>
        </w:rPr>
        <w:instrText>MERGEFIELD "StartYear"</w:instrText>
      </w:r>
      <w:r w:rsidRPr="004277A6">
        <w:rPr>
          <w:lang w:val="en-US"/>
        </w:rPr>
        <w:fldChar w:fldCharType="separate"/>
      </w:r>
      <w:r w:rsidRPr="004277A6">
        <w:rPr>
          <w:noProof/>
          <w:lang w:val="en-US"/>
        </w:rPr>
        <w:t>1999</w:t>
      </w:r>
      <w:r w:rsidRPr="004277A6">
        <w:rPr>
          <w:lang w:val="en-US"/>
        </w:rPr>
        <w:fldChar w:fldCharType="end"/>
      </w:r>
      <w:r w:rsidRPr="004277A6">
        <w:rPr>
          <w:lang w:val="en-US"/>
        </w:rPr>
        <w:t>-</w:t>
      </w:r>
      <w:r w:rsidRPr="004277A6">
        <w:rPr>
          <w:lang w:val="en-US"/>
        </w:rPr>
        <w:fldChar w:fldCharType="begin"/>
      </w:r>
      <w:r w:rsidRPr="004277A6">
        <w:rPr>
          <w:lang w:val="en-US"/>
        </w:rPr>
        <w:instrText>MERGEFIELD "EndYear"</w:instrText>
      </w:r>
      <w:r w:rsidRPr="004277A6">
        <w:rPr>
          <w:lang w:val="en-US"/>
        </w:rPr>
        <w:fldChar w:fldCharType="separate"/>
      </w:r>
      <w:r w:rsidRPr="004277A6">
        <w:rPr>
          <w:noProof/>
          <w:lang w:val="en-US"/>
        </w:rPr>
        <w:t>2019</w:t>
      </w:r>
      <w:r w:rsidRPr="004277A6">
        <w:rPr>
          <w:lang w:val="en-US"/>
        </w:rPr>
        <w:fldChar w:fldCharType="end"/>
      </w:r>
      <w:r w:rsidRPr="004277A6">
        <w:rPr>
          <w:lang w:val="en-US"/>
        </w:rPr>
        <w:t xml:space="preserve"> </w:t>
      </w:r>
      <w:r w:rsidRPr="004277A6">
        <w:rPr>
          <w:lang w:val="en-US"/>
        </w:rPr>
        <w:fldChar w:fldCharType="begin" w:fldLock="1"/>
      </w:r>
      <w:r w:rsidRPr="004277A6">
        <w:rPr>
          <w:lang w:val="en-US"/>
        </w:rPr>
        <w:instrText>ADDIN CSL_CITATION {"citationItems":[{"id":"ITEM-1","itemData":{"URL":"https://www.cdc.gov/nchs/data_access/vitalstatsonline.htm#Mortality_Multiple","accessed":{"date-parts":[["2021","3","21"]]},"author":[{"dropping-particle":"","family":"National Center for Health Statistics","given":"","non-dropping-particle":"","parse-names":false,"suffix":""}],"id":"ITEM-1","issued":{"date-parts":[["2021"]]},"title":"Mortality Multiple Cause-of-Death Public Use Data Files and Documentation","type":"webpage"},"uris":["http://www.mendeley.com/documents/?uuid=201f92c2-2440-4433-b7cd-53f70593cad7"]}],"mendeley":{"formattedCitation":"(&lt;i&gt;25&lt;/i&gt;)","plainTextFormattedCitation":"(25)","previouslyFormattedCitation":"(&lt;i&gt;25&lt;/i&gt;)"},"properties":{"noteIndex":0},"schema":"https://github.com/citation-style-language/schema/raw/master/csl-citation.json"}</w:instrText>
      </w:r>
      <w:r w:rsidRPr="004277A6">
        <w:rPr>
          <w:lang w:val="en-US"/>
        </w:rPr>
        <w:fldChar w:fldCharType="separate"/>
      </w:r>
      <w:r w:rsidRPr="004277A6">
        <w:rPr>
          <w:noProof/>
          <w:lang w:val="en-US"/>
        </w:rPr>
        <w:t>(</w:t>
      </w:r>
      <w:r w:rsidRPr="004277A6">
        <w:rPr>
          <w:i/>
          <w:noProof/>
          <w:lang w:val="en-US"/>
        </w:rPr>
        <w:t>25</w:t>
      </w:r>
      <w:r w:rsidRPr="004277A6">
        <w:rPr>
          <w:noProof/>
          <w:lang w:val="en-US"/>
        </w:rPr>
        <w:t>)</w:t>
      </w:r>
      <w:r w:rsidRPr="004277A6">
        <w:rPr>
          <w:lang w:val="en-US"/>
        </w:rPr>
        <w:fldChar w:fldCharType="end"/>
      </w:r>
      <w:r w:rsidRPr="004277A6">
        <w:rPr>
          <w:lang w:val="en-US"/>
        </w:rPr>
        <w:t xml:space="preserve">. There are two reasons for this difference. First, the raw total includes deaths from prescription as well as illicit fentanyl. Second, the raw data overestimate the true net mortality effect of IMF. </w:t>
      </w:r>
      <w:r w:rsidR="00C903A8" w:rsidRPr="004277A6">
        <w:rPr>
          <w:lang w:val="en-US"/>
        </w:rPr>
        <w:t>[OSM] suggests that i</w:t>
      </w:r>
      <w:r w:rsidRPr="004277A6">
        <w:rPr>
          <w:lang w:val="en-US"/>
        </w:rPr>
        <w:t xml:space="preserve">n reality, the fentanyl surge caused a rapid increase in the perceived risk associated with heroin use, which led to less heroin use by </w:t>
      </w:r>
      <w:r w:rsidRPr="004277A6">
        <w:rPr>
          <w:lang w:val="en-US"/>
        </w:rPr>
        <w:fldChar w:fldCharType="begin"/>
      </w:r>
      <w:r w:rsidRPr="004277A6">
        <w:rPr>
          <w:lang w:val="en-US"/>
        </w:rPr>
        <w:instrText>MERGEFIELD "EndYear"</w:instrText>
      </w:r>
      <w:r w:rsidRPr="004277A6">
        <w:rPr>
          <w:lang w:val="en-US"/>
        </w:rPr>
        <w:fldChar w:fldCharType="separate"/>
      </w:r>
      <w:r w:rsidRPr="004277A6">
        <w:rPr>
          <w:noProof/>
          <w:lang w:val="en-US"/>
        </w:rPr>
        <w:t>2019</w:t>
      </w:r>
      <w:r w:rsidRPr="004277A6">
        <w:rPr>
          <w:lang w:val="en-US"/>
        </w:rPr>
        <w:fldChar w:fldCharType="end"/>
      </w:r>
      <w:r w:rsidRPr="004277A6">
        <w:rPr>
          <w:lang w:val="en-US"/>
        </w:rPr>
        <w:t xml:space="preserve"> than there would have been otherwise. Absent the surge in mortality from IMF, an attenuated risk response would have meant higher ongoing initiation of heroin use in recent years, with attendant higher mortality. [OSM]’s estimate of net IMF impact reflects this attenuation.</w:t>
      </w:r>
    </w:p>
    <w:p w14:paraId="649965D2" w14:textId="4AE9FD3B" w:rsidR="0019688F" w:rsidRPr="004277A6" w:rsidRDefault="00BE22E1" w:rsidP="00BE22E1">
      <w:pPr>
        <w:keepNext/>
        <w:jc w:val="center"/>
        <w:rPr>
          <w:lang w:val="en-US"/>
        </w:rPr>
      </w:pPr>
      <w:r w:rsidRPr="004277A6">
        <w:rPr>
          <w:noProof/>
          <w:lang w:val="en-US" w:eastAsia="en-GB"/>
        </w:rPr>
        <w:t xml:space="preserve"> </w:t>
      </w:r>
      <w:r w:rsidR="661BBDE0" w:rsidRPr="004277A6">
        <w:rPr>
          <w:noProof/>
          <w:lang w:eastAsia="en-GB"/>
        </w:rPr>
        <w:drawing>
          <wp:inline distT="0" distB="0" distL="0" distR="0" wp14:anchorId="6FB7EC36" wp14:editId="3769B045">
            <wp:extent cx="3987370" cy="300418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3987370" cy="3004183"/>
                    </a:xfrm>
                    <a:prstGeom prst="rect">
                      <a:avLst/>
                    </a:prstGeom>
                  </pic:spPr>
                </pic:pic>
              </a:graphicData>
            </a:graphic>
          </wp:inline>
        </w:drawing>
      </w:r>
    </w:p>
    <w:p w14:paraId="0C807E58" w14:textId="7F57DAED" w:rsidR="009D1871" w:rsidRPr="004277A6" w:rsidRDefault="0019688F" w:rsidP="0019688F">
      <w:pPr>
        <w:pStyle w:val="Caption"/>
        <w:jc w:val="both"/>
        <w:rPr>
          <w:i w:val="0"/>
          <w:iCs w:val="0"/>
          <w:vanish/>
          <w:color w:val="auto"/>
          <w:lang w:val="en-US"/>
          <w:specVanish/>
        </w:rPr>
      </w:pPr>
      <w:bookmarkStart w:id="3" w:name="_Ref67585631"/>
      <w:r w:rsidRPr="004277A6">
        <w:rPr>
          <w:b/>
          <w:i w:val="0"/>
          <w:iCs w:val="0"/>
          <w:color w:val="auto"/>
          <w:lang w:val="en-US"/>
        </w:rPr>
        <w:t xml:space="preserve">Figure </w:t>
      </w:r>
      <w:r w:rsidRPr="004277A6">
        <w:rPr>
          <w:b/>
          <w:i w:val="0"/>
          <w:iCs w:val="0"/>
          <w:color w:val="auto"/>
          <w:lang w:val="en-US"/>
        </w:rPr>
        <w:fldChar w:fldCharType="begin"/>
      </w:r>
      <w:r w:rsidRPr="004277A6">
        <w:rPr>
          <w:b/>
          <w:i w:val="0"/>
          <w:iCs w:val="0"/>
          <w:color w:val="auto"/>
          <w:lang w:val="en-US"/>
        </w:rPr>
        <w:instrText xml:space="preserve"> SEQ Figure \* ARABIC </w:instrText>
      </w:r>
      <w:r w:rsidRPr="004277A6">
        <w:rPr>
          <w:b/>
          <w:i w:val="0"/>
          <w:iCs w:val="0"/>
          <w:color w:val="auto"/>
          <w:lang w:val="en-US"/>
        </w:rPr>
        <w:fldChar w:fldCharType="separate"/>
      </w:r>
      <w:r w:rsidR="00AF5129" w:rsidRPr="004277A6">
        <w:rPr>
          <w:b/>
          <w:i w:val="0"/>
          <w:iCs w:val="0"/>
          <w:noProof/>
          <w:color w:val="auto"/>
          <w:lang w:val="en-US"/>
        </w:rPr>
        <w:t>4</w:t>
      </w:r>
      <w:r w:rsidRPr="004277A6">
        <w:rPr>
          <w:b/>
          <w:i w:val="0"/>
          <w:iCs w:val="0"/>
          <w:color w:val="auto"/>
          <w:lang w:val="en-US"/>
        </w:rPr>
        <w:fldChar w:fldCharType="end"/>
      </w:r>
      <w:bookmarkEnd w:id="3"/>
      <w:r w:rsidRPr="004277A6">
        <w:rPr>
          <w:b/>
          <w:i w:val="0"/>
          <w:iCs w:val="0"/>
          <w:color w:val="auto"/>
          <w:lang w:val="en-US"/>
        </w:rPr>
        <w:t>.</w:t>
      </w:r>
      <w:r w:rsidRPr="004277A6">
        <w:rPr>
          <w:i w:val="0"/>
          <w:iCs w:val="0"/>
          <w:color w:val="auto"/>
          <w:lang w:val="en-US"/>
        </w:rPr>
        <w:t xml:space="preserve"> Comparison of impact of naloxone distribution and </w:t>
      </w:r>
      <w:r w:rsidR="001E13FD" w:rsidRPr="004277A6">
        <w:rPr>
          <w:i w:val="0"/>
          <w:iCs w:val="0"/>
          <w:color w:val="auto"/>
          <w:lang w:val="en-US"/>
        </w:rPr>
        <w:t xml:space="preserve">IMF </w:t>
      </w:r>
      <w:r w:rsidR="00A168C3" w:rsidRPr="004277A6">
        <w:rPr>
          <w:i w:val="0"/>
          <w:iCs w:val="0"/>
          <w:color w:val="auto"/>
          <w:lang w:val="en-US"/>
        </w:rPr>
        <w:t xml:space="preserve">on </w:t>
      </w:r>
      <w:r w:rsidR="00F648D7" w:rsidRPr="004277A6">
        <w:rPr>
          <w:i w:val="0"/>
          <w:iCs w:val="0"/>
          <w:color w:val="auto"/>
          <w:lang w:val="en-US"/>
        </w:rPr>
        <w:t xml:space="preserve">opioid </w:t>
      </w:r>
      <w:r w:rsidR="00A168C3" w:rsidRPr="004277A6">
        <w:rPr>
          <w:i w:val="0"/>
          <w:iCs w:val="0"/>
          <w:color w:val="auto"/>
          <w:lang w:val="en-US"/>
        </w:rPr>
        <w:t>overdose mortality</w:t>
      </w:r>
    </w:p>
    <w:p w14:paraId="36A19805" w14:textId="0747B226" w:rsidR="00DA23E5" w:rsidRPr="004277A6" w:rsidRDefault="00A168C3">
      <w:pPr>
        <w:pStyle w:val="Caption"/>
        <w:jc w:val="both"/>
        <w:rPr>
          <w:i w:val="0"/>
          <w:iCs w:val="0"/>
          <w:color w:val="auto"/>
          <w:lang w:val="en-US"/>
        </w:rPr>
      </w:pPr>
      <w:r w:rsidRPr="004277A6">
        <w:rPr>
          <w:i w:val="0"/>
          <w:iCs w:val="0"/>
          <w:color w:val="auto"/>
          <w:lang w:val="en-US"/>
        </w:rPr>
        <w:t xml:space="preserve">, showing total deaths averted due to layperson naloxone (green shading), and excess deaths due to </w:t>
      </w:r>
      <w:r w:rsidR="001E13FD" w:rsidRPr="004277A6">
        <w:rPr>
          <w:i w:val="0"/>
          <w:iCs w:val="0"/>
          <w:color w:val="auto"/>
          <w:lang w:val="en-US"/>
        </w:rPr>
        <w:t xml:space="preserve">IMF </w:t>
      </w:r>
      <w:r w:rsidRPr="004277A6">
        <w:rPr>
          <w:i w:val="0"/>
          <w:iCs w:val="0"/>
          <w:color w:val="auto"/>
          <w:lang w:val="en-US"/>
        </w:rPr>
        <w:t xml:space="preserve">(red shading). </w:t>
      </w:r>
      <w:r w:rsidR="0019688F" w:rsidRPr="004277A6">
        <w:rPr>
          <w:i w:val="0"/>
          <w:iCs w:val="0"/>
          <w:color w:val="auto"/>
          <w:lang w:val="en-US"/>
        </w:rPr>
        <w:t xml:space="preserve">Dashed lines </w:t>
      </w:r>
      <w:r w:rsidRPr="004277A6">
        <w:rPr>
          <w:i w:val="0"/>
          <w:iCs w:val="0"/>
          <w:color w:val="auto"/>
          <w:lang w:val="en-US"/>
        </w:rPr>
        <w:t xml:space="preserve">(right) are observed data. </w:t>
      </w:r>
      <w:r w:rsidR="00352B58" w:rsidRPr="004277A6">
        <w:rPr>
          <w:i w:val="0"/>
          <w:iCs w:val="0"/>
          <w:color w:val="auto"/>
          <w:lang w:val="en-US"/>
        </w:rPr>
        <w:t>S</w:t>
      </w:r>
      <w:r w:rsidR="0019688F" w:rsidRPr="004277A6">
        <w:rPr>
          <w:i w:val="0"/>
          <w:iCs w:val="0"/>
          <w:color w:val="auto"/>
          <w:lang w:val="en-US"/>
        </w:rPr>
        <w:t xml:space="preserve">imulated deaths absent </w:t>
      </w:r>
      <w:r w:rsidR="001E13FD" w:rsidRPr="004277A6">
        <w:rPr>
          <w:i w:val="0"/>
          <w:iCs w:val="0"/>
          <w:color w:val="auto"/>
          <w:lang w:val="en-US"/>
        </w:rPr>
        <w:t xml:space="preserve">IMF </w:t>
      </w:r>
      <w:r w:rsidR="0019688F" w:rsidRPr="004277A6">
        <w:rPr>
          <w:i w:val="0"/>
          <w:iCs w:val="0"/>
          <w:color w:val="auto"/>
          <w:lang w:val="en-US"/>
        </w:rPr>
        <w:t>(</w:t>
      </w:r>
      <w:r w:rsidR="00532BB4" w:rsidRPr="004277A6">
        <w:rPr>
          <w:i w:val="0"/>
          <w:iCs w:val="0"/>
          <w:color w:val="auto"/>
          <w:lang w:val="en-US"/>
        </w:rPr>
        <w:t>red</w:t>
      </w:r>
      <w:r w:rsidR="0019688F" w:rsidRPr="004277A6">
        <w:rPr>
          <w:i w:val="0"/>
          <w:iCs w:val="0"/>
          <w:color w:val="auto"/>
          <w:lang w:val="en-US"/>
        </w:rPr>
        <w:t>, solid) are higher than reported deaths not invol</w:t>
      </w:r>
      <w:r w:rsidRPr="004277A6">
        <w:rPr>
          <w:i w:val="0"/>
          <w:iCs w:val="0"/>
          <w:color w:val="auto"/>
          <w:lang w:val="en-US"/>
        </w:rPr>
        <w:t>ving synthetic</w:t>
      </w:r>
      <w:r w:rsidR="001E13FD" w:rsidRPr="004277A6">
        <w:rPr>
          <w:i w:val="0"/>
          <w:iCs w:val="0"/>
          <w:color w:val="auto"/>
          <w:lang w:val="en-US"/>
        </w:rPr>
        <w:t xml:space="preserve"> opioids</w:t>
      </w:r>
      <w:r w:rsidRPr="004277A6">
        <w:rPr>
          <w:i w:val="0"/>
          <w:iCs w:val="0"/>
          <w:color w:val="auto"/>
          <w:lang w:val="en-US"/>
        </w:rPr>
        <w:t xml:space="preserve"> (</w:t>
      </w:r>
      <w:r w:rsidR="00532BB4" w:rsidRPr="004277A6">
        <w:rPr>
          <w:i w:val="0"/>
          <w:iCs w:val="0"/>
          <w:color w:val="auto"/>
          <w:lang w:val="en-US"/>
        </w:rPr>
        <w:t>red</w:t>
      </w:r>
      <w:r w:rsidRPr="004277A6">
        <w:rPr>
          <w:i w:val="0"/>
          <w:iCs w:val="0"/>
          <w:color w:val="auto"/>
          <w:lang w:val="en-US"/>
        </w:rPr>
        <w:t xml:space="preserve">, dashed) – in earlier years, due to prescription </w:t>
      </w:r>
      <w:r w:rsidR="00813932" w:rsidRPr="004277A6">
        <w:rPr>
          <w:i w:val="0"/>
          <w:iCs w:val="0"/>
          <w:color w:val="auto"/>
          <w:lang w:val="en-US"/>
        </w:rPr>
        <w:t>fentanyl</w:t>
      </w:r>
      <w:r w:rsidRPr="004277A6">
        <w:rPr>
          <w:i w:val="0"/>
          <w:iCs w:val="0"/>
          <w:color w:val="auto"/>
          <w:lang w:val="en-US"/>
        </w:rPr>
        <w:t>, and in later years, due to attenuated risk response</w:t>
      </w:r>
      <w:r w:rsidR="001E13FD" w:rsidRPr="004277A6">
        <w:rPr>
          <w:i w:val="0"/>
          <w:iCs w:val="0"/>
          <w:color w:val="auto"/>
          <w:lang w:val="en-US"/>
        </w:rPr>
        <w:t xml:space="preserve"> in the counterfactual absence of IMF</w:t>
      </w:r>
      <w:r w:rsidRPr="004277A6">
        <w:rPr>
          <w:i w:val="0"/>
          <w:iCs w:val="0"/>
          <w:color w:val="auto"/>
          <w:lang w:val="en-US"/>
        </w:rPr>
        <w:t>.</w:t>
      </w:r>
    </w:p>
    <w:p w14:paraId="23090512" w14:textId="50754787" w:rsidR="00DA23E5" w:rsidRPr="004277A6" w:rsidRDefault="00DA23E5" w:rsidP="00EF0126">
      <w:pPr>
        <w:jc w:val="both"/>
        <w:rPr>
          <w:lang w:val="en-US"/>
        </w:rPr>
      </w:pPr>
    </w:p>
    <w:p w14:paraId="05EE5DBE" w14:textId="77777777" w:rsidR="004B4E8C" w:rsidRPr="004277A6" w:rsidRDefault="004B4E8C" w:rsidP="004B4E8C">
      <w:pPr>
        <w:pStyle w:val="Heading2"/>
        <w:rPr>
          <w:lang w:val="en-US"/>
        </w:rPr>
      </w:pPr>
      <w:r w:rsidRPr="004277A6">
        <w:rPr>
          <w:lang w:val="en-US"/>
        </w:rPr>
        <w:t>Policy analysis process and baseline projections</w:t>
      </w:r>
    </w:p>
    <w:p w14:paraId="248F07C9" w14:textId="064E6AF1" w:rsidR="004B4E8C" w:rsidRPr="004277A6" w:rsidRDefault="004B4E8C" w:rsidP="004B4E8C">
      <w:pPr>
        <w:jc w:val="both"/>
        <w:rPr>
          <w:lang w:val="en-US"/>
        </w:rPr>
      </w:pPr>
      <w:r w:rsidRPr="004277A6">
        <w:rPr>
          <w:lang w:val="en-US"/>
        </w:rPr>
        <w:t>Based on its historical estimates, [OSM] can project potential future trajectories of the opioid crisis for use in policy analysis. Any such projections require some baseline assumptions about future trends in exogenous model inputs. As a baseline, we consider an ‘exogenous trends continue’ (ETC) scenario where present trends in [OSM]’s exogenous inputs</w:t>
      </w:r>
      <w:r w:rsidR="00F1438F" w:rsidRPr="004277A6">
        <w:rPr>
          <w:lang w:val="en-US"/>
        </w:rPr>
        <w:t xml:space="preserve"> are assumed to</w:t>
      </w:r>
      <w:r w:rsidRPr="004277A6">
        <w:rPr>
          <w:lang w:val="en-US"/>
        </w:rPr>
        <w:t xml:space="preserve"> continue at decelerating rates, </w:t>
      </w:r>
      <w:r w:rsidR="004277A6" w:rsidRPr="004277A6">
        <w:rPr>
          <w:lang w:val="en-US"/>
        </w:rPr>
        <w:t>stabilizing</w:t>
      </w:r>
      <w:r w:rsidRPr="004277A6">
        <w:rPr>
          <w:lang w:val="en-US"/>
        </w:rPr>
        <w:t xml:space="preserve"> at plausible levels by </w:t>
      </w:r>
      <w:r w:rsidRPr="004277A6">
        <w:rPr>
          <w:lang w:val="en-US"/>
        </w:rPr>
        <w:fldChar w:fldCharType="begin"/>
      </w:r>
      <w:r w:rsidRPr="004277A6">
        <w:rPr>
          <w:lang w:val="en-US"/>
        </w:rPr>
        <w:instrText>MERGEFIELD ProjEndTime</w:instrText>
      </w:r>
      <w:r w:rsidRPr="004277A6">
        <w:rPr>
          <w:lang w:val="en-US"/>
        </w:rPr>
        <w:fldChar w:fldCharType="separate"/>
      </w:r>
      <w:r w:rsidRPr="004277A6">
        <w:rPr>
          <w:noProof/>
          <w:lang w:val="en-US"/>
        </w:rPr>
        <w:t>2031</w:t>
      </w:r>
      <w:r w:rsidRPr="004277A6">
        <w:rPr>
          <w:lang w:val="en-US"/>
        </w:rPr>
        <w:fldChar w:fldCharType="end"/>
      </w:r>
      <w:r w:rsidRPr="004277A6">
        <w:rPr>
          <w:lang w:val="en-US"/>
        </w:rPr>
        <w:t xml:space="preserve"> (</w:t>
      </w:r>
      <w:r w:rsidRPr="004277A6">
        <w:rPr>
          <w:lang w:val="en-US"/>
        </w:rPr>
        <w:fldChar w:fldCharType="begin"/>
      </w:r>
      <w:r w:rsidRPr="004277A6">
        <w:rPr>
          <w:lang w:val="en-US"/>
        </w:rPr>
        <w:instrText xml:space="preserve"> REF _Ref67586459 \h </w:instrText>
      </w:r>
      <w:r w:rsidRPr="004277A6">
        <w:rPr>
          <w:lang w:val="en-US"/>
        </w:rPr>
      </w:r>
      <w:r w:rsidRPr="004277A6">
        <w:rPr>
          <w:lang w:val="en-US"/>
        </w:rPr>
        <w:fldChar w:fldCharType="separate"/>
      </w:r>
      <w:r w:rsidRPr="004277A6">
        <w:rPr>
          <w:b/>
          <w:lang w:val="en-US"/>
        </w:rPr>
        <w:t xml:space="preserve">Table </w:t>
      </w:r>
      <w:r w:rsidRPr="004277A6">
        <w:rPr>
          <w:b/>
          <w:noProof/>
          <w:lang w:val="en-US"/>
        </w:rPr>
        <w:t>1</w:t>
      </w:r>
      <w:r w:rsidRPr="004277A6">
        <w:rPr>
          <w:lang w:val="en-US"/>
        </w:rPr>
        <w:fldChar w:fldCharType="end"/>
      </w:r>
      <w:r w:rsidRPr="004277A6">
        <w:rPr>
          <w:lang w:val="en-US"/>
        </w:rPr>
        <w:t>). The ETC case should not be considered a precise forecast, but rather a plausible future baseline in the absence of new policy interventions.</w:t>
      </w:r>
    </w:p>
    <w:p w14:paraId="10D2511C" w14:textId="714E9EB4" w:rsidR="004B4E8C" w:rsidRPr="004277A6" w:rsidRDefault="004B4E8C" w:rsidP="004B4E8C">
      <w:pPr>
        <w:jc w:val="both"/>
        <w:rPr>
          <w:noProof/>
          <w:lang w:val="en-US"/>
        </w:rPr>
      </w:pPr>
      <w:r w:rsidRPr="004277A6">
        <w:rPr>
          <w:lang w:val="en-US"/>
        </w:rPr>
        <w:t xml:space="preserve">Under ETC assumptions, we project continued declines in the initiation and prevalence of prescription opioid misuse, heroin/IMF use, and OUD </w:t>
      </w:r>
      <w:r w:rsidRPr="004277A6">
        <w:rPr>
          <w:noProof/>
          <w:lang w:val="en-US"/>
        </w:rPr>
        <w:t>(</w:t>
      </w:r>
      <w:r w:rsidRPr="004277A6">
        <w:rPr>
          <w:noProof/>
          <w:highlight w:val="yellow"/>
          <w:lang w:val="en-US"/>
        </w:rPr>
        <w:fldChar w:fldCharType="begin"/>
      </w:r>
      <w:r w:rsidRPr="004277A6">
        <w:rPr>
          <w:noProof/>
          <w:lang w:val="en-US"/>
        </w:rPr>
        <w:instrText xml:space="preserve"> REF _Ref67586807 \h </w:instrText>
      </w:r>
      <w:r w:rsidRPr="004277A6">
        <w:rPr>
          <w:noProof/>
          <w:highlight w:val="yellow"/>
          <w:lang w:val="en-US"/>
        </w:rPr>
      </w:r>
      <w:r w:rsidRPr="004277A6">
        <w:rPr>
          <w:noProof/>
          <w:highlight w:val="yellow"/>
          <w:lang w:val="en-US"/>
        </w:rPr>
        <w:fldChar w:fldCharType="separate"/>
      </w:r>
      <w:r w:rsidRPr="004277A6">
        <w:rPr>
          <w:b/>
          <w:bCs/>
          <w:lang w:val="en-US"/>
        </w:rPr>
        <w:t xml:space="preserve">Figure </w:t>
      </w:r>
      <w:r w:rsidRPr="004277A6">
        <w:rPr>
          <w:b/>
          <w:bCs/>
          <w:noProof/>
          <w:lang w:val="en-US"/>
        </w:rPr>
        <w:t>5</w:t>
      </w:r>
      <w:r w:rsidRPr="004277A6">
        <w:rPr>
          <w:noProof/>
          <w:highlight w:val="yellow"/>
          <w:lang w:val="en-US"/>
        </w:rPr>
        <w:fldChar w:fldCharType="end"/>
      </w:r>
      <w:r w:rsidRPr="004277A6">
        <w:rPr>
          <w:noProof/>
          <w:lang w:val="en-US"/>
        </w:rPr>
        <w:t xml:space="preserve">). </w:t>
      </w:r>
      <w:r w:rsidRPr="004277A6">
        <w:rPr>
          <w:lang w:val="en-US"/>
        </w:rPr>
        <w:t xml:space="preserve">Overdose mortality declines accordingly, though </w:t>
      </w:r>
      <w:r w:rsidRPr="004277A6">
        <w:rPr>
          <w:lang w:val="en-US"/>
        </w:rPr>
        <w:lastRenderedPageBreak/>
        <w:t xml:space="preserve">deaths continue to be high, </w:t>
      </w:r>
      <w:r w:rsidRPr="004277A6">
        <w:rPr>
          <w:noProof/>
          <w:lang w:val="en-US"/>
        </w:rPr>
        <w:t xml:space="preserve">with an additional </w:t>
      </w:r>
      <w:r w:rsidRPr="004277A6">
        <w:rPr>
          <w:noProof/>
          <w:lang w:val="en-US"/>
        </w:rPr>
        <w:fldChar w:fldCharType="begin"/>
      </w:r>
      <w:r w:rsidRPr="004277A6">
        <w:rPr>
          <w:noProof/>
          <w:lang w:val="en-US"/>
        </w:rPr>
        <w:instrText xml:space="preserve"> MERGEFIELD BaseOD </w:instrText>
      </w:r>
      <w:r w:rsidRPr="004277A6">
        <w:rPr>
          <w:noProof/>
          <w:lang w:val="en-US"/>
        </w:rPr>
        <w:fldChar w:fldCharType="separate"/>
      </w:r>
      <w:r w:rsidRPr="004277A6">
        <w:rPr>
          <w:noProof/>
          <w:lang w:val="en-US"/>
        </w:rPr>
        <w:t>458,000</w:t>
      </w:r>
      <w:r w:rsidRPr="004277A6">
        <w:rPr>
          <w:noProof/>
          <w:lang w:val="en-US"/>
        </w:rPr>
        <w:fldChar w:fldCharType="end"/>
      </w:r>
      <w:r w:rsidRPr="004277A6">
        <w:rPr>
          <w:noProof/>
          <w:lang w:val="en-US"/>
        </w:rPr>
        <w:t xml:space="preserve"> (</w:t>
      </w:r>
      <w:r w:rsidRPr="004277A6">
        <w:rPr>
          <w:lang w:val="en-US"/>
        </w:rPr>
        <w:t xml:space="preserve">90%CrI: </w:t>
      </w:r>
      <w:r w:rsidRPr="004277A6">
        <w:rPr>
          <w:noProof/>
          <w:lang w:val="en-US"/>
        </w:rPr>
        <w:fldChar w:fldCharType="begin"/>
      </w:r>
      <w:r w:rsidRPr="004277A6">
        <w:rPr>
          <w:noProof/>
          <w:lang w:val="en-US"/>
        </w:rPr>
        <w:instrText xml:space="preserve"> MERGEFIELD "BaseODL" </w:instrText>
      </w:r>
      <w:r w:rsidRPr="004277A6">
        <w:rPr>
          <w:noProof/>
          <w:lang w:val="en-US"/>
        </w:rPr>
        <w:fldChar w:fldCharType="separate"/>
      </w:r>
      <w:r w:rsidRPr="004277A6">
        <w:rPr>
          <w:noProof/>
          <w:lang w:val="en-US"/>
        </w:rPr>
        <w:t>398,000</w:t>
      </w:r>
      <w:r w:rsidRPr="004277A6">
        <w:rPr>
          <w:noProof/>
          <w:lang w:val="en-US"/>
        </w:rPr>
        <w:fldChar w:fldCharType="end"/>
      </w:r>
      <w:r w:rsidRPr="004277A6">
        <w:rPr>
          <w:noProof/>
          <w:lang w:val="en-US"/>
        </w:rPr>
        <w:t>-</w:t>
      </w:r>
      <w:r w:rsidRPr="004277A6">
        <w:rPr>
          <w:noProof/>
          <w:lang w:val="en-US"/>
        </w:rPr>
        <w:fldChar w:fldCharType="begin"/>
      </w:r>
      <w:r w:rsidRPr="004277A6">
        <w:rPr>
          <w:noProof/>
          <w:lang w:val="en-US"/>
        </w:rPr>
        <w:instrText xml:space="preserve"> MERGEFIELD "BaseODH" </w:instrText>
      </w:r>
      <w:r w:rsidRPr="004277A6">
        <w:rPr>
          <w:noProof/>
          <w:lang w:val="en-US"/>
        </w:rPr>
        <w:fldChar w:fldCharType="separate"/>
      </w:r>
      <w:r w:rsidRPr="004277A6">
        <w:rPr>
          <w:noProof/>
          <w:lang w:val="en-US"/>
        </w:rPr>
        <w:t>563,000</w:t>
      </w:r>
      <w:r w:rsidRPr="004277A6">
        <w:rPr>
          <w:noProof/>
          <w:lang w:val="en-US"/>
        </w:rPr>
        <w:fldChar w:fldCharType="end"/>
      </w:r>
      <w:r w:rsidRPr="004277A6">
        <w:rPr>
          <w:noProof/>
          <w:lang w:val="en-US"/>
        </w:rPr>
        <w:t xml:space="preserve">) total overdose deaths </w:t>
      </w:r>
      <w:r w:rsidRPr="004277A6">
        <w:rPr>
          <w:lang w:val="en-US"/>
        </w:rPr>
        <w:t xml:space="preserve">from </w:t>
      </w:r>
      <w:r w:rsidRPr="004277A6">
        <w:rPr>
          <w:lang w:val="en-US"/>
        </w:rPr>
        <w:fldChar w:fldCharType="begin"/>
      </w:r>
      <w:r w:rsidRPr="004277A6">
        <w:rPr>
          <w:lang w:val="en-US"/>
        </w:rPr>
        <w:instrText>MERGEFIELD EndYear</w:instrText>
      </w:r>
      <w:r w:rsidRPr="004277A6">
        <w:rPr>
          <w:lang w:val="en-US"/>
        </w:rPr>
        <w:fldChar w:fldCharType="separate"/>
      </w:r>
      <w:r w:rsidRPr="004277A6">
        <w:rPr>
          <w:noProof/>
          <w:lang w:val="en-US"/>
        </w:rPr>
        <w:t>2019</w:t>
      </w:r>
      <w:r w:rsidRPr="004277A6">
        <w:rPr>
          <w:lang w:val="en-US"/>
        </w:rPr>
        <w:fldChar w:fldCharType="end"/>
      </w:r>
      <w:r w:rsidRPr="004277A6">
        <w:rPr>
          <w:lang w:val="en-US"/>
        </w:rPr>
        <w:t>-</w:t>
      </w:r>
      <w:r w:rsidRPr="004277A6">
        <w:rPr>
          <w:lang w:val="en-US"/>
        </w:rPr>
        <w:fldChar w:fldCharType="begin"/>
      </w:r>
      <w:r w:rsidRPr="004277A6">
        <w:rPr>
          <w:lang w:val="en-US"/>
        </w:rPr>
        <w:instrText>MERGEFIELD ProjEndTime</w:instrText>
      </w:r>
      <w:r w:rsidRPr="004277A6">
        <w:rPr>
          <w:lang w:val="en-US"/>
        </w:rPr>
        <w:fldChar w:fldCharType="separate"/>
      </w:r>
      <w:r w:rsidRPr="004277A6">
        <w:rPr>
          <w:noProof/>
          <w:lang w:val="en-US"/>
        </w:rPr>
        <w:t>2031</w:t>
      </w:r>
      <w:r w:rsidRPr="004277A6">
        <w:rPr>
          <w:lang w:val="en-US"/>
        </w:rPr>
        <w:fldChar w:fldCharType="end"/>
      </w:r>
      <w:r w:rsidRPr="004277A6">
        <w:rPr>
          <w:noProof/>
          <w:lang w:val="en-US"/>
        </w:rPr>
        <w:t xml:space="preserve">, as well as </w:t>
      </w:r>
      <w:r w:rsidRPr="004277A6">
        <w:rPr>
          <w:noProof/>
          <w:lang w:val="en-US"/>
        </w:rPr>
        <w:fldChar w:fldCharType="begin"/>
      </w:r>
      <w:r w:rsidRPr="004277A6">
        <w:rPr>
          <w:noProof/>
          <w:lang w:val="en-US"/>
        </w:rPr>
        <w:instrText xml:space="preserve"> MERGEFIELD "BaseUD" </w:instrText>
      </w:r>
      <w:r w:rsidRPr="004277A6">
        <w:rPr>
          <w:noProof/>
          <w:lang w:val="en-US"/>
        </w:rPr>
        <w:fldChar w:fldCharType="separate"/>
      </w:r>
      <w:r w:rsidRPr="004277A6">
        <w:rPr>
          <w:noProof/>
          <w:lang w:val="en-US"/>
        </w:rPr>
        <w:t>27.0</w:t>
      </w:r>
      <w:r w:rsidRPr="004277A6">
        <w:rPr>
          <w:noProof/>
          <w:lang w:val="en-US"/>
        </w:rPr>
        <w:fldChar w:fldCharType="end"/>
      </w:r>
      <w:r w:rsidRPr="004277A6">
        <w:rPr>
          <w:noProof/>
          <w:lang w:val="en-US"/>
        </w:rPr>
        <w:t xml:space="preserve"> (</w:t>
      </w:r>
      <w:r w:rsidRPr="004277A6">
        <w:rPr>
          <w:lang w:val="en-US"/>
        </w:rPr>
        <w:t xml:space="preserve">90%CrI: </w:t>
      </w:r>
      <w:r w:rsidRPr="004277A6">
        <w:rPr>
          <w:noProof/>
          <w:lang w:val="en-US"/>
        </w:rPr>
        <w:fldChar w:fldCharType="begin"/>
      </w:r>
      <w:r w:rsidRPr="004277A6">
        <w:rPr>
          <w:noProof/>
          <w:lang w:val="en-US"/>
        </w:rPr>
        <w:instrText xml:space="preserve"> MERGEFIELD "BaseUDL" </w:instrText>
      </w:r>
      <w:r w:rsidRPr="004277A6">
        <w:rPr>
          <w:noProof/>
          <w:lang w:val="en-US"/>
        </w:rPr>
        <w:fldChar w:fldCharType="separate"/>
      </w:r>
      <w:r w:rsidRPr="004277A6">
        <w:rPr>
          <w:noProof/>
          <w:lang w:val="en-US"/>
        </w:rPr>
        <w:t>24.3</w:t>
      </w:r>
      <w:r w:rsidRPr="004277A6">
        <w:rPr>
          <w:noProof/>
          <w:lang w:val="en-US"/>
        </w:rPr>
        <w:fldChar w:fldCharType="end"/>
      </w:r>
      <w:r w:rsidRPr="004277A6">
        <w:rPr>
          <w:noProof/>
          <w:lang w:val="en-US"/>
        </w:rPr>
        <w:t>-</w:t>
      </w:r>
      <w:r w:rsidRPr="004277A6">
        <w:rPr>
          <w:noProof/>
          <w:lang w:val="en-US"/>
        </w:rPr>
        <w:fldChar w:fldCharType="begin"/>
      </w:r>
      <w:r w:rsidRPr="004277A6">
        <w:rPr>
          <w:noProof/>
          <w:lang w:val="en-US"/>
        </w:rPr>
        <w:instrText xml:space="preserve"> MERGEFIELD "BaseUDH" </w:instrText>
      </w:r>
      <w:r w:rsidRPr="004277A6">
        <w:rPr>
          <w:noProof/>
          <w:lang w:val="en-US"/>
        </w:rPr>
        <w:fldChar w:fldCharType="separate"/>
      </w:r>
      <w:r w:rsidRPr="004277A6">
        <w:rPr>
          <w:noProof/>
          <w:lang w:val="en-US"/>
        </w:rPr>
        <w:t>31.7</w:t>
      </w:r>
      <w:r w:rsidRPr="004277A6">
        <w:rPr>
          <w:noProof/>
          <w:lang w:val="en-US"/>
        </w:rPr>
        <w:fldChar w:fldCharType="end"/>
      </w:r>
      <w:r w:rsidRPr="004277A6">
        <w:rPr>
          <w:noProof/>
          <w:lang w:val="en-US"/>
        </w:rPr>
        <w:t>) million person-years of OUD.</w:t>
      </w:r>
    </w:p>
    <w:p w14:paraId="1E2A619E" w14:textId="72EB5783" w:rsidR="004B4E8C" w:rsidRPr="004277A6" w:rsidRDefault="004B4E8C" w:rsidP="004B4E8C">
      <w:pPr>
        <w:pStyle w:val="Caption"/>
        <w:keepNext/>
        <w:rPr>
          <w:i w:val="0"/>
          <w:iCs w:val="0"/>
          <w:color w:val="auto"/>
          <w:lang w:val="en-US"/>
        </w:rPr>
      </w:pPr>
      <w:bookmarkStart w:id="4" w:name="_Ref67586459"/>
      <w:r w:rsidRPr="004277A6">
        <w:rPr>
          <w:b/>
          <w:i w:val="0"/>
          <w:iCs w:val="0"/>
          <w:color w:val="auto"/>
          <w:lang w:val="en-US"/>
        </w:rPr>
        <w:t xml:space="preserve">Table </w:t>
      </w:r>
      <w:r w:rsidRPr="004277A6">
        <w:rPr>
          <w:b/>
          <w:i w:val="0"/>
          <w:iCs w:val="0"/>
          <w:color w:val="auto"/>
          <w:lang w:val="en-US"/>
        </w:rPr>
        <w:fldChar w:fldCharType="begin"/>
      </w:r>
      <w:r w:rsidRPr="004277A6">
        <w:rPr>
          <w:b/>
          <w:i w:val="0"/>
          <w:iCs w:val="0"/>
          <w:color w:val="auto"/>
          <w:lang w:val="en-US"/>
        </w:rPr>
        <w:instrText xml:space="preserve"> SEQ Table \* ARABIC </w:instrText>
      </w:r>
      <w:r w:rsidRPr="004277A6">
        <w:rPr>
          <w:b/>
          <w:i w:val="0"/>
          <w:iCs w:val="0"/>
          <w:color w:val="auto"/>
          <w:lang w:val="en-US"/>
        </w:rPr>
        <w:fldChar w:fldCharType="separate"/>
      </w:r>
      <w:r w:rsidRPr="004277A6">
        <w:rPr>
          <w:b/>
          <w:i w:val="0"/>
          <w:iCs w:val="0"/>
          <w:noProof/>
          <w:color w:val="auto"/>
          <w:lang w:val="en-US"/>
        </w:rPr>
        <w:t>1</w:t>
      </w:r>
      <w:r w:rsidRPr="004277A6">
        <w:rPr>
          <w:b/>
          <w:i w:val="0"/>
          <w:iCs w:val="0"/>
          <w:color w:val="auto"/>
          <w:lang w:val="en-US"/>
        </w:rPr>
        <w:fldChar w:fldCharType="end"/>
      </w:r>
      <w:bookmarkEnd w:id="4"/>
      <w:r w:rsidRPr="004277A6">
        <w:rPr>
          <w:b/>
          <w:i w:val="0"/>
          <w:iCs w:val="0"/>
          <w:color w:val="auto"/>
          <w:lang w:val="en-US"/>
        </w:rPr>
        <w:t>.</w:t>
      </w:r>
      <w:r w:rsidRPr="004277A6">
        <w:rPr>
          <w:i w:val="0"/>
          <w:iCs w:val="0"/>
          <w:color w:val="auto"/>
          <w:lang w:val="en-US"/>
        </w:rPr>
        <w:t xml:space="preserve"> Exogenous input time series showing </w:t>
      </w:r>
      <w:r w:rsidRPr="004277A6">
        <w:rPr>
          <w:i w:val="0"/>
          <w:lang w:val="en-US"/>
        </w:rPr>
        <w:fldChar w:fldCharType="begin"/>
      </w:r>
      <w:r w:rsidRPr="004277A6">
        <w:rPr>
          <w:i w:val="0"/>
          <w:lang w:val="en-US"/>
        </w:rPr>
        <w:instrText>MERGEFIELD EndYear</w:instrText>
      </w:r>
      <w:r w:rsidRPr="004277A6">
        <w:rPr>
          <w:i w:val="0"/>
          <w:lang w:val="en-US"/>
        </w:rPr>
        <w:fldChar w:fldCharType="separate"/>
      </w:r>
      <w:r w:rsidRPr="004277A6">
        <w:rPr>
          <w:i w:val="0"/>
          <w:noProof/>
          <w:lang w:val="en-US"/>
        </w:rPr>
        <w:t>2019</w:t>
      </w:r>
      <w:r w:rsidRPr="004277A6">
        <w:rPr>
          <w:i w:val="0"/>
          <w:lang w:val="en-US"/>
        </w:rPr>
        <w:fldChar w:fldCharType="end"/>
      </w:r>
      <w:r w:rsidRPr="004277A6">
        <w:rPr>
          <w:lang w:val="en-US"/>
        </w:rPr>
        <w:t xml:space="preserve"> </w:t>
      </w:r>
      <w:r w:rsidRPr="004277A6">
        <w:rPr>
          <w:i w:val="0"/>
          <w:iCs w:val="0"/>
          <w:color w:val="auto"/>
          <w:lang w:val="en-US"/>
        </w:rPr>
        <w:t xml:space="preserve">data values and 'ETC' </w:t>
      </w:r>
      <w:r w:rsidR="00B128B3" w:rsidRPr="004277A6">
        <w:rPr>
          <w:i w:val="0"/>
          <w:iCs w:val="0"/>
          <w:color w:val="auto"/>
          <w:lang w:val="en-US"/>
        </w:rPr>
        <w:t xml:space="preserve">(exogenous trends continue) </w:t>
      </w:r>
      <w:r w:rsidRPr="004277A6">
        <w:rPr>
          <w:i w:val="0"/>
          <w:iCs w:val="0"/>
          <w:color w:val="auto"/>
          <w:lang w:val="en-US"/>
        </w:rPr>
        <w:t>case assumptions</w:t>
      </w:r>
    </w:p>
    <w:tbl>
      <w:tblPr>
        <w:tblStyle w:val="TableGrid"/>
        <w:tblW w:w="0" w:type="auto"/>
        <w:tblLook w:val="04A0" w:firstRow="1" w:lastRow="0" w:firstColumn="1" w:lastColumn="0" w:noHBand="0" w:noVBand="1"/>
      </w:tblPr>
      <w:tblGrid>
        <w:gridCol w:w="4390"/>
        <w:gridCol w:w="1842"/>
        <w:gridCol w:w="1559"/>
        <w:gridCol w:w="1559"/>
      </w:tblGrid>
      <w:tr w:rsidR="004B4E8C" w:rsidRPr="004277A6" w14:paraId="4088276F" w14:textId="77777777" w:rsidTr="00BD16BB">
        <w:tc>
          <w:tcPr>
            <w:tcW w:w="4390" w:type="dxa"/>
          </w:tcPr>
          <w:p w14:paraId="5AEFBBB2" w14:textId="77777777" w:rsidR="004B4E8C" w:rsidRPr="004277A6" w:rsidRDefault="004B4E8C" w:rsidP="00BD16BB">
            <w:pPr>
              <w:jc w:val="both"/>
              <w:rPr>
                <w:b/>
                <w:sz w:val="20"/>
                <w:szCs w:val="20"/>
                <w:lang w:val="en-US"/>
              </w:rPr>
            </w:pPr>
            <w:r w:rsidRPr="004277A6">
              <w:rPr>
                <w:b/>
                <w:sz w:val="20"/>
                <w:szCs w:val="20"/>
                <w:lang w:val="en-US"/>
              </w:rPr>
              <w:t>Input</w:t>
            </w:r>
          </w:p>
        </w:tc>
        <w:tc>
          <w:tcPr>
            <w:tcW w:w="1842" w:type="dxa"/>
          </w:tcPr>
          <w:p w14:paraId="3A007893" w14:textId="77777777" w:rsidR="004B4E8C" w:rsidRPr="004277A6" w:rsidRDefault="004B4E8C" w:rsidP="00BD16BB">
            <w:pPr>
              <w:jc w:val="both"/>
              <w:rPr>
                <w:b/>
                <w:sz w:val="20"/>
                <w:szCs w:val="20"/>
                <w:lang w:val="en-US"/>
              </w:rPr>
            </w:pPr>
            <w:r w:rsidRPr="004277A6">
              <w:rPr>
                <w:b/>
                <w:sz w:val="20"/>
                <w:szCs w:val="20"/>
                <w:lang w:val="en-US"/>
              </w:rPr>
              <w:t>Source</w:t>
            </w:r>
          </w:p>
        </w:tc>
        <w:tc>
          <w:tcPr>
            <w:tcW w:w="1559" w:type="dxa"/>
          </w:tcPr>
          <w:p w14:paraId="3F1E823C" w14:textId="77777777" w:rsidR="004B4E8C" w:rsidRPr="004277A6" w:rsidRDefault="004B4E8C" w:rsidP="00BD16BB">
            <w:pPr>
              <w:jc w:val="both"/>
              <w:rPr>
                <w:b/>
                <w:sz w:val="20"/>
                <w:szCs w:val="20"/>
                <w:highlight w:val="yellow"/>
                <w:lang w:val="en-US"/>
              </w:rPr>
            </w:pPr>
            <w:r w:rsidRPr="004277A6">
              <w:rPr>
                <w:b/>
                <w:sz w:val="20"/>
                <w:szCs w:val="20"/>
                <w:highlight w:val="yellow"/>
                <w:lang w:val="en-US"/>
              </w:rPr>
              <w:t>2019</w:t>
            </w:r>
          </w:p>
        </w:tc>
        <w:tc>
          <w:tcPr>
            <w:tcW w:w="1559" w:type="dxa"/>
          </w:tcPr>
          <w:p w14:paraId="107701AE" w14:textId="77777777" w:rsidR="004B4E8C" w:rsidRPr="004277A6" w:rsidRDefault="004B4E8C" w:rsidP="00BD16BB">
            <w:pPr>
              <w:jc w:val="both"/>
              <w:rPr>
                <w:b/>
                <w:sz w:val="20"/>
                <w:szCs w:val="20"/>
                <w:highlight w:val="yellow"/>
                <w:lang w:val="en-US"/>
              </w:rPr>
            </w:pPr>
            <w:r w:rsidRPr="004277A6">
              <w:rPr>
                <w:b/>
                <w:sz w:val="20"/>
                <w:szCs w:val="20"/>
                <w:highlight w:val="yellow"/>
                <w:lang w:val="en-US"/>
              </w:rPr>
              <w:t>ETC 2031</w:t>
            </w:r>
          </w:p>
        </w:tc>
      </w:tr>
      <w:tr w:rsidR="004B4E8C" w:rsidRPr="004277A6" w14:paraId="2B335044" w14:textId="77777777" w:rsidTr="00BD16BB">
        <w:tc>
          <w:tcPr>
            <w:tcW w:w="4390" w:type="dxa"/>
          </w:tcPr>
          <w:p w14:paraId="425DA225" w14:textId="77777777" w:rsidR="004B4E8C" w:rsidRPr="004277A6" w:rsidRDefault="004B4E8C" w:rsidP="00BD16BB">
            <w:pPr>
              <w:rPr>
                <w:sz w:val="20"/>
                <w:szCs w:val="20"/>
                <w:lang w:val="en-US"/>
              </w:rPr>
            </w:pPr>
            <w:r w:rsidRPr="004277A6">
              <w:rPr>
                <w:sz w:val="20"/>
                <w:szCs w:val="20"/>
                <w:lang w:val="en-US"/>
              </w:rPr>
              <w:t>Patients receiving opioid analgesic prescription</w:t>
            </w:r>
          </w:p>
        </w:tc>
        <w:tc>
          <w:tcPr>
            <w:tcW w:w="1842" w:type="dxa"/>
          </w:tcPr>
          <w:p w14:paraId="1D223099" w14:textId="144E7619" w:rsidR="004B4E8C" w:rsidRPr="004277A6" w:rsidRDefault="004B4E8C" w:rsidP="002037CF">
            <w:pPr>
              <w:rPr>
                <w:sz w:val="20"/>
                <w:szCs w:val="20"/>
                <w:lang w:val="en-US"/>
              </w:rPr>
            </w:pPr>
            <w:r w:rsidRPr="004277A6">
              <w:rPr>
                <w:sz w:val="20"/>
                <w:szCs w:val="20"/>
                <w:lang w:val="en-US"/>
              </w:rPr>
              <w:t>IQVIA</w:t>
            </w:r>
          </w:p>
        </w:tc>
        <w:commentRangeStart w:id="5"/>
        <w:tc>
          <w:tcPr>
            <w:tcW w:w="1559" w:type="dxa"/>
          </w:tcPr>
          <w:p w14:paraId="43AF182D" w14:textId="6254E57A"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"ITS19Patients"</w:instrText>
            </w:r>
            <w:r w:rsidRPr="004277A6">
              <w:rPr>
                <w:sz w:val="20"/>
                <w:szCs w:val="20"/>
                <w:lang w:val="en-US"/>
              </w:rPr>
              <w:fldChar w:fldCharType="separate"/>
            </w:r>
            <w:r w:rsidR="00B663A5">
              <w:rPr>
                <w:sz w:val="20"/>
                <w:szCs w:val="20"/>
                <w:lang w:val="en-US"/>
              </w:rPr>
              <w:t>45.9</w:t>
            </w:r>
            <w:r w:rsidRPr="004277A6">
              <w:rPr>
                <w:noProof/>
                <w:sz w:val="20"/>
                <w:szCs w:val="20"/>
                <w:lang w:val="en-US"/>
              </w:rPr>
              <w:t xml:space="preserve"> million</w:t>
            </w:r>
            <w:r w:rsidRPr="004277A6">
              <w:rPr>
                <w:sz w:val="20"/>
                <w:szCs w:val="20"/>
                <w:lang w:val="en-US"/>
              </w:rPr>
              <w:fldChar w:fldCharType="end"/>
            </w:r>
          </w:p>
        </w:tc>
        <w:tc>
          <w:tcPr>
            <w:tcW w:w="1559" w:type="dxa"/>
          </w:tcPr>
          <w:p w14:paraId="2F3F51D6" w14:textId="38408DA2"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ITS31Patients</w:instrText>
            </w:r>
            <w:r w:rsidRPr="004277A6">
              <w:rPr>
                <w:sz w:val="20"/>
                <w:szCs w:val="20"/>
                <w:lang w:val="en-US"/>
              </w:rPr>
              <w:fldChar w:fldCharType="separate"/>
            </w:r>
            <w:r w:rsidR="00B663A5">
              <w:rPr>
                <w:sz w:val="20"/>
                <w:szCs w:val="20"/>
                <w:lang w:val="en-US"/>
              </w:rPr>
              <w:t>29.3</w:t>
            </w:r>
            <w:r w:rsidRPr="004277A6">
              <w:rPr>
                <w:noProof/>
                <w:sz w:val="20"/>
                <w:szCs w:val="20"/>
                <w:lang w:val="en-US"/>
              </w:rPr>
              <w:t xml:space="preserve"> million</w:t>
            </w:r>
            <w:r w:rsidRPr="004277A6">
              <w:rPr>
                <w:sz w:val="20"/>
                <w:szCs w:val="20"/>
                <w:lang w:val="en-US"/>
              </w:rPr>
              <w:fldChar w:fldCharType="end"/>
            </w:r>
            <w:commentRangeEnd w:id="5"/>
            <w:r w:rsidR="00647757">
              <w:rPr>
                <w:rStyle w:val="CommentReference"/>
                <w:rFonts w:ascii="Adobe Garamond Pro" w:hAnsi="Adobe Garamond Pro"/>
                <w:lang w:val="en-US"/>
              </w:rPr>
              <w:commentReference w:id="5"/>
            </w:r>
          </w:p>
        </w:tc>
      </w:tr>
      <w:tr w:rsidR="004B4E8C" w:rsidRPr="004277A6" w14:paraId="36E16055" w14:textId="77777777" w:rsidTr="00BD16BB">
        <w:tc>
          <w:tcPr>
            <w:tcW w:w="4390" w:type="dxa"/>
          </w:tcPr>
          <w:p w14:paraId="6A9B0C27" w14:textId="77777777" w:rsidR="004B4E8C" w:rsidRPr="004277A6" w:rsidRDefault="004B4E8C" w:rsidP="00BD16BB">
            <w:pPr>
              <w:rPr>
                <w:sz w:val="20"/>
                <w:szCs w:val="20"/>
                <w:lang w:val="en-US"/>
              </w:rPr>
            </w:pPr>
            <w:r w:rsidRPr="004277A6">
              <w:rPr>
                <w:sz w:val="20"/>
                <w:szCs w:val="20"/>
                <w:lang w:val="en-US"/>
              </w:rPr>
              <w:t>Prescriptions per person</w:t>
            </w:r>
          </w:p>
        </w:tc>
        <w:tc>
          <w:tcPr>
            <w:tcW w:w="1842" w:type="dxa"/>
          </w:tcPr>
          <w:p w14:paraId="592E30FF" w14:textId="1715E0DE" w:rsidR="004B4E8C" w:rsidRPr="004277A6" w:rsidRDefault="002037CF" w:rsidP="00BD16BB">
            <w:pPr>
              <w:rPr>
                <w:sz w:val="20"/>
                <w:szCs w:val="20"/>
                <w:lang w:val="en-US"/>
              </w:rPr>
            </w:pPr>
            <w:r>
              <w:rPr>
                <w:sz w:val="20"/>
                <w:szCs w:val="20"/>
                <w:lang w:val="en-US"/>
              </w:rPr>
              <w:t>IQVIA</w:t>
            </w:r>
          </w:p>
        </w:tc>
        <w:commentRangeStart w:id="6"/>
        <w:tc>
          <w:tcPr>
            <w:tcW w:w="1559" w:type="dxa"/>
          </w:tcPr>
          <w:p w14:paraId="5C1A9800" w14:textId="67673CB6"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"ITS19RxPP"</w:instrText>
            </w:r>
            <w:r w:rsidRPr="004277A6">
              <w:rPr>
                <w:sz w:val="20"/>
                <w:szCs w:val="20"/>
                <w:lang w:val="en-US"/>
              </w:rPr>
              <w:fldChar w:fldCharType="separate"/>
            </w:r>
            <w:r w:rsidR="00B663A5">
              <w:rPr>
                <w:sz w:val="20"/>
                <w:szCs w:val="20"/>
                <w:lang w:val="en-US"/>
              </w:rPr>
              <w:t>3</w:t>
            </w:r>
            <w:r w:rsidRPr="004277A6">
              <w:rPr>
                <w:noProof/>
                <w:sz w:val="20"/>
                <w:szCs w:val="20"/>
                <w:lang w:val="en-US"/>
              </w:rPr>
              <w:t>.</w:t>
            </w:r>
            <w:r w:rsidR="00B663A5">
              <w:rPr>
                <w:noProof/>
                <w:sz w:val="20"/>
                <w:szCs w:val="20"/>
                <w:lang w:val="en-US"/>
              </w:rPr>
              <w:t>37</w:t>
            </w:r>
            <w:r w:rsidRPr="004277A6">
              <w:rPr>
                <w:sz w:val="20"/>
                <w:szCs w:val="20"/>
                <w:lang w:val="en-US"/>
              </w:rPr>
              <w:fldChar w:fldCharType="end"/>
            </w:r>
          </w:p>
        </w:tc>
        <w:commentRangeEnd w:id="6"/>
        <w:tc>
          <w:tcPr>
            <w:tcW w:w="1559" w:type="dxa"/>
          </w:tcPr>
          <w:p w14:paraId="03463163" w14:textId="69AB0B15" w:rsidR="004B4E8C" w:rsidRPr="004277A6" w:rsidRDefault="00B663A5" w:rsidP="00BD16BB">
            <w:pPr>
              <w:rPr>
                <w:sz w:val="20"/>
                <w:szCs w:val="20"/>
                <w:lang w:val="en-US"/>
              </w:rPr>
            </w:pPr>
            <w:r>
              <w:rPr>
                <w:sz w:val="20"/>
                <w:szCs w:val="20"/>
                <w:lang w:val="en-US"/>
              </w:rPr>
              <w:t>3.34</w:t>
            </w:r>
            <w:r w:rsidR="00647757">
              <w:rPr>
                <w:rStyle w:val="CommentReference"/>
                <w:rFonts w:ascii="Adobe Garamond Pro" w:hAnsi="Adobe Garamond Pro"/>
                <w:lang w:val="en-US"/>
              </w:rPr>
              <w:commentReference w:id="6"/>
            </w:r>
          </w:p>
        </w:tc>
      </w:tr>
      <w:tr w:rsidR="004B4E8C" w:rsidRPr="004277A6" w14:paraId="6280A584" w14:textId="77777777" w:rsidTr="00BD16BB">
        <w:trPr>
          <w:trHeight w:val="20"/>
        </w:trPr>
        <w:tc>
          <w:tcPr>
            <w:tcW w:w="4390" w:type="dxa"/>
          </w:tcPr>
          <w:p w14:paraId="7F396DA7" w14:textId="77777777" w:rsidR="004B4E8C" w:rsidRPr="004277A6" w:rsidRDefault="004B4E8C" w:rsidP="00BD16BB">
            <w:pPr>
              <w:rPr>
                <w:sz w:val="20"/>
                <w:szCs w:val="20"/>
                <w:lang w:val="en-US"/>
              </w:rPr>
            </w:pPr>
            <w:r w:rsidRPr="004277A6">
              <w:rPr>
                <w:sz w:val="20"/>
                <w:szCs w:val="20"/>
                <w:lang w:val="en-US"/>
              </w:rPr>
              <w:t>Average opioid MME per prescription</w:t>
            </w:r>
          </w:p>
        </w:tc>
        <w:tc>
          <w:tcPr>
            <w:tcW w:w="1842" w:type="dxa"/>
          </w:tcPr>
          <w:p w14:paraId="5930892A" w14:textId="77777777" w:rsidR="004B4E8C" w:rsidRPr="004277A6" w:rsidRDefault="004B4E8C" w:rsidP="00BD16BB">
            <w:pPr>
              <w:rPr>
                <w:sz w:val="20"/>
                <w:szCs w:val="20"/>
                <w:lang w:val="en-US"/>
              </w:rPr>
            </w:pPr>
            <w:r w:rsidRPr="004277A6">
              <w:rPr>
                <w:sz w:val="20"/>
                <w:szCs w:val="20"/>
                <w:lang w:val="en-US"/>
              </w:rPr>
              <w:t>IQVIA</w:t>
            </w:r>
          </w:p>
        </w:tc>
        <w:tc>
          <w:tcPr>
            <w:tcW w:w="1559" w:type="dxa"/>
          </w:tcPr>
          <w:p w14:paraId="360B06DF"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"ITS19MMEs"</w:instrText>
            </w:r>
            <w:r w:rsidRPr="004277A6">
              <w:rPr>
                <w:sz w:val="20"/>
                <w:szCs w:val="20"/>
                <w:lang w:val="en-US"/>
              </w:rPr>
              <w:fldChar w:fldCharType="separate"/>
            </w:r>
            <w:r w:rsidRPr="004277A6">
              <w:rPr>
                <w:noProof/>
                <w:sz w:val="20"/>
                <w:szCs w:val="20"/>
                <w:lang w:val="en-US"/>
              </w:rPr>
              <w:t>779</w:t>
            </w:r>
            <w:r w:rsidRPr="004277A6">
              <w:rPr>
                <w:sz w:val="20"/>
                <w:szCs w:val="20"/>
                <w:lang w:val="en-US"/>
              </w:rPr>
              <w:fldChar w:fldCharType="end"/>
            </w:r>
          </w:p>
        </w:tc>
        <w:tc>
          <w:tcPr>
            <w:tcW w:w="1559" w:type="dxa"/>
          </w:tcPr>
          <w:p w14:paraId="60136117"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ITS31MMEs</w:instrText>
            </w:r>
            <w:r w:rsidRPr="004277A6">
              <w:rPr>
                <w:sz w:val="20"/>
                <w:szCs w:val="20"/>
                <w:lang w:val="en-US"/>
              </w:rPr>
              <w:fldChar w:fldCharType="separate"/>
            </w:r>
            <w:r w:rsidRPr="004277A6">
              <w:rPr>
                <w:noProof/>
                <w:sz w:val="20"/>
                <w:szCs w:val="20"/>
                <w:lang w:val="en-US"/>
              </w:rPr>
              <w:t>531</w:t>
            </w:r>
            <w:r w:rsidRPr="004277A6">
              <w:rPr>
                <w:sz w:val="20"/>
                <w:szCs w:val="20"/>
                <w:lang w:val="en-US"/>
              </w:rPr>
              <w:fldChar w:fldCharType="end"/>
            </w:r>
          </w:p>
        </w:tc>
      </w:tr>
      <w:tr w:rsidR="004B4E8C" w:rsidRPr="004277A6" w14:paraId="3A5CE4F8" w14:textId="77777777" w:rsidTr="00BD16BB">
        <w:tc>
          <w:tcPr>
            <w:tcW w:w="4390" w:type="dxa"/>
          </w:tcPr>
          <w:p w14:paraId="7C5AA3F3" w14:textId="77777777" w:rsidR="004B4E8C" w:rsidRPr="004277A6" w:rsidRDefault="004B4E8C" w:rsidP="00BD16BB">
            <w:pPr>
              <w:rPr>
                <w:sz w:val="20"/>
                <w:szCs w:val="20"/>
                <w:lang w:val="en-US"/>
              </w:rPr>
            </w:pPr>
            <w:r w:rsidRPr="004277A6">
              <w:rPr>
                <w:sz w:val="20"/>
                <w:szCs w:val="20"/>
                <w:lang w:val="en-US"/>
              </w:rPr>
              <w:t>ADF fraction of prescribed opioids (% of MME)</w:t>
            </w:r>
          </w:p>
        </w:tc>
        <w:tc>
          <w:tcPr>
            <w:tcW w:w="1842" w:type="dxa"/>
          </w:tcPr>
          <w:p w14:paraId="3C5089CE" w14:textId="77777777" w:rsidR="004B4E8C" w:rsidRPr="004277A6" w:rsidRDefault="004B4E8C" w:rsidP="00BD16BB">
            <w:pPr>
              <w:rPr>
                <w:sz w:val="20"/>
                <w:szCs w:val="20"/>
                <w:lang w:val="en-US"/>
              </w:rPr>
            </w:pPr>
            <w:r w:rsidRPr="004277A6">
              <w:rPr>
                <w:sz w:val="20"/>
                <w:szCs w:val="20"/>
                <w:lang w:val="en-US"/>
              </w:rPr>
              <w:t>IQVIA</w:t>
            </w:r>
          </w:p>
        </w:tc>
        <w:tc>
          <w:tcPr>
            <w:tcW w:w="1559" w:type="dxa"/>
          </w:tcPr>
          <w:p w14:paraId="78C3664B"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ITS19ADFs</w:instrText>
            </w:r>
            <w:r w:rsidRPr="004277A6">
              <w:rPr>
                <w:sz w:val="20"/>
                <w:szCs w:val="20"/>
                <w:lang w:val="en-US"/>
              </w:rPr>
              <w:fldChar w:fldCharType="separate"/>
            </w:r>
            <w:r w:rsidRPr="004277A6">
              <w:rPr>
                <w:noProof/>
                <w:sz w:val="20"/>
                <w:szCs w:val="20"/>
                <w:lang w:val="en-US"/>
              </w:rPr>
              <w:t>5.6%</w:t>
            </w:r>
            <w:r w:rsidRPr="004277A6">
              <w:rPr>
                <w:sz w:val="20"/>
                <w:szCs w:val="20"/>
                <w:lang w:val="en-US"/>
              </w:rPr>
              <w:fldChar w:fldCharType="end"/>
            </w:r>
          </w:p>
        </w:tc>
        <w:tc>
          <w:tcPr>
            <w:tcW w:w="1559" w:type="dxa"/>
          </w:tcPr>
          <w:p w14:paraId="7B384FDE"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ITS31ADFs</w:instrText>
            </w:r>
            <w:r w:rsidRPr="004277A6">
              <w:rPr>
                <w:sz w:val="20"/>
                <w:szCs w:val="20"/>
                <w:lang w:val="en-US"/>
              </w:rPr>
              <w:fldChar w:fldCharType="separate"/>
            </w:r>
            <w:r w:rsidRPr="004277A6">
              <w:rPr>
                <w:noProof/>
                <w:sz w:val="20"/>
                <w:szCs w:val="20"/>
                <w:lang w:val="en-US"/>
              </w:rPr>
              <w:t>3.2%</w:t>
            </w:r>
            <w:r w:rsidRPr="004277A6">
              <w:rPr>
                <w:sz w:val="20"/>
                <w:szCs w:val="20"/>
                <w:lang w:val="en-US"/>
              </w:rPr>
              <w:fldChar w:fldCharType="end"/>
            </w:r>
          </w:p>
        </w:tc>
      </w:tr>
      <w:tr w:rsidR="004B4E8C" w:rsidRPr="004277A6" w14:paraId="3D975CA4" w14:textId="77777777" w:rsidTr="00BD16BB">
        <w:tc>
          <w:tcPr>
            <w:tcW w:w="4390" w:type="dxa"/>
          </w:tcPr>
          <w:p w14:paraId="18C8D889" w14:textId="77777777" w:rsidR="004B4E8C" w:rsidRPr="004277A6" w:rsidRDefault="004B4E8C" w:rsidP="00BD16BB">
            <w:pPr>
              <w:rPr>
                <w:sz w:val="20"/>
                <w:szCs w:val="20"/>
                <w:lang w:val="en-US"/>
              </w:rPr>
            </w:pPr>
            <w:r w:rsidRPr="004277A6">
              <w:rPr>
                <w:sz w:val="20"/>
                <w:szCs w:val="20"/>
                <w:lang w:val="en-US"/>
              </w:rPr>
              <w:t>Buprenorphine-waivered treatment providers</w:t>
            </w:r>
          </w:p>
        </w:tc>
        <w:tc>
          <w:tcPr>
            <w:tcW w:w="1842" w:type="dxa"/>
          </w:tcPr>
          <w:p w14:paraId="6C27BC76" w14:textId="77777777" w:rsidR="004B4E8C" w:rsidRPr="004277A6" w:rsidRDefault="004B4E8C" w:rsidP="00BD16BB">
            <w:pPr>
              <w:rPr>
                <w:sz w:val="20"/>
                <w:szCs w:val="20"/>
                <w:lang w:val="en-US"/>
              </w:rPr>
            </w:pPr>
            <w:r w:rsidRPr="004277A6">
              <w:rPr>
                <w:sz w:val="20"/>
                <w:szCs w:val="20"/>
                <w:lang w:val="en-US"/>
              </w:rPr>
              <w:t>Various**</w:t>
            </w:r>
          </w:p>
        </w:tc>
        <w:tc>
          <w:tcPr>
            <w:tcW w:w="1559" w:type="dxa"/>
          </w:tcPr>
          <w:p w14:paraId="4B75D9A7"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ITS19Bup</w:instrText>
            </w:r>
            <w:r w:rsidRPr="004277A6">
              <w:rPr>
                <w:sz w:val="20"/>
                <w:szCs w:val="20"/>
                <w:lang w:val="en-US"/>
              </w:rPr>
              <w:fldChar w:fldCharType="separate"/>
            </w:r>
            <w:r w:rsidRPr="004277A6">
              <w:rPr>
                <w:noProof/>
                <w:sz w:val="20"/>
                <w:szCs w:val="20"/>
                <w:lang w:val="en-US"/>
              </w:rPr>
              <w:t>66,800</w:t>
            </w:r>
            <w:r w:rsidRPr="004277A6">
              <w:rPr>
                <w:sz w:val="20"/>
                <w:szCs w:val="20"/>
                <w:lang w:val="en-US"/>
              </w:rPr>
              <w:fldChar w:fldCharType="end"/>
            </w:r>
          </w:p>
        </w:tc>
        <w:tc>
          <w:tcPr>
            <w:tcW w:w="1559" w:type="dxa"/>
          </w:tcPr>
          <w:p w14:paraId="032BACF8"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ITS31Bup</w:instrText>
            </w:r>
            <w:r w:rsidRPr="004277A6">
              <w:rPr>
                <w:sz w:val="20"/>
                <w:szCs w:val="20"/>
                <w:lang w:val="en-US"/>
              </w:rPr>
              <w:fldChar w:fldCharType="separate"/>
            </w:r>
            <w:r w:rsidRPr="004277A6">
              <w:rPr>
                <w:noProof/>
                <w:sz w:val="20"/>
                <w:szCs w:val="20"/>
                <w:lang w:val="en-US"/>
              </w:rPr>
              <w:t>168,000</w:t>
            </w:r>
            <w:r w:rsidRPr="004277A6">
              <w:rPr>
                <w:sz w:val="20"/>
                <w:szCs w:val="20"/>
                <w:lang w:val="en-US"/>
              </w:rPr>
              <w:fldChar w:fldCharType="end"/>
            </w:r>
          </w:p>
        </w:tc>
      </w:tr>
      <w:tr w:rsidR="004B4E8C" w:rsidRPr="004277A6" w14:paraId="76A86878" w14:textId="77777777" w:rsidTr="00BD16BB">
        <w:tc>
          <w:tcPr>
            <w:tcW w:w="4390" w:type="dxa"/>
          </w:tcPr>
          <w:p w14:paraId="72C9E268" w14:textId="77777777" w:rsidR="004B4E8C" w:rsidRPr="004277A6" w:rsidRDefault="004B4E8C" w:rsidP="00BD16BB">
            <w:pPr>
              <w:rPr>
                <w:sz w:val="20"/>
                <w:szCs w:val="20"/>
                <w:lang w:val="en-US"/>
              </w:rPr>
            </w:pPr>
            <w:r w:rsidRPr="004277A6">
              <w:rPr>
                <w:sz w:val="20"/>
                <w:szCs w:val="20"/>
                <w:lang w:val="en-US"/>
              </w:rPr>
              <w:t>Methadone maintenance treatment capacity*</w:t>
            </w:r>
          </w:p>
        </w:tc>
        <w:tc>
          <w:tcPr>
            <w:tcW w:w="1842" w:type="dxa"/>
          </w:tcPr>
          <w:p w14:paraId="45FFB707" w14:textId="77777777" w:rsidR="004B4E8C" w:rsidRPr="004277A6" w:rsidRDefault="004B4E8C" w:rsidP="00BD16BB">
            <w:pPr>
              <w:rPr>
                <w:sz w:val="20"/>
                <w:szCs w:val="20"/>
                <w:lang w:val="en-US"/>
              </w:rPr>
            </w:pPr>
            <w:r w:rsidRPr="004277A6">
              <w:rPr>
                <w:sz w:val="20"/>
                <w:szCs w:val="20"/>
                <w:lang w:val="en-US"/>
              </w:rPr>
              <w:t>N-SSATS</w:t>
            </w:r>
          </w:p>
        </w:tc>
        <w:tc>
          <w:tcPr>
            <w:tcW w:w="1559" w:type="dxa"/>
          </w:tcPr>
          <w:p w14:paraId="7E1D5C22"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ITS19MMT</w:instrText>
            </w:r>
            <w:r w:rsidRPr="004277A6">
              <w:rPr>
                <w:sz w:val="20"/>
                <w:szCs w:val="20"/>
                <w:lang w:val="en-US"/>
              </w:rPr>
              <w:fldChar w:fldCharType="separate"/>
            </w:r>
            <w:r w:rsidRPr="004277A6">
              <w:rPr>
                <w:noProof/>
                <w:sz w:val="20"/>
                <w:szCs w:val="20"/>
                <w:lang w:val="en-US"/>
              </w:rPr>
              <w:t>472,000</w:t>
            </w:r>
            <w:r w:rsidRPr="004277A6">
              <w:rPr>
                <w:sz w:val="20"/>
                <w:szCs w:val="20"/>
                <w:lang w:val="en-US"/>
              </w:rPr>
              <w:fldChar w:fldCharType="end"/>
            </w:r>
          </w:p>
        </w:tc>
        <w:tc>
          <w:tcPr>
            <w:tcW w:w="1559" w:type="dxa"/>
          </w:tcPr>
          <w:p w14:paraId="47648753"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ITS31MMT</w:instrText>
            </w:r>
            <w:r w:rsidRPr="004277A6">
              <w:rPr>
                <w:sz w:val="20"/>
                <w:szCs w:val="20"/>
                <w:lang w:val="en-US"/>
              </w:rPr>
              <w:fldChar w:fldCharType="separate"/>
            </w:r>
            <w:r w:rsidRPr="004277A6">
              <w:rPr>
                <w:noProof/>
                <w:sz w:val="20"/>
                <w:szCs w:val="20"/>
                <w:lang w:val="en-US"/>
              </w:rPr>
              <w:t>583,000</w:t>
            </w:r>
            <w:r w:rsidRPr="004277A6">
              <w:rPr>
                <w:sz w:val="20"/>
                <w:szCs w:val="20"/>
                <w:lang w:val="en-US"/>
              </w:rPr>
              <w:fldChar w:fldCharType="end"/>
            </w:r>
          </w:p>
        </w:tc>
      </w:tr>
      <w:tr w:rsidR="004B4E8C" w:rsidRPr="004277A6" w14:paraId="26B5C04F" w14:textId="77777777" w:rsidTr="00BD16BB">
        <w:tc>
          <w:tcPr>
            <w:tcW w:w="4390" w:type="dxa"/>
          </w:tcPr>
          <w:p w14:paraId="35BCC452" w14:textId="77777777" w:rsidR="004B4E8C" w:rsidRPr="004277A6" w:rsidRDefault="004B4E8C" w:rsidP="00BD16BB">
            <w:pPr>
              <w:rPr>
                <w:sz w:val="20"/>
                <w:szCs w:val="20"/>
                <w:lang w:val="en-US"/>
              </w:rPr>
            </w:pPr>
            <w:r w:rsidRPr="004277A6">
              <w:rPr>
                <w:sz w:val="20"/>
                <w:szCs w:val="20"/>
                <w:lang w:val="en-US"/>
              </w:rPr>
              <w:t>Vivitrol® treatment capacity*</w:t>
            </w:r>
          </w:p>
        </w:tc>
        <w:tc>
          <w:tcPr>
            <w:tcW w:w="1842" w:type="dxa"/>
          </w:tcPr>
          <w:p w14:paraId="25C45A07" w14:textId="77777777" w:rsidR="004B4E8C" w:rsidRPr="004277A6" w:rsidRDefault="004B4E8C" w:rsidP="00BD16BB">
            <w:pPr>
              <w:rPr>
                <w:sz w:val="20"/>
                <w:szCs w:val="20"/>
                <w:lang w:val="en-US"/>
              </w:rPr>
            </w:pPr>
            <w:r w:rsidRPr="004277A6">
              <w:rPr>
                <w:sz w:val="20"/>
                <w:szCs w:val="20"/>
                <w:lang w:val="en-US"/>
              </w:rPr>
              <w:t>IQVIA</w:t>
            </w:r>
          </w:p>
        </w:tc>
        <w:tc>
          <w:tcPr>
            <w:tcW w:w="1559" w:type="dxa"/>
          </w:tcPr>
          <w:p w14:paraId="78BE8905"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ITS19Viv</w:instrText>
            </w:r>
            <w:r w:rsidRPr="004277A6">
              <w:rPr>
                <w:sz w:val="20"/>
                <w:szCs w:val="20"/>
                <w:lang w:val="en-US"/>
              </w:rPr>
              <w:fldChar w:fldCharType="separate"/>
            </w:r>
            <w:r w:rsidRPr="004277A6">
              <w:rPr>
                <w:noProof/>
                <w:sz w:val="20"/>
                <w:szCs w:val="20"/>
                <w:lang w:val="en-US"/>
              </w:rPr>
              <w:t>36,600</w:t>
            </w:r>
            <w:r w:rsidRPr="004277A6">
              <w:rPr>
                <w:sz w:val="20"/>
                <w:szCs w:val="20"/>
                <w:lang w:val="en-US"/>
              </w:rPr>
              <w:fldChar w:fldCharType="end"/>
            </w:r>
          </w:p>
        </w:tc>
        <w:tc>
          <w:tcPr>
            <w:tcW w:w="1559" w:type="dxa"/>
          </w:tcPr>
          <w:p w14:paraId="409B73C9"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ITS31Viv</w:instrText>
            </w:r>
            <w:r w:rsidRPr="004277A6">
              <w:rPr>
                <w:sz w:val="20"/>
                <w:szCs w:val="20"/>
                <w:lang w:val="en-US"/>
              </w:rPr>
              <w:fldChar w:fldCharType="separate"/>
            </w:r>
            <w:r w:rsidRPr="004277A6">
              <w:rPr>
                <w:noProof/>
                <w:sz w:val="20"/>
                <w:szCs w:val="20"/>
                <w:lang w:val="en-US"/>
              </w:rPr>
              <w:t>45,600</w:t>
            </w:r>
            <w:r w:rsidRPr="004277A6">
              <w:rPr>
                <w:sz w:val="20"/>
                <w:szCs w:val="20"/>
                <w:lang w:val="en-US"/>
              </w:rPr>
              <w:fldChar w:fldCharType="end"/>
            </w:r>
          </w:p>
        </w:tc>
      </w:tr>
      <w:tr w:rsidR="004B4E8C" w:rsidRPr="004277A6" w14:paraId="227774DC" w14:textId="77777777" w:rsidTr="00BD16BB">
        <w:tc>
          <w:tcPr>
            <w:tcW w:w="4390" w:type="dxa"/>
          </w:tcPr>
          <w:p w14:paraId="259F6BD2" w14:textId="77777777" w:rsidR="004B4E8C" w:rsidRPr="004277A6" w:rsidRDefault="004B4E8C" w:rsidP="00BD16BB">
            <w:pPr>
              <w:rPr>
                <w:sz w:val="20"/>
                <w:szCs w:val="20"/>
                <w:lang w:val="en-US"/>
              </w:rPr>
            </w:pPr>
            <w:r w:rsidRPr="004277A6">
              <w:rPr>
                <w:sz w:val="20"/>
                <w:szCs w:val="20"/>
                <w:lang w:val="en-US"/>
              </w:rPr>
              <w:t>Naloxone kits distributed</w:t>
            </w:r>
          </w:p>
        </w:tc>
        <w:tc>
          <w:tcPr>
            <w:tcW w:w="1842" w:type="dxa"/>
          </w:tcPr>
          <w:p w14:paraId="6FF817F3" w14:textId="77777777" w:rsidR="004B4E8C" w:rsidRPr="004277A6" w:rsidRDefault="004B4E8C" w:rsidP="00BD16BB">
            <w:pPr>
              <w:rPr>
                <w:sz w:val="20"/>
                <w:szCs w:val="20"/>
                <w:lang w:val="en-US"/>
              </w:rPr>
            </w:pPr>
            <w:r w:rsidRPr="004277A6">
              <w:rPr>
                <w:sz w:val="20"/>
                <w:szCs w:val="20"/>
                <w:lang w:val="en-US"/>
              </w:rPr>
              <w:t>IQVIA, various**</w:t>
            </w:r>
          </w:p>
        </w:tc>
        <w:tc>
          <w:tcPr>
            <w:tcW w:w="1559" w:type="dxa"/>
          </w:tcPr>
          <w:p w14:paraId="1BBBBC1E"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ITS19NxKD</w:instrText>
            </w:r>
            <w:r w:rsidRPr="004277A6">
              <w:rPr>
                <w:sz w:val="20"/>
                <w:szCs w:val="20"/>
                <w:lang w:val="en-US"/>
              </w:rPr>
              <w:fldChar w:fldCharType="separate"/>
            </w:r>
            <w:r w:rsidRPr="004277A6">
              <w:rPr>
                <w:noProof/>
                <w:sz w:val="20"/>
                <w:szCs w:val="20"/>
                <w:lang w:val="en-US"/>
              </w:rPr>
              <w:t>1.93 million</w:t>
            </w:r>
            <w:r w:rsidRPr="004277A6">
              <w:rPr>
                <w:sz w:val="20"/>
                <w:szCs w:val="20"/>
                <w:lang w:val="en-US"/>
              </w:rPr>
              <w:fldChar w:fldCharType="end"/>
            </w:r>
          </w:p>
        </w:tc>
        <w:tc>
          <w:tcPr>
            <w:tcW w:w="1559" w:type="dxa"/>
          </w:tcPr>
          <w:p w14:paraId="0C2C81AD"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ITS31NxKD</w:instrText>
            </w:r>
            <w:r w:rsidRPr="004277A6">
              <w:rPr>
                <w:sz w:val="20"/>
                <w:szCs w:val="20"/>
                <w:lang w:val="en-US"/>
              </w:rPr>
              <w:fldChar w:fldCharType="separate"/>
            </w:r>
            <w:r w:rsidRPr="004277A6">
              <w:rPr>
                <w:noProof/>
                <w:sz w:val="20"/>
                <w:szCs w:val="20"/>
                <w:lang w:val="en-US"/>
              </w:rPr>
              <w:t>3.37 million</w:t>
            </w:r>
            <w:r w:rsidRPr="004277A6">
              <w:rPr>
                <w:sz w:val="20"/>
                <w:szCs w:val="20"/>
                <w:lang w:val="en-US"/>
              </w:rPr>
              <w:fldChar w:fldCharType="end"/>
            </w:r>
          </w:p>
        </w:tc>
      </w:tr>
      <w:tr w:rsidR="004B4E8C" w:rsidRPr="004277A6" w14:paraId="524A666A" w14:textId="77777777" w:rsidTr="00BD16BB">
        <w:tc>
          <w:tcPr>
            <w:tcW w:w="4390" w:type="dxa"/>
          </w:tcPr>
          <w:p w14:paraId="5BCAD970" w14:textId="77777777" w:rsidR="004B4E8C" w:rsidRPr="004277A6" w:rsidRDefault="004B4E8C" w:rsidP="00BD16BB">
            <w:pPr>
              <w:rPr>
                <w:sz w:val="20"/>
                <w:szCs w:val="20"/>
                <w:lang w:val="en-US"/>
              </w:rPr>
            </w:pPr>
            <w:r w:rsidRPr="004277A6">
              <w:rPr>
                <w:sz w:val="20"/>
                <w:szCs w:val="20"/>
                <w:lang w:val="en-US"/>
              </w:rPr>
              <w:t>Heroin price index (</w:t>
            </w:r>
            <w:r w:rsidRPr="004277A6">
              <w:rPr>
                <w:sz w:val="20"/>
                <w:szCs w:val="20"/>
                <w:lang w:val="en-US"/>
              </w:rPr>
              <w:fldChar w:fldCharType="begin"/>
            </w:r>
            <w:r w:rsidRPr="004277A6">
              <w:rPr>
                <w:sz w:val="20"/>
                <w:szCs w:val="20"/>
                <w:lang w:val="en-US"/>
              </w:rPr>
              <w:instrText>MERGEFIELD StartYear</w:instrText>
            </w:r>
            <w:r w:rsidRPr="004277A6">
              <w:rPr>
                <w:sz w:val="20"/>
                <w:szCs w:val="20"/>
                <w:lang w:val="en-US"/>
              </w:rPr>
              <w:fldChar w:fldCharType="separate"/>
            </w:r>
            <w:r w:rsidRPr="004277A6">
              <w:rPr>
                <w:noProof/>
                <w:sz w:val="20"/>
                <w:szCs w:val="20"/>
                <w:lang w:val="en-US"/>
              </w:rPr>
              <w:t>1999</w:t>
            </w:r>
            <w:r w:rsidRPr="004277A6">
              <w:rPr>
                <w:sz w:val="20"/>
                <w:szCs w:val="20"/>
                <w:lang w:val="en-US"/>
              </w:rPr>
              <w:fldChar w:fldCharType="end"/>
            </w:r>
            <w:r w:rsidRPr="004277A6">
              <w:rPr>
                <w:sz w:val="20"/>
                <w:szCs w:val="20"/>
                <w:lang w:val="en-US"/>
              </w:rPr>
              <w:t xml:space="preserve"> = 1)</w:t>
            </w:r>
          </w:p>
        </w:tc>
        <w:tc>
          <w:tcPr>
            <w:tcW w:w="1842" w:type="dxa"/>
          </w:tcPr>
          <w:p w14:paraId="10047C66" w14:textId="77777777" w:rsidR="004B4E8C" w:rsidRPr="004277A6" w:rsidRDefault="004B4E8C" w:rsidP="00BD16BB">
            <w:pPr>
              <w:rPr>
                <w:sz w:val="20"/>
                <w:szCs w:val="20"/>
                <w:lang w:val="en-US"/>
              </w:rPr>
            </w:pPr>
            <w:r w:rsidRPr="004277A6">
              <w:rPr>
                <w:sz w:val="20"/>
                <w:szCs w:val="20"/>
                <w:lang w:val="en-US"/>
              </w:rPr>
              <w:t>UNODC, STRIDE</w:t>
            </w:r>
          </w:p>
        </w:tc>
        <w:tc>
          <w:tcPr>
            <w:tcW w:w="1559" w:type="dxa"/>
          </w:tcPr>
          <w:p w14:paraId="17251F50"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ITS19HPrice</w:instrText>
            </w:r>
            <w:r w:rsidRPr="004277A6">
              <w:rPr>
                <w:sz w:val="20"/>
                <w:szCs w:val="20"/>
                <w:lang w:val="en-US"/>
              </w:rPr>
              <w:fldChar w:fldCharType="separate"/>
            </w:r>
            <w:r w:rsidRPr="004277A6">
              <w:rPr>
                <w:noProof/>
                <w:sz w:val="20"/>
                <w:szCs w:val="20"/>
                <w:lang w:val="en-US"/>
              </w:rPr>
              <w:t>0.54</w:t>
            </w:r>
            <w:r w:rsidRPr="004277A6">
              <w:rPr>
                <w:sz w:val="20"/>
                <w:szCs w:val="20"/>
                <w:lang w:val="en-US"/>
              </w:rPr>
              <w:fldChar w:fldCharType="end"/>
            </w:r>
          </w:p>
        </w:tc>
        <w:tc>
          <w:tcPr>
            <w:tcW w:w="1559" w:type="dxa"/>
          </w:tcPr>
          <w:p w14:paraId="062EF3C4"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ITS31HPrice</w:instrText>
            </w:r>
            <w:r w:rsidRPr="004277A6">
              <w:rPr>
                <w:sz w:val="20"/>
                <w:szCs w:val="20"/>
                <w:lang w:val="en-US"/>
              </w:rPr>
              <w:fldChar w:fldCharType="separate"/>
            </w:r>
            <w:r w:rsidRPr="004277A6">
              <w:rPr>
                <w:noProof/>
                <w:sz w:val="20"/>
                <w:szCs w:val="20"/>
                <w:lang w:val="en-US"/>
              </w:rPr>
              <w:t>0.54</w:t>
            </w:r>
            <w:r w:rsidRPr="004277A6">
              <w:rPr>
                <w:sz w:val="20"/>
                <w:szCs w:val="20"/>
                <w:lang w:val="en-US"/>
              </w:rPr>
              <w:fldChar w:fldCharType="end"/>
            </w:r>
          </w:p>
        </w:tc>
      </w:tr>
      <w:tr w:rsidR="004B4E8C" w:rsidRPr="004277A6" w14:paraId="5C39312F" w14:textId="77777777" w:rsidTr="00BD16BB">
        <w:tc>
          <w:tcPr>
            <w:tcW w:w="4390" w:type="dxa"/>
            <w:tcBorders>
              <w:bottom w:val="single" w:sz="4" w:space="0" w:color="auto"/>
            </w:tcBorders>
          </w:tcPr>
          <w:p w14:paraId="0B47E3E7" w14:textId="77777777" w:rsidR="004B4E8C" w:rsidRPr="004277A6" w:rsidRDefault="004B4E8C" w:rsidP="00BD16BB">
            <w:pPr>
              <w:rPr>
                <w:sz w:val="20"/>
                <w:szCs w:val="20"/>
                <w:lang w:val="en-US"/>
              </w:rPr>
            </w:pPr>
            <w:r w:rsidRPr="004277A6">
              <w:rPr>
                <w:sz w:val="20"/>
                <w:szCs w:val="20"/>
                <w:lang w:val="en-US"/>
              </w:rPr>
              <w:t>Fentanyl penetration</w:t>
            </w:r>
          </w:p>
        </w:tc>
        <w:tc>
          <w:tcPr>
            <w:tcW w:w="1842" w:type="dxa"/>
            <w:tcBorders>
              <w:bottom w:val="single" w:sz="4" w:space="0" w:color="auto"/>
            </w:tcBorders>
          </w:tcPr>
          <w:p w14:paraId="5FFEBDE7" w14:textId="77777777" w:rsidR="004B4E8C" w:rsidRPr="004277A6" w:rsidRDefault="004B4E8C" w:rsidP="00BD16BB">
            <w:pPr>
              <w:rPr>
                <w:sz w:val="20"/>
                <w:szCs w:val="20"/>
                <w:lang w:val="en-US"/>
              </w:rPr>
            </w:pPr>
            <w:r w:rsidRPr="004277A6">
              <w:rPr>
                <w:sz w:val="20"/>
                <w:szCs w:val="20"/>
                <w:lang w:val="en-US"/>
              </w:rPr>
              <w:t>NFLIS</w:t>
            </w:r>
          </w:p>
        </w:tc>
        <w:tc>
          <w:tcPr>
            <w:tcW w:w="1559" w:type="dxa"/>
            <w:tcBorders>
              <w:bottom w:val="single" w:sz="4" w:space="0" w:color="auto"/>
            </w:tcBorders>
          </w:tcPr>
          <w:p w14:paraId="4AC82E78"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ITS19Fent</w:instrText>
            </w:r>
            <w:r w:rsidRPr="004277A6">
              <w:rPr>
                <w:sz w:val="20"/>
                <w:szCs w:val="20"/>
                <w:lang w:val="en-US"/>
              </w:rPr>
              <w:fldChar w:fldCharType="separate"/>
            </w:r>
            <w:r w:rsidRPr="004277A6">
              <w:rPr>
                <w:noProof/>
                <w:sz w:val="20"/>
                <w:szCs w:val="20"/>
                <w:lang w:val="en-US"/>
              </w:rPr>
              <w:t>47.3%</w:t>
            </w:r>
            <w:r w:rsidRPr="004277A6">
              <w:rPr>
                <w:sz w:val="20"/>
                <w:szCs w:val="20"/>
                <w:lang w:val="en-US"/>
              </w:rPr>
              <w:fldChar w:fldCharType="end"/>
            </w:r>
          </w:p>
        </w:tc>
        <w:tc>
          <w:tcPr>
            <w:tcW w:w="1559" w:type="dxa"/>
            <w:tcBorders>
              <w:bottom w:val="single" w:sz="4" w:space="0" w:color="auto"/>
            </w:tcBorders>
          </w:tcPr>
          <w:p w14:paraId="7CAB8C7A" w14:textId="77777777" w:rsidR="004B4E8C" w:rsidRPr="004277A6" w:rsidRDefault="004B4E8C" w:rsidP="00BD16BB">
            <w:pPr>
              <w:rPr>
                <w:sz w:val="20"/>
                <w:szCs w:val="20"/>
                <w:lang w:val="en-US"/>
              </w:rPr>
            </w:pPr>
            <w:r w:rsidRPr="004277A6">
              <w:rPr>
                <w:sz w:val="20"/>
                <w:szCs w:val="20"/>
                <w:lang w:val="en-US"/>
              </w:rPr>
              <w:fldChar w:fldCharType="begin"/>
            </w:r>
            <w:r w:rsidRPr="004277A6">
              <w:rPr>
                <w:sz w:val="20"/>
                <w:szCs w:val="20"/>
                <w:lang w:val="en-US"/>
              </w:rPr>
              <w:instrText>MERGEFIELD ITS31Fent</w:instrText>
            </w:r>
            <w:r w:rsidRPr="004277A6">
              <w:rPr>
                <w:sz w:val="20"/>
                <w:szCs w:val="20"/>
                <w:lang w:val="en-US"/>
              </w:rPr>
              <w:fldChar w:fldCharType="separate"/>
            </w:r>
            <w:r w:rsidRPr="004277A6">
              <w:rPr>
                <w:noProof/>
                <w:sz w:val="20"/>
                <w:szCs w:val="20"/>
                <w:lang w:val="en-US"/>
              </w:rPr>
              <w:t>70.7%</w:t>
            </w:r>
            <w:r w:rsidRPr="004277A6">
              <w:rPr>
                <w:sz w:val="20"/>
                <w:szCs w:val="20"/>
                <w:lang w:val="en-US"/>
              </w:rPr>
              <w:fldChar w:fldCharType="end"/>
            </w:r>
          </w:p>
        </w:tc>
      </w:tr>
      <w:tr w:rsidR="004B4E8C" w:rsidRPr="004277A6" w14:paraId="57A6947C" w14:textId="77777777" w:rsidTr="00BD16BB">
        <w:tc>
          <w:tcPr>
            <w:tcW w:w="9350" w:type="dxa"/>
            <w:gridSpan w:val="4"/>
            <w:tcBorders>
              <w:top w:val="single" w:sz="4" w:space="0" w:color="auto"/>
              <w:left w:val="nil"/>
              <w:bottom w:val="nil"/>
              <w:right w:val="nil"/>
            </w:tcBorders>
          </w:tcPr>
          <w:p w14:paraId="1920C480" w14:textId="77777777" w:rsidR="004B4E8C" w:rsidRPr="004277A6" w:rsidRDefault="004B4E8C" w:rsidP="00BD16BB">
            <w:pPr>
              <w:rPr>
                <w:sz w:val="20"/>
                <w:szCs w:val="20"/>
                <w:lang w:val="en-US"/>
              </w:rPr>
            </w:pPr>
            <w:r w:rsidRPr="004277A6">
              <w:rPr>
                <w:sz w:val="20"/>
                <w:szCs w:val="20"/>
                <w:lang w:val="en-US"/>
              </w:rPr>
              <w:t xml:space="preserve">* MMT/Vivitrol capacity are calculated based on treatment utilization data from listed sources; see </w:t>
            </w:r>
            <w:r w:rsidRPr="004277A6">
              <w:rPr>
                <w:sz w:val="20"/>
                <w:szCs w:val="20"/>
                <w:highlight w:val="yellow"/>
                <w:lang w:val="en-US"/>
              </w:rPr>
              <w:t>S3</w:t>
            </w:r>
          </w:p>
          <w:p w14:paraId="191F0F9C" w14:textId="77777777" w:rsidR="004B4E8C" w:rsidRPr="004277A6" w:rsidRDefault="004B4E8C" w:rsidP="00BD16BB">
            <w:pPr>
              <w:rPr>
                <w:sz w:val="20"/>
                <w:szCs w:val="20"/>
                <w:lang w:val="en-US"/>
              </w:rPr>
            </w:pPr>
            <w:r w:rsidRPr="004277A6">
              <w:rPr>
                <w:sz w:val="20"/>
                <w:szCs w:val="20"/>
                <w:lang w:val="en-US"/>
              </w:rPr>
              <w:t xml:space="preserve">** See </w:t>
            </w:r>
            <w:r w:rsidRPr="004277A6">
              <w:rPr>
                <w:sz w:val="20"/>
                <w:szCs w:val="20"/>
                <w:highlight w:val="yellow"/>
                <w:lang w:val="en-US"/>
              </w:rPr>
              <w:t>S3</w:t>
            </w:r>
            <w:r w:rsidRPr="004277A6">
              <w:rPr>
                <w:sz w:val="20"/>
                <w:szCs w:val="20"/>
                <w:lang w:val="en-US"/>
              </w:rPr>
              <w:t xml:space="preserve"> for details</w:t>
            </w:r>
          </w:p>
        </w:tc>
      </w:tr>
    </w:tbl>
    <w:p w14:paraId="2C9B3775" w14:textId="77777777" w:rsidR="004B4E8C" w:rsidRPr="004277A6" w:rsidRDefault="004B4E8C" w:rsidP="004B4E8C">
      <w:pPr>
        <w:jc w:val="both"/>
        <w:rPr>
          <w:lang w:val="en-US"/>
        </w:rPr>
      </w:pPr>
    </w:p>
    <w:p w14:paraId="1D655370" w14:textId="33A3C3E1" w:rsidR="004B4E8C" w:rsidRPr="004277A6" w:rsidRDefault="004B4E8C" w:rsidP="004B4E8C">
      <w:pPr>
        <w:jc w:val="both"/>
        <w:rPr>
          <w:noProof/>
          <w:lang w:val="en-US"/>
        </w:rPr>
      </w:pPr>
      <w:r w:rsidRPr="004277A6">
        <w:rPr>
          <w:noProof/>
          <w:lang w:val="en-US"/>
        </w:rPr>
        <w:t>These declines are</w:t>
      </w:r>
      <w:r w:rsidRPr="004277A6">
        <w:rPr>
          <w:lang w:val="en-US"/>
        </w:rPr>
        <w:t xml:space="preserve"> driven primarily by the continued influences of risk response feedbacks (see </w:t>
      </w:r>
      <w:r w:rsidRPr="004277A6">
        <w:rPr>
          <w:highlight w:val="yellow"/>
          <w:lang w:val="en-US"/>
        </w:rPr>
        <w:t>S6</w:t>
      </w:r>
      <w:r w:rsidRPr="004277A6">
        <w:rPr>
          <w:lang w:val="en-US"/>
        </w:rPr>
        <w:t>), which are already apparent in falling initiation rates, as outlined above. Projections from other models, formal or implicit, which do not account for these dynamic changes in initiation may miss the impending peak and decline, instead projecting continued growth in opioid overdose mortality (e.g.</w:t>
      </w:r>
      <w:r w:rsidR="004277A6">
        <w:rPr>
          <w:lang w:val="en-US"/>
        </w:rPr>
        <w:t>,</w:t>
      </w:r>
      <w:r w:rsidRPr="004277A6">
        <w:rPr>
          <w:lang w:val="en-US"/>
        </w:rPr>
        <w:t xml:space="preserve"> </w:t>
      </w:r>
      <w:r w:rsidRPr="004277A6">
        <w:rPr>
          <w:lang w:val="en-US"/>
        </w:rPr>
        <w:fldChar w:fldCharType="begin" w:fldLock="1"/>
      </w:r>
      <w:r w:rsidRPr="004277A6">
        <w:rPr>
          <w:lang w:val="en-US"/>
        </w:rPr>
        <w:instrText>ADDIN CSL_CITATION {"citationItems":[{"id":"ITEM-1","itemData":{"DOI":"10.1001/jamanetworkopen.2020.23677","ISSN":"2574-3805","abstract":"IMPORTANCE The US opioid epidemic is complex and dynamic, yet relatively little is known regarding its likely future impact and the potential mitigating impact of interventions to address it. OBJECTIVE To estimate the future burden of the opioid epidemic and the potential of interventions to address the burden. DESIGN, SETTING, AND PARTICIPANTS A decision analytic dynamic Markov model was calibrated from the US general population or with prescription opioid medical use; prescription opioid nonmedical use; heroin use; prescription, heroin, or combined prescription and heroin opioid use disorder (OUD); 1 of 7 treatment categories; or nonfatal or fatal overdose were examined. The model was designed to project fatal opioid overdoses between 2020 and 2029. EXPOSURES The model projected prescribing reductions (5% annually), naloxone distribution (assumed 5% reduction in case-fatality), and treatment expansion (assumed 35% increase in uptake annually for 4 years and 50% relapse reduction), with each compared vs status quo. MAIN OUTCOMES AND MEASURES Projected 10-year overdose deaths and prevalence of OUD. RESULTS Under status quo, 484 429 (95% confidence band, 390 543-576 631) individuals were projected to experience fatal opioid overdose between 2020 and 2029. Projected decreases in deaths were 0.3% with prescribing reductions, 15.4% with naloxone distribution, and 25.3% with treatment expansion; when combined, these interventions were associated with 179 151 fewer overdose deaths (37.0%) over 10 years. Interventions had a smaller association with the prevalence of OUD; for example, the combined intervention was estimated to reduce OUD prevalence by 27.5%, from 2.47 million in 2019 to 1.79 million in 2029. Model projections were most sensitive to assumptions regarding future rates of fatal and nonfatal overdose. CONCLUSIONS AND RELEVANCE The findings of this study suggest that the opioid epidemic is likely to continue to cause tens of thousands of deaths annually over the next decade. Aggressive deployment of evidence-based interventions may reduce deaths by at least a third but will likely have less impact for the number of people with OUD. Question What is the projected burden of the opioid epidemic in fatal overdoses, and interventions such as prescribing reductions, naloxone distribution, and treatment expansion associated with mitigation of the epidemic? Findings In this decision analytical model of the US population aged 12 years or older, under status …","author":[{"dropping-particle":"","family":"Ballreich","given":"Jeromie","non-dropping-particle":"","parse-names":false,"suffix":""},{"dropping-particle":"","family":"Mansour","given":"Omar","non-dropping-particle":"","parse-names":false,"suffix":""},{"dropping-particle":"","family":"Hu","given":"Ellen","non-dropping-particle":"","parse-names":false,"suffix":""},{"dropping-particle":"","family":"Chingcuanco","given":"Francine","non-dropping-particle":"","parse-names":false,"suffix":""},{"dropping-particle":"","family":"Pollack","given":"Harold A.","non-dropping-particle":"","parse-names":false,"suffix":""},{"dropping-particle":"","family":"Dowdy","given":"David W.","non-dropping-particle":"","parse-names":false,"suffix":""},{"dropping-particle":"","family":"Alexander","given":"G. Caleb","non-dropping-particle":"","parse-names":false,"suffix":""}],"container-title":"JAMA Network Open","id":"ITEM-1","issue":"11","issued":{"date-parts":[["2020","11","4"]]},"page":"e2023677","publisher":"American Medical Association","title":"Modeling Mitigation Strategies to Reduce Opioid-Related Morbidity and Mortality in the US","type":"article-journal","volume":"3"},"uris":["http://www.mendeley.com/documents/?uuid=5db92ec2-7bb7-4397-bc39-18fd9f44bb2b"]},{"id":"ITEM-2","itemData":{"DOI":"10.1001/jamanetworkopen.2018.7621","ISSN":"25743805","abstract":"Importance: Deaths due to opioid overdose have tripled in the last decade. Efforts to curb this trend have focused on restricting the prescription opioid supply; however, the near-term effects of such efforts are unknown. Objective: To project effects of interventions to lower prescription opioid misuse on opioid overdose deaths from 2016 to 2025. Design, Setting, and Participants: This system dynamics (mathematical) model of the US opioid epidemic projected outcomes of simulated individuals who engage in nonmedical prescription or illicit opioid use from 2016 to 2025. The analysis was performed in 2018 by retrospectively calibrating the model from 2002 to 2015 data from the National Survey on Drug Use and Health and the Centers for Disease Control and Prevention. Interventions: Comparison of interventions that would lower the incidence of prescription opioid misuse from 2016 to 2025 based on historical trends (a 7.5% reduction per year) and 50% faster than historical trends (an 11.3% reduction per year), vs a circumstance in which the incidence of misuse remained constant after 2015. Main Outcomes and Measures: Opioid overdose deaths from prescription and illicit opioids from 2016 to 2025 under each intervention. Results: Under the status quo, the annual number of opioid overdose deaths is projected to increase from 33 100 in 2015 to 81 700 (95% uncertainty interval [UI], 63 600-101 700) in 2025 (a 147% increase from 2015). From 2016 to 2025, 700 400 (95% UI, 590 200-817 100) individuals in the United States are projected to die from opioid overdose, with 80% of the deaths attributable to illicit opioids. The number of individuals using illicit opioids is projected to increase by 61%-from 0.93 million (95% UI, 0.83-1.03 million) in 2015 to 1.50 million (95% UI, 0.98-2.22 million) by 2025. Across all interventions tested, further lowering the incidence of prescription opioid misuse from 2015 levels is projected to decrease overdose deaths by only 3.0% to 5.3%. Conclusions and Relevance: This study's findings suggest that interventions targeting prescription opioid misuse such as prescription monitoring programs may have a modest effect, at best, on the number of opioid overdose deaths in the near future. Additional policy interventions are urgently needed to change the course of the epidemic.","author":[{"dropping-particle":"","family":"Chen","given":"Qiushi","non-dropping-particle":"","parse-names":false,"suffix":""},{"dropping-particle":"","family":"Larochelle","given":"Marc R.","non-dropping-particle":"","parse-names":false,"suffix":""},{"dropping-particle":"","family":"Weaver","given":"Davis T.","non-dropping-particle":"","parse-names":false,"suffix":""},{"dropping-particle":"","family":"Lietz","given":"Anna P.","non-dropping-particle":"","parse-names":false,"suffix":""},{"dropping-particle":"","family":"Mueller","given":"Peter P.","non-dropping-particle":"","parse-names":false,"suffix":""},{"dropping-particle":"","family":"Mercaldo","given":"Sarah","non-dropping-particle":"","parse-names":false,"suffix":""},{"dropping-particle":"","family":"Wakeman","given":"Sarah E.","non-dropping-particle":"","parse-names":false,"suffix":""},{"dropping-particle":"","family":"Freedberg","given":"Kenneth A.","non-dropping-particle":"","parse-names":false,"suffix":""},{"dropping-particle":"","family":"Raphel","given":"Tiana J.","non-dropping-particle":"","parse-names":false,"suffix":""},{"dropping-particle":"","family":"Knudsen","given":"Amy B.","non-dropping-particle":"","parse-names":false,"suffix":""},{"dropping-particle":"V.","family":"Pandharipande","given":"Pari","non-dropping-particle":"","parse-names":false,"suffix":""},{"dropping-particle":"","family":"Chhatwal","given":"Jagpreet","non-dropping-particle":"","parse-names":false,"suffix":""}],"container-title":"JAMA Network Open","id":"ITEM-2","issue":"2","issued":{"date-parts":[["2019","2","1"]]},"page":"e187621","publisher":"NLM (Medline)","title":"Prevention of Prescription Opioid Misuse and Projected Overdose Deaths in the United States","type":"article-journal","volume":"2"},"uris":["http://www.mendeley.com/documents/?uuid=72d9b6f3-6642-4fdc-adac-00b4dd3fc10c"]},{"id":"ITEM-3","itemData":{"DOI":"10.2105/AJPH.2018.304590","ISSN":"15410048","PMID":"30138057","abstract":"Objectives. To estimate health outcomes of policies to mitigate the opioid epidemic. Methods. We used dynamic compartmental modeling of US adults, in various pain, opioid use, and opioid addiction health states, to project addiction-related deaths, life years, and quality-adjusted life years from 2016 to 2025 for 11 policy responses to the opioid epidemic. Results. Over 5 years, increasing naloxone availability, promoting needle exchange, expanding medication-assisted addiction treatment, and increasing psychosocial treatment increased life years and quality-adjusted life years and reduced deaths. Other policies reduced opioid prescription supply and related deaths but led some addicted prescription users to switch to heroin use, which increased heroin-related deaths. Over a longer horizon, some such policies may avert enough new addiction to outweigh the harms. No single policy is likely to substantially reduce deaths over 5 to 10 years. Conclusions. Policies focused on services for addicted people improve population health without harming any groups. Policies that reduce the prescription opioid supply may increase heroin use and reduce quality of life in the short term, but in the long term could generate positive health benefits. A portfolio of interventions will be needed for eventual mitigation.","author":[{"dropping-particle":"","family":"Pitt","given":"Allison L.","non-dropping-particle":"","parse-names":false,"suffix":""},{"dropping-particle":"","family":"Humphreys","given":"Keith","non-dropping-particle":"","parse-names":false,"suffix":""},{"dropping-particle":"","family":"Brandeau","given":"Margaret L.","non-dropping-particle":"","parse-names":false,"suffix":""}],"container-title":"American Journal of Public Health","id":"ITEM-3","issue":"10","issued":{"date-parts":[["2018"]]},"page":"1394-1400","title":"Modeling health benefits and harms of public policy responses to the US opioid epidemic","type":"article-journal","volume":"108"},"uris":["http://www.mendeley.com/documents/?uuid=7817cb3b-460b-4969-aa48-74e07b5e90dd"]}],"mendeley":{"formattedCitation":"(&lt;i&gt;11&lt;/i&gt;–&lt;i&gt;13&lt;/i&gt;)","plainTextFormattedCitation":"(11–13)"},"properties":{"noteIndex":0},"schema":"https://github.com/citation-style-language/schema/raw/master/csl-citation.json"}</w:instrText>
      </w:r>
      <w:r w:rsidRPr="004277A6">
        <w:rPr>
          <w:lang w:val="en-US"/>
        </w:rPr>
        <w:fldChar w:fldCharType="separate"/>
      </w:r>
      <w:r w:rsidRPr="004277A6">
        <w:rPr>
          <w:noProof/>
          <w:lang w:val="en-US"/>
        </w:rPr>
        <w:t>(</w:t>
      </w:r>
      <w:r w:rsidRPr="004277A6">
        <w:rPr>
          <w:i/>
          <w:noProof/>
          <w:lang w:val="en-US"/>
        </w:rPr>
        <w:t>11</w:t>
      </w:r>
      <w:r w:rsidRPr="004277A6">
        <w:rPr>
          <w:noProof/>
          <w:lang w:val="en-US"/>
        </w:rPr>
        <w:t>–</w:t>
      </w:r>
      <w:r w:rsidRPr="004277A6">
        <w:rPr>
          <w:i/>
          <w:noProof/>
          <w:lang w:val="en-US"/>
        </w:rPr>
        <w:t>13</w:t>
      </w:r>
      <w:r w:rsidRPr="004277A6">
        <w:rPr>
          <w:noProof/>
          <w:lang w:val="en-US"/>
        </w:rPr>
        <w:t>)</w:t>
      </w:r>
      <w:r w:rsidRPr="004277A6">
        <w:rPr>
          <w:lang w:val="en-US"/>
        </w:rPr>
        <w:fldChar w:fldCharType="end"/>
      </w:r>
      <w:r w:rsidRPr="004277A6">
        <w:rPr>
          <w:lang w:val="en-US"/>
        </w:rPr>
        <w:t>).</w:t>
      </w:r>
    </w:p>
    <w:p w14:paraId="533EAE67" w14:textId="77777777" w:rsidR="004B4E8C" w:rsidRPr="004277A6" w:rsidRDefault="004B4E8C" w:rsidP="004B4E8C">
      <w:pPr>
        <w:jc w:val="both"/>
        <w:rPr>
          <w:noProof/>
          <w:lang w:val="en-US"/>
        </w:rPr>
      </w:pPr>
      <w:r w:rsidRPr="004277A6">
        <w:rPr>
          <w:noProof/>
          <w:lang w:val="en-US"/>
        </w:rPr>
        <w:t xml:space="preserve">These projections require two additional caveats. First, absent data for 2020, [OSM]’s estimates do not account for the impacts of the COVID-19 pandemic. Preliminary evidence indicates substantially increased overdose mortality in 2020 </w:t>
      </w:r>
      <w:r w:rsidRPr="004277A6">
        <w:rPr>
          <w:noProof/>
          <w:lang w:val="en-US"/>
        </w:rPr>
        <w:fldChar w:fldCharType="begin" w:fldLock="1"/>
      </w:r>
      <w:r w:rsidRPr="004277A6">
        <w:rPr>
          <w:noProof/>
          <w:lang w:val="en-US"/>
        </w:rPr>
        <w:instrText>ADDIN CSL_CITATION {"citationItems":[{"id":"ITEM-1","itemData":{"ISBN":"9781626239777","URL":"https://www.cdc.gov/media/releases/2020/p1218-overdose-deaths-covid-19.html","accessed":{"date-parts":[["2021","3","25"]]},"author":[{"dropping-particle":"","family":"Centers for Disease Control and Prevention","given":"","non-dropping-particle":"","parse-names":false,"suffix":""}],"id":"ITEM-1","issued":{"date-parts":[["2020"]]},"title":"Overdose deaths accelerating during COVID-19","type":"webpage"},"uris":["http://www.mendeley.com/documents/?uuid=369b2f5f-2ec9-4d72-af1a-131018347755","http://www.mendeley.com/documents/?uuid=3377027e-0ee6-467b-be13-6e72308bbed1"]},{"id":"ITEM-2","itemData":{"URL":"https://www.cdc.gov/nchs/data/health_policy/Provisional-Drug-Overdose-Deaths-by-Quarter-Demographic-Characteristics-Q1-2020.pdf","accessed":{"date-parts":[["2021","3","25"]]},"author":[{"dropping-particle":"","family":"National Center for Health Statistics","given":"","non-dropping-particle":"","parse-names":false,"suffix":""}],"id":"ITEM-2","issued":{"date-parts":[["2021"]]},"title":"Provisonal drug overdose deaths by quarter and demographic characteristics: United States 2018-Q1 through 2020-Q1","type":"webpage"},"uris":["http://www.mendeley.com/documents/?uuid=a91e8c3f-bbe3-4737-a0e5-b86eb9146ce3","http://www.mendeley.com/documents/?uuid=46312b9e-6ed3-4f9e-8406-0894fad04ee0"]}],"mendeley":{"formattedCitation":"(&lt;i&gt;26&lt;/i&gt;, &lt;i&gt;27&lt;/i&gt;)","plainTextFormattedCitation":"(26, 27)","previouslyFormattedCitation":"(&lt;i&gt;26&lt;/i&gt;, &lt;i&gt;27&lt;/i&gt;)"},"properties":{"noteIndex":0},"schema":"https://github.com/citation-style-language/schema/raw/master/csl-citation.json"}</w:instrText>
      </w:r>
      <w:r w:rsidRPr="004277A6">
        <w:rPr>
          <w:noProof/>
          <w:lang w:val="en-US"/>
        </w:rPr>
        <w:fldChar w:fldCharType="separate"/>
      </w:r>
      <w:r w:rsidRPr="004277A6">
        <w:rPr>
          <w:noProof/>
          <w:lang w:val="en-US"/>
        </w:rPr>
        <w:t>(</w:t>
      </w:r>
      <w:r w:rsidRPr="004277A6">
        <w:rPr>
          <w:i/>
          <w:noProof/>
          <w:lang w:val="en-US"/>
        </w:rPr>
        <w:t>26</w:t>
      </w:r>
      <w:r w:rsidRPr="004277A6">
        <w:rPr>
          <w:noProof/>
          <w:lang w:val="en-US"/>
        </w:rPr>
        <w:t xml:space="preserve">, </w:t>
      </w:r>
      <w:r w:rsidRPr="004277A6">
        <w:rPr>
          <w:i/>
          <w:noProof/>
          <w:lang w:val="en-US"/>
        </w:rPr>
        <w:t>27</w:t>
      </w:r>
      <w:r w:rsidRPr="004277A6">
        <w:rPr>
          <w:noProof/>
          <w:lang w:val="en-US"/>
        </w:rPr>
        <w:t>)</w:t>
      </w:r>
      <w:r w:rsidRPr="004277A6">
        <w:rPr>
          <w:noProof/>
          <w:lang w:val="en-US"/>
        </w:rPr>
        <w:fldChar w:fldCharType="end"/>
      </w:r>
      <w:r w:rsidRPr="004277A6">
        <w:rPr>
          <w:noProof/>
          <w:lang w:val="en-US"/>
        </w:rPr>
        <w:t>, likely due to a combination of reduced access to treatment and harm reduction services and the increased socioeconomic stressors from the pandemic. COVID-19 is the type of true exogenous shock unforeseeable in most models. We do not expect it to fundamentally alter the dynamics projected, though the transient increase in overdose mortality may lead to a later peak in mortality and higher cumulative impacts over several years than [OSM] projects.</w:t>
      </w:r>
    </w:p>
    <w:p w14:paraId="26B58088" w14:textId="0CDFD707" w:rsidR="004B4E8C" w:rsidRPr="004277A6" w:rsidRDefault="004B4E8C" w:rsidP="004B4E8C">
      <w:pPr>
        <w:jc w:val="both"/>
        <w:rPr>
          <w:noProof/>
          <w:lang w:val="en-US"/>
        </w:rPr>
      </w:pPr>
      <w:r w:rsidRPr="004277A6">
        <w:rPr>
          <w:noProof/>
          <w:lang w:val="en-US"/>
        </w:rPr>
        <w:t>Second, [OSM] does not account for the possibility of increasing contamination of stimulant supplies</w:t>
      </w:r>
      <w:r w:rsidR="00E410F6" w:rsidRPr="004277A6">
        <w:rPr>
          <w:noProof/>
          <w:lang w:val="en-US"/>
        </w:rPr>
        <w:t xml:space="preserve"> (e.g.</w:t>
      </w:r>
      <w:r w:rsidR="000765D4" w:rsidRPr="004277A6">
        <w:rPr>
          <w:noProof/>
          <w:lang w:val="en-US"/>
        </w:rPr>
        <w:t>,</w:t>
      </w:r>
      <w:r w:rsidR="00E410F6" w:rsidRPr="004277A6">
        <w:rPr>
          <w:noProof/>
          <w:lang w:val="en-US"/>
        </w:rPr>
        <w:t xml:space="preserve"> cocaine, methamphetamine)</w:t>
      </w:r>
      <w:r w:rsidRPr="004277A6">
        <w:rPr>
          <w:noProof/>
          <w:lang w:val="en-US"/>
        </w:rPr>
        <w:t xml:space="preserve"> with IMF </w:t>
      </w:r>
      <w:r w:rsidRPr="004277A6">
        <w:rPr>
          <w:noProof/>
          <w:lang w:val="en-US"/>
        </w:rPr>
        <w:fldChar w:fldCharType="begin" w:fldLock="1"/>
      </w:r>
      <w:r w:rsidRPr="004277A6">
        <w:rPr>
          <w:noProof/>
          <w:lang w:val="en-US"/>
        </w:rPr>
        <w:instrText>ADDIN CSL_CITATION {"citationItems":[{"id":"ITEM-1","itemData":{"DOI":"10.1016/j.drugalcdep.2020.108416","ISSN":"18790046","PMID":"33278761","abstract":"Background: U.S. research examining the illicit drug supply remains rare even though the information could help reduce overdoses. Relatively little is known regarding how often opioids are found in stimulants and whether temporal and geographic trends exist. We examined trends in fentanyl-cocaine and fentanyl-methamphetamine combinations in the national illicit drug supply. Methods: We analysed serial cross-sectional data from the National Forensic Laboratory Information System (NFLIS) collected between January 2011 and December 2016. We restricted the analysis to cocaine (N = 1,389,968) and methamphetamine (n = 1,407,474) samples and calculated proportions containing fentanyl (including 23 related analogs) over time. Results: The combined presence of fentanyl and cocaine steadily increased nationally between 2012–2016 (p = 0.01), and the number of such samples tripled from 2015 to 2016 (n = 423 to n = 1,325). Similarly, the combined presence of fentanyl and methamphetamine increased 179 % from 2015 to 2016 (n = 82–n = 272). Patterns varied widely by state; in 2016, fentanyl-cocaine samples were most common in New Hampshire (7.2 %), Connecticut (5.4 %), Ohio (2.6 %) and Massachusetts (2.1 %), whereas fentanyl-methamphetamine samples were most often in New Hampshire (6.1 %), Massachusetts (5.6 %), Vermont (2.4 %) and Maine (1.2 %). Conclusions: Although relatively uncommon, the presence of fentanyl in the stimulant supply increased significantly between 2011 and 2016, with the greatest increases occuring between 2015–2016; the presence of these products was concentrated in the U.S. Northeast. Given these trends, strengthening community-based drug checking programs and surveillance within the public health infrastructure could help promote timely responses to novel threats posed by rapid shifts in the drug supply that may lead to inadvertent exposures.","author":[{"dropping-particle":"","family":"Park","given":"Ju Nyeong","non-dropping-particle":"","parse-names":false,"suffix":""},{"dropping-particle":"","family":"Rashidi","given":"Emaan","non-dropping-particle":"","parse-names":false,"suffix":""},{"dropping-particle":"","family":"Foti","given":"Kathryn","non-dropping-particle":"","parse-names":false,"suffix":""},{"dropping-particle":"","family":"Zoorob","given":"Michael","non-dropping-particle":"","parse-names":false,"suffix":""},{"dropping-particle":"","family":"Sherman","given":"Susan","non-dropping-particle":"","parse-names":false,"suffix":""},{"dropping-particle":"","family":"Alexander","given":"G. Caleb","non-dropping-particle":"","parse-names":false,"suffix":""}],"container-title":"Drug and Alcohol Dependence","id":"ITEM-1","issue":"June 2020","issued":{"date-parts":[["2021"]]},"page":"108416","publisher":"Elsevier B.V.","title":"Fentanyl and fentanyl analogs in the illicit stimulant supply: Results from U.S. drug seizure data, 2011–2016","type":"article-journal","volume":"218"},"uris":["http://www.mendeley.com/documents/?uuid=ed7f1598-a332-4966-a13d-14305f133083"]}],"mendeley":{"formattedCitation":"(&lt;i&gt;28&lt;/i&gt;)","plainTextFormattedCitation":"(28)","previouslyFormattedCitation":"(&lt;i&gt;28&lt;/i&gt;)"},"properties":{"noteIndex":0},"schema":"https://github.com/citation-style-language/schema/raw/master/csl-citation.json"}</w:instrText>
      </w:r>
      <w:r w:rsidRPr="004277A6">
        <w:rPr>
          <w:noProof/>
          <w:lang w:val="en-US"/>
        </w:rPr>
        <w:fldChar w:fldCharType="separate"/>
      </w:r>
      <w:r w:rsidRPr="004277A6">
        <w:rPr>
          <w:noProof/>
          <w:lang w:val="en-US"/>
        </w:rPr>
        <w:t>(</w:t>
      </w:r>
      <w:r w:rsidRPr="004277A6">
        <w:rPr>
          <w:i/>
          <w:noProof/>
          <w:lang w:val="en-US"/>
        </w:rPr>
        <w:t>28</w:t>
      </w:r>
      <w:r w:rsidRPr="004277A6">
        <w:rPr>
          <w:noProof/>
          <w:lang w:val="en-US"/>
        </w:rPr>
        <w:t>)</w:t>
      </w:r>
      <w:r w:rsidRPr="004277A6">
        <w:rPr>
          <w:noProof/>
          <w:lang w:val="en-US"/>
        </w:rPr>
        <w:fldChar w:fldCharType="end"/>
      </w:r>
      <w:r w:rsidRPr="004277A6">
        <w:rPr>
          <w:noProof/>
          <w:lang w:val="en-US"/>
        </w:rPr>
        <w:t xml:space="preserve"> and consequent impacts on synthetic-opioid-involved overdoses </w:t>
      </w:r>
      <w:r w:rsidRPr="004277A6">
        <w:rPr>
          <w:noProof/>
          <w:lang w:val="en-US"/>
        </w:rPr>
        <w:fldChar w:fldCharType="begin" w:fldLock="1"/>
      </w:r>
      <w:r w:rsidRPr="004277A6">
        <w:rPr>
          <w:noProof/>
          <w:lang w:val="en-US"/>
        </w:rPr>
        <w:instrText>ADDIN CSL_CITATION {"citationItems":[{"id":"ITEM-1","itemData":{"DOI":"10.15585/mmwr.mm6834a2","ISSN":"0149-2195","PMID":"31465320","abstract":"From 2013 to 2017, the number of opioid-involved overdose deaths (opioid deaths) in the United States increased 90%, from 25,052 to 47,600.* This increase was primarily driven by substantial increases in deaths involving illicitly manufactured fentanyl (IMF) or fentanyl analogs† mixed with heroin, sold as heroin, or pressed into counterfeit prescription pills (1-3). Methamphetamine-involved and cocaine-involved deaths that co-involved opioids also substantially increased from 2016 to 2017 (4). Provisional 2018§ estimates of the number of opioid deaths suggest a small decrease from 2017. Investigating the extent to which decreases occurred broadly or were limited to a subset of opioid types (e.g., prescription opioids versus IMF) and drug combinations (e.g., IMF co-involving cocaine) can assist in targeting of intervention efforts. This report describes opioid deaths during January-June 2018 and changes from July-December 2017 in 25¶ of 32 states and the District of Columbia participating in CDC's State Unintentional Drug Overdose Reporting System (SUDORS).** Opioid deaths were analyzed by involvement (opioid determined by medical examiner or coroner to contribute to overdose death) of prescription or illicit opioids,†† as well as by the presence (detection of the drug in decedent) of co-occurring nonopioid drugs (cocaine, methamphetamine, and benzodiazepines). Three key findings emerged regarding changes in opioid deaths from July-December 2017 to January-June 2018. First, overall opioid deaths decreased 4.6%. Second, decreases occurred in prescription opioid deaths without co-involved illicit opioids and deaths involving non-IMF illicit synthetic opioids (fentanyl analogs and U-series drugs) (5). Third, IMF deaths, especially those with multiple illicit opioids and common nonopioids, increased. Consequently, IMF was involved in approximately two-thirds of opioid deaths during January-June 2018. Notably, during January-June 2018, 62.6% of all opioid deaths co-occurred with at least one common nonopioid drug. To maintain and accelerate reductions in opioid deaths, efforts to prevent IMF-involved deaths and address polysubstance misuse with opioids must be enhanced. Key interventions include broadening outreach to groups at high risk for IMF or fentanyl analog exposure and overdose. Improving linkage to and engagement in risk-reduction services and evidence-based treatment for persons with opioid and other substance use disorders with attention to polysub…","author":[{"dropping-particle":"","family":"Gladden","given":"R. Matt","non-dropping-particle":"","parse-names":false,"suffix":""},{"dropping-particle":"","family":"O’Donnell","given":"Julie","non-dropping-particle":"","parse-names":false,"suffix":""},{"dropping-particle":"","family":"Mattson","given":"Christine L.","non-dropping-particle":"","parse-names":false,"suffix":""},{"dropping-particle":"","family":"Seth","given":"Puja","non-dropping-particle":"","parse-names":false,"suffix":""}],"container-title":"Morbidity and Mortality Weekly Report","id":"ITEM-1","issue":"34","issued":{"date-parts":[["2019"]]},"page":"737-744","title":"Changes in Opioid-Involved Overdose Deaths by Opioid Type and Presence of Benzodiazepines, Cocaine, and Methamphetamine - 25 States, July-December 2017 to January-June 2018","type":"article-journal","volume":"68"},"uris":["http://www.mendeley.com/documents/?uuid=1bfbb1e0-39bb-4b19-9db6-edd99858a871"]},{"id":"ITEM-2","itemData":{"DOI":"10.1016/j.ajem.2020.12.002","ISSN":"15328171","PMID":"33360606","abstract":"Background: Illicitly manufactured fentanyl and fentanyl analogues (IMFs) are being increasingly suspected in overdose deaths. However, few prior outbreaks have been reported thus far of patients with laboratory-confirmed IMF toxicity after reporting intent to use only nonopioid substances. Herein we report a case series of nine patients without opioid use disorder who presented to two urban emergency departments (EDs) with opioid toxicity after insufflating a substance they believed to be cocaine. Case reports: Over a period of under three hours, nine patients from five discrete locations were brought to two affiliated urban academic EDs. All patients denied prior illicit opioid use. All patients endorsed insufflating cocaine shortly prior to ED presentation. Soon after exposure, all developed lightheadedness and/or respiratory depression. Seven patients received naloxone en route to the hospital; all had improvement in respiratory function by arrival to the ED. None of the patients required any additional naloxone administration in the ED. All nine patients were discharged home after observation. Blood +/− urine samples were obtained from eight patients. All patients who provided specimens tested positive for cocaine metabolites and had quantifiable IMF concentrations, as well as several detectable fentanyl derivatives, analogues, and synthetic opioid manufacturing intermediates. Discussion: IMF-contamination of illicit drugs remains a public health concern that does not appear to be restricted to heroin. This confirmed outbreak demonstrates that providers should elevate their level of suspicion for concomitant unintentional IMF exposure even in cases of non-opioid drug intoxication. Responsive public health apparatuses must prepare for future IMF-contamination outbreaks.","author":[{"dropping-particle":"","family":"DiSalvo","given":"Philip","non-dropping-particle":"","parse-names":false,"suffix":""},{"dropping-particle":"","family":"Cooper","given":"Gail","non-dropping-particle":"","parse-names":false,"suffix":""},{"dropping-particle":"","family":"Tsao","given":"Jessica","non-dropping-particle":"","parse-names":false,"suffix":""},{"dropping-particle":"","family":"Romeo","given":"Michelle","non-dropping-particle":"","parse-names":false,"suffix":""},{"dropping-particle":"","family":"Laskowski","given":"Larissa K.","non-dropping-particle":"","parse-names":false,"suffix":""},{"dropping-particle":"","family":"Chesney","given":"Gregg","non-dropping-particle":"","parse-names":false,"suffix":""},{"dropping-particle":"","family":"Su","given":"Mark K.","non-dropping-particle":"","parse-names":false,"suffix":""}],"container-title":"American Journal of Emergency Medicine","id":"ITEM-2","issued":{"date-parts":[["2021","2","1"]]},"page":"103-105","publisher":"W.B. Saunders","title":"Fentanyl-contaminated cocaine outbreak with laboratory confirmation in New York City in 2019","type":"article-journal","volume":"40"},"uris":["http://www.mendeley.com/documents/?uuid=ff4b52d4-9774-306e-ade9-135e1c9c06f5"]}],"mendeley":{"formattedCitation":"(&lt;i&gt;29&lt;/i&gt;, &lt;i&gt;30&lt;/i&gt;)","plainTextFormattedCitation":"(29, 30)","previouslyFormattedCitation":"(&lt;i&gt;29&lt;/i&gt;, &lt;i&gt;30&lt;/i&gt;)"},"properties":{"noteIndex":0},"schema":"https://github.com/citation-style-language/schema/raw/master/csl-citation.json"}</w:instrText>
      </w:r>
      <w:r w:rsidRPr="004277A6">
        <w:rPr>
          <w:noProof/>
          <w:lang w:val="en-US"/>
        </w:rPr>
        <w:fldChar w:fldCharType="separate"/>
      </w:r>
      <w:r w:rsidRPr="004277A6">
        <w:rPr>
          <w:noProof/>
          <w:lang w:val="en-US"/>
        </w:rPr>
        <w:t>(</w:t>
      </w:r>
      <w:r w:rsidRPr="004277A6">
        <w:rPr>
          <w:i/>
          <w:noProof/>
          <w:lang w:val="en-US"/>
        </w:rPr>
        <w:t>29</w:t>
      </w:r>
      <w:r w:rsidRPr="004277A6">
        <w:rPr>
          <w:noProof/>
          <w:lang w:val="en-US"/>
        </w:rPr>
        <w:t xml:space="preserve">, </w:t>
      </w:r>
      <w:r w:rsidRPr="004277A6">
        <w:rPr>
          <w:i/>
          <w:noProof/>
          <w:lang w:val="en-US"/>
        </w:rPr>
        <w:t>30</w:t>
      </w:r>
      <w:r w:rsidRPr="004277A6">
        <w:rPr>
          <w:noProof/>
          <w:lang w:val="en-US"/>
        </w:rPr>
        <w:t>)</w:t>
      </w:r>
      <w:r w:rsidRPr="004277A6">
        <w:rPr>
          <w:noProof/>
          <w:lang w:val="en-US"/>
        </w:rPr>
        <w:fldChar w:fldCharType="end"/>
      </w:r>
      <w:r w:rsidRPr="004277A6">
        <w:rPr>
          <w:noProof/>
          <w:lang w:val="en-US"/>
        </w:rPr>
        <w:t>, whic</w:t>
      </w:r>
      <w:r w:rsidR="004277A6">
        <w:rPr>
          <w:noProof/>
          <w:lang w:val="en-US"/>
        </w:rPr>
        <w:t>h could neutraliz</w:t>
      </w:r>
      <w:r w:rsidRPr="004277A6">
        <w:rPr>
          <w:noProof/>
          <w:lang w:val="en-US"/>
        </w:rPr>
        <w:t>e or even reverse projected declines in opioid overdose mortality.</w:t>
      </w:r>
    </w:p>
    <w:p w14:paraId="483439D6" w14:textId="05250A5A" w:rsidR="004B4E8C" w:rsidRPr="004277A6" w:rsidRDefault="004B4E8C" w:rsidP="004B4E8C">
      <w:pPr>
        <w:jc w:val="both"/>
        <w:rPr>
          <w:lang w:val="en-US"/>
        </w:rPr>
      </w:pPr>
      <w:r w:rsidRPr="004277A6">
        <w:rPr>
          <w:lang w:val="en-US"/>
        </w:rPr>
        <w:t xml:space="preserve">Projected trends are largely insensitive to baseline input assumptions used, especially for major downstream outcomes such as overdose mortality and OUD prevalence (see </w:t>
      </w:r>
      <w:r w:rsidRPr="004277A6">
        <w:rPr>
          <w:highlight w:val="yellow"/>
          <w:lang w:val="en-US"/>
        </w:rPr>
        <w:t>S6</w:t>
      </w:r>
      <w:r w:rsidRPr="004277A6">
        <w:rPr>
          <w:lang w:val="en-US"/>
        </w:rPr>
        <w:t xml:space="preserve"> for tests of alternative base cases). The main source of sensitivity is assumptions about further IMF penetration in the illicit drug supply, which substantially influence projected overdose deaths. IMF’s presence in the supply of both illicit opioids and other drugs is expected to increase, but there is great uncertainty around just how much, how quickly, and where </w:t>
      </w:r>
      <w:r w:rsidRPr="004277A6">
        <w:rPr>
          <w:lang w:val="en-US"/>
        </w:rPr>
        <w:fldChar w:fldCharType="begin" w:fldLock="1"/>
      </w:r>
      <w:r w:rsidRPr="004277A6">
        <w:rPr>
          <w:lang w:val="en-US"/>
        </w:rPr>
        <w:instrText>ADDIN CSL_CITATION {"citationItems":[{"id":"ITEM-1","itemData":{"DOI":"10.1016/j.drugpo.2019.04.010","ISSN":"18734758","PMID":"31079029","abstract":"Background: Rapid increases in drug overdose deaths in the United States since 2014 have been highly regionally stratified, with the largest increases occurring in the eastern and northeastern states. By contrast, many western states saw overdose deaths plateau. This paper shows how the differential influx of fentanyl and fentanyl analogues in the drug supply has reshaped the geography and demography of the overdose crisis in the United States. Methods: Using all state lab drug seizures obtained by Freedom of Information Act request, I analyze the regionally distinctive presence of fentanyl in the US drug supply with descriptive plots and statistical models. Main analyses explore state-year overdose trends using two-way fixed effects ordinary least squares (OLS)regression and two-stage least squares regression (2SLS)instrumenting for fentanyl exposure with state-longitude times a linear trend. Results: First, fentanyl exposure is highly correlated with geography and only weakly explained by overdose rates prior to 2014. States in the east (higher degrees longitude)are much more heavily affected. Second, fentanyl exposure exhibits a statistically significant and important effect on overdose mortality, with model-predicted deaths broadly consistent with official death statistics. Third, fentanyl exposure explains most of the variation in increased overdose mortality between 2011 and 2017. Consequently, the epicenter of the overdose crisis shifted towards the eastern United States over these years. Conclusion: These findings shed light on the “third-wave” of the overdose epidemic, characterized by rapid and geographically disparate changes in drug supply that heighten the risk of overdose. Above all, they underscore the urgency of adopting evidence-based policies to combat addiction in light of the rapidly changing drug environment.","author":[{"dropping-particle":"","family":"Zoorob","given":"Michael","non-dropping-particle":"","parse-names":false,"suffix":""}],"container-title":"International Journal of Drug Policy","id":"ITEM-1","issued":{"date-parts":[["2019","8","1"]]},"page":"40-46","publisher":"Elsevier B.V.","title":"Fentanyl shock: The changing geography of overdose in the United States","type":"article-journal","volume":"70"},"uris":["http://www.mendeley.com/documents/?uuid=abbd5502-3800-3232-a77b-4f0c56c2c97f"]}],"mendeley":{"formattedCitation":"(&lt;i&gt;31&lt;/i&gt;)","plainTextFormattedCitation":"(31)","previouslyFormattedCitation":"(&lt;i&gt;31&lt;/i&gt;)"},"properties":{"noteIndex":0},"schema":"https://github.com/citation-style-language/schema/raw/master/cstation.json"}</w:instrText>
      </w:r>
      <w:r w:rsidRPr="004277A6">
        <w:rPr>
          <w:lang w:val="en-US"/>
        </w:rPr>
        <w:fldChar w:fldCharType="separate"/>
      </w:r>
      <w:r w:rsidRPr="004277A6">
        <w:rPr>
          <w:noProof/>
          <w:lang w:val="en-US"/>
        </w:rPr>
        <w:t>(</w:t>
      </w:r>
      <w:r w:rsidRPr="004277A6">
        <w:rPr>
          <w:i/>
          <w:noProof/>
          <w:lang w:val="en-US"/>
        </w:rPr>
        <w:t>31</w:t>
      </w:r>
      <w:r w:rsidRPr="004277A6">
        <w:rPr>
          <w:noProof/>
          <w:lang w:val="en-US"/>
        </w:rPr>
        <w:t>)</w:t>
      </w:r>
      <w:r w:rsidRPr="004277A6">
        <w:rPr>
          <w:lang w:val="en-US"/>
        </w:rPr>
        <w:fldChar w:fldCharType="end"/>
      </w:r>
      <w:r w:rsidRPr="004277A6">
        <w:rPr>
          <w:lang w:val="en-US"/>
        </w:rPr>
        <w:t xml:space="preserve">. Greater IMF penetration will not change the overall projected trend, but entails a larger rise in overdose mortality before it peaks (see </w:t>
      </w:r>
      <w:r w:rsidRPr="004277A6">
        <w:rPr>
          <w:highlight w:val="yellow"/>
          <w:lang w:val="en-US"/>
        </w:rPr>
        <w:t>S6</w:t>
      </w:r>
      <w:r w:rsidRPr="004277A6">
        <w:rPr>
          <w:lang w:val="en-US"/>
        </w:rPr>
        <w:t xml:space="preserve">). Given its outsize role in determining the future of the crisis, understanding the dynamics underlying </w:t>
      </w:r>
      <w:r w:rsidR="004277A6">
        <w:rPr>
          <w:lang w:val="en-US"/>
        </w:rPr>
        <w:t xml:space="preserve">the </w:t>
      </w:r>
      <w:r w:rsidRPr="004277A6">
        <w:rPr>
          <w:lang w:val="en-US"/>
        </w:rPr>
        <w:t xml:space="preserve">spread </w:t>
      </w:r>
      <w:r w:rsidR="004277A6">
        <w:rPr>
          <w:lang w:val="en-US"/>
        </w:rPr>
        <w:t xml:space="preserve">of IMF </w:t>
      </w:r>
      <w:r w:rsidRPr="004277A6">
        <w:rPr>
          <w:lang w:val="en-US"/>
        </w:rPr>
        <w:t>and identifying measures to curb it (or at least better monitor its presence) should be policy priorities.</w:t>
      </w:r>
    </w:p>
    <w:p w14:paraId="169B9B57" w14:textId="6F19E9F5" w:rsidR="004B4E8C" w:rsidRPr="004277A6" w:rsidRDefault="004B4E8C" w:rsidP="004B4E8C">
      <w:pPr>
        <w:jc w:val="both"/>
        <w:rPr>
          <w:lang w:val="en-US"/>
        </w:rPr>
      </w:pPr>
      <w:r w:rsidRPr="004277A6">
        <w:rPr>
          <w:lang w:val="en-US"/>
        </w:rPr>
        <w:lastRenderedPageBreak/>
        <w:t xml:space="preserve">[OSM] is currently undergoing beta-testing at FDA for use as a decision support tool, using its projections to </w:t>
      </w:r>
      <w:r w:rsidR="004277A6" w:rsidRPr="004277A6">
        <w:rPr>
          <w:lang w:val="en-US"/>
        </w:rPr>
        <w:t>ana</w:t>
      </w:r>
      <w:r w:rsidR="004277A6">
        <w:rPr>
          <w:lang w:val="en-US"/>
        </w:rPr>
        <w:t>lyze</w:t>
      </w:r>
      <w:r w:rsidRPr="004277A6">
        <w:rPr>
          <w:lang w:val="en-US"/>
        </w:rPr>
        <w:t xml:space="preserve"> potential policy impacts and leveraging extensive sensitivity analysis to identify qualitatively robust policy options and key uncertainties. The model also provides a focal point for problem-structuring discussions with subject-matter experts and policymakers.</w:t>
      </w:r>
    </w:p>
    <w:p w14:paraId="6AA30EDA" w14:textId="77777777" w:rsidR="004B4E8C" w:rsidRPr="004277A6" w:rsidRDefault="004B4E8C" w:rsidP="004B4E8C">
      <w:pPr>
        <w:jc w:val="both"/>
        <w:rPr>
          <w:lang w:val="en-US"/>
        </w:rPr>
      </w:pPr>
    </w:p>
    <w:p w14:paraId="0C7DAE85" w14:textId="77777777" w:rsidR="004B4E8C" w:rsidRPr="004277A6" w:rsidRDefault="004B4E8C" w:rsidP="004B4E8C">
      <w:pPr>
        <w:keepNext/>
        <w:jc w:val="center"/>
        <w:rPr>
          <w:lang w:val="en-US"/>
        </w:rPr>
      </w:pPr>
      <w:r w:rsidRPr="004277A6">
        <w:rPr>
          <w:noProof/>
          <w:lang w:eastAsia="en-GB"/>
        </w:rPr>
        <w:drawing>
          <wp:inline distT="0" distB="0" distL="0" distR="0" wp14:anchorId="553B3BFC" wp14:editId="5C790C03">
            <wp:extent cx="5942807" cy="612000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942807" cy="6120001"/>
                    </a:xfrm>
                    <a:prstGeom prst="rect">
                      <a:avLst/>
                    </a:prstGeom>
                  </pic:spPr>
                </pic:pic>
              </a:graphicData>
            </a:graphic>
          </wp:inline>
        </w:drawing>
      </w:r>
    </w:p>
    <w:p w14:paraId="4C9CD851" w14:textId="77777777" w:rsidR="004B4E8C" w:rsidRPr="004277A6" w:rsidRDefault="004B4E8C" w:rsidP="004B4E8C">
      <w:pPr>
        <w:pStyle w:val="Caption"/>
        <w:jc w:val="both"/>
        <w:rPr>
          <w:i w:val="0"/>
          <w:iCs w:val="0"/>
          <w:noProof/>
          <w:vanish/>
          <w:color w:val="auto"/>
          <w:lang w:val="en-US"/>
          <w:specVanish/>
        </w:rPr>
      </w:pPr>
      <w:bookmarkStart w:id="7" w:name="_Ref67586807"/>
      <w:r w:rsidRPr="004277A6">
        <w:rPr>
          <w:b/>
          <w:bCs/>
          <w:i w:val="0"/>
          <w:iCs w:val="0"/>
          <w:color w:val="auto"/>
          <w:lang w:val="en-US"/>
        </w:rPr>
        <w:t xml:space="preserve">Figure </w:t>
      </w:r>
      <w:r w:rsidRPr="004277A6">
        <w:rPr>
          <w:b/>
          <w:bCs/>
          <w:i w:val="0"/>
          <w:iCs w:val="0"/>
          <w:color w:val="auto"/>
          <w:lang w:val="en-US"/>
        </w:rPr>
        <w:fldChar w:fldCharType="begin"/>
      </w:r>
      <w:r w:rsidRPr="004277A6">
        <w:rPr>
          <w:b/>
          <w:bCs/>
          <w:i w:val="0"/>
          <w:iCs w:val="0"/>
          <w:color w:val="auto"/>
          <w:lang w:val="en-US"/>
        </w:rPr>
        <w:instrText xml:space="preserve"> SEQ Figure \* ARABIC </w:instrText>
      </w:r>
      <w:r w:rsidRPr="004277A6">
        <w:rPr>
          <w:b/>
          <w:bCs/>
          <w:i w:val="0"/>
          <w:iCs w:val="0"/>
          <w:color w:val="auto"/>
          <w:lang w:val="en-US"/>
        </w:rPr>
        <w:fldChar w:fldCharType="separate"/>
      </w:r>
      <w:r w:rsidRPr="004277A6">
        <w:rPr>
          <w:b/>
          <w:bCs/>
          <w:i w:val="0"/>
          <w:iCs w:val="0"/>
          <w:noProof/>
          <w:color w:val="auto"/>
          <w:lang w:val="en-US"/>
        </w:rPr>
        <w:t>5</w:t>
      </w:r>
      <w:r w:rsidRPr="004277A6">
        <w:rPr>
          <w:b/>
          <w:bCs/>
          <w:i w:val="0"/>
          <w:iCs w:val="0"/>
          <w:color w:val="auto"/>
          <w:lang w:val="en-US"/>
        </w:rPr>
        <w:fldChar w:fldCharType="end"/>
      </w:r>
      <w:bookmarkEnd w:id="7"/>
      <w:r w:rsidRPr="004277A6">
        <w:rPr>
          <w:b/>
          <w:bCs/>
          <w:i w:val="0"/>
          <w:iCs w:val="0"/>
          <w:color w:val="auto"/>
          <w:lang w:val="en-US"/>
        </w:rPr>
        <w:t>.</w:t>
      </w:r>
      <w:r w:rsidRPr="004277A6">
        <w:rPr>
          <w:i w:val="0"/>
          <w:iCs w:val="0"/>
          <w:color w:val="auto"/>
          <w:lang w:val="en-US"/>
        </w:rPr>
        <w:t xml:space="preserve"> Simulated historical and projected trajectories for </w:t>
      </w:r>
      <w:r w:rsidRPr="004277A6">
        <w:rPr>
          <w:i w:val="0"/>
          <w:iCs w:val="0"/>
          <w:noProof/>
          <w:color w:val="auto"/>
          <w:lang w:val="en-US"/>
        </w:rPr>
        <w:t>selected variables</w:t>
      </w:r>
    </w:p>
    <w:p w14:paraId="38237783" w14:textId="77777777" w:rsidR="004B4E8C" w:rsidRPr="004277A6" w:rsidRDefault="004B4E8C" w:rsidP="004B4E8C">
      <w:pPr>
        <w:pStyle w:val="Caption"/>
        <w:jc w:val="both"/>
        <w:rPr>
          <w:i w:val="0"/>
          <w:iCs w:val="0"/>
          <w:color w:val="auto"/>
          <w:lang w:val="en-US"/>
        </w:rPr>
      </w:pPr>
      <w:r w:rsidRPr="004277A6">
        <w:rPr>
          <w:i w:val="0"/>
          <w:iCs w:val="0"/>
          <w:noProof/>
          <w:color w:val="auto"/>
          <w:lang w:val="en-US"/>
        </w:rPr>
        <w:t xml:space="preserve">, under ‘external trends continue’ (ETC) assumptions. Bands are 95% CrIs. </w:t>
      </w:r>
      <w:r w:rsidRPr="004277A6">
        <w:rPr>
          <w:i w:val="0"/>
          <w:iCs w:val="0"/>
          <w:color w:val="auto"/>
          <w:lang w:val="en-US"/>
        </w:rPr>
        <w:t xml:space="preserve">Full results in </w:t>
      </w:r>
      <w:r w:rsidRPr="004277A6">
        <w:rPr>
          <w:i w:val="0"/>
          <w:iCs w:val="0"/>
          <w:color w:val="auto"/>
          <w:highlight w:val="yellow"/>
          <w:lang w:val="en-US"/>
        </w:rPr>
        <w:t>S5</w:t>
      </w:r>
      <w:r w:rsidRPr="004277A6">
        <w:rPr>
          <w:i w:val="0"/>
          <w:iCs w:val="0"/>
          <w:color w:val="auto"/>
          <w:lang w:val="en-US"/>
        </w:rPr>
        <w:t>.</w:t>
      </w:r>
    </w:p>
    <w:p w14:paraId="43ACBF7F" w14:textId="77777777" w:rsidR="004B4E8C" w:rsidRPr="004277A6" w:rsidRDefault="004B4E8C" w:rsidP="004B4E8C">
      <w:pPr>
        <w:jc w:val="both"/>
        <w:rPr>
          <w:lang w:val="en-US"/>
        </w:rPr>
      </w:pPr>
    </w:p>
    <w:p w14:paraId="693EB95F" w14:textId="2667A512" w:rsidR="00FF33E3" w:rsidRPr="004277A6" w:rsidRDefault="00E8576A" w:rsidP="00E8576A">
      <w:pPr>
        <w:pStyle w:val="Heading2"/>
        <w:rPr>
          <w:lang w:val="en-US"/>
        </w:rPr>
      </w:pPr>
      <w:r w:rsidRPr="004277A6">
        <w:rPr>
          <w:lang w:val="en-US"/>
        </w:rPr>
        <w:lastRenderedPageBreak/>
        <w:t xml:space="preserve">Limitations </w:t>
      </w:r>
      <w:r w:rsidR="00635D5B" w:rsidRPr="004277A6">
        <w:rPr>
          <w:lang w:val="en-US"/>
        </w:rPr>
        <w:t xml:space="preserve">and </w:t>
      </w:r>
      <w:r w:rsidRPr="004277A6">
        <w:rPr>
          <w:lang w:val="en-US"/>
        </w:rPr>
        <w:t>areas for expansion</w:t>
      </w:r>
    </w:p>
    <w:p w14:paraId="265A4E93" w14:textId="0697CFF3" w:rsidR="006E2489" w:rsidRPr="004277A6" w:rsidRDefault="4E7D5FEB" w:rsidP="00EF0126">
      <w:pPr>
        <w:jc w:val="both"/>
        <w:rPr>
          <w:lang w:val="en-US"/>
        </w:rPr>
      </w:pPr>
      <w:r w:rsidRPr="004277A6">
        <w:rPr>
          <w:lang w:val="en-US"/>
        </w:rPr>
        <w:t xml:space="preserve">[OSM] has several limitations. </w:t>
      </w:r>
      <w:r w:rsidR="32649593" w:rsidRPr="004277A6">
        <w:rPr>
          <w:lang w:val="en-US"/>
        </w:rPr>
        <w:t>First, the model necessarily relies on imperfect data</w:t>
      </w:r>
      <w:r w:rsidR="03F85531" w:rsidRPr="004277A6">
        <w:rPr>
          <w:lang w:val="en-US"/>
        </w:rPr>
        <w:t xml:space="preserve"> </w:t>
      </w:r>
      <w:r w:rsidR="003A01F3" w:rsidRPr="004277A6">
        <w:rPr>
          <w:lang w:val="en-US"/>
        </w:rPr>
        <w:fldChar w:fldCharType="begin" w:fldLock="1"/>
      </w:r>
      <w:r w:rsidR="00694918" w:rsidRPr="004277A6">
        <w:rPr>
          <w:lang w:val="en-US"/>
        </w:rPr>
        <w:instrText>ADDIN CSL_CITATION {"citationItems":[{"id":"ITEM-1","itemData":{"DOI":"10.1016/j.amepre.2020.08.017","ISSN":"18732607","PMID":"33272714","abstract":"Introduction: The opioid crisis is a pervasive public health threat in the U.S. Simulation modeling approaches that integrate a systems perspective are used to understand the complexity of this crisis and analyze what policy interventions can best address it. However, limitations in currently available data sources can hamper the quantification of these models. Methods: To understand and discuss data needs and challenges for opioid systems modeling, a meeting of federal partners, modeling teams, and data experts was held at the U.S. Food and Drug Administration in April 2019. This paper synthesizes the meeting discussions and interprets them in the context of ongoing simulation modeling work. Results: The current landscape of national-level quantitative data sources of potential use in opioid systems modeling is identified, and significant issues within data sources are discussed. Major recommendations on how to improve data sources are to: maintain close collaboration among modeling teams, enhance data collection to better fit modeling needs, focus on bridging the most crucial information gaps, engage in direct and regular interaction between modelers and data experts, and gain a clearer definition of policymakers’ research questions and policy goals. Conclusions: This article provides an important step in identifying and discussing data challenges in opioid research generally and opioid systems modeling specifically. It also identifies opportunities for systems modelers and government agencies to improve opioid systems models.","author":[{"dropping-particle":"","family":"Jalali","given":"Mohammad S.","non-dropping-particle":"","parse-names":false,"suffix":""},{"dropping-particle":"","family":"Ewing","given":"Emily","non-dropping-particle":"","parse-names":false,"suffix":""},{"dropping-particle":"","family":"Bannister","given":"Calvin B.","non-dropping-particle":"","parse-names":false,"suffix":""},{"dropping-particle":"","family":"Glos","given":"Lukas","non-dropping-particle":"","parse-names":false,"suffix":""},{"dropping-particle":"","family":"Eggers","given":"Sara","non-dropping-particle":"","parse-names":false,"suffix":""},{"dropping-particle":"","family":"Lim","given":"Tse Yang","non-dropping-particle":"","parse-names":false,"suffix":""},{"dropping-particle":"","family":"Stringfellow","given":"Erin","non-dropping-particle":"","parse-names":false,"suffix":""},{"dropping-particle":"","family":"Stafford","given":"Celia A.","non-dropping-particle":"","parse-names":false,"suffix":""},{"dropping-particle":"","family":"Pacula","given":"Rosalie Liccardo","non-dropping-particle":"","parse-names":false,"suffix":""},{"dropping-particle":"","family":"Jalal","given":"Hawre","non-dropping-particle":"","parse-names":false,"suffix":""},{"dropping-particle":"","family":"Kazemi-Tabriz","given":"Reza","non-dropping-particle":"","parse-names":false,"suffix":""}],"container-title":"American Journal of Preventive Medicine","id":"ITEM-1","issue":"2","issued":{"date-parts":[["2021","2","1"]]},"page":"e95-e105","publisher":"Elsevier Inc.","title":"Data Needs in Opioid Systems Modeling: Challenges and Future Directions","type":"article-journal","volume":"60"},"uris":["http://www.mendeley.com/documents/?uuid=57e2d94d-4dc7-44fe-bd85-402f665fa488"]}],"mendeley":{"formattedCitation":"(&lt;i&gt;8&lt;/i&gt;)","plainTextFormattedCitation":"(8)","previouslyFormattedCitation":"(&lt;i&gt;8&lt;/i&gt;)"},"properties":{"noteIndex":0},"schema":"https://github.com/citation-style-language/schema/raw/master/csl-citation.json"}</w:instrText>
      </w:r>
      <w:r w:rsidR="003A01F3" w:rsidRPr="004277A6">
        <w:rPr>
          <w:lang w:val="en-US"/>
        </w:rPr>
        <w:fldChar w:fldCharType="separate"/>
      </w:r>
      <w:r w:rsidR="00552B59" w:rsidRPr="004277A6">
        <w:rPr>
          <w:noProof/>
          <w:lang w:val="en-US"/>
        </w:rPr>
        <w:t>(</w:t>
      </w:r>
      <w:r w:rsidR="00552B59" w:rsidRPr="004277A6">
        <w:rPr>
          <w:i/>
          <w:noProof/>
          <w:lang w:val="en-US"/>
        </w:rPr>
        <w:t>8</w:t>
      </w:r>
      <w:r w:rsidR="00552B59" w:rsidRPr="004277A6">
        <w:rPr>
          <w:noProof/>
          <w:lang w:val="en-US"/>
        </w:rPr>
        <w:t>)</w:t>
      </w:r>
      <w:r w:rsidR="003A01F3" w:rsidRPr="004277A6">
        <w:rPr>
          <w:lang w:val="en-US"/>
        </w:rPr>
        <w:fldChar w:fldCharType="end"/>
      </w:r>
      <w:r w:rsidR="32649593" w:rsidRPr="004277A6">
        <w:rPr>
          <w:lang w:val="en-US"/>
        </w:rPr>
        <w:t>. Much data around drug use is incomplete</w:t>
      </w:r>
      <w:r w:rsidR="00CB2E4E" w:rsidRPr="004277A6">
        <w:rPr>
          <w:lang w:val="en-US"/>
        </w:rPr>
        <w:t xml:space="preserve"> or suffers sampling bias</w:t>
      </w:r>
      <w:r w:rsidR="00727751" w:rsidRPr="004277A6">
        <w:rPr>
          <w:lang w:val="en-US"/>
        </w:rPr>
        <w:t xml:space="preserve">. </w:t>
      </w:r>
      <w:r w:rsidR="003054C0" w:rsidRPr="004277A6">
        <w:rPr>
          <w:lang w:val="en-US"/>
        </w:rPr>
        <w:t>T</w:t>
      </w:r>
      <w:r w:rsidR="0043633A" w:rsidRPr="004277A6">
        <w:rPr>
          <w:lang w:val="en-US"/>
        </w:rPr>
        <w:t xml:space="preserve">rue </w:t>
      </w:r>
      <w:r w:rsidR="00514E77" w:rsidRPr="004277A6">
        <w:rPr>
          <w:lang w:val="en-US"/>
        </w:rPr>
        <w:t>l</w:t>
      </w:r>
      <w:r w:rsidR="32649593" w:rsidRPr="004277A6">
        <w:rPr>
          <w:lang w:val="en-US"/>
        </w:rPr>
        <w:t xml:space="preserve">ongitudinal </w:t>
      </w:r>
      <w:r w:rsidR="003054C0" w:rsidRPr="004277A6">
        <w:rPr>
          <w:lang w:val="en-US"/>
        </w:rPr>
        <w:t xml:space="preserve">national-level </w:t>
      </w:r>
      <w:r w:rsidR="32649593" w:rsidRPr="004277A6">
        <w:rPr>
          <w:lang w:val="en-US"/>
        </w:rPr>
        <w:t>data</w:t>
      </w:r>
      <w:r w:rsidR="00E921DC" w:rsidRPr="004277A6">
        <w:rPr>
          <w:lang w:val="en-US"/>
        </w:rPr>
        <w:t xml:space="preserve"> </w:t>
      </w:r>
      <w:r w:rsidR="32649593" w:rsidRPr="004277A6">
        <w:rPr>
          <w:lang w:val="en-US"/>
        </w:rPr>
        <w:t xml:space="preserve">are </w:t>
      </w:r>
      <w:r w:rsidR="00E921DC" w:rsidRPr="004277A6">
        <w:rPr>
          <w:lang w:val="en-US"/>
        </w:rPr>
        <w:t xml:space="preserve">not </w:t>
      </w:r>
      <w:r w:rsidR="32649593" w:rsidRPr="004277A6">
        <w:rPr>
          <w:lang w:val="en-US"/>
        </w:rPr>
        <w:t>available.</w:t>
      </w:r>
      <w:r w:rsidR="0EB2425D" w:rsidRPr="004277A6">
        <w:rPr>
          <w:lang w:val="en-US"/>
        </w:rPr>
        <w:t xml:space="preserve"> </w:t>
      </w:r>
      <w:r w:rsidR="00970CBE" w:rsidRPr="004277A6">
        <w:rPr>
          <w:lang w:val="en-US"/>
        </w:rPr>
        <w:t xml:space="preserve">National-level data </w:t>
      </w:r>
      <w:r w:rsidR="18747365" w:rsidRPr="004277A6">
        <w:rPr>
          <w:lang w:val="en-US"/>
        </w:rPr>
        <w:t xml:space="preserve">sources </w:t>
      </w:r>
      <w:r w:rsidR="00985318" w:rsidRPr="004277A6">
        <w:rPr>
          <w:lang w:val="en-US"/>
        </w:rPr>
        <w:t xml:space="preserve">also </w:t>
      </w:r>
      <w:r w:rsidR="00E921DC" w:rsidRPr="004277A6">
        <w:rPr>
          <w:lang w:val="en-US"/>
        </w:rPr>
        <w:t xml:space="preserve">do not </w:t>
      </w:r>
      <w:r w:rsidR="00514E77" w:rsidRPr="004277A6">
        <w:rPr>
          <w:lang w:val="en-US"/>
        </w:rPr>
        <w:t xml:space="preserve">report </w:t>
      </w:r>
      <w:r w:rsidR="00E921DC" w:rsidRPr="004277A6">
        <w:rPr>
          <w:lang w:val="en-US"/>
        </w:rPr>
        <w:t>data on the</w:t>
      </w:r>
      <w:r w:rsidR="18747365" w:rsidRPr="004277A6">
        <w:rPr>
          <w:lang w:val="en-US"/>
        </w:rPr>
        <w:t xml:space="preserve"> growing problem of </w:t>
      </w:r>
      <w:r w:rsidR="00985318" w:rsidRPr="004277A6">
        <w:rPr>
          <w:lang w:val="en-US"/>
        </w:rPr>
        <w:t>fentanyl</w:t>
      </w:r>
      <w:r w:rsidR="00B4105E" w:rsidRPr="004277A6">
        <w:rPr>
          <w:lang w:val="en-US"/>
        </w:rPr>
        <w:t xml:space="preserve"> </w:t>
      </w:r>
      <w:r w:rsidR="18747365" w:rsidRPr="004277A6">
        <w:rPr>
          <w:lang w:val="en-US"/>
        </w:rPr>
        <w:t>(e.g.</w:t>
      </w:r>
      <w:r w:rsidR="004E112D" w:rsidRPr="004277A6">
        <w:rPr>
          <w:lang w:val="en-US"/>
        </w:rPr>
        <w:t>,</w:t>
      </w:r>
      <w:r w:rsidR="18747365" w:rsidRPr="004277A6">
        <w:rPr>
          <w:lang w:val="en-US"/>
        </w:rPr>
        <w:t xml:space="preserve"> use, use disorder, overdose, treatment)</w:t>
      </w:r>
      <w:r w:rsidR="00514E77" w:rsidRPr="004277A6">
        <w:rPr>
          <w:lang w:val="en-US"/>
        </w:rPr>
        <w:t>, preventing us from representing its effects other than on overdose and mortality</w:t>
      </w:r>
      <w:r w:rsidR="004E3C51" w:rsidRPr="004277A6">
        <w:rPr>
          <w:lang w:val="en-US"/>
        </w:rPr>
        <w:t xml:space="preserve">. </w:t>
      </w:r>
      <w:r w:rsidR="00F43022" w:rsidRPr="004277A6">
        <w:rPr>
          <w:lang w:val="en-US"/>
        </w:rPr>
        <w:t>W</w:t>
      </w:r>
      <w:r w:rsidR="32649593" w:rsidRPr="004277A6">
        <w:rPr>
          <w:lang w:val="en-US"/>
        </w:rPr>
        <w:t xml:space="preserve">e have attempted to address some of these limitations (see </w:t>
      </w:r>
      <w:r w:rsidR="397FE34E" w:rsidRPr="004277A6">
        <w:rPr>
          <w:highlight w:val="yellow"/>
          <w:lang w:val="en-US"/>
        </w:rPr>
        <w:t>S3</w:t>
      </w:r>
      <w:r w:rsidR="32649593" w:rsidRPr="004277A6">
        <w:rPr>
          <w:lang w:val="en-US"/>
        </w:rPr>
        <w:t>),</w:t>
      </w:r>
      <w:r w:rsidR="00F43022" w:rsidRPr="004277A6">
        <w:rPr>
          <w:lang w:val="en-US"/>
        </w:rPr>
        <w:t xml:space="preserve"> including correcting for established under-reporting of heroin use </w:t>
      </w:r>
      <w:r w:rsidR="008B711E" w:rsidRPr="004277A6">
        <w:rPr>
          <w:lang w:val="en-US"/>
        </w:rPr>
        <w:fldChar w:fldCharType="begin" w:fldLock="1"/>
      </w:r>
      <w:r w:rsidR="00363995" w:rsidRPr="004277A6">
        <w:rPr>
          <w:lang w:val="en-US"/>
        </w:rPr>
        <w:instrText>ADDIN CSL_CITATION {"citationItems":[{"id":"ITEM-1","itemData":{"ISBN":"9781977403278","author":[{"dropping-particle":"","family":"Midgette","given":"Gregory","non-dropping-particle":"","parse-names":false,"suffix":""},{"dropping-particle":"","family":"Davenport","given":"Steven","non-dropping-particle":"","parse-names":false,"suffix":""},{"dropping-particle":"","family":"Caulkins","given":"Jonathan P.","non-dropping-particle":"","parse-names":false,"suffix":""},{"dropping-particle":"","family":"Kilmer","given":"Beau","non-dropping-particle":"","parse-names":false,"suffix":""}],"id":"ITEM-1","issued":{"date-parts":[["2019"]]},"publisher-place":"Santa Monica, CA","title":"What America’s Users Spend on Illegal Drugs, 2006-2016","type":"report"},"uris":["http://www.mendeley.com/documents/?uuid=30db530f-9e40-432f-aa7b-4bf9e2c36509"]}],"mendeley":{"formattedCitation":"(&lt;i&gt;32&lt;/i&gt;)","plainTextFormattedCitation":"(32)","previouslyFormattedCitation":"(&lt;i&gt;32&lt;/i&gt;)"},"properties":{"noteIndex":0},"schema":"https://github.com/citation-style-language/schema/raw/master/csl-citation.json"}</w:instrText>
      </w:r>
      <w:r w:rsidR="008B711E" w:rsidRPr="004277A6">
        <w:rPr>
          <w:i/>
          <w:lang w:val="en-US"/>
        </w:rPr>
        <w:fldChar w:fldCharType="separate"/>
      </w:r>
      <w:r w:rsidR="00363995" w:rsidRPr="004277A6">
        <w:rPr>
          <w:noProof/>
          <w:lang w:val="en-US"/>
        </w:rPr>
        <w:t>(</w:t>
      </w:r>
      <w:r w:rsidR="00363995" w:rsidRPr="004277A6">
        <w:rPr>
          <w:i/>
          <w:noProof/>
          <w:lang w:val="en-US"/>
        </w:rPr>
        <w:t>32</w:t>
      </w:r>
      <w:r w:rsidR="00363995" w:rsidRPr="004277A6">
        <w:rPr>
          <w:noProof/>
          <w:lang w:val="en-US"/>
        </w:rPr>
        <w:t>)</w:t>
      </w:r>
      <w:r w:rsidR="008B711E" w:rsidRPr="004277A6">
        <w:rPr>
          <w:lang w:val="en-US"/>
        </w:rPr>
        <w:fldChar w:fldCharType="end"/>
      </w:r>
      <w:r w:rsidR="00F43022" w:rsidRPr="004277A6">
        <w:rPr>
          <w:lang w:val="en-US"/>
        </w:rPr>
        <w:t xml:space="preserve">, </w:t>
      </w:r>
      <w:r w:rsidR="32649593" w:rsidRPr="004277A6">
        <w:rPr>
          <w:lang w:val="en-US"/>
        </w:rPr>
        <w:t xml:space="preserve">and sensitivity testing can </w:t>
      </w:r>
      <w:r w:rsidR="7E963F42" w:rsidRPr="004277A6">
        <w:rPr>
          <w:lang w:val="en-US"/>
        </w:rPr>
        <w:t xml:space="preserve">clarify the implications of </w:t>
      </w:r>
      <w:r w:rsidR="00F43022" w:rsidRPr="004277A6">
        <w:rPr>
          <w:lang w:val="en-US"/>
        </w:rPr>
        <w:t>uncertainties. Nevertheless,</w:t>
      </w:r>
      <w:r w:rsidR="32649593" w:rsidRPr="004277A6">
        <w:rPr>
          <w:lang w:val="en-US"/>
        </w:rPr>
        <w:t xml:space="preserve"> these shortcomings limit </w:t>
      </w:r>
      <w:r w:rsidR="00CD21B9" w:rsidRPr="004277A6">
        <w:rPr>
          <w:lang w:val="en-US"/>
        </w:rPr>
        <w:t>any model’s</w:t>
      </w:r>
      <w:r w:rsidR="32649593" w:rsidRPr="004277A6">
        <w:rPr>
          <w:lang w:val="en-US"/>
        </w:rPr>
        <w:t xml:space="preserve"> quantitative precision.</w:t>
      </w:r>
    </w:p>
    <w:p w14:paraId="718527CE" w14:textId="005C366E" w:rsidR="003576AD" w:rsidRPr="004277A6" w:rsidRDefault="32649593" w:rsidP="00EF0126">
      <w:pPr>
        <w:jc w:val="both"/>
        <w:rPr>
          <w:lang w:val="en-US"/>
        </w:rPr>
      </w:pPr>
      <w:r w:rsidRPr="004277A6">
        <w:rPr>
          <w:lang w:val="en-US"/>
        </w:rPr>
        <w:t xml:space="preserve">Second, [OSM] is a national-level model that aggregates over potentially important geographic and demographic heterogeneities. </w:t>
      </w:r>
      <w:r w:rsidR="0CC4B293" w:rsidRPr="004277A6">
        <w:rPr>
          <w:lang w:val="en-US"/>
        </w:rPr>
        <w:t xml:space="preserve">In part, this aggregation is due to data limitations; given more detailed data, the model could be </w:t>
      </w:r>
      <w:r w:rsidR="00D533B4" w:rsidRPr="004277A6">
        <w:rPr>
          <w:lang w:val="en-US"/>
        </w:rPr>
        <w:t>parametrized</w:t>
      </w:r>
      <w:r w:rsidR="0CC4B293" w:rsidRPr="004277A6">
        <w:rPr>
          <w:lang w:val="en-US"/>
        </w:rPr>
        <w:t xml:space="preserve"> for specific geographies (e.g.</w:t>
      </w:r>
      <w:r w:rsidR="004E112D" w:rsidRPr="004277A6">
        <w:rPr>
          <w:lang w:val="en-US"/>
        </w:rPr>
        <w:t>,</w:t>
      </w:r>
      <w:r w:rsidR="0CC4B293" w:rsidRPr="004277A6">
        <w:rPr>
          <w:lang w:val="en-US"/>
        </w:rPr>
        <w:t xml:space="preserve"> states) or demographics. Aggregation also provides computational tractability, allowing more extensive analysis and testing at the cost of some precision</w:t>
      </w:r>
      <w:r w:rsidR="74EFEB39" w:rsidRPr="004277A6">
        <w:rPr>
          <w:lang w:val="en-US"/>
        </w:rPr>
        <w:t xml:space="preserve"> </w:t>
      </w:r>
      <w:r w:rsidR="003576AD" w:rsidRPr="004277A6">
        <w:rPr>
          <w:lang w:val="en-US"/>
        </w:rPr>
        <w:fldChar w:fldCharType="begin" w:fldLock="1"/>
      </w:r>
      <w:r w:rsidR="00363995" w:rsidRPr="004277A6">
        <w:rPr>
          <w:lang w:val="en-US"/>
        </w:rPr>
        <w:instrText>ADDIN CSL_CITATION {"citationItems":[{"id":"ITEM-1","itemData":{"DOI":"10.1287/mnsc.1070.0787","ISBN":"0025-1909","ISSN":"0025-1909","PMID":"31986370","abstract":"When is it better to use agent-based (AB) models, and when should\\ndifferential equation (DE) models be used? Whereas DE models assume\\nhomogeneity and perfect mixing within compartments, AB models can\\ncapture heterogeneity across individuals and in the network of\\ninteractions among them. AB models relax aggregation assumptions, but\\nentail computational and cognitive costs that may limit sensitivity\\nanalysis and model scope. Because resources are limited, the costs and\\nbenefits of such disaggregation should guide the choice of models for\\npolicy analysis. Using contagious disease as an example, we contrast the\\ndynamics of a stochastic AB model with those of the analogous\\ndeterministic compartment DE model. We examine the impact of individual\\nheterogeneity and different network topologies, including fully\\nconnected, random, Watts-Strogatz small world, scale-free, and lattice\\nnetworks. Obviously, deterministic models yield a single trajectory for\\neach parameter set, while stochastic models yield a distribution of\\noutcomes. More interestingly, the DE and mean AB dynamics differ for\\nseveral metrics relevant to public health, including diffusion speed,\\npeak load on health services infrastructure, and total disease burden.\\nThe response of the models to policies can also differ even when their\\nbase case behavior is similar. In some conditions, however, these\\ndifferences in means are small compared to variability caused by\\nstochastic events, parameter uncertainty, and model boundary. We discuss\\nimplications for the choice among model types, focusing on policy\\ndesign. The results apply beyond epidemiology: from innovation adoption\\nto financial panics, many important social phenomena involve analogous\\nprocesses of diffusion and social contagion.","author":[{"dropping-particle":"","family":"Rahmandad","given":"Hazhir","non-dropping-particle":"","parse-names":false,"suffix":""},{"dropping-particle":"","family":"Sterman","given":"John D","non-dropping-particle":"","parse-names":false,"suffix":""}],"container-title":"Management Science","id":"ITEM-1","issue":"5","issued":{"date-parts":[["2008"]]},"page":"998-1014","title":"Heterogeneity and Network Structure in the Dynamics of Diffusion: Comparing Agent-Based and Differential Equation Models","type":"article-journal","volume":"54"},"uris":["http://www.mendeley.com/documents/?uuid=9e5c030c-1d5d-4be6-b7f0-8e1136ef4413","http://www.mendeley.com/documents/?uuid=d625bfdb-5d71-4bba-a7dc-cd8851647ef1"]}],"mendeley":{"formattedCitation":"(&lt;i&gt;33&lt;/i&gt;)","plainTextFormattedCitation":"(33)","previouslyFormattedCitation":"(&lt;i&gt;33&lt;/i&gt;)"},"properties":{"noteIndex":0},"schema":"https://github.com/citation-style-language/schema/raw/master/csl-citation.json"}</w:instrText>
      </w:r>
      <w:r w:rsidR="003576AD" w:rsidRPr="004277A6">
        <w:rPr>
          <w:lang w:val="en-US"/>
        </w:rPr>
        <w:fldChar w:fldCharType="separate"/>
      </w:r>
      <w:r w:rsidR="00363995" w:rsidRPr="004277A6">
        <w:rPr>
          <w:noProof/>
          <w:lang w:val="en-US"/>
        </w:rPr>
        <w:t>(</w:t>
      </w:r>
      <w:r w:rsidR="00363995" w:rsidRPr="004277A6">
        <w:rPr>
          <w:i/>
          <w:noProof/>
          <w:lang w:val="en-US"/>
        </w:rPr>
        <w:t>33</w:t>
      </w:r>
      <w:r w:rsidR="00363995" w:rsidRPr="004277A6">
        <w:rPr>
          <w:noProof/>
          <w:lang w:val="en-US"/>
        </w:rPr>
        <w:t>)</w:t>
      </w:r>
      <w:r w:rsidR="003576AD" w:rsidRPr="004277A6">
        <w:rPr>
          <w:lang w:val="en-US"/>
        </w:rPr>
        <w:fldChar w:fldCharType="end"/>
      </w:r>
      <w:r w:rsidR="0CC4B293" w:rsidRPr="004277A6">
        <w:rPr>
          <w:lang w:val="en-US"/>
        </w:rPr>
        <w:t>.</w:t>
      </w:r>
      <w:r w:rsidR="23923B2F" w:rsidRPr="004277A6">
        <w:rPr>
          <w:lang w:val="en-US"/>
        </w:rPr>
        <w:t xml:space="preserve"> </w:t>
      </w:r>
      <w:r w:rsidR="2E62ABD8" w:rsidRPr="004277A6">
        <w:rPr>
          <w:lang w:val="en-US"/>
        </w:rPr>
        <w:t xml:space="preserve">Nonetheless, </w:t>
      </w:r>
      <w:r w:rsidR="23923B2F" w:rsidRPr="004277A6">
        <w:rPr>
          <w:lang w:val="en-US"/>
        </w:rPr>
        <w:t xml:space="preserve">care must be taken </w:t>
      </w:r>
      <w:r w:rsidR="7E963F42" w:rsidRPr="004277A6">
        <w:rPr>
          <w:lang w:val="en-US"/>
        </w:rPr>
        <w:t xml:space="preserve">to consider </w:t>
      </w:r>
      <w:r w:rsidR="23923B2F" w:rsidRPr="004277A6">
        <w:rPr>
          <w:lang w:val="en-US"/>
        </w:rPr>
        <w:t>potentially important but hidden heterogeneities</w:t>
      </w:r>
      <w:r w:rsidR="35A81865" w:rsidRPr="004277A6">
        <w:rPr>
          <w:lang w:val="en-US"/>
        </w:rPr>
        <w:t xml:space="preserve"> </w:t>
      </w:r>
      <w:r w:rsidR="003576AD" w:rsidRPr="004277A6">
        <w:rPr>
          <w:lang w:val="en-US"/>
        </w:rPr>
        <w:fldChar w:fldCharType="begin" w:fldLock="1"/>
      </w:r>
      <w:r w:rsidR="00363995" w:rsidRPr="004277A6">
        <w:rPr>
          <w:lang w:val="en-US"/>
        </w:rPr>
        <w:instrText>ADDIN CSL_CITATION {"citationItems":[{"id":"ITEM-1","itemData":{"DOI":"10.1016/j.drugpo.2017.06.003","ISSN":"18734758","PMID":"28688539","abstract":"Background US opioid overdose death rates have increased between 2000 and 2014. While, the increase in prescription opioid use has been linked to the increase in heroin use, there are reasons to view this relationship as a partial explanation for the recent increase in heroin-related harms. This study documents the differences in trends in prescription opioid overdose-related (POD) and heroin overdose-related (HOD) hospitalizations. Methods Data come from the National Inpatient Sample (NIS) for the years 2000 through 2014. POD and HOD hospitalizations were abstracted from ICD-9 codes. Rates of POD and HOD by census region and census division were constructed along with separate rates for age and race. Regression analysis analyzing trends across region were estimated along with graphs for documenting differences in POD and HOD rates. Results POD hospitalization rates were highest in the South and lowest in the Northeast. HOD hospitalization rates were highest in the Northeast region and grew the fastest in the Midwest. There was statistically significant heterogeneity in HOD trends but not POD trends across the four regions between 2000 and 2014. Between 2012 and 2014 POD rates decreased in eight of the nine census divisions, with only New England showing an increase. HOD hospitalization rates increased in all nine census divisions between 2012 and 2014. Both POD and HOD rates show different demographic patterns across the nine census divisions. Conclusion Comparing POD and HOD hospitalization trends reveals significant disparities in geographic as well as demographic distributions. These epidemics are evolving and the simple opioid-to-heroin transition story is both supported and challenged by this paper. The opioid pill, heroin and fentanyl crises are intertwined yet increasingly have drivers and outcomes that support examining them as distinct. Addressing these complex and interrelated epidemics will require innovative public health research and interventions which need to consider local and regional contexts.","author":[{"dropping-particle":"","family":"Unick","given":"George Jay","non-dropping-particle":"","parse-names":false,"suffix":""},{"dropping-particle":"","family":"Ciccarone","given":"Daniel","non-dropping-particle":"","parse-names":false,"suffix":""}],"container-title":"International Journal of Drug Policy","id":"ITEM-1","issue":"2017","issued":{"date-parts":[["2017"]]},"page":"112-119","publisher":"Elsevier B.V.","title":"US regional and demographic differences in prescription opioid and heroin-related overdose hospitalizations","type":"article-journal","volume":"46"},"uris":["http://www.mendeley.com/documents/?uuid=ff4b37f6-d7e9-477c-9d85-f0a02f253b70","http://www.mendeley.com/documents/?uuid=49f02643-3bc0-4256-a908-5e458fac03d9"]},{"id":"ITEM-2","itemData":{"DOI":"10.1126/science.aau1184","ISSN":"0036-8075","PMID":"30237320","abstract":"Better understanding of the dynamics of the current U.S. overdose epidemic may aid in the development of more effective prevention and control strategies. We analyzed records of 599,255 deaths from 1979 through 2016 from the National Vital Statistics System in which accidental drug poisoning was identified as the main cause of death. By examining all available data on accidental poisoning deaths back to 1979 and showing that the overall 38-year curve is exponential, we provide evidence that the current wave of opioid overdose deaths (due to prescription opioids, heroin, and fentanyl) may just be the latest manifestation of a more fundamental longer-term process. The 38+ year smooth exponential curve of total U.S. annual accidental drug poisoning deaths is a composite of multiple distinctive subepidemics of different drugs (primarily prescription opioids, heroin, methadone, synthetic opioids, cocaine, and methamphetamine), each with its own specific demographic and geographic characteristics.","author":[{"dropping-particle":"","family":"Jalal","given":"Hawre","non-dropping-particle":"","parse-names":false,"suffix":""},{"dropping-particle":"","family":"Buchanich","given":"Jeanine M.","non-dropping-particle":"","parse-names":false,"suffix":""},{"dropping-particle":"","family":"Roberts","given":"Mark S.","non-dropping-particle":"","parse-names":false,"suffix":""},{"dropping-particle":"","family":"Balmert","given":"Lauren C.","non-dropping-particle":"","parse-names":false,"suffix":""},{"dropping-particle":"","family":"Zhang","given":"Kun","non-dropping-particle":"","parse-names":false,"suffix":""},{"dropping-particle":"","family":"Burke","given":"Donald S.","non-dropping-particle":"","parse-names":false,"suffix":""}],"container-title":"Science","id":"ITEM-2","issue":"6408","issued":{"date-parts":[["2018","9","21"]]},"page":"eaau1184","publisher":"American Association for the Advancement of Science","title":"Changing dynamics of the drug overdose epidemic in the United States from 1979 through 2016","type":"article-journal","volume":"361"},"uris":["http://www.mendeley.com/documents/?uuid=a4980fd3-2efb-4f74-9884-c8c829a7595f"]}],"mendeley":{"formattedCitation":"(&lt;i&gt;4&lt;/i&gt;, &lt;i&gt;34&lt;/i&gt;)","plainTextFormattedCitation":"(4, 34)","previouslyFormattedCitation":"(&lt;i&gt;4&lt;/i&gt;, &lt;i&gt;34&lt;/i&gt;)"},"properties":{"noteIndex":0},"schema":"https://github.com/citation-style-language/schema/raw/master/csl-citation.json"}</w:instrText>
      </w:r>
      <w:r w:rsidR="003576AD" w:rsidRPr="004277A6">
        <w:rPr>
          <w:lang w:val="en-US"/>
        </w:rPr>
        <w:fldChar w:fldCharType="separate"/>
      </w:r>
      <w:r w:rsidR="00363995" w:rsidRPr="004277A6">
        <w:rPr>
          <w:noProof/>
          <w:lang w:val="en-US"/>
        </w:rPr>
        <w:t>(</w:t>
      </w:r>
      <w:r w:rsidR="00363995" w:rsidRPr="004277A6">
        <w:rPr>
          <w:i/>
          <w:noProof/>
          <w:lang w:val="en-US"/>
        </w:rPr>
        <w:t>4</w:t>
      </w:r>
      <w:r w:rsidR="00363995" w:rsidRPr="004277A6">
        <w:rPr>
          <w:noProof/>
          <w:lang w:val="en-US"/>
        </w:rPr>
        <w:t xml:space="preserve">, </w:t>
      </w:r>
      <w:r w:rsidR="00363995" w:rsidRPr="004277A6">
        <w:rPr>
          <w:i/>
          <w:noProof/>
          <w:lang w:val="en-US"/>
        </w:rPr>
        <w:t>34</w:t>
      </w:r>
      <w:r w:rsidR="00363995" w:rsidRPr="004277A6">
        <w:rPr>
          <w:noProof/>
          <w:lang w:val="en-US"/>
        </w:rPr>
        <w:t>)</w:t>
      </w:r>
      <w:r w:rsidR="003576AD" w:rsidRPr="004277A6">
        <w:rPr>
          <w:lang w:val="en-US"/>
        </w:rPr>
        <w:fldChar w:fldCharType="end"/>
      </w:r>
      <w:r w:rsidR="4D4752B4" w:rsidRPr="004277A6">
        <w:rPr>
          <w:lang w:val="en-US"/>
        </w:rPr>
        <w:t>, particularly in the geography of fentanyl exposure</w:t>
      </w:r>
      <w:r w:rsidR="059D32C6" w:rsidRPr="004277A6">
        <w:rPr>
          <w:lang w:val="en-US"/>
        </w:rPr>
        <w:t xml:space="preserve"> </w:t>
      </w:r>
      <w:r w:rsidR="003576AD" w:rsidRPr="004277A6">
        <w:rPr>
          <w:lang w:val="en-US"/>
        </w:rPr>
        <w:fldChar w:fldCharType="begin" w:fldLock="1"/>
      </w:r>
      <w:r w:rsidR="00363995" w:rsidRPr="004277A6">
        <w:rPr>
          <w:lang w:val="en-US"/>
        </w:rPr>
        <w:instrText>ADDIN CSL_CITATION {"citationItems":[{"id":"ITEM-1","itemData":{"DOI":"10.1016/j.drugpo.2019.04.010","ISSN":"18734758","PMID":"31079029","abstract":"Background: Rapid increases in drug overdose deaths in the United States since 2014 have been highly regionally stratified, with the largest increases occurring in the eastern and northeastern states. By contrast, many western states saw overdose deaths plateau. This paper shows how the differential influx of fentanyl and fentanyl analogues in the drug supply has reshaped the geography and demography of the overdose crisis in the United States. Methods: Using all state lab drug seizures obtained by Freedom of Information Act request, I analyze the regionally distinctive presence of fentanyl in the US drug supply with descriptive plots and statistical models. Main analyses explore state-year overdose trends using two-way fixed effects ordinary least squares (OLS)regression and two-stage least squares regression (2SLS)instrumenting for fentanyl exposure with state-longitude times a linear trend. Results: First, fentanyl exposure is highly correlated with geography and only weakly explained by overdose rates prior to 2014. States in the east (higher degrees longitude)are much more heavily affected. Second, fentanyl exposure exhibits a statistically significant and important effect on overdose mortality, with model-predicted deaths broadly consistent with official death statistics. Third, fentanyl exposure explains most of the variation in increased overdose mortality between 2011 and 2017. Consequently, the epicenter of the overdose crisis shifted towards the eastern United States over these years. Conclusion: These findings shed light on the “third-wave” of the overdose epidemic, characterized by rapid and geographically disparate changes in drug supply that heighten the risk of overdose. Above all, they underscore the urgency of adopting evidence-based policies to combat addiction in light of the rapidly changing drug environment.","author":[{"dropping-particle":"","family":"Zoorob","given":"Michael","non-dropping-particle":"","parse-names":false,"suffix":""}],"container-title":"International Journal of Drug Policy","id":"ITEM-1","issued":{"date-parts":[["2019","8","1"]]},"page":"40-46","publisher":"Elsevier B.V.","title":"Fentanyl shock: The changing geography of overdose in the United States","type":"article-journal","volume":"70"},"uris":["http://www.mendeley.com/documents/?uuid=abbd5502-3800-3232-a77b-4f0c56c2c97f"]}],"mendeley":{"formattedCitation":"(&lt;i&gt;31&lt;/i&gt;)","plainTextFormattedCitation":"(31)","previouslyFormattedCitation":"(&lt;i&gt;31&lt;/i&gt;)"},"properties":{"noteIndex":0},"schema":"https://github.com/citation-style-language/schema/raw/master/csl-citation.json"}</w:instrText>
      </w:r>
      <w:r w:rsidR="003576AD" w:rsidRPr="004277A6">
        <w:rPr>
          <w:lang w:val="en-US"/>
        </w:rPr>
        <w:fldChar w:fldCharType="separate"/>
      </w:r>
      <w:r w:rsidR="00363995" w:rsidRPr="004277A6">
        <w:rPr>
          <w:noProof/>
          <w:lang w:val="en-US"/>
        </w:rPr>
        <w:t>(</w:t>
      </w:r>
      <w:r w:rsidR="00363995" w:rsidRPr="004277A6">
        <w:rPr>
          <w:i/>
          <w:noProof/>
          <w:lang w:val="en-US"/>
        </w:rPr>
        <w:t>31</w:t>
      </w:r>
      <w:r w:rsidR="00363995" w:rsidRPr="004277A6">
        <w:rPr>
          <w:noProof/>
          <w:lang w:val="en-US"/>
        </w:rPr>
        <w:t>)</w:t>
      </w:r>
      <w:r w:rsidR="003576AD" w:rsidRPr="004277A6">
        <w:rPr>
          <w:lang w:val="en-US"/>
        </w:rPr>
        <w:fldChar w:fldCharType="end"/>
      </w:r>
      <w:r w:rsidR="23923B2F" w:rsidRPr="004277A6">
        <w:rPr>
          <w:lang w:val="en-US"/>
        </w:rPr>
        <w:t>.</w:t>
      </w:r>
    </w:p>
    <w:p w14:paraId="0F4B09A5" w14:textId="4B7917A5" w:rsidR="00D70245" w:rsidRPr="004277A6" w:rsidRDefault="23923B2F" w:rsidP="00EF0126">
      <w:pPr>
        <w:jc w:val="both"/>
        <w:rPr>
          <w:lang w:val="en-US"/>
        </w:rPr>
      </w:pPr>
      <w:r w:rsidRPr="004277A6">
        <w:rPr>
          <w:lang w:val="en-US"/>
        </w:rPr>
        <w:t>Third, the model remains limited in scope</w:t>
      </w:r>
      <w:r w:rsidR="06E24E51" w:rsidRPr="004277A6">
        <w:rPr>
          <w:lang w:val="en-US"/>
        </w:rPr>
        <w:t xml:space="preserve">. </w:t>
      </w:r>
      <w:r w:rsidR="008F50A1" w:rsidRPr="004277A6">
        <w:rPr>
          <w:lang w:val="en-US"/>
        </w:rPr>
        <w:t xml:space="preserve">[OSM] </w:t>
      </w:r>
      <w:r w:rsidR="000D2D55" w:rsidRPr="004277A6">
        <w:rPr>
          <w:lang w:val="en-US"/>
        </w:rPr>
        <w:t xml:space="preserve">currently </w:t>
      </w:r>
      <w:r w:rsidRPr="004277A6">
        <w:rPr>
          <w:lang w:val="en-US"/>
        </w:rPr>
        <w:t>lack</w:t>
      </w:r>
      <w:r w:rsidR="008F50A1" w:rsidRPr="004277A6">
        <w:rPr>
          <w:lang w:val="en-US"/>
        </w:rPr>
        <w:t>s</w:t>
      </w:r>
      <w:r w:rsidRPr="004277A6">
        <w:rPr>
          <w:lang w:val="en-US"/>
        </w:rPr>
        <w:t xml:space="preserve"> a unified outcome measure such as quality-adjusted life years (QALYs) </w:t>
      </w:r>
      <w:r w:rsidR="26AB4F9D" w:rsidRPr="004277A6">
        <w:rPr>
          <w:lang w:val="en-US"/>
        </w:rPr>
        <w:t xml:space="preserve">or monetary cost that would allow more direct comparison of tradeoffs. </w:t>
      </w:r>
      <w:r w:rsidR="4CAB4ACC" w:rsidRPr="004277A6">
        <w:rPr>
          <w:lang w:val="en-US"/>
        </w:rPr>
        <w:t xml:space="preserve">Adding measures to enable use of [OSM] for cost-effectiveness analysis </w:t>
      </w:r>
      <w:r w:rsidR="26AB4F9D" w:rsidRPr="004277A6">
        <w:rPr>
          <w:lang w:val="en-US"/>
        </w:rPr>
        <w:t xml:space="preserve">is the subject of </w:t>
      </w:r>
      <w:r w:rsidR="06E24E51" w:rsidRPr="004277A6">
        <w:rPr>
          <w:lang w:val="en-US"/>
        </w:rPr>
        <w:t>ongoing</w:t>
      </w:r>
      <w:r w:rsidR="26AB4F9D" w:rsidRPr="004277A6">
        <w:rPr>
          <w:lang w:val="en-US"/>
        </w:rPr>
        <w:t xml:space="preserve"> FDA-funded work.</w:t>
      </w:r>
      <w:r w:rsidR="3E6BACB8" w:rsidRPr="004277A6">
        <w:rPr>
          <w:lang w:val="en-US"/>
        </w:rPr>
        <w:t xml:space="preserve"> </w:t>
      </w:r>
      <w:r w:rsidR="06E24E51" w:rsidRPr="004277A6">
        <w:rPr>
          <w:lang w:val="en-US"/>
        </w:rPr>
        <w:t xml:space="preserve">[OSM] </w:t>
      </w:r>
      <w:r w:rsidR="008F50A1" w:rsidRPr="004277A6">
        <w:rPr>
          <w:lang w:val="en-US"/>
        </w:rPr>
        <w:t xml:space="preserve">also </w:t>
      </w:r>
      <w:r w:rsidR="06E24E51" w:rsidRPr="004277A6">
        <w:rPr>
          <w:lang w:val="en-US"/>
        </w:rPr>
        <w:t xml:space="preserve">does not address the growing </w:t>
      </w:r>
      <w:r w:rsidR="19C9546C" w:rsidRPr="004277A6">
        <w:rPr>
          <w:lang w:val="en-US"/>
        </w:rPr>
        <w:t xml:space="preserve">and intertwined </w:t>
      </w:r>
      <w:r w:rsidR="06E24E51" w:rsidRPr="004277A6">
        <w:rPr>
          <w:lang w:val="en-US"/>
        </w:rPr>
        <w:t>challenge</w:t>
      </w:r>
      <w:r w:rsidR="19C9546C" w:rsidRPr="004277A6">
        <w:rPr>
          <w:lang w:val="en-US"/>
        </w:rPr>
        <w:t>s</w:t>
      </w:r>
      <w:r w:rsidR="06E24E51" w:rsidRPr="004277A6">
        <w:rPr>
          <w:lang w:val="en-US"/>
        </w:rPr>
        <w:t xml:space="preserve"> of </w:t>
      </w:r>
      <w:r w:rsidR="18747365" w:rsidRPr="004277A6">
        <w:rPr>
          <w:lang w:val="en-US"/>
        </w:rPr>
        <w:t>co-occurring stimulant</w:t>
      </w:r>
      <w:r w:rsidR="06E24E51" w:rsidRPr="004277A6">
        <w:rPr>
          <w:lang w:val="en-US"/>
        </w:rPr>
        <w:t xml:space="preserve"> use</w:t>
      </w:r>
      <w:r w:rsidR="50706E41" w:rsidRPr="004277A6">
        <w:rPr>
          <w:lang w:val="en-US"/>
        </w:rPr>
        <w:t xml:space="preserve"> </w:t>
      </w:r>
      <w:r w:rsidR="006F2AFD" w:rsidRPr="004277A6">
        <w:rPr>
          <w:lang w:val="en-US"/>
        </w:rPr>
        <w:fldChar w:fldCharType="begin" w:fldLock="1"/>
      </w:r>
      <w:r w:rsidR="00363995" w:rsidRPr="004277A6">
        <w:rPr>
          <w:lang w:val="en-US"/>
        </w:rPr>
        <w:instrText>ADDIN CSL_CITATION {"citationItems":[{"id":"ITEM-1","itemData":{"DOI":"10.1038/s41380-020-00949-3","ISSN":"14765578","PMID":"33188253","abstract":"Interventions to address the U.S. opioid crisis primarily target opioid use, misuse, and addiction, but because the opioid crisis includes multiple substances, the opioid specificity of interventions may limit their ability to address the broader problem of polysubstance use. Overlap of opioids with other substances ranges from shifts among the substances used across the lifespan to simultaneous co-use of substances that span similar and disparate pharmacological categories. Evidence suggests that nonmedical opioid users quite commonly use other drugs, and this polysubstance use contributes to increasing morbidity and mortality. Reasons for adding other substances to opioids include enhancement of the high (additive or synergistic reward), compensation for undesired effects of one drug by taking another, compensation for negative internal states, or a common predisposition that is related to all substance consumption. But consumption of multiple substances may itself have unique effects. To achieve the maximum benefit, addressing the overlap of opioids with multiple other substances is needed across the spectrum of prevention and treatment interventions, overdose reversal, public health surveillance, and research. By addressing the multiple patterns of consumption and the reasons that people mix opioids with other substances, interventions and research may be enhanced.","author":[{"dropping-particle":"","family":"Compton","given":"Wilson M.","non-dropping-particle":"","parse-names":false,"suffix":""},{"dropping-particle":"","family":"Valentino","given":"Rita J.","non-dropping-particle":"","parse-names":false,"suffix":""},{"dropping-particle":"","family":"DuPont","given":"Robert L.","non-dropping-particle":"","parse-names":false,"suffix":""}],"container-title":"Molecular Psychiatry","id":"ITEM-1","issue":"1","issued":{"date-parts":[["2021","1","1"]]},"page":"41-50","publisher":"Springer Nature","title":"Polysubstance use in the U.S. opioid crisis","type":"article","volume":"26"},"uris":["http://www.mendeley.com/documents/?uuid=31794a7e-1fc5-31df-8d2f-c1d59be4da5b"]},{"id":"ITEM-2","itemData":{"DOI":"10.2105/AJPH.2019.305412","ISSN":"15410048","PMID":"31855487","abstract":"Objectives. To understand important changes in co-occurring opioid and nonopioid drug use (i.e., polysubstance use) within the opioid epidemic in the United States. Methods. We analyzed survey data on the past month co-use of prescription and illicit opioids and 12 nonopioid psychoactive drug classes from a national sample of 15 741 persons entering treatment of opioid use disorder. Results. Past-month illicit opioid use increased from 44.8% in 2011 to 70.1% in 2018, while the use of prescription opioids alone dropped from 55.2% to 29.9%, yet overall remained high (94.5% to 85.2%). Past-month use of at least 1 nonopioid drug occurred in nearly all participants (&gt; 90%), with significant increases in methamphetamine (+85%) and decreases across nonopioid prescription drug classes (range: -40% to -68%). Conclusions. Viewing opioid trends in a “silo” ignores the fact not only that polysubstance use is ubiquitous among those with opioid use disorder but also that significant changes in polysubstance use should be monitored alongside opioid trends. Public Health Implications. Treatment, prevention, and policymaking must address not only the supply and demand of a singular drug class but also the global nature of substance use overall.","author":[{"dropping-particle":"","family":"Cicero","given":"Theodore J.","non-dropping-particle":"","parse-names":false,"suffix":""},{"dropping-particle":"","family":"Ellis","given":"Matthew S.","non-dropping-particle":"","parse-names":false,"suffix":""},{"dropping-particle":"","family":"Kasper","given":"Zachary A.","non-dropping-particle":"","parse-names":false,"suffix":""}],"container-title":"American Journal of Public Health","id":"ITEM-2","issue":"2","issued":{"date-parts":[["2020"]]},"page":"244-250","title":"Polysubstance use: A broader understanding of substance use during the opioid crisis","type":"article-journal","volume":"110"},"uris":["http://www.mendeley.com/documents/?uuid=b7671f63-d222-4bcb-908a-eb497fe0c8d4","http://www.mendeley.com/documents/?uuid=d3f6f8fc-0a30-41a5-81d8-058d84849027"]}],"mendeley":{"formattedCitation":"(&lt;i&gt;35&lt;/i&gt;, &lt;i&gt;36&lt;/i&gt;)","plainTextFormattedCitation":"(35, 36)","previouslyFormattedCitation":"(&lt;i&gt;35&lt;/i&gt;, &lt;i&gt;36&lt;/i&gt;)"},"properties":{"noteIndex":0},"schema":"https://github.com/citation-style-language/schema/raw/master/csl-citation.json"}</w:instrText>
      </w:r>
      <w:r w:rsidR="006F2AFD" w:rsidRPr="004277A6">
        <w:rPr>
          <w:i/>
          <w:iCs/>
          <w:lang w:val="en-US"/>
        </w:rPr>
        <w:fldChar w:fldCharType="separate"/>
      </w:r>
      <w:r w:rsidR="00363995" w:rsidRPr="004277A6">
        <w:rPr>
          <w:iCs/>
          <w:noProof/>
          <w:lang w:val="en-US"/>
        </w:rPr>
        <w:t>(</w:t>
      </w:r>
      <w:r w:rsidR="00363995" w:rsidRPr="004277A6">
        <w:rPr>
          <w:i/>
          <w:iCs/>
          <w:noProof/>
          <w:lang w:val="en-US"/>
        </w:rPr>
        <w:t>35</w:t>
      </w:r>
      <w:r w:rsidR="00363995" w:rsidRPr="004277A6">
        <w:rPr>
          <w:iCs/>
          <w:noProof/>
          <w:lang w:val="en-US"/>
        </w:rPr>
        <w:t xml:space="preserve">, </w:t>
      </w:r>
      <w:r w:rsidR="00363995" w:rsidRPr="004277A6">
        <w:rPr>
          <w:i/>
          <w:iCs/>
          <w:noProof/>
          <w:lang w:val="en-US"/>
        </w:rPr>
        <w:t>36</w:t>
      </w:r>
      <w:r w:rsidR="00363995" w:rsidRPr="004277A6">
        <w:rPr>
          <w:iCs/>
          <w:noProof/>
          <w:lang w:val="en-US"/>
        </w:rPr>
        <w:t>)</w:t>
      </w:r>
      <w:r w:rsidR="006F2AFD" w:rsidRPr="004277A6">
        <w:rPr>
          <w:lang w:val="en-US"/>
        </w:rPr>
        <w:fldChar w:fldCharType="end"/>
      </w:r>
      <w:r w:rsidR="19C9546C" w:rsidRPr="004277A6">
        <w:rPr>
          <w:lang w:val="en-US"/>
        </w:rPr>
        <w:t>, counterfeit pharmaceuticals</w:t>
      </w:r>
      <w:r w:rsidR="72D72B6B" w:rsidRPr="004277A6">
        <w:rPr>
          <w:lang w:val="en-US"/>
        </w:rPr>
        <w:t xml:space="preserve"> </w:t>
      </w:r>
      <w:r w:rsidR="006F2AFD" w:rsidRPr="004277A6">
        <w:rPr>
          <w:lang w:val="en-US"/>
        </w:rPr>
        <w:fldChar w:fldCharType="begin" w:fldLock="1"/>
      </w:r>
      <w:r w:rsidR="00363995" w:rsidRPr="004277A6">
        <w:rPr>
          <w:lang w:val="en-US"/>
        </w:rPr>
        <w:instrText>ADDIN CSL_CITATION {"citationItems":[{"id":"ITEM-1","itemData":{"ISBN":"DEA-DCT-DIB-021-16","author":[{"dropping-particle":"","family":"Drug Enforcement Administration","given":"","non-dropping-particle":"","parse-names":false,"suffix":""}],"container-title":"DEA Intelligence Brief","id":"ITEM-1","issue":"DEA-DCT-DIB-021-16","issued":{"date-parts":[["2016"]]},"number-of-pages":"1-9","publisher-place":"Springfield, VA","title":"Counterfeit prescription pills containing fentanyls: A global threat","type":"report"},"uris":["http://www.mendeley.com/documents/?uuid=647b5288-826a-4a96-9306-8b2a91531c6f"]},{"id":"ITEM-2","itemData":{"DOI":"10.1001/jamainternmed.2016.4310","ISSN":"21686106","PMID":"27533891","author":[{"dropping-particle":"","family":"Green","given":"Traci C.","non-dropping-particle":"","parse-names":false,"suffix":""},{"dropping-particle":"","family":"Gilbert","given":"Michael","non-dropping-particle":"","parse-names":false,"suffix":""}],"container-title":"JAMA Internal Medicine","id":"ITEM-2","issue":"10","issued":{"date-parts":[["2016"]]},"page":"1555-1557","title":"Counterfeit medications and fentanyl","type":"article-journal","volume":"176"},"uris":["http://www.mendeley.com/documents/?uuid=e241285a-63ba-483f-a1b6-803ab135ac2e"]}],"mendeley":{"formattedCitation":"(&lt;i&gt;19&lt;/i&gt;, &lt;i&gt;37&lt;/i&gt;)","plainTextFormattedCitation":"(19, 37)","previouslyFormattedCitation":"(&lt;i&gt;19&lt;/i&gt;, &lt;i&gt;37&lt;/i&gt;)"},"properties":{"noteIndex":0},"schema":"https://github.com/citation-style-language/schema/raw/master/csl-citation.json"}</w:instrText>
      </w:r>
      <w:r w:rsidR="006F2AFD" w:rsidRPr="004277A6">
        <w:rPr>
          <w:lang w:val="en-US"/>
        </w:rPr>
        <w:fldChar w:fldCharType="separate"/>
      </w:r>
      <w:r w:rsidR="00363995" w:rsidRPr="004277A6">
        <w:rPr>
          <w:noProof/>
          <w:lang w:val="en-US"/>
        </w:rPr>
        <w:t>(</w:t>
      </w:r>
      <w:r w:rsidR="00363995" w:rsidRPr="004277A6">
        <w:rPr>
          <w:i/>
          <w:noProof/>
          <w:lang w:val="en-US"/>
        </w:rPr>
        <w:t>19</w:t>
      </w:r>
      <w:r w:rsidR="00363995" w:rsidRPr="004277A6">
        <w:rPr>
          <w:noProof/>
          <w:lang w:val="en-US"/>
        </w:rPr>
        <w:t xml:space="preserve">, </w:t>
      </w:r>
      <w:r w:rsidR="00363995" w:rsidRPr="004277A6">
        <w:rPr>
          <w:i/>
          <w:noProof/>
          <w:lang w:val="en-US"/>
        </w:rPr>
        <w:t>37</w:t>
      </w:r>
      <w:r w:rsidR="00363995" w:rsidRPr="004277A6">
        <w:rPr>
          <w:noProof/>
          <w:lang w:val="en-US"/>
        </w:rPr>
        <w:t>)</w:t>
      </w:r>
      <w:r w:rsidR="006F2AFD" w:rsidRPr="004277A6">
        <w:rPr>
          <w:lang w:val="en-US"/>
        </w:rPr>
        <w:fldChar w:fldCharType="end"/>
      </w:r>
      <w:r w:rsidR="19C9546C" w:rsidRPr="004277A6">
        <w:rPr>
          <w:lang w:val="en-US"/>
        </w:rPr>
        <w:t>,</w:t>
      </w:r>
      <w:r w:rsidR="06E24E51" w:rsidRPr="004277A6">
        <w:rPr>
          <w:lang w:val="en-US"/>
        </w:rPr>
        <w:t xml:space="preserve"> and </w:t>
      </w:r>
      <w:r w:rsidR="19C9546C" w:rsidRPr="004277A6">
        <w:rPr>
          <w:lang w:val="en-US"/>
        </w:rPr>
        <w:t xml:space="preserve">their </w:t>
      </w:r>
      <w:r w:rsidR="06E24E51" w:rsidRPr="004277A6">
        <w:rPr>
          <w:lang w:val="en-US"/>
        </w:rPr>
        <w:t xml:space="preserve">interaction with </w:t>
      </w:r>
      <w:r w:rsidR="007B5451" w:rsidRPr="004277A6">
        <w:rPr>
          <w:lang w:val="en-US"/>
        </w:rPr>
        <w:t>IMF</w:t>
      </w:r>
      <w:r w:rsidR="006F2AFD" w:rsidRPr="004277A6">
        <w:rPr>
          <w:lang w:val="en-US"/>
        </w:rPr>
        <w:t>, which</w:t>
      </w:r>
      <w:r w:rsidR="06E24E51" w:rsidRPr="004277A6">
        <w:rPr>
          <w:lang w:val="en-US"/>
        </w:rPr>
        <w:t xml:space="preserve"> could drive a significant fraction of drug overdose mortality in coming years</w:t>
      </w:r>
      <w:r w:rsidR="50706E41" w:rsidRPr="004277A6">
        <w:rPr>
          <w:lang w:val="en-US"/>
        </w:rPr>
        <w:t xml:space="preserve"> </w:t>
      </w:r>
      <w:r w:rsidR="006F2AFD" w:rsidRPr="004277A6">
        <w:rPr>
          <w:lang w:val="en-US"/>
        </w:rPr>
        <w:fldChar w:fldCharType="begin" w:fldLock="1"/>
      </w:r>
      <w:r w:rsidR="00363995" w:rsidRPr="004277A6">
        <w:rPr>
          <w:lang w:val="en-US"/>
        </w:rPr>
        <w:instrText>ADDIN CSL_CITATION {"citationItems":[{"id":"ITEM-1","itemData":{"DOI":"10.15585/mmwr.mm6834a2","ISSN":"0149-2195","PMID":"31465320","abstract":"From 2013 to 2017, the number of opioid-involved overdose deaths (opioid deaths) in the United States increased 90%, from 25,052 to 47,600.* This increase was primarily driven by substantial increases in deaths involving illicitly manufactured fentanyl (IMF) or fentanyl analogs† mixed with heroin, sold as heroin, or pressed into counterfeit prescription pills (1-3). Methamphetamine-involved and cocaine-involved deaths that co-involved opioids also substantially increased from 2016 to 2017 (4). Provisional 2018§ estimates of the number of opioid deaths suggest a small decrease from 2017. Investigating the extent to which decreases occurred broadly or were limited to a subset of opioid types (e.g., prescription opioids versus IMF) and drug combinations (e.g., IMF co-involving cocaine) can assist in targeting of intervention efforts. This report describes opioid deaths during January-June 2018 and changes from July-December 2017 in 25¶ of 32 states and the District of Columbia participating in CDC's State Unintentional Drug Overdose Reporting System (SUDORS).** Opioid deaths were analyzed by involvement (opioid determined by medical examiner or coroner to contribute to overdose death) of prescription or illicit opioids,†† as well as by the presence (detection of the drug in decedent) of co-occurring nonopioid drugs (cocaine, methamphetamine, and benzodiazepines). Three key findings emerged regarding changes in opioid deaths from July-December 2017 to January-June 2018. First, overall opioid deaths decreased 4.6%. Second, decreases occurred in prescription opioid deaths without co-involved illicit opioids and deaths involving non-IMF illicit synthetic opioids (fentanyl analogs and U-series drugs) (5). Third, IMF deaths, especially those with multiple illicit opioids and common nonopioids, increased. Consequently, IMF was involved in approximately two-thirds of opioid deaths during January-June 2018. Notably, during January-June 2018, 62.6% of all opioid deaths co-occurred with at least one common nonopioid drug. To maintain and accelerate reductions in opioid deaths, efforts to prevent IMF-involved deaths and address polysubstance misuse with opioids must be enhanced. Key interventions include broadening outreach to groups at high risk for IMF or fentanyl analog exposure and overdose. Improving linkage to and engagement in risk-reduction services and evidence-based treatment for persons with opioid and other substance use disorders with attention to polysub…","author":[{"dropping-particle":"","family":"Gladden","given":"R. Matt","non-dropping-particle":"","parse-names":false,"suffix":""},{"dropping-particle":"","family":"O’Donnell","given":"Julie","non-dropping-particle":"","parse-names":false,"suffix":""},{"dropping-particle":"","family":"Mattson","given":"Christine L.","non-dropping-particle":"","parse-names":false,"suffix":""},{"dropping-particle":"","family":"Seth","given":"Puja","non-dropping-particle":"","parse-names":false,"suffix":""}],"container-title":"Morbidity and Mortality Weekly Report","id":"ITEM-1","issue":"34","issued":{"date-parts":[["2019"]]},"page":"737-744","title":"Changes in Opioid-Involved Overdose Deaths by Opioid Type and Presence of Benzodiazepines, Cocaine, and Methamphetamine - 25 States, July-December 2017 to January-June 2018","type":"article-journal","volume":"68"},"uris":["http://www.mendeley.com/documents/?uuid=d7750de4-998c-488d-b267-1c05b95861f4"]}],"mendeley":{"formattedCitation":"(&lt;i&gt;29&lt;/i&gt;)","plainTextFormattedCitation":"(29)","previouslyFormattedCitation":"(&lt;i&gt;29&lt;/i&gt;)"},"properties":{"noteIndex":0},"schema":"https://github.com/citation-style-language/schema/raw/master/csl-citation.json"}</w:instrText>
      </w:r>
      <w:r w:rsidR="006F2AFD" w:rsidRPr="004277A6">
        <w:rPr>
          <w:lang w:val="en-US"/>
        </w:rPr>
        <w:fldChar w:fldCharType="separate"/>
      </w:r>
      <w:r w:rsidR="00363995" w:rsidRPr="004277A6">
        <w:rPr>
          <w:noProof/>
          <w:lang w:val="en-US"/>
        </w:rPr>
        <w:t>(</w:t>
      </w:r>
      <w:r w:rsidR="00363995" w:rsidRPr="004277A6">
        <w:rPr>
          <w:i/>
          <w:noProof/>
          <w:lang w:val="en-US"/>
        </w:rPr>
        <w:t>29</w:t>
      </w:r>
      <w:r w:rsidR="00363995" w:rsidRPr="004277A6">
        <w:rPr>
          <w:noProof/>
          <w:lang w:val="en-US"/>
        </w:rPr>
        <w:t>)</w:t>
      </w:r>
      <w:r w:rsidR="006F2AFD" w:rsidRPr="004277A6">
        <w:rPr>
          <w:lang w:val="en-US"/>
        </w:rPr>
        <w:fldChar w:fldCharType="end"/>
      </w:r>
      <w:r w:rsidR="06E24E51" w:rsidRPr="004277A6">
        <w:rPr>
          <w:lang w:val="en-US"/>
        </w:rPr>
        <w:t xml:space="preserve">. It also does not address in detail the </w:t>
      </w:r>
      <w:r w:rsidR="006F2AFD" w:rsidRPr="004277A6">
        <w:rPr>
          <w:lang w:val="en-US"/>
        </w:rPr>
        <w:t xml:space="preserve">interaction </w:t>
      </w:r>
      <w:r w:rsidR="06E24E51" w:rsidRPr="004277A6">
        <w:rPr>
          <w:lang w:val="en-US"/>
        </w:rPr>
        <w:t xml:space="preserve">of mental health comorbidities and </w:t>
      </w:r>
      <w:r w:rsidR="14F494F3" w:rsidRPr="004277A6">
        <w:rPr>
          <w:lang w:val="en-US"/>
        </w:rPr>
        <w:t xml:space="preserve">other social determinants of health </w:t>
      </w:r>
      <w:r w:rsidR="006F2AFD" w:rsidRPr="004277A6">
        <w:rPr>
          <w:lang w:val="en-US"/>
        </w:rPr>
        <w:t xml:space="preserve">with </w:t>
      </w:r>
      <w:r w:rsidR="14F494F3" w:rsidRPr="004277A6">
        <w:rPr>
          <w:lang w:val="en-US"/>
        </w:rPr>
        <w:t>substance use</w:t>
      </w:r>
      <w:r w:rsidR="4EC85A21" w:rsidRPr="004277A6">
        <w:rPr>
          <w:lang w:val="en-US"/>
        </w:rPr>
        <w:t>, nor does it account for untreated or undertreated pain</w:t>
      </w:r>
      <w:r w:rsidR="14F494F3" w:rsidRPr="004277A6">
        <w:rPr>
          <w:lang w:val="en-US"/>
        </w:rPr>
        <w:t xml:space="preserve">. </w:t>
      </w:r>
      <w:r w:rsidR="4EC85A21" w:rsidRPr="004277A6">
        <w:rPr>
          <w:lang w:val="en-US"/>
        </w:rPr>
        <w:t>T</w:t>
      </w:r>
      <w:r w:rsidR="14F494F3" w:rsidRPr="004277A6">
        <w:rPr>
          <w:lang w:val="en-US"/>
        </w:rPr>
        <w:t xml:space="preserve">hese topics are </w:t>
      </w:r>
      <w:r w:rsidR="4EC85A21" w:rsidRPr="004277A6">
        <w:rPr>
          <w:lang w:val="en-US"/>
        </w:rPr>
        <w:t xml:space="preserve">all </w:t>
      </w:r>
      <w:r w:rsidR="14F494F3" w:rsidRPr="004277A6">
        <w:rPr>
          <w:lang w:val="en-US"/>
        </w:rPr>
        <w:t xml:space="preserve">major </w:t>
      </w:r>
      <w:r w:rsidR="249A31A3" w:rsidRPr="004277A6">
        <w:rPr>
          <w:lang w:val="en-US"/>
        </w:rPr>
        <w:t xml:space="preserve">targets </w:t>
      </w:r>
      <w:r w:rsidR="14F494F3" w:rsidRPr="004277A6">
        <w:rPr>
          <w:lang w:val="en-US"/>
        </w:rPr>
        <w:t>for potential</w:t>
      </w:r>
      <w:r w:rsidR="006652D7" w:rsidRPr="004277A6">
        <w:rPr>
          <w:lang w:val="en-US"/>
        </w:rPr>
        <w:t xml:space="preserve"> </w:t>
      </w:r>
      <w:r w:rsidR="14F494F3" w:rsidRPr="004277A6">
        <w:rPr>
          <w:lang w:val="en-US"/>
        </w:rPr>
        <w:t xml:space="preserve">further </w:t>
      </w:r>
      <w:r w:rsidR="003B4B70" w:rsidRPr="004277A6">
        <w:rPr>
          <w:lang w:val="en-US"/>
        </w:rPr>
        <w:t>research</w:t>
      </w:r>
      <w:r w:rsidR="14F494F3" w:rsidRPr="004277A6">
        <w:rPr>
          <w:lang w:val="en-US"/>
        </w:rPr>
        <w:t>.</w:t>
      </w:r>
      <w:r w:rsidR="0008107C" w:rsidRPr="004277A6">
        <w:rPr>
          <w:lang w:val="en-US"/>
        </w:rPr>
        <w:t xml:space="preserve"> </w:t>
      </w:r>
      <w:r w:rsidR="00FB4F7F" w:rsidRPr="004277A6">
        <w:rPr>
          <w:lang w:val="en-US"/>
        </w:rPr>
        <w:t xml:space="preserve">Additional work is under way to use [OSM] to </w:t>
      </w:r>
      <w:r w:rsidR="00D533B4" w:rsidRPr="004277A6">
        <w:rPr>
          <w:lang w:val="en-US"/>
        </w:rPr>
        <w:t>analyze</w:t>
      </w:r>
      <w:r w:rsidR="00A617C7" w:rsidRPr="004277A6">
        <w:rPr>
          <w:lang w:val="en-US"/>
        </w:rPr>
        <w:t xml:space="preserve"> the outcomes of various intervention strategies, and a</w:t>
      </w:r>
      <w:r w:rsidR="00FB4F7F" w:rsidRPr="004277A6">
        <w:rPr>
          <w:lang w:val="en-US"/>
        </w:rPr>
        <w:t>n interactive simulation interface to allow rapid learning and experimentation is under development.</w:t>
      </w:r>
    </w:p>
    <w:p w14:paraId="38232C7E" w14:textId="41DC211C" w:rsidR="00FF17B8" w:rsidRPr="004277A6" w:rsidRDefault="4D26D946" w:rsidP="00FF17B8">
      <w:pPr>
        <w:pStyle w:val="Heading1"/>
        <w:rPr>
          <w:lang w:val="en-US"/>
        </w:rPr>
      </w:pPr>
      <w:r w:rsidRPr="004277A6">
        <w:rPr>
          <w:lang w:val="en-US"/>
        </w:rPr>
        <w:t xml:space="preserve">Materials </w:t>
      </w:r>
      <w:r w:rsidR="00217288" w:rsidRPr="004277A6">
        <w:rPr>
          <w:lang w:val="en-US"/>
        </w:rPr>
        <w:t>and</w:t>
      </w:r>
      <w:r w:rsidRPr="004277A6">
        <w:rPr>
          <w:lang w:val="en-US"/>
        </w:rPr>
        <w:t xml:space="preserve"> Methods</w:t>
      </w:r>
    </w:p>
    <w:p w14:paraId="051033A5" w14:textId="11893C31" w:rsidR="00FF17B8" w:rsidRPr="004277A6" w:rsidRDefault="00FF17B8" w:rsidP="00FF17B8">
      <w:pPr>
        <w:rPr>
          <w:lang w:val="en-US"/>
        </w:rPr>
      </w:pPr>
      <w:r w:rsidRPr="004277A6">
        <w:rPr>
          <w:lang w:val="en-US"/>
        </w:rPr>
        <w:t xml:space="preserve">This section </w:t>
      </w:r>
      <w:r w:rsidR="00D533B4" w:rsidRPr="004277A6">
        <w:rPr>
          <w:lang w:val="en-US"/>
        </w:rPr>
        <w:t>summarizes</w:t>
      </w:r>
      <w:r w:rsidRPr="004277A6">
        <w:rPr>
          <w:lang w:val="en-US"/>
        </w:rPr>
        <w:t xml:space="preserve"> model estimation, data sources, and testing; full details </w:t>
      </w:r>
      <w:r w:rsidR="004C2DDA" w:rsidRPr="004277A6">
        <w:rPr>
          <w:lang w:val="en-US"/>
        </w:rPr>
        <w:t xml:space="preserve">and documentation </w:t>
      </w:r>
      <w:r w:rsidRPr="004277A6">
        <w:rPr>
          <w:lang w:val="en-US"/>
        </w:rPr>
        <w:t xml:space="preserve">are in the supplementary materials, and all relevant files are publicly available at </w:t>
      </w:r>
      <w:r w:rsidRPr="004277A6">
        <w:rPr>
          <w:highlight w:val="yellow"/>
          <w:lang w:val="en-US"/>
        </w:rPr>
        <w:t>[LINK]</w:t>
      </w:r>
      <w:r w:rsidRPr="004277A6">
        <w:rPr>
          <w:lang w:val="en-US"/>
        </w:rPr>
        <w:t>.</w:t>
      </w:r>
    </w:p>
    <w:p w14:paraId="06BF7D64" w14:textId="77777777" w:rsidR="00D70245" w:rsidRPr="004277A6" w:rsidRDefault="00D70245" w:rsidP="00D70245">
      <w:pPr>
        <w:pStyle w:val="Heading2"/>
        <w:rPr>
          <w:lang w:val="en-US"/>
        </w:rPr>
      </w:pPr>
      <w:r w:rsidRPr="004277A6">
        <w:rPr>
          <w:lang w:val="en-US"/>
        </w:rPr>
        <w:t>Data sources</w:t>
      </w:r>
    </w:p>
    <w:p w14:paraId="26B0267F" w14:textId="466960D1" w:rsidR="00E246FF" w:rsidRPr="004277A6" w:rsidRDefault="00E246FF" w:rsidP="00D70245">
      <w:pPr>
        <w:jc w:val="both"/>
        <w:rPr>
          <w:lang w:val="en-US"/>
        </w:rPr>
      </w:pPr>
      <w:r w:rsidRPr="004277A6">
        <w:rPr>
          <w:lang w:val="en-US"/>
        </w:rPr>
        <w:t xml:space="preserve">[OSM] includes </w:t>
      </w:r>
      <w:r w:rsidRPr="004277A6">
        <w:rPr>
          <w:lang w:val="en-US"/>
        </w:rPr>
        <w:fldChar w:fldCharType="begin"/>
      </w:r>
      <w:r w:rsidRPr="004277A6">
        <w:rPr>
          <w:lang w:val="en-US"/>
        </w:rPr>
        <w:instrText>MERGEFIELD ParamsTotal</w:instrText>
      </w:r>
      <w:r w:rsidRPr="004277A6">
        <w:rPr>
          <w:lang w:val="en-US"/>
        </w:rPr>
        <w:fldChar w:fldCharType="separate"/>
      </w:r>
      <w:r w:rsidR="0071472D" w:rsidRPr="004277A6">
        <w:rPr>
          <w:noProof/>
          <w:lang w:val="en-US"/>
        </w:rPr>
        <w:t>96</w:t>
      </w:r>
      <w:r w:rsidRPr="004277A6">
        <w:rPr>
          <w:lang w:val="en-US"/>
        </w:rPr>
        <w:fldChar w:fldCharType="end"/>
      </w:r>
      <w:r w:rsidRPr="004277A6">
        <w:rPr>
          <w:lang w:val="en-US"/>
        </w:rPr>
        <w:t xml:space="preserve"> parameters, such as baseline hazard rates of state transitions (e.g.</w:t>
      </w:r>
      <w:r w:rsidR="007707B9" w:rsidRPr="004277A6">
        <w:rPr>
          <w:lang w:val="en-US"/>
        </w:rPr>
        <w:t>,</w:t>
      </w:r>
      <w:r w:rsidRPr="004277A6">
        <w:rPr>
          <w:lang w:val="en-US"/>
        </w:rPr>
        <w:t xml:space="preserve"> overdose, drug use initiation, relapse) and feedback effect sensitivities</w:t>
      </w:r>
      <w:r w:rsidR="004C2DDA" w:rsidRPr="004277A6">
        <w:rPr>
          <w:lang w:val="en-US"/>
        </w:rPr>
        <w:t xml:space="preserve"> (see</w:t>
      </w:r>
      <w:r w:rsidRPr="004277A6">
        <w:rPr>
          <w:lang w:val="en-US"/>
        </w:rPr>
        <w:t xml:space="preserve"> </w:t>
      </w:r>
      <w:r w:rsidRPr="004277A6">
        <w:rPr>
          <w:highlight w:val="yellow"/>
          <w:lang w:val="en-US"/>
        </w:rPr>
        <w:t>S5</w:t>
      </w:r>
      <w:r w:rsidR="004C2DDA" w:rsidRPr="004277A6">
        <w:rPr>
          <w:lang w:val="en-US"/>
        </w:rPr>
        <w:t xml:space="preserve"> for full list)</w:t>
      </w:r>
      <w:r w:rsidRPr="004277A6">
        <w:rPr>
          <w:lang w:val="en-US"/>
        </w:rPr>
        <w:t xml:space="preserve">. Of these, </w:t>
      </w:r>
      <w:r w:rsidRPr="004277A6">
        <w:rPr>
          <w:lang w:val="en-US"/>
        </w:rPr>
        <w:fldChar w:fldCharType="begin"/>
      </w:r>
      <w:r w:rsidRPr="004277A6">
        <w:rPr>
          <w:lang w:val="en-US"/>
        </w:rPr>
        <w:instrText>MERGEFIELD ParamsLitSource</w:instrText>
      </w:r>
      <w:r w:rsidRPr="004277A6">
        <w:rPr>
          <w:lang w:val="en-US"/>
        </w:rPr>
        <w:fldChar w:fldCharType="separate"/>
      </w:r>
      <w:r w:rsidR="0071472D" w:rsidRPr="004277A6">
        <w:rPr>
          <w:noProof/>
          <w:lang w:val="en-US"/>
        </w:rPr>
        <w:t>15</w:t>
      </w:r>
      <w:r w:rsidRPr="004277A6">
        <w:rPr>
          <w:lang w:val="en-US"/>
        </w:rPr>
        <w:fldChar w:fldCharType="end"/>
      </w:r>
      <w:r w:rsidRPr="004277A6">
        <w:rPr>
          <w:lang w:val="en-US"/>
        </w:rPr>
        <w:t xml:space="preserve"> are derived from literature sources, </w:t>
      </w:r>
      <w:r w:rsidRPr="004277A6">
        <w:rPr>
          <w:lang w:val="en-US"/>
        </w:rPr>
        <w:fldChar w:fldCharType="begin"/>
      </w:r>
      <w:r w:rsidRPr="004277A6">
        <w:rPr>
          <w:lang w:val="en-US"/>
        </w:rPr>
        <w:instrText>MERGEFIELD ParamsMCAL</w:instrText>
      </w:r>
      <w:r w:rsidRPr="004277A6">
        <w:rPr>
          <w:lang w:val="en-US"/>
        </w:rPr>
        <w:fldChar w:fldCharType="separate"/>
      </w:r>
      <w:r w:rsidR="0071472D" w:rsidRPr="004277A6">
        <w:rPr>
          <w:noProof/>
          <w:lang w:val="en-US"/>
        </w:rPr>
        <w:t>17</w:t>
      </w:r>
      <w:r w:rsidRPr="004277A6">
        <w:rPr>
          <w:lang w:val="en-US"/>
        </w:rPr>
        <w:fldChar w:fldCharType="end"/>
      </w:r>
      <w:r w:rsidRPr="004277A6">
        <w:rPr>
          <w:lang w:val="en-US"/>
        </w:rPr>
        <w:t xml:space="preserve"> calculated from data, and </w:t>
      </w:r>
      <w:r w:rsidRPr="004277A6">
        <w:rPr>
          <w:lang w:val="en-US"/>
        </w:rPr>
        <w:fldChar w:fldCharType="begin"/>
      </w:r>
      <w:r w:rsidRPr="004277A6">
        <w:rPr>
          <w:lang w:val="en-US"/>
        </w:rPr>
        <w:instrText>MERGEFIELD ParamsExpert</w:instrText>
      </w:r>
      <w:r w:rsidRPr="004277A6">
        <w:rPr>
          <w:lang w:val="en-US"/>
        </w:rPr>
        <w:fldChar w:fldCharType="separate"/>
      </w:r>
      <w:r w:rsidR="0071472D" w:rsidRPr="004277A6">
        <w:rPr>
          <w:noProof/>
          <w:lang w:val="en-US"/>
        </w:rPr>
        <w:t>11</w:t>
      </w:r>
      <w:r w:rsidRPr="004277A6">
        <w:rPr>
          <w:lang w:val="en-US"/>
        </w:rPr>
        <w:fldChar w:fldCharType="end"/>
      </w:r>
      <w:r w:rsidRPr="004277A6">
        <w:rPr>
          <w:lang w:val="en-US"/>
        </w:rPr>
        <w:t xml:space="preserve"> from expert input. Where possible, we </w:t>
      </w:r>
      <w:r w:rsidR="00D533B4" w:rsidRPr="004277A6">
        <w:rPr>
          <w:lang w:val="en-US"/>
        </w:rPr>
        <w:t>synthesized</w:t>
      </w:r>
      <w:r w:rsidRPr="004277A6">
        <w:rPr>
          <w:lang w:val="en-US"/>
        </w:rPr>
        <w:t xml:space="preserve"> multiple existing studies to derive parameter values, to address heterogeneity or non-representativeness of study populations</w:t>
      </w:r>
      <w:r w:rsidR="00E82EEC" w:rsidRPr="004277A6">
        <w:rPr>
          <w:lang w:val="en-US"/>
        </w:rPr>
        <w:t xml:space="preserve"> (see </w:t>
      </w:r>
      <w:r w:rsidR="00E82EEC" w:rsidRPr="004277A6">
        <w:rPr>
          <w:highlight w:val="yellow"/>
          <w:lang w:val="en-US"/>
        </w:rPr>
        <w:t>S3</w:t>
      </w:r>
      <w:r w:rsidR="00E82EEC" w:rsidRPr="004277A6">
        <w:rPr>
          <w:lang w:val="en-US"/>
        </w:rPr>
        <w:t>)</w:t>
      </w:r>
      <w:r w:rsidRPr="004277A6">
        <w:rPr>
          <w:lang w:val="en-US"/>
        </w:rPr>
        <w:t xml:space="preserve">. Tests of model sensitivity to parametric assumptions are presented in </w:t>
      </w:r>
      <w:r w:rsidRPr="004277A6">
        <w:rPr>
          <w:highlight w:val="yellow"/>
          <w:lang w:val="en-US"/>
        </w:rPr>
        <w:t>S6</w:t>
      </w:r>
      <w:r w:rsidRPr="004277A6">
        <w:rPr>
          <w:lang w:val="en-US"/>
        </w:rPr>
        <w:t>.</w:t>
      </w:r>
    </w:p>
    <w:p w14:paraId="22B8E988" w14:textId="18ECC9E0" w:rsidR="00CB25B3" w:rsidRPr="004277A6" w:rsidRDefault="00D70245" w:rsidP="00D70245">
      <w:pPr>
        <w:jc w:val="both"/>
        <w:rPr>
          <w:noProof/>
          <w:lang w:val="en-US"/>
        </w:rPr>
      </w:pPr>
      <w:r w:rsidRPr="004277A6">
        <w:rPr>
          <w:lang w:val="en-US"/>
        </w:rPr>
        <w:t xml:space="preserve">We </w:t>
      </w:r>
      <w:r w:rsidR="00E246FF" w:rsidRPr="004277A6">
        <w:rPr>
          <w:lang w:val="en-US"/>
        </w:rPr>
        <w:t xml:space="preserve">formally </w:t>
      </w:r>
      <w:r w:rsidRPr="004277A6">
        <w:rPr>
          <w:lang w:val="en-US"/>
        </w:rPr>
        <w:t xml:space="preserve">estimated the remaining </w:t>
      </w:r>
      <w:r w:rsidRPr="004277A6">
        <w:rPr>
          <w:lang w:val="en-US"/>
        </w:rPr>
        <w:fldChar w:fldCharType="begin"/>
      </w:r>
      <w:r w:rsidRPr="004277A6">
        <w:rPr>
          <w:lang w:val="en-US"/>
        </w:rPr>
        <w:instrText>MERGEFIELD ParamsEstimated</w:instrText>
      </w:r>
      <w:r w:rsidRPr="004277A6">
        <w:rPr>
          <w:lang w:val="en-US"/>
        </w:rPr>
        <w:fldChar w:fldCharType="separate"/>
      </w:r>
      <w:r w:rsidR="0071472D" w:rsidRPr="004277A6">
        <w:rPr>
          <w:noProof/>
          <w:lang w:val="en-US"/>
        </w:rPr>
        <w:t>53</w:t>
      </w:r>
      <w:r w:rsidRPr="004277A6">
        <w:rPr>
          <w:lang w:val="en-US"/>
        </w:rPr>
        <w:fldChar w:fldCharType="end"/>
      </w:r>
      <w:r w:rsidRPr="004277A6">
        <w:rPr>
          <w:lang w:val="en-US"/>
        </w:rPr>
        <w:t xml:space="preserve"> parameters using a panel of national-level data from </w:t>
      </w:r>
      <w:r w:rsidRPr="004277A6">
        <w:rPr>
          <w:lang w:val="en-US"/>
        </w:rPr>
        <w:fldChar w:fldCharType="begin"/>
      </w:r>
      <w:r w:rsidRPr="004277A6">
        <w:rPr>
          <w:lang w:val="en-US"/>
        </w:rPr>
        <w:instrText>MERGEFIELD StartYear</w:instrText>
      </w:r>
      <w:r w:rsidRPr="004277A6">
        <w:rPr>
          <w:lang w:val="en-US"/>
        </w:rPr>
        <w:fldChar w:fldCharType="separate"/>
      </w:r>
      <w:r w:rsidR="0071472D" w:rsidRPr="004277A6">
        <w:rPr>
          <w:noProof/>
          <w:lang w:val="en-US"/>
        </w:rPr>
        <w:t>1999</w:t>
      </w:r>
      <w:r w:rsidRPr="004277A6">
        <w:rPr>
          <w:lang w:val="en-US"/>
        </w:rPr>
        <w:fldChar w:fldCharType="end"/>
      </w:r>
      <w:r w:rsidRPr="004277A6">
        <w:rPr>
          <w:lang w:val="en-US"/>
        </w:rPr>
        <w:t>-</w:t>
      </w:r>
      <w:r w:rsidRPr="004277A6">
        <w:rPr>
          <w:lang w:val="en-US"/>
        </w:rPr>
        <w:fldChar w:fldCharType="begin"/>
      </w:r>
      <w:r w:rsidRPr="004277A6">
        <w:rPr>
          <w:lang w:val="en-US"/>
        </w:rPr>
        <w:instrText>MERGEFIELD EndYear</w:instrText>
      </w:r>
      <w:r w:rsidRPr="004277A6">
        <w:rPr>
          <w:lang w:val="en-US"/>
        </w:rPr>
        <w:fldChar w:fldCharType="separate"/>
      </w:r>
      <w:r w:rsidR="0071472D" w:rsidRPr="004277A6">
        <w:rPr>
          <w:noProof/>
          <w:lang w:val="en-US"/>
        </w:rPr>
        <w:t>2019</w:t>
      </w:r>
      <w:r w:rsidRPr="004277A6">
        <w:rPr>
          <w:lang w:val="en-US"/>
        </w:rPr>
        <w:fldChar w:fldCharType="end"/>
      </w:r>
      <w:r w:rsidRPr="004277A6">
        <w:rPr>
          <w:noProof/>
          <w:lang w:val="en-US"/>
        </w:rPr>
        <w:t>, drawn from both publicly available and proprietary nationally representative datasets</w:t>
      </w:r>
      <w:r w:rsidR="00CB25B3" w:rsidRPr="004277A6">
        <w:rPr>
          <w:noProof/>
          <w:lang w:val="en-US"/>
        </w:rPr>
        <w:t xml:space="preserve">, primarily </w:t>
      </w:r>
      <w:r w:rsidR="00571AA5" w:rsidRPr="004277A6">
        <w:rPr>
          <w:noProof/>
          <w:lang w:val="en-US"/>
        </w:rPr>
        <w:t xml:space="preserve">the </w:t>
      </w:r>
      <w:r w:rsidR="00CB25B3" w:rsidRPr="004277A6">
        <w:rPr>
          <w:noProof/>
          <w:lang w:val="en-US"/>
        </w:rPr>
        <w:t>National Survey on Drug Use and</w:t>
      </w:r>
      <w:r w:rsidR="0098701A" w:rsidRPr="004277A6">
        <w:rPr>
          <w:noProof/>
          <w:lang w:val="en-US"/>
        </w:rPr>
        <w:t xml:space="preserve"> Health, </w:t>
      </w:r>
      <w:r w:rsidR="000765D4" w:rsidRPr="004277A6">
        <w:rPr>
          <w:noProof/>
          <w:lang w:val="en-US"/>
        </w:rPr>
        <w:t xml:space="preserve">NVSS, </w:t>
      </w:r>
      <w:r w:rsidR="0098701A" w:rsidRPr="004277A6">
        <w:rPr>
          <w:noProof/>
          <w:lang w:val="en-US"/>
        </w:rPr>
        <w:t>and IQVIA</w:t>
      </w:r>
      <w:r w:rsidR="00CB25B3" w:rsidRPr="004277A6">
        <w:rPr>
          <w:noProof/>
          <w:lang w:val="en-US"/>
        </w:rPr>
        <w:t xml:space="preserve"> </w:t>
      </w:r>
      <w:r w:rsidR="00CB25B3" w:rsidRPr="004277A6">
        <w:rPr>
          <w:lang w:val="en-US"/>
        </w:rPr>
        <w:t xml:space="preserve">(see </w:t>
      </w:r>
      <w:r w:rsidR="00CB25B3" w:rsidRPr="004277A6">
        <w:rPr>
          <w:highlight w:val="yellow"/>
          <w:lang w:val="en-US"/>
        </w:rPr>
        <w:t>S3</w:t>
      </w:r>
      <w:r w:rsidR="00CB25B3" w:rsidRPr="004277A6">
        <w:rPr>
          <w:lang w:val="en-US"/>
        </w:rPr>
        <w:t>)</w:t>
      </w:r>
      <w:r w:rsidR="00CB25B3" w:rsidRPr="004277A6">
        <w:rPr>
          <w:noProof/>
          <w:lang w:val="en-US"/>
        </w:rPr>
        <w:t>. The panel includes annual initiation and prevalence of prescription opioid and heroin misuse and use disorder, patients receiving MOUD, and overdose mortal</w:t>
      </w:r>
      <w:r w:rsidR="00575543" w:rsidRPr="004277A6">
        <w:rPr>
          <w:noProof/>
          <w:lang w:val="en-US"/>
        </w:rPr>
        <w:t>ity, as well as prescribing</w:t>
      </w:r>
      <w:r w:rsidR="00CB25B3" w:rsidRPr="004277A6">
        <w:rPr>
          <w:noProof/>
          <w:lang w:val="en-US"/>
        </w:rPr>
        <w:t>, treatment capacity, naloxone distribution, heroin prices, and fentanyl prevalence.</w:t>
      </w:r>
    </w:p>
    <w:p w14:paraId="35B057BC" w14:textId="77777777" w:rsidR="00D70245" w:rsidRPr="004277A6" w:rsidRDefault="00D70245" w:rsidP="00D70245">
      <w:pPr>
        <w:pStyle w:val="Heading2"/>
        <w:rPr>
          <w:lang w:val="en-US"/>
        </w:rPr>
      </w:pPr>
      <w:r w:rsidRPr="004277A6">
        <w:rPr>
          <w:lang w:val="en-US"/>
        </w:rPr>
        <w:lastRenderedPageBreak/>
        <w:t>Model estimation</w:t>
      </w:r>
    </w:p>
    <w:p w14:paraId="6CAF4456" w14:textId="29C0F1F0" w:rsidR="0008438D" w:rsidRPr="004277A6" w:rsidRDefault="0008438D" w:rsidP="0008438D">
      <w:pPr>
        <w:jc w:val="both"/>
        <w:rPr>
          <w:lang w:val="en-US"/>
        </w:rPr>
      </w:pPr>
      <w:r w:rsidRPr="004277A6">
        <w:rPr>
          <w:lang w:val="en-US"/>
        </w:rPr>
        <w:t xml:space="preserve">The model uses </w:t>
      </w:r>
      <w:r w:rsidRPr="004277A6">
        <w:rPr>
          <w:lang w:val="en-US"/>
        </w:rPr>
        <w:fldChar w:fldCharType="begin"/>
      </w:r>
      <w:r w:rsidRPr="004277A6">
        <w:rPr>
          <w:lang w:val="en-US"/>
        </w:rPr>
        <w:instrText>MERGEFIELD ExoInputs</w:instrText>
      </w:r>
      <w:r w:rsidRPr="004277A6">
        <w:rPr>
          <w:lang w:val="en-US"/>
        </w:rPr>
        <w:fldChar w:fldCharType="separate"/>
      </w:r>
      <w:r w:rsidR="0071472D" w:rsidRPr="004277A6">
        <w:rPr>
          <w:noProof/>
          <w:lang w:val="en-US"/>
        </w:rPr>
        <w:t>10</w:t>
      </w:r>
      <w:r w:rsidRPr="004277A6">
        <w:rPr>
          <w:lang w:val="en-US"/>
        </w:rPr>
        <w:fldChar w:fldCharType="end"/>
      </w:r>
      <w:r w:rsidRPr="004277A6">
        <w:rPr>
          <w:lang w:val="en-US"/>
        </w:rPr>
        <w:t xml:space="preserve"> time series from the data panel as exogenous inputs</w:t>
      </w:r>
      <w:r w:rsidR="00575543" w:rsidRPr="004277A6">
        <w:rPr>
          <w:lang w:val="en-US"/>
        </w:rPr>
        <w:t>, which</w:t>
      </w:r>
      <w:r w:rsidRPr="004277A6">
        <w:rPr>
          <w:lang w:val="en-US"/>
        </w:rPr>
        <w:t xml:space="preserve"> correspond closely to real-world </w:t>
      </w:r>
      <w:r w:rsidR="00575543" w:rsidRPr="004277A6">
        <w:rPr>
          <w:lang w:val="en-US"/>
        </w:rPr>
        <w:t>phenomena</w:t>
      </w:r>
      <w:r w:rsidRPr="004277A6">
        <w:rPr>
          <w:lang w:val="en-US"/>
        </w:rPr>
        <w:t xml:space="preserve"> whose drivers are outside the</w:t>
      </w:r>
      <w:r w:rsidR="00575543" w:rsidRPr="004277A6">
        <w:rPr>
          <w:lang w:val="en-US"/>
        </w:rPr>
        <w:t xml:space="preserve"> model’s</w:t>
      </w:r>
      <w:r w:rsidRPr="004277A6">
        <w:rPr>
          <w:lang w:val="en-US"/>
        </w:rPr>
        <w:t xml:space="preserve"> scope (</w:t>
      </w:r>
      <w:r w:rsidRPr="004277A6">
        <w:rPr>
          <w:highlight w:val="yellow"/>
          <w:lang w:val="en-US"/>
        </w:rPr>
        <w:fldChar w:fldCharType="begin"/>
      </w:r>
      <w:r w:rsidRPr="004277A6">
        <w:rPr>
          <w:lang w:val="en-US"/>
        </w:rPr>
        <w:instrText xml:space="preserve"> REF _Ref67586459 \h </w:instrText>
      </w:r>
      <w:r w:rsidRPr="004277A6">
        <w:rPr>
          <w:highlight w:val="yellow"/>
          <w:lang w:val="en-US"/>
        </w:rPr>
      </w:r>
      <w:r w:rsidRPr="004277A6">
        <w:rPr>
          <w:highlight w:val="yellow"/>
          <w:lang w:val="en-US"/>
        </w:rPr>
        <w:fldChar w:fldCharType="separate"/>
      </w:r>
      <w:r w:rsidR="00AF5129" w:rsidRPr="004277A6">
        <w:rPr>
          <w:b/>
          <w:lang w:val="en-US"/>
        </w:rPr>
        <w:t xml:space="preserve">Table </w:t>
      </w:r>
      <w:r w:rsidR="00AF5129" w:rsidRPr="004277A6">
        <w:rPr>
          <w:b/>
          <w:noProof/>
          <w:lang w:val="en-US"/>
        </w:rPr>
        <w:t>1</w:t>
      </w:r>
      <w:r w:rsidRPr="004277A6">
        <w:rPr>
          <w:highlight w:val="yellow"/>
          <w:lang w:val="en-US"/>
        </w:rPr>
        <w:fldChar w:fldCharType="end"/>
      </w:r>
      <w:r w:rsidRPr="004277A6">
        <w:rPr>
          <w:lang w:val="en-US"/>
        </w:rPr>
        <w:t>).</w:t>
      </w:r>
    </w:p>
    <w:p w14:paraId="4922A5B5" w14:textId="05D3470A" w:rsidR="00D70245" w:rsidRPr="004277A6" w:rsidRDefault="594D3F5C" w:rsidP="0008438D">
      <w:pPr>
        <w:jc w:val="both"/>
        <w:rPr>
          <w:lang w:val="en-US"/>
        </w:rPr>
      </w:pPr>
      <w:r w:rsidRPr="004277A6">
        <w:rPr>
          <w:lang w:val="en-US"/>
        </w:rPr>
        <w:t xml:space="preserve">We used the remainder of the data panel for formal model estimation, detailed in </w:t>
      </w:r>
      <w:r w:rsidRPr="004277A6">
        <w:rPr>
          <w:highlight w:val="yellow"/>
          <w:lang w:val="en-US"/>
        </w:rPr>
        <w:t>S4</w:t>
      </w:r>
      <w:r w:rsidRPr="004277A6">
        <w:rPr>
          <w:lang w:val="en-US"/>
        </w:rPr>
        <w:t xml:space="preserve">. Estimation is by maximum likelihood </w:t>
      </w:r>
      <w:r w:rsidR="00D70245" w:rsidRPr="004277A6">
        <w:rPr>
          <w:lang w:val="en-US"/>
        </w:rPr>
        <w:fldChar w:fldCharType="begin" w:fldLock="1"/>
      </w:r>
      <w:r w:rsidR="00363995" w:rsidRPr="004277A6">
        <w:rPr>
          <w:lang w:val="en-US"/>
        </w:rPr>
        <w:instrText>ADDIN CSL_CITATION {"citationItems":[{"id":"ITEM-1","itemData":{"ISBN":"978-0-262-02949-0","author":[{"dropping-particle":"","family":"Struben","given":"Jeroen","non-dropping-particle":"","parse-names":false,"suffix":""},{"dropping-particle":"","family":"Sterman","given":"John D.","non-dropping-particle":"","parse-names":false,"suffix":""},{"dropping-particle":"","family":"Keith","given":"David","non-dropping-particle":"","parse-names":false,"suffix":""}],"chapter-number":"1","container-title":"Analytical Methods for Dynamic Modelers","edition":"1st","editor":[{"dropping-particle":"","family":"Rahmandad","given":"Hazhir","non-dropping-particle":"","parse-names":false,"suffix":""},{"dropping-particle":"","family":"Oliva","given":"Rogelio","non-dropping-particle":"","parse-names":false,"suffix":""},{"dropping-particle":"","family":"Osgood","given":"Nathaniel D.","non-dropping-particle":"","parse-names":false,"suffix":""}],"id":"ITEM-1","issued":{"date-parts":[["2015"]]},"page":"3-38","publisher":"MIT Press","publisher-place":"Cambridge, MA","title":"Parameter estimation through maximum likelihood and bootstrapping methods","type":"chapter"},"uris":["http://www.mendeley.com/documents/?uuid=eabdfa45-50a2-4928-9e72-6d88eb5d238e"]}],"mendeley":{"formattedCitation":"(&lt;i&gt;38&lt;/i&gt;)","plainTextFormattedCitation":"(38)","previouslyFormattedCitation":"(&lt;i&gt;38&lt;/i&gt;)"},"properties":{"noteIndex":0},"schema":"https://github.com/citation-style-language/schema/raw/master/csl-citation.json"}</w:instrText>
      </w:r>
      <w:r w:rsidR="00D70245" w:rsidRPr="004277A6">
        <w:rPr>
          <w:lang w:val="en-US"/>
        </w:rPr>
        <w:fldChar w:fldCharType="separate"/>
      </w:r>
      <w:r w:rsidR="00363995" w:rsidRPr="004277A6">
        <w:rPr>
          <w:iCs/>
          <w:noProof/>
          <w:lang w:val="en-US"/>
        </w:rPr>
        <w:t>(</w:t>
      </w:r>
      <w:r w:rsidR="00363995" w:rsidRPr="004277A6">
        <w:rPr>
          <w:i/>
          <w:iCs/>
          <w:noProof/>
          <w:lang w:val="en-US"/>
        </w:rPr>
        <w:t>38</w:t>
      </w:r>
      <w:r w:rsidR="00363995" w:rsidRPr="004277A6">
        <w:rPr>
          <w:iCs/>
          <w:noProof/>
          <w:lang w:val="en-US"/>
        </w:rPr>
        <w:t>)</w:t>
      </w:r>
      <w:r w:rsidR="00D70245" w:rsidRPr="004277A6">
        <w:rPr>
          <w:lang w:val="en-US"/>
        </w:rPr>
        <w:fldChar w:fldCharType="end"/>
      </w:r>
      <w:r w:rsidRPr="004277A6">
        <w:rPr>
          <w:lang w:val="en-US"/>
        </w:rPr>
        <w:t xml:space="preserve">, using a Gaussian likelihood function to identify the set of parameter values that </w:t>
      </w:r>
      <w:r w:rsidR="00D533B4" w:rsidRPr="004277A6">
        <w:rPr>
          <w:lang w:val="en-US"/>
        </w:rPr>
        <w:t>maximizes</w:t>
      </w:r>
      <w:r w:rsidRPr="004277A6">
        <w:rPr>
          <w:lang w:val="en-US"/>
        </w:rPr>
        <w:t xml:space="preserve"> the likelihood of observing historical data given historical inputs and those parameter values.</w:t>
      </w:r>
    </w:p>
    <w:p w14:paraId="513BE57F" w14:textId="616AEDB4" w:rsidR="00D70245" w:rsidRPr="004277A6" w:rsidRDefault="00D70245" w:rsidP="00D70245">
      <w:pPr>
        <w:jc w:val="both"/>
        <w:rPr>
          <w:lang w:val="en-US"/>
        </w:rPr>
      </w:pPr>
      <w:r w:rsidRPr="004277A6">
        <w:rPr>
          <w:lang w:val="en-US"/>
        </w:rPr>
        <w:t xml:space="preserve">We quantified uncertainties in parameter estimates using a Markov Chain Monte Carlo method intended for exploring high-dimensional parameter spaces </w:t>
      </w:r>
      <w:r w:rsidRPr="004277A6">
        <w:rPr>
          <w:lang w:val="en-US"/>
        </w:rPr>
        <w:fldChar w:fldCharType="begin" w:fldLock="1"/>
      </w:r>
      <w:r w:rsidR="00363995" w:rsidRPr="004277A6">
        <w:rPr>
          <w:lang w:val="en-US"/>
        </w:rPr>
        <w:instrText>ADDIN CSL_CITATION {"citationItems":[{"id":"ITEM-1","itemData":{"DOI":"10.1515/IJNSNS.2009.10.3.273","ISSN":"15651339","abstract":"Markov chain Monte Carlo (MCMC) methods have found widespread use in many fields of study to estimate the average properties of complex systems, and for posterior inference in a Bayesian framework. Existing theory and experiments prove convergence of well-constructed MCMC schemes to the appropriate limiting distribution under a variety of different conditions. In practice, however this convergence is often observed to be disturbingly slow. This is frequently caused by an inappropriate selection of the proposal distribution used to generate trial moves in the Markov Chain. Here we show that significant improvements to the efficiency of MCMC simulation can be made by using a self-adaptive Differential Evolution learning strategy within a population-based evolutionary framework. This scheme, entitled Differential Evolution Adaptive Metropolis or DREAM, runs multiple different chains simultaneously for global exploration, and automatically tunes the scale and orientation of the proposal distribution in randomized subspaces during the search. Ergodicity of the algorithm is proved, and various examples involving nonlinearity, high-dimensionality, and multimodality show that DREAM is generally superior to other adaptive MCMC sampling approaches. The DREAM scheme significantly enhances the applicability of MCMC simulation to complex, multi-modal search problems.","author":[{"dropping-particle":"","family":"Vrugt","given":"Jasper A.","non-dropping-particle":"","parse-names":false,"suffix":""},{"dropping-particle":"","family":"Braak","given":"C.J.F.","non-dropping-particle":"Ter","parse-names":false,"suffix":""},{"dropping-particle":"","family":"Diks","given":"C.G.H.","non-dropping-particle":"","parse-names":false,"suffix":""},{"dropping-particle":"","family":"Robinson","given":"Bruce A.","non-dropping-particle":"","parse-names":false,"suffix":""},{"dropping-particle":"","family":"Hyman","given":"James M.","non-dropping-particle":"","parse-names":false,"suffix":""},{"dropping-particle":"","family":"Higdon","given":"Dave","non-dropping-particle":"","parse-names":false,"suffix":""}],"container-title":"International Journal of Nonlinear Sciences and Numerical Simulation","id":"ITEM-1","issue":"3","issued":{"date-parts":[["2009"]]},"page":"271-288","title":"Accelerating Markov chain Monte Carlo simulation by differential evolution with self-adaptive randomized subspace sampling","type":"article-journal","volume":"10"},"uris":["http://www.mendeley.com/documents/?uuid=8d6ca02c-af40-4902-bc5f-a87ecf55f78c"]}],"mendeley":{"formattedCitation":"(&lt;i&gt;39&lt;/i&gt;)","plainTextFormattedCitation":"(39)","previouslyFormattedCitation":"(&lt;i&gt;39&lt;/i&gt;)"},"properties":{"noteIndex":0},"schema":"https://github.com/citation-style-language/schema/raw/master/csl-citation.json"}</w:instrText>
      </w:r>
      <w:r w:rsidRPr="004277A6">
        <w:rPr>
          <w:lang w:val="en-US"/>
        </w:rPr>
        <w:fldChar w:fldCharType="separate"/>
      </w:r>
      <w:r w:rsidR="00363995" w:rsidRPr="004277A6">
        <w:rPr>
          <w:noProof/>
          <w:lang w:val="en-US"/>
        </w:rPr>
        <w:t>(</w:t>
      </w:r>
      <w:r w:rsidR="00363995" w:rsidRPr="004277A6">
        <w:rPr>
          <w:i/>
          <w:noProof/>
          <w:lang w:val="en-US"/>
        </w:rPr>
        <w:t>39</w:t>
      </w:r>
      <w:r w:rsidR="00363995" w:rsidRPr="004277A6">
        <w:rPr>
          <w:noProof/>
          <w:lang w:val="en-US"/>
        </w:rPr>
        <w:t>)</w:t>
      </w:r>
      <w:r w:rsidRPr="004277A6">
        <w:rPr>
          <w:lang w:val="en-US"/>
        </w:rPr>
        <w:fldChar w:fldCharType="end"/>
      </w:r>
      <w:r w:rsidRPr="004277A6">
        <w:rPr>
          <w:lang w:val="en-US"/>
        </w:rPr>
        <w:t xml:space="preserve">. </w:t>
      </w:r>
      <w:r w:rsidR="00E82EEC" w:rsidRPr="004277A6">
        <w:rPr>
          <w:lang w:val="en-US"/>
        </w:rPr>
        <w:t xml:space="preserve">From the credible region of </w:t>
      </w:r>
      <w:r w:rsidRPr="004277A6">
        <w:rPr>
          <w:lang w:val="en-US"/>
        </w:rPr>
        <w:t xml:space="preserve">parameter </w:t>
      </w:r>
      <w:r w:rsidR="00E82EEC" w:rsidRPr="004277A6">
        <w:rPr>
          <w:lang w:val="en-US"/>
        </w:rPr>
        <w:t xml:space="preserve">space </w:t>
      </w:r>
      <w:r w:rsidRPr="004277A6">
        <w:rPr>
          <w:lang w:val="en-US"/>
        </w:rPr>
        <w:t>thus quantified</w:t>
      </w:r>
      <w:r w:rsidR="00E82EEC" w:rsidRPr="004277A6">
        <w:rPr>
          <w:lang w:val="en-US"/>
        </w:rPr>
        <w:t xml:space="preserve">, we </w:t>
      </w:r>
      <w:r w:rsidRPr="004277A6">
        <w:rPr>
          <w:lang w:val="en-US"/>
        </w:rPr>
        <w:t>generate</w:t>
      </w:r>
      <w:r w:rsidR="00E82EEC" w:rsidRPr="004277A6">
        <w:rPr>
          <w:lang w:val="en-US"/>
        </w:rPr>
        <w:t>d a sub-sample of</w:t>
      </w:r>
      <w:r w:rsidRPr="004277A6">
        <w:rPr>
          <w:lang w:val="en-US"/>
        </w:rPr>
        <w:t xml:space="preserve"> </w:t>
      </w:r>
      <w:r w:rsidRPr="004277A6">
        <w:rPr>
          <w:lang w:val="en-US"/>
        </w:rPr>
        <w:fldChar w:fldCharType="begin"/>
      </w:r>
      <w:r w:rsidRPr="004277A6">
        <w:rPr>
          <w:lang w:val="en-US"/>
        </w:rPr>
        <w:instrText>MERGEFIELD SensSample</w:instrText>
      </w:r>
      <w:r w:rsidRPr="004277A6">
        <w:rPr>
          <w:lang w:val="en-US"/>
        </w:rPr>
        <w:fldChar w:fldCharType="separate"/>
      </w:r>
      <w:r w:rsidR="0071472D" w:rsidRPr="004277A6">
        <w:rPr>
          <w:noProof/>
          <w:lang w:val="en-US"/>
        </w:rPr>
        <w:t>5000</w:t>
      </w:r>
      <w:r w:rsidRPr="004277A6">
        <w:rPr>
          <w:lang w:val="en-US"/>
        </w:rPr>
        <w:fldChar w:fldCharType="end"/>
      </w:r>
      <w:r w:rsidRPr="004277A6">
        <w:rPr>
          <w:lang w:val="en-US"/>
        </w:rPr>
        <w:t xml:space="preserve"> plausible alternative model specifications for use in se</w:t>
      </w:r>
      <w:r w:rsidR="00FF17B8" w:rsidRPr="004277A6">
        <w:rPr>
          <w:lang w:val="en-US"/>
        </w:rPr>
        <w:t>nsitivity analysis, and as the basis for credible intervals on model projections.</w:t>
      </w:r>
    </w:p>
    <w:p w14:paraId="01E023B0" w14:textId="705DC918" w:rsidR="00D70245" w:rsidRPr="004277A6" w:rsidRDefault="00047E9E" w:rsidP="00D70245">
      <w:pPr>
        <w:pStyle w:val="Heading2"/>
        <w:rPr>
          <w:lang w:val="en-US"/>
        </w:rPr>
      </w:pPr>
      <w:r w:rsidRPr="004277A6">
        <w:rPr>
          <w:lang w:val="en-US"/>
        </w:rPr>
        <w:t xml:space="preserve">Model </w:t>
      </w:r>
      <w:r w:rsidR="00183E19" w:rsidRPr="004277A6">
        <w:rPr>
          <w:lang w:val="en-US"/>
        </w:rPr>
        <w:t>validation</w:t>
      </w:r>
    </w:p>
    <w:p w14:paraId="008246D9" w14:textId="4F096859" w:rsidR="00FF17B8" w:rsidRPr="004277A6" w:rsidRDefault="49D9E03F" w:rsidP="00D70245">
      <w:pPr>
        <w:jc w:val="both"/>
        <w:rPr>
          <w:lang w:val="en-US"/>
        </w:rPr>
      </w:pPr>
      <w:r w:rsidRPr="004277A6">
        <w:rPr>
          <w:lang w:val="en-US"/>
        </w:rPr>
        <w:t>[OSM]’s</w:t>
      </w:r>
      <w:r w:rsidR="71054CD1" w:rsidRPr="004277A6">
        <w:rPr>
          <w:lang w:val="en-US"/>
        </w:rPr>
        <w:t xml:space="preserve"> role in policy decision support demands high confidence in its</w:t>
      </w:r>
      <w:r w:rsidRPr="004277A6">
        <w:rPr>
          <w:lang w:val="en-US"/>
        </w:rPr>
        <w:t xml:space="preserve"> structure, </w:t>
      </w:r>
      <w:r w:rsidR="004F7E5B" w:rsidRPr="004277A6">
        <w:rPr>
          <w:lang w:val="en-US"/>
        </w:rPr>
        <w:t>quantification</w:t>
      </w:r>
      <w:r w:rsidRPr="004277A6">
        <w:rPr>
          <w:lang w:val="en-US"/>
        </w:rPr>
        <w:t xml:space="preserve">, and projections. To </w:t>
      </w:r>
      <w:r w:rsidR="2965EFEF" w:rsidRPr="004277A6">
        <w:rPr>
          <w:lang w:val="en-US"/>
        </w:rPr>
        <w:t xml:space="preserve">establish </w:t>
      </w:r>
      <w:r w:rsidRPr="004277A6">
        <w:rPr>
          <w:lang w:val="en-US"/>
        </w:rPr>
        <w:t>confidence, we developed</w:t>
      </w:r>
      <w:r w:rsidR="019D7DAA" w:rsidRPr="004277A6">
        <w:rPr>
          <w:lang w:val="en-US"/>
        </w:rPr>
        <w:t xml:space="preserve"> [OSM]’s structure </w:t>
      </w:r>
      <w:r w:rsidR="2965EFEF" w:rsidRPr="004277A6">
        <w:rPr>
          <w:lang w:val="en-US"/>
        </w:rPr>
        <w:t xml:space="preserve">through an iterative process of expert consultation, detailed in </w:t>
      </w:r>
      <w:r w:rsidR="2965EFEF" w:rsidRPr="004277A6">
        <w:rPr>
          <w:highlight w:val="yellow"/>
          <w:lang w:val="en-US"/>
        </w:rPr>
        <w:t>S3</w:t>
      </w:r>
      <w:r w:rsidR="2965EFEF" w:rsidRPr="004277A6">
        <w:rPr>
          <w:lang w:val="en-US"/>
        </w:rPr>
        <w:t xml:space="preserve">. </w:t>
      </w:r>
      <w:r w:rsidR="019D7DAA" w:rsidRPr="004277A6">
        <w:rPr>
          <w:lang w:val="en-US"/>
        </w:rPr>
        <w:t xml:space="preserve">In addition, [OSM] has been subject to multiple reviews by third-party consultants contracted by FDA to </w:t>
      </w:r>
      <w:r w:rsidR="008A153D" w:rsidRPr="004277A6">
        <w:rPr>
          <w:lang w:val="en-US"/>
        </w:rPr>
        <w:t xml:space="preserve">evaluate </w:t>
      </w:r>
      <w:r w:rsidR="019D7DAA" w:rsidRPr="004277A6">
        <w:rPr>
          <w:lang w:val="en-US"/>
        </w:rPr>
        <w:t xml:space="preserve">the model. Reviewers assessed the model against sound </w:t>
      </w:r>
      <w:r w:rsidR="00047E9E" w:rsidRPr="004277A6">
        <w:rPr>
          <w:lang w:val="en-US"/>
        </w:rPr>
        <w:t xml:space="preserve">modelling </w:t>
      </w:r>
      <w:r w:rsidR="019D7DAA" w:rsidRPr="004277A6">
        <w:rPr>
          <w:lang w:val="en-US"/>
        </w:rPr>
        <w:t xml:space="preserve">principles and best practices, checking model </w:t>
      </w:r>
      <w:r w:rsidR="00D533B4" w:rsidRPr="004277A6">
        <w:rPr>
          <w:lang w:val="en-US"/>
        </w:rPr>
        <w:t>behavior</w:t>
      </w:r>
      <w:r w:rsidR="019D7DAA" w:rsidRPr="004277A6">
        <w:rPr>
          <w:lang w:val="en-US"/>
        </w:rPr>
        <w:t xml:space="preserve"> and reviewing parametric and structural assumptions.</w:t>
      </w:r>
    </w:p>
    <w:p w14:paraId="40EE83CF" w14:textId="1E276523" w:rsidR="00047E9E" w:rsidRPr="004277A6" w:rsidRDefault="019D7DAA" w:rsidP="00A23EA3">
      <w:pPr>
        <w:jc w:val="both"/>
        <w:rPr>
          <w:lang w:val="en-US"/>
        </w:rPr>
      </w:pPr>
      <w:r w:rsidRPr="004277A6">
        <w:rPr>
          <w:lang w:val="en-US"/>
        </w:rPr>
        <w:t xml:space="preserve">We also validated our estimation framework using a synthetic data analysis, generating </w:t>
      </w:r>
      <w:r w:rsidR="00CA06FF" w:rsidRPr="004277A6">
        <w:rPr>
          <w:lang w:val="en-US"/>
        </w:rPr>
        <w:fldChar w:fldCharType="begin"/>
      </w:r>
      <w:r w:rsidR="00CA06FF" w:rsidRPr="004277A6">
        <w:rPr>
          <w:lang w:val="en-US"/>
        </w:rPr>
        <w:instrText xml:space="preserve"> MERGEFIELD SynSets </w:instrText>
      </w:r>
      <w:r w:rsidR="00CA06FF" w:rsidRPr="004277A6">
        <w:rPr>
          <w:lang w:val="en-US"/>
        </w:rPr>
        <w:fldChar w:fldCharType="separate"/>
      </w:r>
      <w:r w:rsidR="0071472D" w:rsidRPr="004277A6">
        <w:rPr>
          <w:noProof/>
          <w:lang w:val="en-US"/>
        </w:rPr>
        <w:t>20</w:t>
      </w:r>
      <w:r w:rsidR="00CA06FF" w:rsidRPr="004277A6">
        <w:rPr>
          <w:noProof/>
          <w:lang w:val="en-US"/>
        </w:rPr>
        <w:fldChar w:fldCharType="end"/>
      </w:r>
      <w:r w:rsidRPr="004277A6">
        <w:rPr>
          <w:lang w:val="en-US"/>
        </w:rPr>
        <w:t xml:space="preserve"> artificial datasets statistically similar to historical data and attempting to recover ‘true’ parameter values using our estimation procedure. The absolute error between estimated and true parameter values was considerably smaller than the estimated uncertainty</w:t>
      </w:r>
      <w:r w:rsidR="00AD5CDD" w:rsidRPr="004277A6">
        <w:rPr>
          <w:lang w:val="en-US"/>
        </w:rPr>
        <w:t>,</w:t>
      </w:r>
      <w:r w:rsidR="00CA06FF" w:rsidRPr="004277A6">
        <w:rPr>
          <w:lang w:val="en-US"/>
        </w:rPr>
        <w:fldChar w:fldCharType="begin"/>
      </w:r>
      <w:r w:rsidR="00CA06FF" w:rsidRPr="004277A6">
        <w:rPr>
          <w:lang w:val="en-US"/>
        </w:rPr>
        <w:instrText xml:space="preserve"> MERGEFIELD SynDataDist95 </w:instrText>
      </w:r>
      <w:r w:rsidR="00CA06FF" w:rsidRPr="004277A6">
        <w:rPr>
          <w:lang w:val="en-US"/>
        </w:rPr>
        <w:fldChar w:fldCharType="end"/>
      </w:r>
      <w:r w:rsidRPr="004277A6">
        <w:rPr>
          <w:lang w:val="en-US"/>
        </w:rPr>
        <w:t xml:space="preserve"> and </w:t>
      </w:r>
      <w:r w:rsidR="325AAD77" w:rsidRPr="004277A6">
        <w:rPr>
          <w:lang w:val="en-US"/>
        </w:rPr>
        <w:t xml:space="preserve">estimated </w:t>
      </w:r>
      <w:r w:rsidRPr="004277A6">
        <w:rPr>
          <w:lang w:val="en-US"/>
        </w:rPr>
        <w:t xml:space="preserve">credible intervals </w:t>
      </w:r>
      <w:r w:rsidR="325AAD77" w:rsidRPr="004277A6">
        <w:rPr>
          <w:lang w:val="en-US"/>
        </w:rPr>
        <w:t xml:space="preserve">were close to their theoretically expected accuracies (see </w:t>
      </w:r>
      <w:r w:rsidR="325AAD77" w:rsidRPr="004277A6">
        <w:rPr>
          <w:highlight w:val="yellow"/>
          <w:lang w:val="en-US"/>
        </w:rPr>
        <w:t>S4</w:t>
      </w:r>
      <w:r w:rsidR="325AAD77" w:rsidRPr="004277A6">
        <w:rPr>
          <w:lang w:val="en-US"/>
        </w:rPr>
        <w:t>).</w:t>
      </w:r>
      <w:r w:rsidR="00F42DB3" w:rsidRPr="004277A6">
        <w:rPr>
          <w:lang w:val="en-US"/>
        </w:rPr>
        <w:t xml:space="preserve"> </w:t>
      </w:r>
      <w:r w:rsidR="00216641" w:rsidRPr="004277A6">
        <w:rPr>
          <w:lang w:val="en-US"/>
        </w:rPr>
        <w:t xml:space="preserve">Additional sensitivity analyses and robustness tests are presented in </w:t>
      </w:r>
      <w:r w:rsidR="00216641" w:rsidRPr="004277A6">
        <w:rPr>
          <w:highlight w:val="yellow"/>
          <w:lang w:val="en-US"/>
        </w:rPr>
        <w:t>S6</w:t>
      </w:r>
      <w:r w:rsidR="00216641" w:rsidRPr="004277A6">
        <w:rPr>
          <w:lang w:val="en-US"/>
        </w:rPr>
        <w:t>.</w:t>
      </w:r>
    </w:p>
    <w:p w14:paraId="582F8DFA" w14:textId="015F2211" w:rsidR="00D70245" w:rsidRPr="004277A6" w:rsidRDefault="00D70245" w:rsidP="00EF0126">
      <w:pPr>
        <w:jc w:val="both"/>
        <w:rPr>
          <w:lang w:val="en-US"/>
        </w:rPr>
      </w:pPr>
      <w:r w:rsidRPr="004277A6">
        <w:rPr>
          <w:lang w:val="en-US"/>
        </w:rPr>
        <w:t xml:space="preserve">Finally, we </w:t>
      </w:r>
      <w:r w:rsidR="00D533B4" w:rsidRPr="004277A6">
        <w:rPr>
          <w:lang w:val="en-US"/>
        </w:rPr>
        <w:t>recognize</w:t>
      </w:r>
      <w:r w:rsidRPr="004277A6">
        <w:rPr>
          <w:lang w:val="en-US"/>
        </w:rPr>
        <w:t xml:space="preserve"> that both the opioid crisis itself, and our knowledge of it, continue to evolve; we will continue to update and revise [OSM] as more data emerge.</w:t>
      </w:r>
    </w:p>
    <w:p w14:paraId="521BE1AE" w14:textId="7E7AA8BE" w:rsidR="00FF33E3" w:rsidRPr="004277A6" w:rsidRDefault="00FF33E3" w:rsidP="00EF0126">
      <w:pPr>
        <w:jc w:val="both"/>
        <w:rPr>
          <w:lang w:val="en-US"/>
        </w:rPr>
      </w:pPr>
    </w:p>
    <w:p w14:paraId="42A88C2A" w14:textId="78E720D7" w:rsidR="007D68F8" w:rsidRPr="004277A6" w:rsidRDefault="007D68F8" w:rsidP="007D68F8">
      <w:pPr>
        <w:pStyle w:val="Heading1"/>
        <w:rPr>
          <w:lang w:val="en-US"/>
        </w:rPr>
      </w:pPr>
      <w:r w:rsidRPr="004277A6">
        <w:rPr>
          <w:lang w:val="en-US"/>
        </w:rPr>
        <w:t>References</w:t>
      </w:r>
    </w:p>
    <w:p w14:paraId="3303DA6A" w14:textId="339EFCD3" w:rsidR="007F29B5" w:rsidRPr="004277A6" w:rsidRDefault="007D68F8"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lang w:val="en-US"/>
        </w:rPr>
        <w:fldChar w:fldCharType="begin" w:fldLock="1"/>
      </w:r>
      <w:r w:rsidRPr="004277A6">
        <w:rPr>
          <w:lang w:val="en-US"/>
        </w:rPr>
        <w:instrText xml:space="preserve">ADDIN Mendeley Bibliography CSL_BIBLIOGRAPHY </w:instrText>
      </w:r>
      <w:r w:rsidRPr="004277A6">
        <w:rPr>
          <w:lang w:val="en-US"/>
        </w:rPr>
        <w:fldChar w:fldCharType="separate"/>
      </w:r>
      <w:r w:rsidR="007F29B5" w:rsidRPr="004277A6">
        <w:rPr>
          <w:rFonts w:ascii="Calibri" w:hAnsi="Calibri" w:cs="Calibri"/>
          <w:noProof/>
          <w:szCs w:val="24"/>
          <w:lang w:val="en-US"/>
        </w:rPr>
        <w:t xml:space="preserve">1. </w:t>
      </w:r>
      <w:r w:rsidR="007F29B5" w:rsidRPr="004277A6">
        <w:rPr>
          <w:rFonts w:ascii="Calibri" w:hAnsi="Calibri" w:cs="Calibri"/>
          <w:noProof/>
          <w:szCs w:val="24"/>
          <w:lang w:val="en-US"/>
        </w:rPr>
        <w:tab/>
        <w:t>H. Hedegaard, A. M. Miniño, M. Warner, “Drug Overdose Deaths in the United States, 1999-2019” (Hyattsville, MD, 2020), (available at https://www.cdc.gov/nchs/data/databriefs/db394-H.pdf).</w:t>
      </w:r>
    </w:p>
    <w:p w14:paraId="35DED878"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 </w:t>
      </w:r>
      <w:r w:rsidRPr="004277A6">
        <w:rPr>
          <w:rFonts w:ascii="Calibri" w:hAnsi="Calibri" w:cs="Calibri"/>
          <w:noProof/>
          <w:szCs w:val="24"/>
          <w:lang w:val="en-US"/>
        </w:rPr>
        <w:tab/>
        <w:t>H. Hedegaard, A. M. Miniño, M. Warner, “Drug Overdose Deaths in the United States, 1999-2019” (Hyattsville, MD, 2020).</w:t>
      </w:r>
    </w:p>
    <w:p w14:paraId="412343C4"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3. </w:t>
      </w:r>
      <w:r w:rsidRPr="004277A6">
        <w:rPr>
          <w:rFonts w:ascii="Calibri" w:hAnsi="Calibri" w:cs="Calibri"/>
          <w:noProof/>
          <w:szCs w:val="24"/>
          <w:lang w:val="en-US"/>
        </w:rPr>
        <w:tab/>
        <w:t xml:space="preserve">D. Ciccarone, US Heroin in Transition: Supply Changes, Fentanyl Adulteration and Consequences. </w:t>
      </w:r>
      <w:r w:rsidRPr="004277A6">
        <w:rPr>
          <w:rFonts w:ascii="Calibri" w:hAnsi="Calibri" w:cs="Calibri"/>
          <w:i/>
          <w:iCs/>
          <w:noProof/>
          <w:szCs w:val="24"/>
          <w:lang w:val="en-US"/>
        </w:rPr>
        <w:t>Int. J. Drug Policy</w:t>
      </w:r>
      <w:r w:rsidRPr="004277A6">
        <w:rPr>
          <w:rFonts w:ascii="Calibri" w:hAnsi="Calibri" w:cs="Calibri"/>
          <w:noProof/>
          <w:szCs w:val="24"/>
          <w:lang w:val="en-US"/>
        </w:rPr>
        <w:t xml:space="preserve">. </w:t>
      </w:r>
      <w:r w:rsidRPr="004277A6">
        <w:rPr>
          <w:rFonts w:ascii="Calibri" w:hAnsi="Calibri" w:cs="Calibri"/>
          <w:b/>
          <w:bCs/>
          <w:noProof/>
          <w:szCs w:val="24"/>
          <w:lang w:val="en-US"/>
        </w:rPr>
        <w:t>46</w:t>
      </w:r>
      <w:r w:rsidRPr="004277A6">
        <w:rPr>
          <w:rFonts w:ascii="Calibri" w:hAnsi="Calibri" w:cs="Calibri"/>
          <w:noProof/>
          <w:szCs w:val="24"/>
          <w:lang w:val="en-US"/>
        </w:rPr>
        <w:t>, 107–111 (2017).</w:t>
      </w:r>
    </w:p>
    <w:p w14:paraId="00EB9DAF"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4. </w:t>
      </w:r>
      <w:r w:rsidRPr="004277A6">
        <w:rPr>
          <w:rFonts w:ascii="Calibri" w:hAnsi="Calibri" w:cs="Calibri"/>
          <w:noProof/>
          <w:szCs w:val="24"/>
          <w:lang w:val="en-US"/>
        </w:rPr>
        <w:tab/>
        <w:t xml:space="preserve">H. Jalal, J. M. Buchanich, M. S. Roberts, L. C. Balmert, K. Zhang, D. S. Burke, Changing dynamics of the drug overdose epidemic in the United States from 1979 through 2016. </w:t>
      </w:r>
      <w:r w:rsidRPr="004277A6">
        <w:rPr>
          <w:rFonts w:ascii="Calibri" w:hAnsi="Calibri" w:cs="Calibri"/>
          <w:i/>
          <w:iCs/>
          <w:noProof/>
          <w:szCs w:val="24"/>
          <w:lang w:val="en-US"/>
        </w:rPr>
        <w:t>Science (80-. ).</w:t>
      </w:r>
      <w:r w:rsidRPr="004277A6">
        <w:rPr>
          <w:rFonts w:ascii="Calibri" w:hAnsi="Calibri" w:cs="Calibri"/>
          <w:noProof/>
          <w:szCs w:val="24"/>
          <w:lang w:val="en-US"/>
        </w:rPr>
        <w:t xml:space="preserve"> </w:t>
      </w:r>
      <w:r w:rsidRPr="004277A6">
        <w:rPr>
          <w:rFonts w:ascii="Calibri" w:hAnsi="Calibri" w:cs="Calibri"/>
          <w:b/>
          <w:bCs/>
          <w:noProof/>
          <w:szCs w:val="24"/>
          <w:lang w:val="en-US"/>
        </w:rPr>
        <w:t>361</w:t>
      </w:r>
      <w:r w:rsidRPr="004277A6">
        <w:rPr>
          <w:rFonts w:ascii="Calibri" w:hAnsi="Calibri" w:cs="Calibri"/>
          <w:noProof/>
          <w:szCs w:val="24"/>
          <w:lang w:val="en-US"/>
        </w:rPr>
        <w:t>, eaau1184 (2018).</w:t>
      </w:r>
    </w:p>
    <w:p w14:paraId="6A0CF021"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5. </w:t>
      </w:r>
      <w:r w:rsidRPr="004277A6">
        <w:rPr>
          <w:rFonts w:ascii="Calibri" w:hAnsi="Calibri" w:cs="Calibri"/>
          <w:noProof/>
          <w:szCs w:val="24"/>
          <w:lang w:val="en-US"/>
        </w:rPr>
        <w:tab/>
        <w:t xml:space="preserve">National Academies of Sciences Engineering and Medicine, </w:t>
      </w:r>
      <w:r w:rsidRPr="004277A6">
        <w:rPr>
          <w:rFonts w:ascii="Calibri" w:hAnsi="Calibri" w:cs="Calibri"/>
          <w:i/>
          <w:iCs/>
          <w:noProof/>
          <w:szCs w:val="24"/>
          <w:lang w:val="en-US"/>
        </w:rPr>
        <w:t>Pain management and the opioid epidemic : balancing societal and individual benefits and risks of prescription opioid use</w:t>
      </w:r>
      <w:r w:rsidRPr="004277A6">
        <w:rPr>
          <w:rFonts w:ascii="Calibri" w:hAnsi="Calibri" w:cs="Calibri"/>
          <w:noProof/>
          <w:szCs w:val="24"/>
          <w:lang w:val="en-US"/>
        </w:rPr>
        <w:t xml:space="preserve"> (The </w:t>
      </w:r>
      <w:r w:rsidRPr="004277A6">
        <w:rPr>
          <w:rFonts w:ascii="Calibri" w:hAnsi="Calibri" w:cs="Calibri"/>
          <w:noProof/>
          <w:szCs w:val="24"/>
          <w:lang w:val="en-US"/>
        </w:rPr>
        <w:lastRenderedPageBreak/>
        <w:t>National Academies Press, Washington, DC, 2017; https://doi.org/10.17226/24781).</w:t>
      </w:r>
    </w:p>
    <w:p w14:paraId="0D650C9E"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6. </w:t>
      </w:r>
      <w:r w:rsidRPr="004277A6">
        <w:rPr>
          <w:rFonts w:ascii="Calibri" w:hAnsi="Calibri" w:cs="Calibri"/>
          <w:noProof/>
          <w:szCs w:val="24"/>
          <w:lang w:val="en-US"/>
        </w:rPr>
        <w:tab/>
        <w:t xml:space="preserve">M. S. Jalali, M. Botticelli, R. C. Hwang, H. K. Koh, R. K. McHugh, The opioid crisis: need for systems science research. </w:t>
      </w:r>
      <w:r w:rsidRPr="004277A6">
        <w:rPr>
          <w:rFonts w:ascii="Calibri" w:hAnsi="Calibri" w:cs="Calibri"/>
          <w:i/>
          <w:iCs/>
          <w:noProof/>
          <w:szCs w:val="24"/>
          <w:lang w:val="en-US"/>
        </w:rPr>
        <w:t>Heal. Res. Policy Syst.</w:t>
      </w:r>
      <w:r w:rsidRPr="004277A6">
        <w:rPr>
          <w:rFonts w:ascii="Calibri" w:hAnsi="Calibri" w:cs="Calibri"/>
          <w:noProof/>
          <w:szCs w:val="24"/>
          <w:lang w:val="en-US"/>
        </w:rPr>
        <w:t xml:space="preserve"> </w:t>
      </w:r>
      <w:r w:rsidRPr="004277A6">
        <w:rPr>
          <w:rFonts w:ascii="Calibri" w:hAnsi="Calibri" w:cs="Calibri"/>
          <w:b/>
          <w:bCs/>
          <w:noProof/>
          <w:szCs w:val="24"/>
          <w:lang w:val="en-US"/>
        </w:rPr>
        <w:t>18</w:t>
      </w:r>
      <w:r w:rsidRPr="004277A6">
        <w:rPr>
          <w:rFonts w:ascii="Calibri" w:hAnsi="Calibri" w:cs="Calibri"/>
          <w:noProof/>
          <w:szCs w:val="24"/>
          <w:lang w:val="en-US"/>
        </w:rPr>
        <w:t>, 88 (2020).</w:t>
      </w:r>
    </w:p>
    <w:p w14:paraId="78A1B42E"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7. </w:t>
      </w:r>
      <w:r w:rsidRPr="004277A6">
        <w:rPr>
          <w:rFonts w:ascii="Calibri" w:hAnsi="Calibri" w:cs="Calibri"/>
          <w:noProof/>
          <w:szCs w:val="24"/>
          <w:lang w:val="en-US"/>
        </w:rPr>
        <w:tab/>
        <w:t xml:space="preserve">L. A. Lipsitz, Understanding health care as a complex system: The foundation for unintended consequences. </w:t>
      </w:r>
      <w:r w:rsidRPr="004277A6">
        <w:rPr>
          <w:rFonts w:ascii="Calibri" w:hAnsi="Calibri" w:cs="Calibri"/>
          <w:i/>
          <w:iCs/>
          <w:noProof/>
          <w:szCs w:val="24"/>
          <w:lang w:val="en-US"/>
        </w:rPr>
        <w:t>JAMA - J. Am. Med. Assoc.</w:t>
      </w:r>
      <w:r w:rsidRPr="004277A6">
        <w:rPr>
          <w:rFonts w:ascii="Calibri" w:hAnsi="Calibri" w:cs="Calibri"/>
          <w:noProof/>
          <w:szCs w:val="24"/>
          <w:lang w:val="en-US"/>
        </w:rPr>
        <w:t xml:space="preserve"> </w:t>
      </w:r>
      <w:r w:rsidRPr="004277A6">
        <w:rPr>
          <w:rFonts w:ascii="Calibri" w:hAnsi="Calibri" w:cs="Calibri"/>
          <w:b/>
          <w:bCs/>
          <w:noProof/>
          <w:szCs w:val="24"/>
          <w:lang w:val="en-US"/>
        </w:rPr>
        <w:t>308</w:t>
      </w:r>
      <w:r w:rsidRPr="004277A6">
        <w:rPr>
          <w:rFonts w:ascii="Calibri" w:hAnsi="Calibri" w:cs="Calibri"/>
          <w:noProof/>
          <w:szCs w:val="24"/>
          <w:lang w:val="en-US"/>
        </w:rPr>
        <w:t xml:space="preserve"> (2012), pp. 243–244.</w:t>
      </w:r>
    </w:p>
    <w:p w14:paraId="6E8A3E0C"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8. </w:t>
      </w:r>
      <w:r w:rsidRPr="004277A6">
        <w:rPr>
          <w:rFonts w:ascii="Calibri" w:hAnsi="Calibri" w:cs="Calibri"/>
          <w:noProof/>
          <w:szCs w:val="24"/>
          <w:lang w:val="en-US"/>
        </w:rPr>
        <w:tab/>
        <w:t xml:space="preserve">M. S. Jalali, E. Ewing, C. B. Bannister, L. Glos, S. Eggers, T. Y. Lim, E. Stringfellow, C. A. Stafford, R. L. Pacula, H. Jalal, R. Kazemi-Tabriz, Data Needs in Opioid Systems Modeling: Challenges and Future Directions. </w:t>
      </w:r>
      <w:r w:rsidRPr="004277A6">
        <w:rPr>
          <w:rFonts w:ascii="Calibri" w:hAnsi="Calibri" w:cs="Calibri"/>
          <w:i/>
          <w:iCs/>
          <w:noProof/>
          <w:szCs w:val="24"/>
          <w:lang w:val="en-US"/>
        </w:rPr>
        <w:t>Am. J. Prev. Med.</w:t>
      </w:r>
      <w:r w:rsidRPr="004277A6">
        <w:rPr>
          <w:rFonts w:ascii="Calibri" w:hAnsi="Calibri" w:cs="Calibri"/>
          <w:noProof/>
          <w:szCs w:val="24"/>
          <w:lang w:val="en-US"/>
        </w:rPr>
        <w:t xml:space="preserve"> </w:t>
      </w:r>
      <w:r w:rsidRPr="004277A6">
        <w:rPr>
          <w:rFonts w:ascii="Calibri" w:hAnsi="Calibri" w:cs="Calibri"/>
          <w:b/>
          <w:bCs/>
          <w:noProof/>
          <w:szCs w:val="24"/>
          <w:lang w:val="en-US"/>
        </w:rPr>
        <w:t>60</w:t>
      </w:r>
      <w:r w:rsidRPr="004277A6">
        <w:rPr>
          <w:rFonts w:ascii="Calibri" w:hAnsi="Calibri" w:cs="Calibri"/>
          <w:noProof/>
          <w:szCs w:val="24"/>
          <w:lang w:val="en-US"/>
        </w:rPr>
        <w:t>, e95–e105 (2021).</w:t>
      </w:r>
    </w:p>
    <w:p w14:paraId="487B3D95"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9. </w:t>
      </w:r>
      <w:r w:rsidRPr="004277A6">
        <w:rPr>
          <w:rFonts w:ascii="Calibri" w:hAnsi="Calibri" w:cs="Calibri"/>
          <w:noProof/>
          <w:szCs w:val="24"/>
          <w:lang w:val="en-US"/>
        </w:rPr>
        <w:tab/>
        <w:t xml:space="preserve">D. F. Musto, </w:t>
      </w:r>
      <w:r w:rsidRPr="004277A6">
        <w:rPr>
          <w:rFonts w:ascii="Calibri" w:hAnsi="Calibri" w:cs="Calibri"/>
          <w:i/>
          <w:iCs/>
          <w:noProof/>
          <w:szCs w:val="24"/>
          <w:lang w:val="en-US"/>
        </w:rPr>
        <w:t>The American Disease: Origins of narcotic control</w:t>
      </w:r>
      <w:r w:rsidRPr="004277A6">
        <w:rPr>
          <w:rFonts w:ascii="Calibri" w:hAnsi="Calibri" w:cs="Calibri"/>
          <w:noProof/>
          <w:szCs w:val="24"/>
          <w:lang w:val="en-US"/>
        </w:rPr>
        <w:t xml:space="preserve"> (Oxford University Press, New York, NY, ed. 3rd, 1999).</w:t>
      </w:r>
    </w:p>
    <w:p w14:paraId="3AF65445"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10. </w:t>
      </w:r>
      <w:r w:rsidRPr="004277A6">
        <w:rPr>
          <w:rFonts w:ascii="Calibri" w:hAnsi="Calibri" w:cs="Calibri"/>
          <w:noProof/>
          <w:szCs w:val="24"/>
          <w:lang w:val="en-US"/>
        </w:rPr>
        <w:tab/>
        <w:t xml:space="preserve">C. P. Rydell, J. P. Caulkins, S. S. Everingham, Enforcement or Treatment? Modeling the Relative Efficacy of Alternatives for Controlling Cocaine. </w:t>
      </w:r>
      <w:r w:rsidRPr="004277A6">
        <w:rPr>
          <w:rFonts w:ascii="Calibri" w:hAnsi="Calibri" w:cs="Calibri"/>
          <w:i/>
          <w:iCs/>
          <w:noProof/>
          <w:szCs w:val="24"/>
          <w:lang w:val="en-US"/>
        </w:rPr>
        <w:t>Oper. Res.</w:t>
      </w:r>
      <w:r w:rsidRPr="004277A6">
        <w:rPr>
          <w:rFonts w:ascii="Calibri" w:hAnsi="Calibri" w:cs="Calibri"/>
          <w:noProof/>
          <w:szCs w:val="24"/>
          <w:lang w:val="en-US"/>
        </w:rPr>
        <w:t xml:space="preserve"> </w:t>
      </w:r>
      <w:r w:rsidRPr="004277A6">
        <w:rPr>
          <w:rFonts w:ascii="Calibri" w:hAnsi="Calibri" w:cs="Calibri"/>
          <w:b/>
          <w:bCs/>
          <w:noProof/>
          <w:szCs w:val="24"/>
          <w:lang w:val="en-US"/>
        </w:rPr>
        <w:t>44</w:t>
      </w:r>
      <w:r w:rsidRPr="004277A6">
        <w:rPr>
          <w:rFonts w:ascii="Calibri" w:hAnsi="Calibri" w:cs="Calibri"/>
          <w:noProof/>
          <w:szCs w:val="24"/>
          <w:lang w:val="en-US"/>
        </w:rPr>
        <w:t>, 687–695 (1996).</w:t>
      </w:r>
    </w:p>
    <w:p w14:paraId="170BBE6D"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11. </w:t>
      </w:r>
      <w:r w:rsidRPr="004277A6">
        <w:rPr>
          <w:rFonts w:ascii="Calibri" w:hAnsi="Calibri" w:cs="Calibri"/>
          <w:noProof/>
          <w:szCs w:val="24"/>
          <w:lang w:val="en-US"/>
        </w:rPr>
        <w:tab/>
        <w:t xml:space="preserve">A. L. Pitt, K. Humphreys, M. L. Brandeau, Modeling health benefits and harms of public policy responses to the US opioid epidemic. </w:t>
      </w:r>
      <w:r w:rsidRPr="004277A6">
        <w:rPr>
          <w:rFonts w:ascii="Calibri" w:hAnsi="Calibri" w:cs="Calibri"/>
          <w:i/>
          <w:iCs/>
          <w:noProof/>
          <w:szCs w:val="24"/>
          <w:lang w:val="en-US"/>
        </w:rPr>
        <w:t>Am. J. Public Health</w:t>
      </w:r>
      <w:r w:rsidRPr="004277A6">
        <w:rPr>
          <w:rFonts w:ascii="Calibri" w:hAnsi="Calibri" w:cs="Calibri"/>
          <w:noProof/>
          <w:szCs w:val="24"/>
          <w:lang w:val="en-US"/>
        </w:rPr>
        <w:t xml:space="preserve">. </w:t>
      </w:r>
      <w:r w:rsidRPr="004277A6">
        <w:rPr>
          <w:rFonts w:ascii="Calibri" w:hAnsi="Calibri" w:cs="Calibri"/>
          <w:b/>
          <w:bCs/>
          <w:noProof/>
          <w:szCs w:val="24"/>
          <w:lang w:val="en-US"/>
        </w:rPr>
        <w:t>108</w:t>
      </w:r>
      <w:r w:rsidRPr="004277A6">
        <w:rPr>
          <w:rFonts w:ascii="Calibri" w:hAnsi="Calibri" w:cs="Calibri"/>
          <w:noProof/>
          <w:szCs w:val="24"/>
          <w:lang w:val="en-US"/>
        </w:rPr>
        <w:t>, 1394–1400 (2018).</w:t>
      </w:r>
    </w:p>
    <w:p w14:paraId="38950988"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12. </w:t>
      </w:r>
      <w:r w:rsidRPr="004277A6">
        <w:rPr>
          <w:rFonts w:ascii="Calibri" w:hAnsi="Calibri" w:cs="Calibri"/>
          <w:noProof/>
          <w:szCs w:val="24"/>
          <w:lang w:val="en-US"/>
        </w:rPr>
        <w:tab/>
        <w:t xml:space="preserve">Q. Chen, M. R. Larochelle, D. T. Weaver, A. P. Lietz, P. P. Mueller, S. Mercaldo, S. E. Wakeman, K. A. Freedberg, T. J. Raphel, A. B. Knudsen, P. V. Pandharipande, J. Chhatwal, Prevention of Prescription Opioid Misuse and Projected Overdose Deaths in the United States. </w:t>
      </w:r>
      <w:r w:rsidRPr="004277A6">
        <w:rPr>
          <w:rFonts w:ascii="Calibri" w:hAnsi="Calibri" w:cs="Calibri"/>
          <w:i/>
          <w:iCs/>
          <w:noProof/>
          <w:szCs w:val="24"/>
          <w:lang w:val="en-US"/>
        </w:rPr>
        <w:t>JAMA Netw. Open</w:t>
      </w:r>
      <w:r w:rsidRPr="004277A6">
        <w:rPr>
          <w:rFonts w:ascii="Calibri" w:hAnsi="Calibri" w:cs="Calibri"/>
          <w:noProof/>
          <w:szCs w:val="24"/>
          <w:lang w:val="en-US"/>
        </w:rPr>
        <w:t xml:space="preserve">. </w:t>
      </w:r>
      <w:r w:rsidRPr="004277A6">
        <w:rPr>
          <w:rFonts w:ascii="Calibri" w:hAnsi="Calibri" w:cs="Calibri"/>
          <w:b/>
          <w:bCs/>
          <w:noProof/>
          <w:szCs w:val="24"/>
          <w:lang w:val="en-US"/>
        </w:rPr>
        <w:t>2</w:t>
      </w:r>
      <w:r w:rsidRPr="004277A6">
        <w:rPr>
          <w:rFonts w:ascii="Calibri" w:hAnsi="Calibri" w:cs="Calibri"/>
          <w:noProof/>
          <w:szCs w:val="24"/>
          <w:lang w:val="en-US"/>
        </w:rPr>
        <w:t>, e187621 (2019).</w:t>
      </w:r>
    </w:p>
    <w:p w14:paraId="489B6725"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13. </w:t>
      </w:r>
      <w:r w:rsidRPr="004277A6">
        <w:rPr>
          <w:rFonts w:ascii="Calibri" w:hAnsi="Calibri" w:cs="Calibri"/>
          <w:noProof/>
          <w:szCs w:val="24"/>
          <w:lang w:val="en-US"/>
        </w:rPr>
        <w:tab/>
        <w:t xml:space="preserve">J. Ballreich, O. Mansour, E. Hu, F. Chingcuanco, H. A. Pollack, D. W. Dowdy, G. C. Alexander, Modeling Mitigation Strategies to Reduce Opioid-Related Morbidity and Mortality in the US. </w:t>
      </w:r>
      <w:r w:rsidRPr="004277A6">
        <w:rPr>
          <w:rFonts w:ascii="Calibri" w:hAnsi="Calibri" w:cs="Calibri"/>
          <w:i/>
          <w:iCs/>
          <w:noProof/>
          <w:szCs w:val="24"/>
          <w:lang w:val="en-US"/>
        </w:rPr>
        <w:t>JAMA Netw. Open</w:t>
      </w:r>
      <w:r w:rsidRPr="004277A6">
        <w:rPr>
          <w:rFonts w:ascii="Calibri" w:hAnsi="Calibri" w:cs="Calibri"/>
          <w:noProof/>
          <w:szCs w:val="24"/>
          <w:lang w:val="en-US"/>
        </w:rPr>
        <w:t xml:space="preserve">. </w:t>
      </w:r>
      <w:r w:rsidRPr="004277A6">
        <w:rPr>
          <w:rFonts w:ascii="Calibri" w:hAnsi="Calibri" w:cs="Calibri"/>
          <w:b/>
          <w:bCs/>
          <w:noProof/>
          <w:szCs w:val="24"/>
          <w:lang w:val="en-US"/>
        </w:rPr>
        <w:t>3</w:t>
      </w:r>
      <w:r w:rsidRPr="004277A6">
        <w:rPr>
          <w:rFonts w:ascii="Calibri" w:hAnsi="Calibri" w:cs="Calibri"/>
          <w:noProof/>
          <w:szCs w:val="24"/>
          <w:lang w:val="en-US"/>
        </w:rPr>
        <w:t>, e2023677 (2020).</w:t>
      </w:r>
    </w:p>
    <w:p w14:paraId="0CD0CDE3"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14. </w:t>
      </w:r>
      <w:r w:rsidRPr="004277A6">
        <w:rPr>
          <w:rFonts w:ascii="Calibri" w:hAnsi="Calibri" w:cs="Calibri"/>
          <w:noProof/>
          <w:szCs w:val="24"/>
          <w:lang w:val="en-US"/>
        </w:rPr>
        <w:tab/>
        <w:t xml:space="preserve">J. Homer, W. Wakeland, A dynamic model of the opioid drug epidemic with implications for policy. </w:t>
      </w:r>
      <w:r w:rsidRPr="004277A6">
        <w:rPr>
          <w:rFonts w:ascii="Calibri" w:hAnsi="Calibri" w:cs="Calibri"/>
          <w:i/>
          <w:iCs/>
          <w:noProof/>
          <w:szCs w:val="24"/>
          <w:lang w:val="en-US"/>
        </w:rPr>
        <w:t>Am. J. Drug Alcohol Abuse</w:t>
      </w:r>
      <w:r w:rsidRPr="004277A6">
        <w:rPr>
          <w:rFonts w:ascii="Calibri" w:hAnsi="Calibri" w:cs="Calibri"/>
          <w:noProof/>
          <w:szCs w:val="24"/>
          <w:lang w:val="en-US"/>
        </w:rPr>
        <w:t xml:space="preserve">. </w:t>
      </w:r>
      <w:r w:rsidRPr="004277A6">
        <w:rPr>
          <w:rFonts w:ascii="Calibri" w:hAnsi="Calibri" w:cs="Calibri"/>
          <w:b/>
          <w:bCs/>
          <w:noProof/>
          <w:szCs w:val="24"/>
          <w:lang w:val="en-US"/>
        </w:rPr>
        <w:t>00</w:t>
      </w:r>
      <w:r w:rsidRPr="004277A6">
        <w:rPr>
          <w:rFonts w:ascii="Calibri" w:hAnsi="Calibri" w:cs="Calibri"/>
          <w:noProof/>
          <w:szCs w:val="24"/>
          <w:lang w:val="en-US"/>
        </w:rPr>
        <w:t>, 1–11 (2020).</w:t>
      </w:r>
    </w:p>
    <w:p w14:paraId="41772FF7"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15. </w:t>
      </w:r>
      <w:r w:rsidRPr="004277A6">
        <w:rPr>
          <w:rFonts w:ascii="Calibri" w:hAnsi="Calibri" w:cs="Calibri"/>
          <w:noProof/>
          <w:szCs w:val="24"/>
          <w:lang w:val="en-US"/>
        </w:rPr>
        <w:tab/>
        <w:t xml:space="preserve">B. P. Linas, A. Savinkina, R. W. M. A. Madushani, J. Wang, G. Eftekhari Yazdi, A. Chatterjee, A. Y. Walley, J. R. Morgan, R. L. Epstein, S. A. Assoumou, S. M. Murphy, B. R. Schackman, S. A. Chrysanthopoulou, L. F. White, J. A. Barocas, Projected Estimates of Opioid Mortality After Community-Level Interventions. </w:t>
      </w:r>
      <w:r w:rsidRPr="004277A6">
        <w:rPr>
          <w:rFonts w:ascii="Calibri" w:hAnsi="Calibri" w:cs="Calibri"/>
          <w:i/>
          <w:iCs/>
          <w:noProof/>
          <w:szCs w:val="24"/>
          <w:lang w:val="en-US"/>
        </w:rPr>
        <w:t>JAMA Netw. open</w:t>
      </w:r>
      <w:r w:rsidRPr="004277A6">
        <w:rPr>
          <w:rFonts w:ascii="Calibri" w:hAnsi="Calibri" w:cs="Calibri"/>
          <w:noProof/>
          <w:szCs w:val="24"/>
          <w:lang w:val="en-US"/>
        </w:rPr>
        <w:t xml:space="preserve">. </w:t>
      </w:r>
      <w:r w:rsidRPr="004277A6">
        <w:rPr>
          <w:rFonts w:ascii="Calibri" w:hAnsi="Calibri" w:cs="Calibri"/>
          <w:b/>
          <w:bCs/>
          <w:noProof/>
          <w:szCs w:val="24"/>
          <w:lang w:val="en-US"/>
        </w:rPr>
        <w:t>4</w:t>
      </w:r>
      <w:r w:rsidRPr="004277A6">
        <w:rPr>
          <w:rFonts w:ascii="Calibri" w:hAnsi="Calibri" w:cs="Calibri"/>
          <w:noProof/>
          <w:szCs w:val="24"/>
          <w:lang w:val="en-US"/>
        </w:rPr>
        <w:t>, e2037259 (2021).</w:t>
      </w:r>
    </w:p>
    <w:p w14:paraId="147800E8"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16. </w:t>
      </w:r>
      <w:r w:rsidRPr="004277A6">
        <w:rPr>
          <w:rFonts w:ascii="Calibri" w:hAnsi="Calibri" w:cs="Calibri"/>
          <w:noProof/>
          <w:szCs w:val="24"/>
          <w:lang w:val="en-US"/>
        </w:rPr>
        <w:tab/>
        <w:t xml:space="preserve">M. A. Irvine, M. Kuo, J. A. Buxton, R. Balshaw, M. Otterstatter, L. Macdougall, M. J. Milloy, A. Bharmal, B. Henry, M. Tyndall, D. Coombs, M. Gilbert, Modelling the combined impact of interventions in averting deaths during a synthetic-opioid overdose epidemic. </w:t>
      </w:r>
      <w:r w:rsidRPr="004277A6">
        <w:rPr>
          <w:rFonts w:ascii="Calibri" w:hAnsi="Calibri" w:cs="Calibri"/>
          <w:i/>
          <w:iCs/>
          <w:noProof/>
          <w:szCs w:val="24"/>
          <w:lang w:val="en-US"/>
        </w:rPr>
        <w:t>Addiction</w:t>
      </w:r>
      <w:r w:rsidRPr="004277A6">
        <w:rPr>
          <w:rFonts w:ascii="Calibri" w:hAnsi="Calibri" w:cs="Calibri"/>
          <w:noProof/>
          <w:szCs w:val="24"/>
          <w:lang w:val="en-US"/>
        </w:rPr>
        <w:t xml:space="preserve">. </w:t>
      </w:r>
      <w:r w:rsidRPr="004277A6">
        <w:rPr>
          <w:rFonts w:ascii="Calibri" w:hAnsi="Calibri" w:cs="Calibri"/>
          <w:b/>
          <w:bCs/>
          <w:noProof/>
          <w:szCs w:val="24"/>
          <w:lang w:val="en-US"/>
        </w:rPr>
        <w:t>114</w:t>
      </w:r>
      <w:r w:rsidRPr="004277A6">
        <w:rPr>
          <w:rFonts w:ascii="Calibri" w:hAnsi="Calibri" w:cs="Calibri"/>
          <w:noProof/>
          <w:szCs w:val="24"/>
          <w:lang w:val="en-US"/>
        </w:rPr>
        <w:t>, 1602–1613 (2019).</w:t>
      </w:r>
    </w:p>
    <w:p w14:paraId="5AC78684"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17. </w:t>
      </w:r>
      <w:r w:rsidRPr="004277A6">
        <w:rPr>
          <w:rFonts w:ascii="Calibri" w:hAnsi="Calibri" w:cs="Calibri"/>
          <w:noProof/>
          <w:szCs w:val="24"/>
          <w:lang w:val="en-US"/>
        </w:rPr>
        <w:tab/>
        <w:t xml:space="preserve">R. Oliva, Model calibration as a testing strategy for system dynamics models. </w:t>
      </w:r>
      <w:r w:rsidRPr="004277A6">
        <w:rPr>
          <w:rFonts w:ascii="Calibri" w:hAnsi="Calibri" w:cs="Calibri"/>
          <w:i/>
          <w:iCs/>
          <w:noProof/>
          <w:szCs w:val="24"/>
          <w:lang w:val="en-US"/>
        </w:rPr>
        <w:t>Eur. J. Oper. Res.</w:t>
      </w:r>
      <w:r w:rsidRPr="004277A6">
        <w:rPr>
          <w:rFonts w:ascii="Calibri" w:hAnsi="Calibri" w:cs="Calibri"/>
          <w:noProof/>
          <w:szCs w:val="24"/>
          <w:lang w:val="en-US"/>
        </w:rPr>
        <w:t xml:space="preserve"> </w:t>
      </w:r>
      <w:r w:rsidRPr="004277A6">
        <w:rPr>
          <w:rFonts w:ascii="Calibri" w:hAnsi="Calibri" w:cs="Calibri"/>
          <w:b/>
          <w:bCs/>
          <w:noProof/>
          <w:szCs w:val="24"/>
          <w:lang w:val="en-US"/>
        </w:rPr>
        <w:t>151</w:t>
      </w:r>
      <w:r w:rsidRPr="004277A6">
        <w:rPr>
          <w:rFonts w:ascii="Calibri" w:hAnsi="Calibri" w:cs="Calibri"/>
          <w:noProof/>
          <w:szCs w:val="24"/>
          <w:lang w:val="en-US"/>
        </w:rPr>
        <w:t>, 552–568 (2003).</w:t>
      </w:r>
    </w:p>
    <w:p w14:paraId="338065AC"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18. </w:t>
      </w:r>
      <w:r w:rsidRPr="004277A6">
        <w:rPr>
          <w:rFonts w:ascii="Calibri" w:hAnsi="Calibri" w:cs="Calibri"/>
          <w:noProof/>
          <w:szCs w:val="24"/>
          <w:lang w:val="en-US"/>
        </w:rPr>
        <w:tab/>
        <w:t>Drug Enforcement Administration, “Counterfeit prescription pills containing fentanyls: A global threat” (Springfield, VA, 2016), (available at https://www.safemedicines.org/2018/06/fentanyl-has-created-a-new-kind-of-21st-century-drug-kingpin.html).</w:t>
      </w:r>
    </w:p>
    <w:p w14:paraId="5FC94AA7"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19. </w:t>
      </w:r>
      <w:r w:rsidRPr="004277A6">
        <w:rPr>
          <w:rFonts w:ascii="Calibri" w:hAnsi="Calibri" w:cs="Calibri"/>
          <w:noProof/>
          <w:szCs w:val="24"/>
          <w:lang w:val="en-US"/>
        </w:rPr>
        <w:tab/>
        <w:t xml:space="preserve">T. C. Green, M. Gilbert, Counterfeit medications and fentanyl. </w:t>
      </w:r>
      <w:r w:rsidRPr="004277A6">
        <w:rPr>
          <w:rFonts w:ascii="Calibri" w:hAnsi="Calibri" w:cs="Calibri"/>
          <w:i/>
          <w:iCs/>
          <w:noProof/>
          <w:szCs w:val="24"/>
          <w:lang w:val="en-US"/>
        </w:rPr>
        <w:t>JAMA Intern. Med.</w:t>
      </w:r>
      <w:r w:rsidRPr="004277A6">
        <w:rPr>
          <w:rFonts w:ascii="Calibri" w:hAnsi="Calibri" w:cs="Calibri"/>
          <w:noProof/>
          <w:szCs w:val="24"/>
          <w:lang w:val="en-US"/>
        </w:rPr>
        <w:t xml:space="preserve"> </w:t>
      </w:r>
      <w:r w:rsidRPr="004277A6">
        <w:rPr>
          <w:rFonts w:ascii="Calibri" w:hAnsi="Calibri" w:cs="Calibri"/>
          <w:b/>
          <w:bCs/>
          <w:noProof/>
          <w:szCs w:val="24"/>
          <w:lang w:val="en-US"/>
        </w:rPr>
        <w:t>176</w:t>
      </w:r>
      <w:r w:rsidRPr="004277A6">
        <w:rPr>
          <w:rFonts w:ascii="Calibri" w:hAnsi="Calibri" w:cs="Calibri"/>
          <w:noProof/>
          <w:szCs w:val="24"/>
          <w:lang w:val="en-US"/>
        </w:rPr>
        <w:t>, 1555–1557 (2016).</w:t>
      </w:r>
    </w:p>
    <w:p w14:paraId="4841DA56"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20. </w:t>
      </w:r>
      <w:r w:rsidRPr="004277A6">
        <w:rPr>
          <w:rFonts w:ascii="Calibri" w:hAnsi="Calibri" w:cs="Calibri"/>
          <w:noProof/>
          <w:szCs w:val="24"/>
          <w:lang w:val="en-US"/>
        </w:rPr>
        <w:tab/>
        <w:t xml:space="preserve">Drug Enforcement Administration Diversion Control Division, “NFLIS Brief: Fentanyl, 2001-2015” </w:t>
      </w:r>
      <w:r w:rsidRPr="004277A6">
        <w:rPr>
          <w:rFonts w:ascii="Calibri" w:hAnsi="Calibri" w:cs="Calibri"/>
          <w:noProof/>
          <w:szCs w:val="24"/>
          <w:lang w:val="en-US"/>
        </w:rPr>
        <w:lastRenderedPageBreak/>
        <w:t>(Springfield, VA, 2017).</w:t>
      </w:r>
    </w:p>
    <w:p w14:paraId="2161DDC6"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21. </w:t>
      </w:r>
      <w:r w:rsidRPr="004277A6">
        <w:rPr>
          <w:rFonts w:ascii="Calibri" w:hAnsi="Calibri" w:cs="Calibri"/>
          <w:noProof/>
          <w:szCs w:val="24"/>
          <w:lang w:val="en-US"/>
        </w:rPr>
        <w:tab/>
        <w:t xml:space="preserve">SAMHSA, Grants to Prevent Prescription Drug/Opioid Overdose-Related Deaths. </w:t>
      </w:r>
      <w:r w:rsidRPr="004277A6">
        <w:rPr>
          <w:rFonts w:ascii="Calibri" w:hAnsi="Calibri" w:cs="Calibri"/>
          <w:i/>
          <w:iCs/>
          <w:noProof/>
          <w:szCs w:val="24"/>
          <w:lang w:val="en-US"/>
        </w:rPr>
        <w:t>FOA SP-16-005</w:t>
      </w:r>
      <w:r w:rsidRPr="004277A6">
        <w:rPr>
          <w:rFonts w:ascii="Calibri" w:hAnsi="Calibri" w:cs="Calibri"/>
          <w:noProof/>
          <w:szCs w:val="24"/>
          <w:lang w:val="en-US"/>
        </w:rPr>
        <w:t xml:space="preserve"> (2016), (available at https://www.samhsa.gov/grants/grant-announcements/sp-16-005).</w:t>
      </w:r>
    </w:p>
    <w:p w14:paraId="4285C82D"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22. </w:t>
      </w:r>
      <w:r w:rsidRPr="004277A6">
        <w:rPr>
          <w:rFonts w:ascii="Calibri" w:hAnsi="Calibri" w:cs="Calibri"/>
          <w:noProof/>
          <w:szCs w:val="24"/>
          <w:lang w:val="en-US"/>
        </w:rPr>
        <w:tab/>
        <w:t xml:space="preserve">N. Fairbairn, P. O. Coffin, A. Y. Walley, Naloxone for heroin, prescription opioid, and illicitly made fentanyl overdoses: Challenges and innovations responding to a dynamic epidemic. </w:t>
      </w:r>
      <w:r w:rsidRPr="004277A6">
        <w:rPr>
          <w:rFonts w:ascii="Calibri" w:hAnsi="Calibri" w:cs="Calibri"/>
          <w:i/>
          <w:iCs/>
          <w:noProof/>
          <w:szCs w:val="24"/>
          <w:lang w:val="en-US"/>
        </w:rPr>
        <w:t>Int. J. Drug Policy</w:t>
      </w:r>
      <w:r w:rsidRPr="004277A6">
        <w:rPr>
          <w:rFonts w:ascii="Calibri" w:hAnsi="Calibri" w:cs="Calibri"/>
          <w:noProof/>
          <w:szCs w:val="24"/>
          <w:lang w:val="en-US"/>
        </w:rPr>
        <w:t xml:space="preserve">. </w:t>
      </w:r>
      <w:r w:rsidRPr="004277A6">
        <w:rPr>
          <w:rFonts w:ascii="Calibri" w:hAnsi="Calibri" w:cs="Calibri"/>
          <w:b/>
          <w:bCs/>
          <w:noProof/>
          <w:szCs w:val="24"/>
          <w:lang w:val="en-US"/>
        </w:rPr>
        <w:t>46</w:t>
      </w:r>
      <w:r w:rsidRPr="004277A6">
        <w:rPr>
          <w:rFonts w:ascii="Calibri" w:hAnsi="Calibri" w:cs="Calibri"/>
          <w:noProof/>
          <w:szCs w:val="24"/>
          <w:lang w:val="en-US"/>
        </w:rPr>
        <w:t>, 172–179 (2017).</w:t>
      </w:r>
    </w:p>
    <w:p w14:paraId="215D389F"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23. </w:t>
      </w:r>
      <w:r w:rsidRPr="004277A6">
        <w:rPr>
          <w:rFonts w:ascii="Calibri" w:hAnsi="Calibri" w:cs="Calibri"/>
          <w:noProof/>
          <w:szCs w:val="24"/>
          <w:lang w:val="en-US"/>
        </w:rPr>
        <w:tab/>
        <w:t xml:space="preserve">M. A. Irvine, J. A. Buxton, M. Otterstatter, R. Balshaw, R. Gustafson, M. Tyndall, P. Kendall, T. Kerr, M. Gilbert, D. Coombs, Distribution of take-home opioid antagonist kits during a synthetic opioid epidemic in British Columbia, Canada: a modelling study. </w:t>
      </w:r>
      <w:r w:rsidRPr="004277A6">
        <w:rPr>
          <w:rFonts w:ascii="Calibri" w:hAnsi="Calibri" w:cs="Calibri"/>
          <w:i/>
          <w:iCs/>
          <w:noProof/>
          <w:szCs w:val="24"/>
          <w:lang w:val="en-US"/>
        </w:rPr>
        <w:t>Lancet Public Heal.</w:t>
      </w:r>
      <w:r w:rsidRPr="004277A6">
        <w:rPr>
          <w:rFonts w:ascii="Calibri" w:hAnsi="Calibri" w:cs="Calibri"/>
          <w:noProof/>
          <w:szCs w:val="24"/>
          <w:lang w:val="en-US"/>
        </w:rPr>
        <w:t xml:space="preserve"> </w:t>
      </w:r>
      <w:r w:rsidRPr="004277A6">
        <w:rPr>
          <w:rFonts w:ascii="Calibri" w:hAnsi="Calibri" w:cs="Calibri"/>
          <w:b/>
          <w:bCs/>
          <w:noProof/>
          <w:szCs w:val="24"/>
          <w:lang w:val="en-US"/>
        </w:rPr>
        <w:t>3</w:t>
      </w:r>
      <w:r w:rsidRPr="004277A6">
        <w:rPr>
          <w:rFonts w:ascii="Calibri" w:hAnsi="Calibri" w:cs="Calibri"/>
          <w:noProof/>
          <w:szCs w:val="24"/>
          <w:lang w:val="en-US"/>
        </w:rPr>
        <w:t>, e218–e225 (2018).</w:t>
      </w:r>
    </w:p>
    <w:p w14:paraId="1051F02D"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24. </w:t>
      </w:r>
      <w:r w:rsidRPr="004277A6">
        <w:rPr>
          <w:rFonts w:ascii="Calibri" w:hAnsi="Calibri" w:cs="Calibri"/>
          <w:noProof/>
          <w:szCs w:val="24"/>
          <w:lang w:val="en-US"/>
        </w:rPr>
        <w:tab/>
        <w:t xml:space="preserve">R. B. Naumann, C. P. Durrance, S. I. Ranapurwala, A. E. Austin, S. Proescholdbell, R. Childs, S. W. Marshall, S. Kansagra, M. E. Shanahan, Impact of a community-based naloxone distribution program on opioid overdose death rates. </w:t>
      </w:r>
      <w:r w:rsidRPr="004277A6">
        <w:rPr>
          <w:rFonts w:ascii="Calibri" w:hAnsi="Calibri" w:cs="Calibri"/>
          <w:i/>
          <w:iCs/>
          <w:noProof/>
          <w:szCs w:val="24"/>
          <w:lang w:val="en-US"/>
        </w:rPr>
        <w:t>Drug Alcohol Depend.</w:t>
      </w:r>
      <w:r w:rsidRPr="004277A6">
        <w:rPr>
          <w:rFonts w:ascii="Calibri" w:hAnsi="Calibri" w:cs="Calibri"/>
          <w:noProof/>
          <w:szCs w:val="24"/>
          <w:lang w:val="en-US"/>
        </w:rPr>
        <w:t xml:space="preserve"> </w:t>
      </w:r>
      <w:r w:rsidRPr="004277A6">
        <w:rPr>
          <w:rFonts w:ascii="Calibri" w:hAnsi="Calibri" w:cs="Calibri"/>
          <w:b/>
          <w:bCs/>
          <w:noProof/>
          <w:szCs w:val="24"/>
          <w:lang w:val="en-US"/>
        </w:rPr>
        <w:t>204</w:t>
      </w:r>
      <w:r w:rsidRPr="004277A6">
        <w:rPr>
          <w:rFonts w:ascii="Calibri" w:hAnsi="Calibri" w:cs="Calibri"/>
          <w:noProof/>
          <w:szCs w:val="24"/>
          <w:lang w:val="en-US"/>
        </w:rPr>
        <w:t>, 107536 (2019).</w:t>
      </w:r>
    </w:p>
    <w:p w14:paraId="32779B9B"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25. </w:t>
      </w:r>
      <w:r w:rsidRPr="004277A6">
        <w:rPr>
          <w:rFonts w:ascii="Calibri" w:hAnsi="Calibri" w:cs="Calibri"/>
          <w:noProof/>
          <w:szCs w:val="24"/>
          <w:lang w:val="en-US"/>
        </w:rPr>
        <w:tab/>
        <w:t>National Center for Health Statistics, Mortality Multiple Cause-of-Death Public Use Data Files and Documentation (2021), (available at https://www.cdc.gov/nchs/data_access/vitalstatsonline.htm#Mortality_Multiple).</w:t>
      </w:r>
    </w:p>
    <w:p w14:paraId="3199580F"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26. </w:t>
      </w:r>
      <w:r w:rsidRPr="004277A6">
        <w:rPr>
          <w:rFonts w:ascii="Calibri" w:hAnsi="Calibri" w:cs="Calibri"/>
          <w:noProof/>
          <w:szCs w:val="24"/>
          <w:lang w:val="en-US"/>
        </w:rPr>
        <w:tab/>
        <w:t>Centers for Disease Control and Prevention, Overdose deaths accelerating during COVID-19 (2020), (available at https://www.cdc.gov/media/releases/2020/p1218-overdose-deaths-covid-19.html).</w:t>
      </w:r>
    </w:p>
    <w:p w14:paraId="62D40D9D"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27. </w:t>
      </w:r>
      <w:r w:rsidRPr="004277A6">
        <w:rPr>
          <w:rFonts w:ascii="Calibri" w:hAnsi="Calibri" w:cs="Calibri"/>
          <w:noProof/>
          <w:szCs w:val="24"/>
          <w:lang w:val="en-US"/>
        </w:rPr>
        <w:tab/>
        <w:t>National Center for Health Statistics, Provisonal drug overdose deaths by quarter and demographic characteristics: United States 2018-Q1 through 2020-Q1 (2021), (available at https://www.cdc.gov/nchs/data/health_policy/Provisional-Drug-Overdose-Deaths-by-Quarter-Demographic-Characteristics-Q1-2020.pdf).</w:t>
      </w:r>
    </w:p>
    <w:p w14:paraId="7C1B3BE3"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28. </w:t>
      </w:r>
      <w:r w:rsidRPr="004277A6">
        <w:rPr>
          <w:rFonts w:ascii="Calibri" w:hAnsi="Calibri" w:cs="Calibri"/>
          <w:noProof/>
          <w:szCs w:val="24"/>
          <w:lang w:val="en-US"/>
        </w:rPr>
        <w:tab/>
        <w:t xml:space="preserve">J. N. Park, E. Rashidi, K. Foti, M. Zoorob, S. Sherman, G. C. Alexander, Fentanyl and fentanyl analogs in the illicit stimulant supply: Results from U.S. drug seizure data, 2011–2016. </w:t>
      </w:r>
      <w:r w:rsidRPr="004277A6">
        <w:rPr>
          <w:rFonts w:ascii="Calibri" w:hAnsi="Calibri" w:cs="Calibri"/>
          <w:i/>
          <w:iCs/>
          <w:noProof/>
          <w:szCs w:val="24"/>
          <w:lang w:val="en-US"/>
        </w:rPr>
        <w:t>Drug Alcohol Depend.</w:t>
      </w:r>
      <w:r w:rsidRPr="004277A6">
        <w:rPr>
          <w:rFonts w:ascii="Calibri" w:hAnsi="Calibri" w:cs="Calibri"/>
          <w:noProof/>
          <w:szCs w:val="24"/>
          <w:lang w:val="en-US"/>
        </w:rPr>
        <w:t xml:space="preserve"> </w:t>
      </w:r>
      <w:r w:rsidRPr="004277A6">
        <w:rPr>
          <w:rFonts w:ascii="Calibri" w:hAnsi="Calibri" w:cs="Calibri"/>
          <w:b/>
          <w:bCs/>
          <w:noProof/>
          <w:szCs w:val="24"/>
          <w:lang w:val="en-US"/>
        </w:rPr>
        <w:t>218</w:t>
      </w:r>
      <w:r w:rsidRPr="004277A6">
        <w:rPr>
          <w:rFonts w:ascii="Calibri" w:hAnsi="Calibri" w:cs="Calibri"/>
          <w:noProof/>
          <w:szCs w:val="24"/>
          <w:lang w:val="en-US"/>
        </w:rPr>
        <w:t>, 108416 (2021).</w:t>
      </w:r>
    </w:p>
    <w:p w14:paraId="3BD57D55"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29. </w:t>
      </w:r>
      <w:r w:rsidRPr="004277A6">
        <w:rPr>
          <w:rFonts w:ascii="Calibri" w:hAnsi="Calibri" w:cs="Calibri"/>
          <w:noProof/>
          <w:szCs w:val="24"/>
          <w:lang w:val="en-US"/>
        </w:rPr>
        <w:tab/>
        <w:t xml:space="preserve">R. M. Gladden, J. O’Donnell, C. L. Mattson, P. Seth, Changes in Opioid-Involved Overdose Deaths by Opioid Type and Presence of Benzodiazepines, Cocaine, and Methamphetamine - 25 States, July-December 2017 to January-June 2018. </w:t>
      </w:r>
      <w:r w:rsidRPr="004277A6">
        <w:rPr>
          <w:rFonts w:ascii="Calibri" w:hAnsi="Calibri" w:cs="Calibri"/>
          <w:i/>
          <w:iCs/>
          <w:noProof/>
          <w:szCs w:val="24"/>
          <w:lang w:val="en-US"/>
        </w:rPr>
        <w:t>Morb. Mortal. Wkly. Rep.</w:t>
      </w:r>
      <w:r w:rsidRPr="004277A6">
        <w:rPr>
          <w:rFonts w:ascii="Calibri" w:hAnsi="Calibri" w:cs="Calibri"/>
          <w:noProof/>
          <w:szCs w:val="24"/>
          <w:lang w:val="en-US"/>
        </w:rPr>
        <w:t xml:space="preserve"> </w:t>
      </w:r>
      <w:r w:rsidRPr="004277A6">
        <w:rPr>
          <w:rFonts w:ascii="Calibri" w:hAnsi="Calibri" w:cs="Calibri"/>
          <w:b/>
          <w:bCs/>
          <w:noProof/>
          <w:szCs w:val="24"/>
          <w:lang w:val="en-US"/>
        </w:rPr>
        <w:t>68</w:t>
      </w:r>
      <w:r w:rsidRPr="004277A6">
        <w:rPr>
          <w:rFonts w:ascii="Calibri" w:hAnsi="Calibri" w:cs="Calibri"/>
          <w:noProof/>
          <w:szCs w:val="24"/>
          <w:lang w:val="en-US"/>
        </w:rPr>
        <w:t>, 737–744 (2019).</w:t>
      </w:r>
    </w:p>
    <w:p w14:paraId="0836081D"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30. </w:t>
      </w:r>
      <w:r w:rsidRPr="004277A6">
        <w:rPr>
          <w:rFonts w:ascii="Calibri" w:hAnsi="Calibri" w:cs="Calibri"/>
          <w:noProof/>
          <w:szCs w:val="24"/>
          <w:lang w:val="en-US"/>
        </w:rPr>
        <w:tab/>
        <w:t xml:space="preserve">P. DiSalvo, G. Cooper, J. Tsao, M. Romeo, L. K. Laskowski, G. Chesney, M. K. Su, Fentanyl-contaminated cocaine outbreak with laboratory confirmation in New York City in 2019. </w:t>
      </w:r>
      <w:r w:rsidRPr="004277A6">
        <w:rPr>
          <w:rFonts w:ascii="Calibri" w:hAnsi="Calibri" w:cs="Calibri"/>
          <w:i/>
          <w:iCs/>
          <w:noProof/>
          <w:szCs w:val="24"/>
          <w:lang w:val="en-US"/>
        </w:rPr>
        <w:t>Am. J. Emerg. Med.</w:t>
      </w:r>
      <w:r w:rsidRPr="004277A6">
        <w:rPr>
          <w:rFonts w:ascii="Calibri" w:hAnsi="Calibri" w:cs="Calibri"/>
          <w:noProof/>
          <w:szCs w:val="24"/>
          <w:lang w:val="en-US"/>
        </w:rPr>
        <w:t xml:space="preserve"> </w:t>
      </w:r>
      <w:r w:rsidRPr="004277A6">
        <w:rPr>
          <w:rFonts w:ascii="Calibri" w:hAnsi="Calibri" w:cs="Calibri"/>
          <w:b/>
          <w:bCs/>
          <w:noProof/>
          <w:szCs w:val="24"/>
          <w:lang w:val="en-US"/>
        </w:rPr>
        <w:t>40</w:t>
      </w:r>
      <w:r w:rsidRPr="004277A6">
        <w:rPr>
          <w:rFonts w:ascii="Calibri" w:hAnsi="Calibri" w:cs="Calibri"/>
          <w:noProof/>
          <w:szCs w:val="24"/>
          <w:lang w:val="en-US"/>
        </w:rPr>
        <w:t>, 103–105 (2021).</w:t>
      </w:r>
    </w:p>
    <w:p w14:paraId="1BE1F909"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31. </w:t>
      </w:r>
      <w:r w:rsidRPr="004277A6">
        <w:rPr>
          <w:rFonts w:ascii="Calibri" w:hAnsi="Calibri" w:cs="Calibri"/>
          <w:noProof/>
          <w:szCs w:val="24"/>
          <w:lang w:val="en-US"/>
        </w:rPr>
        <w:tab/>
        <w:t xml:space="preserve">M. Zoorob, Fentanyl shock: The changing geography of overdose in the United States. </w:t>
      </w:r>
      <w:r w:rsidRPr="004277A6">
        <w:rPr>
          <w:rFonts w:ascii="Calibri" w:hAnsi="Calibri" w:cs="Calibri"/>
          <w:i/>
          <w:iCs/>
          <w:noProof/>
          <w:szCs w:val="24"/>
          <w:lang w:val="en-US"/>
        </w:rPr>
        <w:t>Int. J. Drug Policy</w:t>
      </w:r>
      <w:r w:rsidRPr="004277A6">
        <w:rPr>
          <w:rFonts w:ascii="Calibri" w:hAnsi="Calibri" w:cs="Calibri"/>
          <w:noProof/>
          <w:szCs w:val="24"/>
          <w:lang w:val="en-US"/>
        </w:rPr>
        <w:t xml:space="preserve">. </w:t>
      </w:r>
      <w:r w:rsidRPr="004277A6">
        <w:rPr>
          <w:rFonts w:ascii="Calibri" w:hAnsi="Calibri" w:cs="Calibri"/>
          <w:b/>
          <w:bCs/>
          <w:noProof/>
          <w:szCs w:val="24"/>
          <w:lang w:val="en-US"/>
        </w:rPr>
        <w:t>70</w:t>
      </w:r>
      <w:r w:rsidRPr="004277A6">
        <w:rPr>
          <w:rFonts w:ascii="Calibri" w:hAnsi="Calibri" w:cs="Calibri"/>
          <w:noProof/>
          <w:szCs w:val="24"/>
          <w:lang w:val="en-US"/>
        </w:rPr>
        <w:t>, 40–46 (2019).</w:t>
      </w:r>
    </w:p>
    <w:p w14:paraId="471B8019"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32. </w:t>
      </w:r>
      <w:r w:rsidRPr="004277A6">
        <w:rPr>
          <w:rFonts w:ascii="Calibri" w:hAnsi="Calibri" w:cs="Calibri"/>
          <w:noProof/>
          <w:szCs w:val="24"/>
          <w:lang w:val="en-US"/>
        </w:rPr>
        <w:tab/>
        <w:t>G. Midgette, S. Davenport, J. P. Caulkins, B. Kilmer, “What America’s Users Spend on Illegal Drugs, 2006-2016” (Santa Monica, CA, 2019), (available at https://www.whitehouse.gov/sites/default/files/ondcp/policy-and-research/wausid_technical_report.pdf).</w:t>
      </w:r>
    </w:p>
    <w:p w14:paraId="050E10E8"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33. </w:t>
      </w:r>
      <w:r w:rsidRPr="004277A6">
        <w:rPr>
          <w:rFonts w:ascii="Calibri" w:hAnsi="Calibri" w:cs="Calibri"/>
          <w:noProof/>
          <w:szCs w:val="24"/>
          <w:lang w:val="en-US"/>
        </w:rPr>
        <w:tab/>
        <w:t xml:space="preserve">H. Rahmandad, J. D. Sterman, Heterogeneity and Network Structure in the Dynamics of Diffusion: Comparing Agent-Based and Differential Equation Models. </w:t>
      </w:r>
      <w:r w:rsidRPr="004277A6">
        <w:rPr>
          <w:rFonts w:ascii="Calibri" w:hAnsi="Calibri" w:cs="Calibri"/>
          <w:i/>
          <w:iCs/>
          <w:noProof/>
          <w:szCs w:val="24"/>
          <w:lang w:val="en-US"/>
        </w:rPr>
        <w:t>Manage. Sci.</w:t>
      </w:r>
      <w:r w:rsidRPr="004277A6">
        <w:rPr>
          <w:rFonts w:ascii="Calibri" w:hAnsi="Calibri" w:cs="Calibri"/>
          <w:noProof/>
          <w:szCs w:val="24"/>
          <w:lang w:val="en-US"/>
        </w:rPr>
        <w:t xml:space="preserve"> </w:t>
      </w:r>
      <w:r w:rsidRPr="004277A6">
        <w:rPr>
          <w:rFonts w:ascii="Calibri" w:hAnsi="Calibri" w:cs="Calibri"/>
          <w:b/>
          <w:bCs/>
          <w:noProof/>
          <w:szCs w:val="24"/>
          <w:lang w:val="en-US"/>
        </w:rPr>
        <w:t>54</w:t>
      </w:r>
      <w:r w:rsidRPr="004277A6">
        <w:rPr>
          <w:rFonts w:ascii="Calibri" w:hAnsi="Calibri" w:cs="Calibri"/>
          <w:noProof/>
          <w:szCs w:val="24"/>
          <w:lang w:val="en-US"/>
        </w:rPr>
        <w:t>, 998–1014 (2008).</w:t>
      </w:r>
    </w:p>
    <w:p w14:paraId="07AB553F"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lastRenderedPageBreak/>
        <w:t xml:space="preserve">34. </w:t>
      </w:r>
      <w:r w:rsidRPr="004277A6">
        <w:rPr>
          <w:rFonts w:ascii="Calibri" w:hAnsi="Calibri" w:cs="Calibri"/>
          <w:noProof/>
          <w:szCs w:val="24"/>
          <w:lang w:val="en-US"/>
        </w:rPr>
        <w:tab/>
        <w:t xml:space="preserve">G. J. Unick, D. Ciccarone, US regional and demographic differences in prescription opioid and heroin-related overdose hospitalizations. </w:t>
      </w:r>
      <w:r w:rsidRPr="004277A6">
        <w:rPr>
          <w:rFonts w:ascii="Calibri" w:hAnsi="Calibri" w:cs="Calibri"/>
          <w:i/>
          <w:iCs/>
          <w:noProof/>
          <w:szCs w:val="24"/>
          <w:lang w:val="en-US"/>
        </w:rPr>
        <w:t>Int. J. Drug Policy</w:t>
      </w:r>
      <w:r w:rsidRPr="004277A6">
        <w:rPr>
          <w:rFonts w:ascii="Calibri" w:hAnsi="Calibri" w:cs="Calibri"/>
          <w:noProof/>
          <w:szCs w:val="24"/>
          <w:lang w:val="en-US"/>
        </w:rPr>
        <w:t xml:space="preserve">. </w:t>
      </w:r>
      <w:r w:rsidRPr="004277A6">
        <w:rPr>
          <w:rFonts w:ascii="Calibri" w:hAnsi="Calibri" w:cs="Calibri"/>
          <w:b/>
          <w:bCs/>
          <w:noProof/>
          <w:szCs w:val="24"/>
          <w:lang w:val="en-US"/>
        </w:rPr>
        <w:t>46</w:t>
      </w:r>
      <w:r w:rsidRPr="004277A6">
        <w:rPr>
          <w:rFonts w:ascii="Calibri" w:hAnsi="Calibri" w:cs="Calibri"/>
          <w:noProof/>
          <w:szCs w:val="24"/>
          <w:lang w:val="en-US"/>
        </w:rPr>
        <w:t>, 112–119 (2017).</w:t>
      </w:r>
    </w:p>
    <w:p w14:paraId="52F217DE"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35. </w:t>
      </w:r>
      <w:r w:rsidRPr="004277A6">
        <w:rPr>
          <w:rFonts w:ascii="Calibri" w:hAnsi="Calibri" w:cs="Calibri"/>
          <w:noProof/>
          <w:szCs w:val="24"/>
          <w:lang w:val="en-US"/>
        </w:rPr>
        <w:tab/>
        <w:t xml:space="preserve">W. M. Compton, R. J. Valentino, R. L. DuPont, Polysubstance use in the U.S. opioid crisis. </w:t>
      </w:r>
      <w:r w:rsidRPr="004277A6">
        <w:rPr>
          <w:rFonts w:ascii="Calibri" w:hAnsi="Calibri" w:cs="Calibri"/>
          <w:i/>
          <w:iCs/>
          <w:noProof/>
          <w:szCs w:val="24"/>
          <w:lang w:val="en-US"/>
        </w:rPr>
        <w:t>Mol. Psychiatry</w:t>
      </w:r>
      <w:r w:rsidRPr="004277A6">
        <w:rPr>
          <w:rFonts w:ascii="Calibri" w:hAnsi="Calibri" w:cs="Calibri"/>
          <w:noProof/>
          <w:szCs w:val="24"/>
          <w:lang w:val="en-US"/>
        </w:rPr>
        <w:t xml:space="preserve">. </w:t>
      </w:r>
      <w:r w:rsidRPr="004277A6">
        <w:rPr>
          <w:rFonts w:ascii="Calibri" w:hAnsi="Calibri" w:cs="Calibri"/>
          <w:b/>
          <w:bCs/>
          <w:noProof/>
          <w:szCs w:val="24"/>
          <w:lang w:val="en-US"/>
        </w:rPr>
        <w:t>26</w:t>
      </w:r>
      <w:r w:rsidRPr="004277A6">
        <w:rPr>
          <w:rFonts w:ascii="Calibri" w:hAnsi="Calibri" w:cs="Calibri"/>
          <w:noProof/>
          <w:szCs w:val="24"/>
          <w:lang w:val="en-US"/>
        </w:rPr>
        <w:t xml:space="preserve"> (2021), pp. 41–50.</w:t>
      </w:r>
    </w:p>
    <w:p w14:paraId="2C8A9284"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36. </w:t>
      </w:r>
      <w:r w:rsidRPr="004277A6">
        <w:rPr>
          <w:rFonts w:ascii="Calibri" w:hAnsi="Calibri" w:cs="Calibri"/>
          <w:noProof/>
          <w:szCs w:val="24"/>
          <w:lang w:val="en-US"/>
        </w:rPr>
        <w:tab/>
        <w:t xml:space="preserve">T. J. Cicero, M. S. Ellis, Z. A. Kasper, Polysubstance use: A broader understanding of substance use during the opioid crisis. </w:t>
      </w:r>
      <w:r w:rsidRPr="004277A6">
        <w:rPr>
          <w:rFonts w:ascii="Calibri" w:hAnsi="Calibri" w:cs="Calibri"/>
          <w:i/>
          <w:iCs/>
          <w:noProof/>
          <w:szCs w:val="24"/>
          <w:lang w:val="en-US"/>
        </w:rPr>
        <w:t>Am. J. Public Health</w:t>
      </w:r>
      <w:r w:rsidRPr="004277A6">
        <w:rPr>
          <w:rFonts w:ascii="Calibri" w:hAnsi="Calibri" w:cs="Calibri"/>
          <w:noProof/>
          <w:szCs w:val="24"/>
          <w:lang w:val="en-US"/>
        </w:rPr>
        <w:t xml:space="preserve">. </w:t>
      </w:r>
      <w:r w:rsidRPr="004277A6">
        <w:rPr>
          <w:rFonts w:ascii="Calibri" w:hAnsi="Calibri" w:cs="Calibri"/>
          <w:b/>
          <w:bCs/>
          <w:noProof/>
          <w:szCs w:val="24"/>
          <w:lang w:val="en-US"/>
        </w:rPr>
        <w:t>110</w:t>
      </w:r>
      <w:r w:rsidRPr="004277A6">
        <w:rPr>
          <w:rFonts w:ascii="Calibri" w:hAnsi="Calibri" w:cs="Calibri"/>
          <w:noProof/>
          <w:szCs w:val="24"/>
          <w:lang w:val="en-US"/>
        </w:rPr>
        <w:t>, 244–250 (2020).</w:t>
      </w:r>
    </w:p>
    <w:p w14:paraId="5B2396E3"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37. </w:t>
      </w:r>
      <w:r w:rsidRPr="004277A6">
        <w:rPr>
          <w:rFonts w:ascii="Calibri" w:hAnsi="Calibri" w:cs="Calibri"/>
          <w:noProof/>
          <w:szCs w:val="24"/>
          <w:lang w:val="en-US"/>
        </w:rPr>
        <w:tab/>
        <w:t>Drug Enforcement Administration, “Counterfeit prescription pills containing fentanyls: A global threat” (Springfield, VA, 2016).</w:t>
      </w:r>
    </w:p>
    <w:p w14:paraId="7F60607F"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szCs w:val="24"/>
          <w:lang w:val="en-US"/>
        </w:rPr>
      </w:pPr>
      <w:r w:rsidRPr="004277A6">
        <w:rPr>
          <w:rFonts w:ascii="Calibri" w:hAnsi="Calibri" w:cs="Calibri"/>
          <w:noProof/>
          <w:szCs w:val="24"/>
          <w:lang w:val="en-US"/>
        </w:rPr>
        <w:t xml:space="preserve">38. </w:t>
      </w:r>
      <w:r w:rsidRPr="004277A6">
        <w:rPr>
          <w:rFonts w:ascii="Calibri" w:hAnsi="Calibri" w:cs="Calibri"/>
          <w:noProof/>
          <w:szCs w:val="24"/>
          <w:lang w:val="en-US"/>
        </w:rPr>
        <w:tab/>
        <w:t xml:space="preserve">J. Struben, J. D. Sterman, D. Keith, in </w:t>
      </w:r>
      <w:r w:rsidRPr="004277A6">
        <w:rPr>
          <w:rFonts w:ascii="Calibri" w:hAnsi="Calibri" w:cs="Calibri"/>
          <w:i/>
          <w:iCs/>
          <w:noProof/>
          <w:szCs w:val="24"/>
          <w:lang w:val="en-US"/>
        </w:rPr>
        <w:t>Analytical Methods for Dynamic Modelers</w:t>
      </w:r>
      <w:r w:rsidRPr="004277A6">
        <w:rPr>
          <w:rFonts w:ascii="Calibri" w:hAnsi="Calibri" w:cs="Calibri"/>
          <w:noProof/>
          <w:szCs w:val="24"/>
          <w:lang w:val="en-US"/>
        </w:rPr>
        <w:t>, H. Rahmandad, R. Oliva, N. D. Osgood, Eds. (MIT Press, Cambridge, MA, ed. 1st, 2015), pp. 3–38.</w:t>
      </w:r>
    </w:p>
    <w:p w14:paraId="2F62E6C4" w14:textId="77777777" w:rsidR="007F29B5" w:rsidRPr="004277A6" w:rsidRDefault="007F29B5" w:rsidP="007F29B5">
      <w:pPr>
        <w:widowControl w:val="0"/>
        <w:autoSpaceDE w:val="0"/>
        <w:autoSpaceDN w:val="0"/>
        <w:adjustRightInd w:val="0"/>
        <w:spacing w:line="240" w:lineRule="auto"/>
        <w:ind w:left="640" w:hanging="640"/>
        <w:rPr>
          <w:rFonts w:ascii="Calibri" w:hAnsi="Calibri" w:cs="Calibri"/>
          <w:noProof/>
          <w:lang w:val="en-US"/>
        </w:rPr>
      </w:pPr>
      <w:r w:rsidRPr="004277A6">
        <w:rPr>
          <w:rFonts w:ascii="Calibri" w:hAnsi="Calibri" w:cs="Calibri"/>
          <w:noProof/>
          <w:szCs w:val="24"/>
          <w:lang w:val="en-US"/>
        </w:rPr>
        <w:t xml:space="preserve">39. </w:t>
      </w:r>
      <w:r w:rsidRPr="004277A6">
        <w:rPr>
          <w:rFonts w:ascii="Calibri" w:hAnsi="Calibri" w:cs="Calibri"/>
          <w:noProof/>
          <w:szCs w:val="24"/>
          <w:lang w:val="en-US"/>
        </w:rPr>
        <w:tab/>
        <w:t xml:space="preserve">J. A. Vrugt, C. J. F. Ter Braak, C. G. H. Diks, B. A. Robinson, J. M. Hyman, D. Higdon, Accelerating Markov chain Monte Carlo simulation by differential evolution with self-adaptive randomized subspace sampling. </w:t>
      </w:r>
      <w:r w:rsidRPr="004277A6">
        <w:rPr>
          <w:rFonts w:ascii="Calibri" w:hAnsi="Calibri" w:cs="Calibri"/>
          <w:i/>
          <w:iCs/>
          <w:noProof/>
          <w:szCs w:val="24"/>
          <w:lang w:val="en-US"/>
        </w:rPr>
        <w:t>Int. J. Nonlinear Sci. Numer. Simul.</w:t>
      </w:r>
      <w:r w:rsidRPr="004277A6">
        <w:rPr>
          <w:rFonts w:ascii="Calibri" w:hAnsi="Calibri" w:cs="Calibri"/>
          <w:noProof/>
          <w:szCs w:val="24"/>
          <w:lang w:val="en-US"/>
        </w:rPr>
        <w:t xml:space="preserve"> </w:t>
      </w:r>
      <w:r w:rsidRPr="004277A6">
        <w:rPr>
          <w:rFonts w:ascii="Calibri" w:hAnsi="Calibri" w:cs="Calibri"/>
          <w:b/>
          <w:bCs/>
          <w:noProof/>
          <w:szCs w:val="24"/>
          <w:lang w:val="en-US"/>
        </w:rPr>
        <w:t>10</w:t>
      </w:r>
      <w:r w:rsidRPr="004277A6">
        <w:rPr>
          <w:rFonts w:ascii="Calibri" w:hAnsi="Calibri" w:cs="Calibri"/>
          <w:noProof/>
          <w:szCs w:val="24"/>
          <w:lang w:val="en-US"/>
        </w:rPr>
        <w:t>, 271–288 (2009).</w:t>
      </w:r>
    </w:p>
    <w:p w14:paraId="38E3EC40" w14:textId="61C8FB70" w:rsidR="007D68F8" w:rsidRPr="004277A6" w:rsidRDefault="007D68F8" w:rsidP="00EF0126">
      <w:pPr>
        <w:jc w:val="both"/>
        <w:rPr>
          <w:lang w:val="en-US"/>
        </w:rPr>
      </w:pPr>
      <w:r w:rsidRPr="004277A6">
        <w:rPr>
          <w:lang w:val="en-US"/>
        </w:rPr>
        <w:fldChar w:fldCharType="end"/>
      </w:r>
    </w:p>
    <w:p w14:paraId="444960E1" w14:textId="77777777" w:rsidR="0051592C" w:rsidRPr="004277A6" w:rsidRDefault="0051592C" w:rsidP="0051592C">
      <w:pPr>
        <w:pStyle w:val="Heading2"/>
        <w:rPr>
          <w:lang w:val="en-US"/>
        </w:rPr>
      </w:pPr>
      <w:r w:rsidRPr="004277A6">
        <w:rPr>
          <w:lang w:val="en-US"/>
        </w:rPr>
        <w:t>Acknowledgements</w:t>
      </w:r>
    </w:p>
    <w:p w14:paraId="43B90A9F" w14:textId="77777777" w:rsidR="00862397" w:rsidRPr="004277A6" w:rsidRDefault="0051592C" w:rsidP="00862397">
      <w:pPr>
        <w:jc w:val="both"/>
        <w:rPr>
          <w:lang w:val="en-US"/>
        </w:rPr>
      </w:pPr>
      <w:r w:rsidRPr="004277A6">
        <w:rPr>
          <w:lang w:val="en-US"/>
        </w:rPr>
        <w:t>This article reflects the views of the authors and should not be construed to represent the views or policies of the US Food and Drug Administration (FDA).</w:t>
      </w:r>
    </w:p>
    <w:p w14:paraId="401182E7" w14:textId="39F694D9" w:rsidR="00862397" w:rsidRPr="004277A6" w:rsidRDefault="00862397" w:rsidP="00862397">
      <w:pPr>
        <w:jc w:val="both"/>
        <w:rPr>
          <w:lang w:val="en-US"/>
        </w:rPr>
      </w:pPr>
      <w:r w:rsidRPr="004277A6">
        <w:rPr>
          <w:lang w:val="en-US"/>
        </w:rPr>
        <w:t>This project was supported in part by an appointment to the Research Participation Program at the Office of Program and Strategic Analysis, Center for Drug Evaluation and Research, U.S. Food and Drug Administration, administered by the Oak Ridge Institute for Science and Education through an interagency agreement between the U.S. Department of Energy and FDA.</w:t>
      </w:r>
    </w:p>
    <w:p w14:paraId="24D2FB05" w14:textId="79E57945" w:rsidR="00862397" w:rsidRPr="004277A6" w:rsidRDefault="00862397" w:rsidP="00862397">
      <w:pPr>
        <w:jc w:val="both"/>
        <w:rPr>
          <w:lang w:val="en-US"/>
        </w:rPr>
      </w:pPr>
      <w:r w:rsidRPr="004277A6">
        <w:rPr>
          <w:lang w:val="en-US"/>
        </w:rPr>
        <w:t>Special thanks to Tom Fiddaman for access to pre-release versions of the parallelized Vensim® Engine.</w:t>
      </w:r>
    </w:p>
    <w:p w14:paraId="4E165E8C" w14:textId="11954F3A" w:rsidR="0051592C" w:rsidRPr="004277A6" w:rsidRDefault="0051592C" w:rsidP="0051592C">
      <w:pPr>
        <w:rPr>
          <w:lang w:val="en-US"/>
        </w:rPr>
      </w:pPr>
    </w:p>
    <w:p w14:paraId="7662D99E" w14:textId="77777777" w:rsidR="0051592C" w:rsidRPr="004277A6" w:rsidRDefault="0051592C" w:rsidP="00EF0126">
      <w:pPr>
        <w:jc w:val="both"/>
        <w:rPr>
          <w:lang w:val="en-US"/>
        </w:rPr>
      </w:pPr>
    </w:p>
    <w:p w14:paraId="42CE8DB7" w14:textId="77777777" w:rsidR="007D68F8" w:rsidRPr="004277A6" w:rsidRDefault="007D68F8" w:rsidP="00EF0126">
      <w:pPr>
        <w:jc w:val="both"/>
        <w:rPr>
          <w:lang w:val="en-US"/>
        </w:rPr>
      </w:pPr>
    </w:p>
    <w:sectPr w:rsidR="007D68F8" w:rsidRPr="004277A6" w:rsidSect="00664CA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se Yang Lim" w:date="2021-07-28T16:32:00Z" w:initials="TYL">
    <w:p w14:paraId="5214A668" w14:textId="77162464" w:rsidR="00647757" w:rsidRDefault="00647757">
      <w:pPr>
        <w:pStyle w:val="CommentText"/>
      </w:pPr>
      <w:r>
        <w:rPr>
          <w:rStyle w:val="CommentReference"/>
        </w:rPr>
        <w:annotationRef/>
      </w:r>
      <w:r>
        <w:t>Update as necessary; ensure it matches Table S15</w:t>
      </w:r>
    </w:p>
  </w:comment>
  <w:comment w:id="6" w:author="Tse Yang Lim" w:date="2021-07-28T16:32:00Z" w:initials="TYL">
    <w:p w14:paraId="61B89C30" w14:textId="3ED2C364" w:rsidR="00647757" w:rsidRDefault="00647757">
      <w:pPr>
        <w:pStyle w:val="CommentText"/>
      </w:pPr>
      <w:r>
        <w:rPr>
          <w:rStyle w:val="CommentReference"/>
        </w:rPr>
        <w:annotationRef/>
      </w:r>
      <w:r>
        <w:t>Update as necessary; ensure it matches Table S15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4A668" w15:done="1"/>
  <w15:commentEx w15:paraId="61B89C3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4A668" w16cid:durableId="24AD5C3E"/>
  <w16cid:commentId w16cid:paraId="61B89C30" w16cid:durableId="24AD5C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252B1" w14:textId="77777777" w:rsidR="009B5B72" w:rsidRDefault="009B5B72" w:rsidP="00C840A9">
      <w:pPr>
        <w:spacing w:after="0" w:line="240" w:lineRule="auto"/>
      </w:pPr>
      <w:r>
        <w:separator/>
      </w:r>
    </w:p>
  </w:endnote>
  <w:endnote w:type="continuationSeparator" w:id="0">
    <w:p w14:paraId="30263861" w14:textId="77777777" w:rsidR="009B5B72" w:rsidRDefault="009B5B72" w:rsidP="00C840A9">
      <w:pPr>
        <w:spacing w:after="0" w:line="240" w:lineRule="auto"/>
      </w:pPr>
      <w:r>
        <w:continuationSeparator/>
      </w:r>
    </w:p>
  </w:endnote>
  <w:endnote w:type="continuationNotice" w:id="1">
    <w:p w14:paraId="51230A8B" w14:textId="77777777" w:rsidR="009B5B72" w:rsidRDefault="009B5B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dobe Garamond Pro">
    <w:altName w:val="Cambria"/>
    <w:panose1 w:val="00000000000000000000"/>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13673" w14:textId="77777777" w:rsidR="00277734" w:rsidRDefault="00277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447423"/>
      <w:docPartObj>
        <w:docPartGallery w:val="Page Numbers (Bottom of Page)"/>
        <w:docPartUnique/>
      </w:docPartObj>
    </w:sdtPr>
    <w:sdtEndPr>
      <w:rPr>
        <w:noProof/>
        <w:sz w:val="20"/>
      </w:rPr>
    </w:sdtEndPr>
    <w:sdtContent>
      <w:p w14:paraId="33B3162A" w14:textId="13F6FD35" w:rsidR="00277734" w:rsidRPr="00B128B3" w:rsidRDefault="00277734" w:rsidP="00B128B3">
        <w:pPr>
          <w:pStyle w:val="Footer"/>
          <w:jc w:val="right"/>
          <w:rPr>
            <w:sz w:val="20"/>
          </w:rPr>
        </w:pPr>
        <w:r w:rsidRPr="00B128B3">
          <w:rPr>
            <w:sz w:val="20"/>
          </w:rPr>
          <w:fldChar w:fldCharType="begin"/>
        </w:r>
        <w:r w:rsidRPr="00B128B3">
          <w:rPr>
            <w:sz w:val="20"/>
          </w:rPr>
          <w:instrText xml:space="preserve"> PAGE   \* MERGEFORMAT </w:instrText>
        </w:r>
        <w:r w:rsidRPr="00B128B3">
          <w:rPr>
            <w:sz w:val="20"/>
          </w:rPr>
          <w:fldChar w:fldCharType="separate"/>
        </w:r>
        <w:r w:rsidR="002037CF">
          <w:rPr>
            <w:noProof/>
            <w:sz w:val="20"/>
          </w:rPr>
          <w:t>8</w:t>
        </w:r>
        <w:r w:rsidRPr="00B128B3">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4BA5" w14:textId="77777777" w:rsidR="00277734" w:rsidRDefault="00277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09559" w14:textId="77777777" w:rsidR="009B5B72" w:rsidRDefault="009B5B72" w:rsidP="00C840A9">
      <w:pPr>
        <w:spacing w:after="0" w:line="240" w:lineRule="auto"/>
      </w:pPr>
      <w:r>
        <w:separator/>
      </w:r>
    </w:p>
  </w:footnote>
  <w:footnote w:type="continuationSeparator" w:id="0">
    <w:p w14:paraId="3D3D16F9" w14:textId="77777777" w:rsidR="009B5B72" w:rsidRDefault="009B5B72" w:rsidP="00C840A9">
      <w:pPr>
        <w:spacing w:after="0" w:line="240" w:lineRule="auto"/>
      </w:pPr>
      <w:r>
        <w:continuationSeparator/>
      </w:r>
    </w:p>
  </w:footnote>
  <w:footnote w:type="continuationNotice" w:id="1">
    <w:p w14:paraId="04DBF324" w14:textId="77777777" w:rsidR="009B5B72" w:rsidRDefault="009B5B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48E1" w14:textId="77777777" w:rsidR="00277734" w:rsidRDefault="00277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E91CC" w14:textId="5B70BE10" w:rsidR="00277734" w:rsidRDefault="00277734" w:rsidP="007D68F8">
    <w:pPr>
      <w:pStyle w:val="Header"/>
      <w:tabs>
        <w:tab w:val="clear" w:pos="4513"/>
        <w:tab w:val="clear" w:pos="9026"/>
        <w:tab w:val="left" w:pos="82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B6A1" w14:textId="77777777" w:rsidR="00277734" w:rsidRDefault="00277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3DB"/>
    <w:multiLevelType w:val="multilevel"/>
    <w:tmpl w:val="2E2460DC"/>
    <w:lvl w:ilvl="0">
      <w:start w:val="1"/>
      <w:numFmt w:val="decimal"/>
      <w:lvlText w:val="M%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66154C"/>
    <w:multiLevelType w:val="multilevel"/>
    <w:tmpl w:val="2E2460DC"/>
    <w:styleLink w:val="Style1"/>
    <w:lvl w:ilvl="0">
      <w:start w:val="1"/>
      <w:numFmt w:val="decimal"/>
      <w:lvlText w:val="M%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E02F3D"/>
    <w:multiLevelType w:val="multilevel"/>
    <w:tmpl w:val="2E2460DC"/>
    <w:lvl w:ilvl="0">
      <w:start w:val="1"/>
      <w:numFmt w:val="decimal"/>
      <w:lvlText w:val="M%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48109AE"/>
    <w:multiLevelType w:val="multilevel"/>
    <w:tmpl w:val="2E2460DC"/>
    <w:lvl w:ilvl="0">
      <w:start w:val="1"/>
      <w:numFmt w:val="decimal"/>
      <w:lvlText w:val="M%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F166BFD"/>
    <w:multiLevelType w:val="multilevel"/>
    <w:tmpl w:val="2E2460DC"/>
    <w:numStyleLink w:val="Style1"/>
  </w:abstractNum>
  <w:abstractNum w:abstractNumId="5" w15:restartNumberingAfterBreak="0">
    <w:nsid w:val="72144A65"/>
    <w:multiLevelType w:val="multilevel"/>
    <w:tmpl w:val="2E2460DC"/>
    <w:lvl w:ilvl="0">
      <w:start w:val="1"/>
      <w:numFmt w:val="decimal"/>
      <w:lvlText w:val="M%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se Yang Lim">
    <w15:presenceInfo w15:providerId="AD" w15:userId="S-1-5-21-789336058-1897051121-725345543-720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A0NzexNDGxNDA1MjRV0lEKTi0uzszPAykwrgUAoPqz3CwAAAA="/>
  </w:docVars>
  <w:rsids>
    <w:rsidRoot w:val="00664CA0"/>
    <w:rsid w:val="00001D45"/>
    <w:rsid w:val="00003928"/>
    <w:rsid w:val="00004118"/>
    <w:rsid w:val="00004904"/>
    <w:rsid w:val="00005327"/>
    <w:rsid w:val="00005482"/>
    <w:rsid w:val="0000693E"/>
    <w:rsid w:val="000104EB"/>
    <w:rsid w:val="00010537"/>
    <w:rsid w:val="000114FF"/>
    <w:rsid w:val="000119CE"/>
    <w:rsid w:val="00012A8A"/>
    <w:rsid w:val="000135B7"/>
    <w:rsid w:val="00013A41"/>
    <w:rsid w:val="000146C9"/>
    <w:rsid w:val="00014B88"/>
    <w:rsid w:val="00015074"/>
    <w:rsid w:val="00016A21"/>
    <w:rsid w:val="00016A9E"/>
    <w:rsid w:val="00016F45"/>
    <w:rsid w:val="00017E45"/>
    <w:rsid w:val="000200F7"/>
    <w:rsid w:val="00020C05"/>
    <w:rsid w:val="00020D2D"/>
    <w:rsid w:val="00020F2D"/>
    <w:rsid w:val="00022306"/>
    <w:rsid w:val="000230B1"/>
    <w:rsid w:val="00023740"/>
    <w:rsid w:val="00023DCA"/>
    <w:rsid w:val="00024887"/>
    <w:rsid w:val="00024C92"/>
    <w:rsid w:val="00024F1D"/>
    <w:rsid w:val="000255D0"/>
    <w:rsid w:val="0002566F"/>
    <w:rsid w:val="00026939"/>
    <w:rsid w:val="000306FE"/>
    <w:rsid w:val="000327E9"/>
    <w:rsid w:val="0003348B"/>
    <w:rsid w:val="00033D49"/>
    <w:rsid w:val="0003474B"/>
    <w:rsid w:val="00034F0D"/>
    <w:rsid w:val="0003656D"/>
    <w:rsid w:val="00036792"/>
    <w:rsid w:val="00042547"/>
    <w:rsid w:val="00042C5A"/>
    <w:rsid w:val="0004373E"/>
    <w:rsid w:val="00043E3C"/>
    <w:rsid w:val="00044ED9"/>
    <w:rsid w:val="000454E3"/>
    <w:rsid w:val="00045793"/>
    <w:rsid w:val="00046B93"/>
    <w:rsid w:val="00047677"/>
    <w:rsid w:val="00047979"/>
    <w:rsid w:val="00047E9E"/>
    <w:rsid w:val="00050A18"/>
    <w:rsid w:val="00053158"/>
    <w:rsid w:val="00054939"/>
    <w:rsid w:val="0005525D"/>
    <w:rsid w:val="00056B76"/>
    <w:rsid w:val="00057AF7"/>
    <w:rsid w:val="00061C0C"/>
    <w:rsid w:val="00063C94"/>
    <w:rsid w:val="000641D7"/>
    <w:rsid w:val="000641EC"/>
    <w:rsid w:val="00064D1F"/>
    <w:rsid w:val="00065285"/>
    <w:rsid w:val="00065AD8"/>
    <w:rsid w:val="00066199"/>
    <w:rsid w:val="000679A2"/>
    <w:rsid w:val="00071160"/>
    <w:rsid w:val="000715BC"/>
    <w:rsid w:val="000718DC"/>
    <w:rsid w:val="00072103"/>
    <w:rsid w:val="0007396F"/>
    <w:rsid w:val="00073A03"/>
    <w:rsid w:val="00074E98"/>
    <w:rsid w:val="00075250"/>
    <w:rsid w:val="00076587"/>
    <w:rsid w:val="000765D4"/>
    <w:rsid w:val="0008107C"/>
    <w:rsid w:val="00081370"/>
    <w:rsid w:val="00083299"/>
    <w:rsid w:val="00083E87"/>
    <w:rsid w:val="0008438D"/>
    <w:rsid w:val="000845EF"/>
    <w:rsid w:val="000847BA"/>
    <w:rsid w:val="000850D7"/>
    <w:rsid w:val="000850FD"/>
    <w:rsid w:val="00086036"/>
    <w:rsid w:val="00086A14"/>
    <w:rsid w:val="000870F9"/>
    <w:rsid w:val="00087DFE"/>
    <w:rsid w:val="00090537"/>
    <w:rsid w:val="00090E4B"/>
    <w:rsid w:val="000911C6"/>
    <w:rsid w:val="00092322"/>
    <w:rsid w:val="00092B9A"/>
    <w:rsid w:val="00092BAD"/>
    <w:rsid w:val="00093711"/>
    <w:rsid w:val="00093F5D"/>
    <w:rsid w:val="00094187"/>
    <w:rsid w:val="00096D57"/>
    <w:rsid w:val="000A0720"/>
    <w:rsid w:val="000A1F0A"/>
    <w:rsid w:val="000A27ED"/>
    <w:rsid w:val="000A282E"/>
    <w:rsid w:val="000A2953"/>
    <w:rsid w:val="000A2E79"/>
    <w:rsid w:val="000A4F51"/>
    <w:rsid w:val="000A5C08"/>
    <w:rsid w:val="000A70FF"/>
    <w:rsid w:val="000B068C"/>
    <w:rsid w:val="000B0F83"/>
    <w:rsid w:val="000B179D"/>
    <w:rsid w:val="000B22F1"/>
    <w:rsid w:val="000B24C7"/>
    <w:rsid w:val="000B286A"/>
    <w:rsid w:val="000B2AF6"/>
    <w:rsid w:val="000B304A"/>
    <w:rsid w:val="000B30F6"/>
    <w:rsid w:val="000B437F"/>
    <w:rsid w:val="000B47ED"/>
    <w:rsid w:val="000B5488"/>
    <w:rsid w:val="000B6882"/>
    <w:rsid w:val="000C19EC"/>
    <w:rsid w:val="000C1BD5"/>
    <w:rsid w:val="000C207B"/>
    <w:rsid w:val="000C24EE"/>
    <w:rsid w:val="000C3F18"/>
    <w:rsid w:val="000C4D78"/>
    <w:rsid w:val="000D00AA"/>
    <w:rsid w:val="000D0299"/>
    <w:rsid w:val="000D0DA2"/>
    <w:rsid w:val="000D2B95"/>
    <w:rsid w:val="000D2D55"/>
    <w:rsid w:val="000D41BD"/>
    <w:rsid w:val="000D533B"/>
    <w:rsid w:val="000D555E"/>
    <w:rsid w:val="000D7D5F"/>
    <w:rsid w:val="000E2144"/>
    <w:rsid w:val="000E406F"/>
    <w:rsid w:val="000E4907"/>
    <w:rsid w:val="000E5162"/>
    <w:rsid w:val="000E5ECA"/>
    <w:rsid w:val="000E756B"/>
    <w:rsid w:val="000E79EC"/>
    <w:rsid w:val="000F00E1"/>
    <w:rsid w:val="000F0349"/>
    <w:rsid w:val="000F03FB"/>
    <w:rsid w:val="000F0946"/>
    <w:rsid w:val="000F1539"/>
    <w:rsid w:val="000F17C6"/>
    <w:rsid w:val="000F18A1"/>
    <w:rsid w:val="000F1DDB"/>
    <w:rsid w:val="000F1E8B"/>
    <w:rsid w:val="000F23AE"/>
    <w:rsid w:val="000F325A"/>
    <w:rsid w:val="000F66D7"/>
    <w:rsid w:val="000F7060"/>
    <w:rsid w:val="00100348"/>
    <w:rsid w:val="00101740"/>
    <w:rsid w:val="00104921"/>
    <w:rsid w:val="00106B8B"/>
    <w:rsid w:val="001071E1"/>
    <w:rsid w:val="00107FF9"/>
    <w:rsid w:val="00110302"/>
    <w:rsid w:val="001121D8"/>
    <w:rsid w:val="0011267E"/>
    <w:rsid w:val="00112711"/>
    <w:rsid w:val="00113309"/>
    <w:rsid w:val="0011349E"/>
    <w:rsid w:val="00113749"/>
    <w:rsid w:val="00113E61"/>
    <w:rsid w:val="001148E9"/>
    <w:rsid w:val="00115B7C"/>
    <w:rsid w:val="00115DCF"/>
    <w:rsid w:val="001161D8"/>
    <w:rsid w:val="0011738B"/>
    <w:rsid w:val="00121356"/>
    <w:rsid w:val="00121445"/>
    <w:rsid w:val="00122EB5"/>
    <w:rsid w:val="0012390F"/>
    <w:rsid w:val="00127C77"/>
    <w:rsid w:val="001313E0"/>
    <w:rsid w:val="00134D79"/>
    <w:rsid w:val="001364CD"/>
    <w:rsid w:val="0013657D"/>
    <w:rsid w:val="001367C3"/>
    <w:rsid w:val="00137070"/>
    <w:rsid w:val="00137B90"/>
    <w:rsid w:val="00142532"/>
    <w:rsid w:val="00142E66"/>
    <w:rsid w:val="00143150"/>
    <w:rsid w:val="00143BE3"/>
    <w:rsid w:val="00144381"/>
    <w:rsid w:val="00145DE5"/>
    <w:rsid w:val="001461BE"/>
    <w:rsid w:val="00146EE5"/>
    <w:rsid w:val="00147394"/>
    <w:rsid w:val="00147C11"/>
    <w:rsid w:val="001515BB"/>
    <w:rsid w:val="00151C83"/>
    <w:rsid w:val="00151E43"/>
    <w:rsid w:val="00152D52"/>
    <w:rsid w:val="00154563"/>
    <w:rsid w:val="00154CD3"/>
    <w:rsid w:val="00156550"/>
    <w:rsid w:val="001570C2"/>
    <w:rsid w:val="001605AD"/>
    <w:rsid w:val="0016137D"/>
    <w:rsid w:val="0016187C"/>
    <w:rsid w:val="00161B9C"/>
    <w:rsid w:val="001629E9"/>
    <w:rsid w:val="00163817"/>
    <w:rsid w:val="0016583B"/>
    <w:rsid w:val="00165913"/>
    <w:rsid w:val="001665E5"/>
    <w:rsid w:val="0016729C"/>
    <w:rsid w:val="001674DD"/>
    <w:rsid w:val="00170FB9"/>
    <w:rsid w:val="001722DB"/>
    <w:rsid w:val="001740A6"/>
    <w:rsid w:val="00174307"/>
    <w:rsid w:val="0017444A"/>
    <w:rsid w:val="001751A0"/>
    <w:rsid w:val="00177449"/>
    <w:rsid w:val="00177EBB"/>
    <w:rsid w:val="00180661"/>
    <w:rsid w:val="0018084C"/>
    <w:rsid w:val="001808D3"/>
    <w:rsid w:val="00180B14"/>
    <w:rsid w:val="00181399"/>
    <w:rsid w:val="00181888"/>
    <w:rsid w:val="00183E19"/>
    <w:rsid w:val="001859A6"/>
    <w:rsid w:val="00186F47"/>
    <w:rsid w:val="001909DD"/>
    <w:rsid w:val="00190FA4"/>
    <w:rsid w:val="001916E5"/>
    <w:rsid w:val="00192969"/>
    <w:rsid w:val="001929A7"/>
    <w:rsid w:val="00192B90"/>
    <w:rsid w:val="00192C0C"/>
    <w:rsid w:val="00192C81"/>
    <w:rsid w:val="00194862"/>
    <w:rsid w:val="00194E96"/>
    <w:rsid w:val="00195BEF"/>
    <w:rsid w:val="0019610E"/>
    <w:rsid w:val="0019688F"/>
    <w:rsid w:val="001A0AFC"/>
    <w:rsid w:val="001A0AFD"/>
    <w:rsid w:val="001A16D0"/>
    <w:rsid w:val="001A2745"/>
    <w:rsid w:val="001A2893"/>
    <w:rsid w:val="001A2E25"/>
    <w:rsid w:val="001A35EB"/>
    <w:rsid w:val="001A4C9C"/>
    <w:rsid w:val="001A505D"/>
    <w:rsid w:val="001A63B8"/>
    <w:rsid w:val="001B127C"/>
    <w:rsid w:val="001B21B7"/>
    <w:rsid w:val="001B2415"/>
    <w:rsid w:val="001B2922"/>
    <w:rsid w:val="001B308E"/>
    <w:rsid w:val="001B3C63"/>
    <w:rsid w:val="001B3CC9"/>
    <w:rsid w:val="001B3D7D"/>
    <w:rsid w:val="001B41A5"/>
    <w:rsid w:val="001B5364"/>
    <w:rsid w:val="001B620A"/>
    <w:rsid w:val="001C1120"/>
    <w:rsid w:val="001C2B78"/>
    <w:rsid w:val="001C2E96"/>
    <w:rsid w:val="001C42B8"/>
    <w:rsid w:val="001C4A24"/>
    <w:rsid w:val="001C671D"/>
    <w:rsid w:val="001C6955"/>
    <w:rsid w:val="001D001A"/>
    <w:rsid w:val="001D0B1E"/>
    <w:rsid w:val="001D1A6D"/>
    <w:rsid w:val="001D259B"/>
    <w:rsid w:val="001D2BBB"/>
    <w:rsid w:val="001D3075"/>
    <w:rsid w:val="001D3636"/>
    <w:rsid w:val="001D3B70"/>
    <w:rsid w:val="001D58E3"/>
    <w:rsid w:val="001D5E79"/>
    <w:rsid w:val="001D71F6"/>
    <w:rsid w:val="001E13FD"/>
    <w:rsid w:val="001E2209"/>
    <w:rsid w:val="001E298A"/>
    <w:rsid w:val="001E2B19"/>
    <w:rsid w:val="001E43A9"/>
    <w:rsid w:val="001E48E6"/>
    <w:rsid w:val="001E59B8"/>
    <w:rsid w:val="001E5CAA"/>
    <w:rsid w:val="001E6032"/>
    <w:rsid w:val="001E67A9"/>
    <w:rsid w:val="001E6F9C"/>
    <w:rsid w:val="001E77D8"/>
    <w:rsid w:val="001F27B7"/>
    <w:rsid w:val="001F42C8"/>
    <w:rsid w:val="001F5EE7"/>
    <w:rsid w:val="001F68F3"/>
    <w:rsid w:val="001F71FE"/>
    <w:rsid w:val="001F724D"/>
    <w:rsid w:val="0020035A"/>
    <w:rsid w:val="00201167"/>
    <w:rsid w:val="002012E4"/>
    <w:rsid w:val="00201475"/>
    <w:rsid w:val="002037CF"/>
    <w:rsid w:val="00203C43"/>
    <w:rsid w:val="00206443"/>
    <w:rsid w:val="002068E4"/>
    <w:rsid w:val="00206D39"/>
    <w:rsid w:val="002073EA"/>
    <w:rsid w:val="002078CE"/>
    <w:rsid w:val="002107DB"/>
    <w:rsid w:val="002115C4"/>
    <w:rsid w:val="0021180F"/>
    <w:rsid w:val="002118F9"/>
    <w:rsid w:val="00212A5D"/>
    <w:rsid w:val="00213320"/>
    <w:rsid w:val="002138E0"/>
    <w:rsid w:val="0021414A"/>
    <w:rsid w:val="002146BB"/>
    <w:rsid w:val="00214E61"/>
    <w:rsid w:val="0021503A"/>
    <w:rsid w:val="002154F9"/>
    <w:rsid w:val="00215906"/>
    <w:rsid w:val="002160FF"/>
    <w:rsid w:val="00216641"/>
    <w:rsid w:val="00216AB2"/>
    <w:rsid w:val="00217288"/>
    <w:rsid w:val="0021761E"/>
    <w:rsid w:val="0022001F"/>
    <w:rsid w:val="00220F08"/>
    <w:rsid w:val="00222C1C"/>
    <w:rsid w:val="00225713"/>
    <w:rsid w:val="00225F9A"/>
    <w:rsid w:val="0022764A"/>
    <w:rsid w:val="002279E7"/>
    <w:rsid w:val="00230A13"/>
    <w:rsid w:val="00230C85"/>
    <w:rsid w:val="00234590"/>
    <w:rsid w:val="0023465D"/>
    <w:rsid w:val="00236478"/>
    <w:rsid w:val="00240901"/>
    <w:rsid w:val="00241157"/>
    <w:rsid w:val="002415F4"/>
    <w:rsid w:val="00242583"/>
    <w:rsid w:val="00243588"/>
    <w:rsid w:val="0024398F"/>
    <w:rsid w:val="002439D3"/>
    <w:rsid w:val="00244334"/>
    <w:rsid w:val="00244C0C"/>
    <w:rsid w:val="00246B88"/>
    <w:rsid w:val="002473BB"/>
    <w:rsid w:val="00247BB4"/>
    <w:rsid w:val="00247C02"/>
    <w:rsid w:val="0025078F"/>
    <w:rsid w:val="00250C79"/>
    <w:rsid w:val="00251363"/>
    <w:rsid w:val="00251B7B"/>
    <w:rsid w:val="002528B1"/>
    <w:rsid w:val="00252E0E"/>
    <w:rsid w:val="00253107"/>
    <w:rsid w:val="00253FFD"/>
    <w:rsid w:val="0025445A"/>
    <w:rsid w:val="00254DF0"/>
    <w:rsid w:val="00255EBB"/>
    <w:rsid w:val="002560EA"/>
    <w:rsid w:val="002564D8"/>
    <w:rsid w:val="00256FE8"/>
    <w:rsid w:val="0026231C"/>
    <w:rsid w:val="00262633"/>
    <w:rsid w:val="00264971"/>
    <w:rsid w:val="00264F4C"/>
    <w:rsid w:val="002650B2"/>
    <w:rsid w:val="00265A84"/>
    <w:rsid w:val="0026647E"/>
    <w:rsid w:val="00266FA9"/>
    <w:rsid w:val="0026719E"/>
    <w:rsid w:val="00270476"/>
    <w:rsid w:val="00270BD4"/>
    <w:rsid w:val="00271DA1"/>
    <w:rsid w:val="00277734"/>
    <w:rsid w:val="00277D04"/>
    <w:rsid w:val="00280750"/>
    <w:rsid w:val="00280E4C"/>
    <w:rsid w:val="00282D68"/>
    <w:rsid w:val="002840F9"/>
    <w:rsid w:val="00284528"/>
    <w:rsid w:val="0028474A"/>
    <w:rsid w:val="00286E3D"/>
    <w:rsid w:val="00287E4E"/>
    <w:rsid w:val="00287F84"/>
    <w:rsid w:val="002916A8"/>
    <w:rsid w:val="00291743"/>
    <w:rsid w:val="00292CB0"/>
    <w:rsid w:val="00292F54"/>
    <w:rsid w:val="00293944"/>
    <w:rsid w:val="00294870"/>
    <w:rsid w:val="00294B83"/>
    <w:rsid w:val="00294C7E"/>
    <w:rsid w:val="00294DA7"/>
    <w:rsid w:val="00295304"/>
    <w:rsid w:val="0029593F"/>
    <w:rsid w:val="002979AF"/>
    <w:rsid w:val="00297C8E"/>
    <w:rsid w:val="002A025F"/>
    <w:rsid w:val="002A1801"/>
    <w:rsid w:val="002A2A44"/>
    <w:rsid w:val="002A2D3B"/>
    <w:rsid w:val="002A3A0F"/>
    <w:rsid w:val="002A3DC0"/>
    <w:rsid w:val="002A678B"/>
    <w:rsid w:val="002A71EA"/>
    <w:rsid w:val="002A75D5"/>
    <w:rsid w:val="002B1055"/>
    <w:rsid w:val="002B121C"/>
    <w:rsid w:val="002B15EE"/>
    <w:rsid w:val="002B1654"/>
    <w:rsid w:val="002B19A8"/>
    <w:rsid w:val="002B2260"/>
    <w:rsid w:val="002B2870"/>
    <w:rsid w:val="002B3FCE"/>
    <w:rsid w:val="002B5122"/>
    <w:rsid w:val="002B5321"/>
    <w:rsid w:val="002B5EE2"/>
    <w:rsid w:val="002B7641"/>
    <w:rsid w:val="002C01CF"/>
    <w:rsid w:val="002C032E"/>
    <w:rsid w:val="002C0E05"/>
    <w:rsid w:val="002C3EFE"/>
    <w:rsid w:val="002C4468"/>
    <w:rsid w:val="002C6067"/>
    <w:rsid w:val="002D0427"/>
    <w:rsid w:val="002D0704"/>
    <w:rsid w:val="002D18E2"/>
    <w:rsid w:val="002D1EEF"/>
    <w:rsid w:val="002D29A8"/>
    <w:rsid w:val="002D3B43"/>
    <w:rsid w:val="002D3FDA"/>
    <w:rsid w:val="002D464E"/>
    <w:rsid w:val="002D4CC7"/>
    <w:rsid w:val="002D5B30"/>
    <w:rsid w:val="002D5F96"/>
    <w:rsid w:val="002D7267"/>
    <w:rsid w:val="002D77CE"/>
    <w:rsid w:val="002D7D72"/>
    <w:rsid w:val="002E0A3D"/>
    <w:rsid w:val="002E0B0A"/>
    <w:rsid w:val="002E0DA4"/>
    <w:rsid w:val="002E1468"/>
    <w:rsid w:val="002E1EBE"/>
    <w:rsid w:val="002E22E8"/>
    <w:rsid w:val="002E41E8"/>
    <w:rsid w:val="002E4C36"/>
    <w:rsid w:val="002E50AE"/>
    <w:rsid w:val="002E5310"/>
    <w:rsid w:val="002E6921"/>
    <w:rsid w:val="002E6AC5"/>
    <w:rsid w:val="002E6F8D"/>
    <w:rsid w:val="002E790E"/>
    <w:rsid w:val="002F01D8"/>
    <w:rsid w:val="002F0DDC"/>
    <w:rsid w:val="002F1182"/>
    <w:rsid w:val="002F25A1"/>
    <w:rsid w:val="002F2638"/>
    <w:rsid w:val="002F44F8"/>
    <w:rsid w:val="002F4FF9"/>
    <w:rsid w:val="002F645D"/>
    <w:rsid w:val="002F6742"/>
    <w:rsid w:val="002F6CC3"/>
    <w:rsid w:val="00300DA4"/>
    <w:rsid w:val="00300EC3"/>
    <w:rsid w:val="0030125E"/>
    <w:rsid w:val="0030186B"/>
    <w:rsid w:val="003022F0"/>
    <w:rsid w:val="003025F9"/>
    <w:rsid w:val="00303035"/>
    <w:rsid w:val="00303866"/>
    <w:rsid w:val="003040C8"/>
    <w:rsid w:val="003054C0"/>
    <w:rsid w:val="00306ED4"/>
    <w:rsid w:val="00310F43"/>
    <w:rsid w:val="00313276"/>
    <w:rsid w:val="00314A1C"/>
    <w:rsid w:val="003163CB"/>
    <w:rsid w:val="00316779"/>
    <w:rsid w:val="00317151"/>
    <w:rsid w:val="003204C9"/>
    <w:rsid w:val="0032057C"/>
    <w:rsid w:val="003218F9"/>
    <w:rsid w:val="00321F1F"/>
    <w:rsid w:val="003225A3"/>
    <w:rsid w:val="0032331E"/>
    <w:rsid w:val="0032347F"/>
    <w:rsid w:val="00323D6A"/>
    <w:rsid w:val="00323E68"/>
    <w:rsid w:val="003246B4"/>
    <w:rsid w:val="0032662C"/>
    <w:rsid w:val="00326FF9"/>
    <w:rsid w:val="00331407"/>
    <w:rsid w:val="003318B6"/>
    <w:rsid w:val="00331CEB"/>
    <w:rsid w:val="00332650"/>
    <w:rsid w:val="00334F71"/>
    <w:rsid w:val="00336452"/>
    <w:rsid w:val="00336CBC"/>
    <w:rsid w:val="00337FD2"/>
    <w:rsid w:val="00340707"/>
    <w:rsid w:val="00340EE8"/>
    <w:rsid w:val="00341080"/>
    <w:rsid w:val="003416FB"/>
    <w:rsid w:val="00341F82"/>
    <w:rsid w:val="003452E1"/>
    <w:rsid w:val="0034606D"/>
    <w:rsid w:val="00346D66"/>
    <w:rsid w:val="0035045B"/>
    <w:rsid w:val="0035051E"/>
    <w:rsid w:val="00350665"/>
    <w:rsid w:val="00351386"/>
    <w:rsid w:val="00351558"/>
    <w:rsid w:val="0035158C"/>
    <w:rsid w:val="00352B58"/>
    <w:rsid w:val="00353460"/>
    <w:rsid w:val="003546EA"/>
    <w:rsid w:val="00354B44"/>
    <w:rsid w:val="00356146"/>
    <w:rsid w:val="003576AD"/>
    <w:rsid w:val="00360B37"/>
    <w:rsid w:val="003616B6"/>
    <w:rsid w:val="00363995"/>
    <w:rsid w:val="00366606"/>
    <w:rsid w:val="003671F9"/>
    <w:rsid w:val="0037140E"/>
    <w:rsid w:val="0037178B"/>
    <w:rsid w:val="00371944"/>
    <w:rsid w:val="00371D53"/>
    <w:rsid w:val="003723C6"/>
    <w:rsid w:val="00372561"/>
    <w:rsid w:val="00372D36"/>
    <w:rsid w:val="00373507"/>
    <w:rsid w:val="00373B8F"/>
    <w:rsid w:val="003757DF"/>
    <w:rsid w:val="003777FB"/>
    <w:rsid w:val="00377E35"/>
    <w:rsid w:val="00380320"/>
    <w:rsid w:val="00381FCF"/>
    <w:rsid w:val="00382BA3"/>
    <w:rsid w:val="003830BC"/>
    <w:rsid w:val="00385520"/>
    <w:rsid w:val="0038629B"/>
    <w:rsid w:val="0038680F"/>
    <w:rsid w:val="003876E0"/>
    <w:rsid w:val="003901E2"/>
    <w:rsid w:val="00390522"/>
    <w:rsid w:val="00391298"/>
    <w:rsid w:val="00391573"/>
    <w:rsid w:val="00392301"/>
    <w:rsid w:val="00392442"/>
    <w:rsid w:val="00396DD2"/>
    <w:rsid w:val="0039758C"/>
    <w:rsid w:val="00397C25"/>
    <w:rsid w:val="00397C85"/>
    <w:rsid w:val="00397F3E"/>
    <w:rsid w:val="003A01F3"/>
    <w:rsid w:val="003A0AC3"/>
    <w:rsid w:val="003A2177"/>
    <w:rsid w:val="003A2FFE"/>
    <w:rsid w:val="003A3DAE"/>
    <w:rsid w:val="003A3EF4"/>
    <w:rsid w:val="003A5022"/>
    <w:rsid w:val="003A50E0"/>
    <w:rsid w:val="003A57DB"/>
    <w:rsid w:val="003A67B1"/>
    <w:rsid w:val="003A6C06"/>
    <w:rsid w:val="003A787D"/>
    <w:rsid w:val="003A7BCE"/>
    <w:rsid w:val="003B0208"/>
    <w:rsid w:val="003B0A8C"/>
    <w:rsid w:val="003B1EA7"/>
    <w:rsid w:val="003B1EE0"/>
    <w:rsid w:val="003B3A7A"/>
    <w:rsid w:val="003B4B70"/>
    <w:rsid w:val="003B5308"/>
    <w:rsid w:val="003B581C"/>
    <w:rsid w:val="003B77CB"/>
    <w:rsid w:val="003C21A9"/>
    <w:rsid w:val="003C30ED"/>
    <w:rsid w:val="003C3302"/>
    <w:rsid w:val="003C3F0B"/>
    <w:rsid w:val="003C4547"/>
    <w:rsid w:val="003C465E"/>
    <w:rsid w:val="003C675E"/>
    <w:rsid w:val="003C6FF9"/>
    <w:rsid w:val="003C744C"/>
    <w:rsid w:val="003C7876"/>
    <w:rsid w:val="003D0117"/>
    <w:rsid w:val="003D06A7"/>
    <w:rsid w:val="003D2CC7"/>
    <w:rsid w:val="003D4D26"/>
    <w:rsid w:val="003D6B1E"/>
    <w:rsid w:val="003D6D8C"/>
    <w:rsid w:val="003D7256"/>
    <w:rsid w:val="003D788A"/>
    <w:rsid w:val="003E00F9"/>
    <w:rsid w:val="003E0467"/>
    <w:rsid w:val="003E0BA8"/>
    <w:rsid w:val="003E15E5"/>
    <w:rsid w:val="003E1FA4"/>
    <w:rsid w:val="003E2092"/>
    <w:rsid w:val="003E32C0"/>
    <w:rsid w:val="003E710A"/>
    <w:rsid w:val="003E7CE3"/>
    <w:rsid w:val="003F0701"/>
    <w:rsid w:val="003F0AEA"/>
    <w:rsid w:val="003F0E1D"/>
    <w:rsid w:val="003F2A4F"/>
    <w:rsid w:val="003F2F3A"/>
    <w:rsid w:val="003F46CD"/>
    <w:rsid w:val="003F50FD"/>
    <w:rsid w:val="003F5400"/>
    <w:rsid w:val="003F58CE"/>
    <w:rsid w:val="0040049F"/>
    <w:rsid w:val="00401907"/>
    <w:rsid w:val="0040274D"/>
    <w:rsid w:val="004027AD"/>
    <w:rsid w:val="00402A8C"/>
    <w:rsid w:val="004031BA"/>
    <w:rsid w:val="0040374D"/>
    <w:rsid w:val="0040480C"/>
    <w:rsid w:val="00405CA0"/>
    <w:rsid w:val="00406B10"/>
    <w:rsid w:val="00407449"/>
    <w:rsid w:val="00410234"/>
    <w:rsid w:val="00410528"/>
    <w:rsid w:val="00411282"/>
    <w:rsid w:val="00411445"/>
    <w:rsid w:val="00414B75"/>
    <w:rsid w:val="00414C03"/>
    <w:rsid w:val="0042015D"/>
    <w:rsid w:val="00422661"/>
    <w:rsid w:val="00423F75"/>
    <w:rsid w:val="00423FD2"/>
    <w:rsid w:val="004241C0"/>
    <w:rsid w:val="004246AE"/>
    <w:rsid w:val="0042478D"/>
    <w:rsid w:val="0042482B"/>
    <w:rsid w:val="00424FBE"/>
    <w:rsid w:val="00426DD1"/>
    <w:rsid w:val="004277A6"/>
    <w:rsid w:val="004279B6"/>
    <w:rsid w:val="00432393"/>
    <w:rsid w:val="0043311B"/>
    <w:rsid w:val="00435840"/>
    <w:rsid w:val="0043633A"/>
    <w:rsid w:val="00436FEA"/>
    <w:rsid w:val="004401A2"/>
    <w:rsid w:val="00440CB5"/>
    <w:rsid w:val="004427A1"/>
    <w:rsid w:val="00442BF1"/>
    <w:rsid w:val="0044358F"/>
    <w:rsid w:val="00445373"/>
    <w:rsid w:val="0044562C"/>
    <w:rsid w:val="00445BE5"/>
    <w:rsid w:val="00446594"/>
    <w:rsid w:val="004500CF"/>
    <w:rsid w:val="00450129"/>
    <w:rsid w:val="00451392"/>
    <w:rsid w:val="004515CA"/>
    <w:rsid w:val="0045183B"/>
    <w:rsid w:val="00451967"/>
    <w:rsid w:val="00451DE6"/>
    <w:rsid w:val="0045268F"/>
    <w:rsid w:val="00453AC1"/>
    <w:rsid w:val="004558D2"/>
    <w:rsid w:val="00455DD1"/>
    <w:rsid w:val="004604B8"/>
    <w:rsid w:val="00460643"/>
    <w:rsid w:val="0046132D"/>
    <w:rsid w:val="00461402"/>
    <w:rsid w:val="00462502"/>
    <w:rsid w:val="00463CFC"/>
    <w:rsid w:val="00464364"/>
    <w:rsid w:val="0046479E"/>
    <w:rsid w:val="00465CC3"/>
    <w:rsid w:val="00465F7F"/>
    <w:rsid w:val="004667ED"/>
    <w:rsid w:val="00466E91"/>
    <w:rsid w:val="00466E93"/>
    <w:rsid w:val="00467558"/>
    <w:rsid w:val="00467D77"/>
    <w:rsid w:val="00470E3D"/>
    <w:rsid w:val="00473A78"/>
    <w:rsid w:val="004757DB"/>
    <w:rsid w:val="0047635F"/>
    <w:rsid w:val="0048151F"/>
    <w:rsid w:val="004816CE"/>
    <w:rsid w:val="00481FC2"/>
    <w:rsid w:val="00482D74"/>
    <w:rsid w:val="0048361F"/>
    <w:rsid w:val="00484184"/>
    <w:rsid w:val="00484F01"/>
    <w:rsid w:val="00485CBD"/>
    <w:rsid w:val="004862A3"/>
    <w:rsid w:val="004871B3"/>
    <w:rsid w:val="00487941"/>
    <w:rsid w:val="00490574"/>
    <w:rsid w:val="00492170"/>
    <w:rsid w:val="00492676"/>
    <w:rsid w:val="004932C6"/>
    <w:rsid w:val="00494B58"/>
    <w:rsid w:val="00495031"/>
    <w:rsid w:val="00495813"/>
    <w:rsid w:val="004A087F"/>
    <w:rsid w:val="004A0F3C"/>
    <w:rsid w:val="004A2048"/>
    <w:rsid w:val="004A216B"/>
    <w:rsid w:val="004A226A"/>
    <w:rsid w:val="004A36C6"/>
    <w:rsid w:val="004A43BA"/>
    <w:rsid w:val="004A445B"/>
    <w:rsid w:val="004A651A"/>
    <w:rsid w:val="004A71C0"/>
    <w:rsid w:val="004B197A"/>
    <w:rsid w:val="004B1F78"/>
    <w:rsid w:val="004B4E8C"/>
    <w:rsid w:val="004B5456"/>
    <w:rsid w:val="004B5BE8"/>
    <w:rsid w:val="004B5C7B"/>
    <w:rsid w:val="004B6EA7"/>
    <w:rsid w:val="004B7B76"/>
    <w:rsid w:val="004C0460"/>
    <w:rsid w:val="004C07B4"/>
    <w:rsid w:val="004C1267"/>
    <w:rsid w:val="004C16C4"/>
    <w:rsid w:val="004C23A6"/>
    <w:rsid w:val="004C244D"/>
    <w:rsid w:val="004C297C"/>
    <w:rsid w:val="004C2DDA"/>
    <w:rsid w:val="004C323C"/>
    <w:rsid w:val="004C39EC"/>
    <w:rsid w:val="004C5163"/>
    <w:rsid w:val="004C76D5"/>
    <w:rsid w:val="004D017A"/>
    <w:rsid w:val="004D050B"/>
    <w:rsid w:val="004D0C79"/>
    <w:rsid w:val="004D19E9"/>
    <w:rsid w:val="004D251E"/>
    <w:rsid w:val="004D49D7"/>
    <w:rsid w:val="004D52ED"/>
    <w:rsid w:val="004D6063"/>
    <w:rsid w:val="004D6412"/>
    <w:rsid w:val="004E112D"/>
    <w:rsid w:val="004E135C"/>
    <w:rsid w:val="004E1618"/>
    <w:rsid w:val="004E1E18"/>
    <w:rsid w:val="004E2EA7"/>
    <w:rsid w:val="004E3443"/>
    <w:rsid w:val="004E34B4"/>
    <w:rsid w:val="004E35EE"/>
    <w:rsid w:val="004E3C51"/>
    <w:rsid w:val="004E5BB0"/>
    <w:rsid w:val="004E5D67"/>
    <w:rsid w:val="004E631E"/>
    <w:rsid w:val="004F180C"/>
    <w:rsid w:val="004F2B31"/>
    <w:rsid w:val="004F3854"/>
    <w:rsid w:val="004F3CC0"/>
    <w:rsid w:val="004F567D"/>
    <w:rsid w:val="004F6872"/>
    <w:rsid w:val="004F7183"/>
    <w:rsid w:val="004F7E5B"/>
    <w:rsid w:val="00500738"/>
    <w:rsid w:val="00500F47"/>
    <w:rsid w:val="005014AC"/>
    <w:rsid w:val="005020E0"/>
    <w:rsid w:val="00502274"/>
    <w:rsid w:val="00502639"/>
    <w:rsid w:val="00502A2F"/>
    <w:rsid w:val="00503FBE"/>
    <w:rsid w:val="00504253"/>
    <w:rsid w:val="00505823"/>
    <w:rsid w:val="00506434"/>
    <w:rsid w:val="00506609"/>
    <w:rsid w:val="005067EE"/>
    <w:rsid w:val="005100B9"/>
    <w:rsid w:val="0051129F"/>
    <w:rsid w:val="00511466"/>
    <w:rsid w:val="0051384A"/>
    <w:rsid w:val="00513A59"/>
    <w:rsid w:val="00514E77"/>
    <w:rsid w:val="00514EBC"/>
    <w:rsid w:val="00515235"/>
    <w:rsid w:val="0051592C"/>
    <w:rsid w:val="00515BED"/>
    <w:rsid w:val="0051681C"/>
    <w:rsid w:val="00516F8B"/>
    <w:rsid w:val="00517555"/>
    <w:rsid w:val="005217F8"/>
    <w:rsid w:val="0052183D"/>
    <w:rsid w:val="00521C38"/>
    <w:rsid w:val="00522434"/>
    <w:rsid w:val="0052262F"/>
    <w:rsid w:val="00522CE5"/>
    <w:rsid w:val="00522F82"/>
    <w:rsid w:val="0052300F"/>
    <w:rsid w:val="00524527"/>
    <w:rsid w:val="0052778E"/>
    <w:rsid w:val="00530A50"/>
    <w:rsid w:val="00531013"/>
    <w:rsid w:val="0053115E"/>
    <w:rsid w:val="005316DE"/>
    <w:rsid w:val="00531A28"/>
    <w:rsid w:val="00531DC7"/>
    <w:rsid w:val="005324D2"/>
    <w:rsid w:val="0053290B"/>
    <w:rsid w:val="00532BB4"/>
    <w:rsid w:val="00534867"/>
    <w:rsid w:val="00534BAA"/>
    <w:rsid w:val="00535E34"/>
    <w:rsid w:val="0053664A"/>
    <w:rsid w:val="00537242"/>
    <w:rsid w:val="005373FB"/>
    <w:rsid w:val="005375ED"/>
    <w:rsid w:val="00537772"/>
    <w:rsid w:val="0054014C"/>
    <w:rsid w:val="00540375"/>
    <w:rsid w:val="0054048D"/>
    <w:rsid w:val="00544D18"/>
    <w:rsid w:val="00544F7E"/>
    <w:rsid w:val="00545F6A"/>
    <w:rsid w:val="005465D7"/>
    <w:rsid w:val="005516E9"/>
    <w:rsid w:val="00551C85"/>
    <w:rsid w:val="005520F8"/>
    <w:rsid w:val="00552B59"/>
    <w:rsid w:val="00553556"/>
    <w:rsid w:val="0055522D"/>
    <w:rsid w:val="0055556C"/>
    <w:rsid w:val="005556DD"/>
    <w:rsid w:val="00556080"/>
    <w:rsid w:val="00556255"/>
    <w:rsid w:val="00560004"/>
    <w:rsid w:val="0056217D"/>
    <w:rsid w:val="0056293F"/>
    <w:rsid w:val="0056323A"/>
    <w:rsid w:val="005638C8"/>
    <w:rsid w:val="00564261"/>
    <w:rsid w:val="00564B49"/>
    <w:rsid w:val="00565609"/>
    <w:rsid w:val="0056591A"/>
    <w:rsid w:val="005659B4"/>
    <w:rsid w:val="00565F93"/>
    <w:rsid w:val="005666D9"/>
    <w:rsid w:val="00567D81"/>
    <w:rsid w:val="00570FC4"/>
    <w:rsid w:val="00571A97"/>
    <w:rsid w:val="00571AA5"/>
    <w:rsid w:val="0057254E"/>
    <w:rsid w:val="00572AEC"/>
    <w:rsid w:val="00572C62"/>
    <w:rsid w:val="0057438C"/>
    <w:rsid w:val="00575543"/>
    <w:rsid w:val="005755C8"/>
    <w:rsid w:val="00576726"/>
    <w:rsid w:val="00577215"/>
    <w:rsid w:val="00577352"/>
    <w:rsid w:val="00577872"/>
    <w:rsid w:val="00581BC6"/>
    <w:rsid w:val="00582548"/>
    <w:rsid w:val="00582C59"/>
    <w:rsid w:val="00583F89"/>
    <w:rsid w:val="00585315"/>
    <w:rsid w:val="005858F4"/>
    <w:rsid w:val="00585A0E"/>
    <w:rsid w:val="00587BE4"/>
    <w:rsid w:val="00590697"/>
    <w:rsid w:val="005919E4"/>
    <w:rsid w:val="00591D12"/>
    <w:rsid w:val="00591D2B"/>
    <w:rsid w:val="00592BC9"/>
    <w:rsid w:val="005930DA"/>
    <w:rsid w:val="005931EA"/>
    <w:rsid w:val="00593CDA"/>
    <w:rsid w:val="00593D42"/>
    <w:rsid w:val="00594800"/>
    <w:rsid w:val="00594CF4"/>
    <w:rsid w:val="005966DC"/>
    <w:rsid w:val="0059730B"/>
    <w:rsid w:val="005A02A2"/>
    <w:rsid w:val="005A15DD"/>
    <w:rsid w:val="005A1D41"/>
    <w:rsid w:val="005A4A50"/>
    <w:rsid w:val="005A5AB1"/>
    <w:rsid w:val="005A63BA"/>
    <w:rsid w:val="005A715B"/>
    <w:rsid w:val="005A7ADE"/>
    <w:rsid w:val="005A7D89"/>
    <w:rsid w:val="005B0BB6"/>
    <w:rsid w:val="005B0C54"/>
    <w:rsid w:val="005B1127"/>
    <w:rsid w:val="005B1588"/>
    <w:rsid w:val="005B168C"/>
    <w:rsid w:val="005B47F7"/>
    <w:rsid w:val="005B546B"/>
    <w:rsid w:val="005B5AE8"/>
    <w:rsid w:val="005B634D"/>
    <w:rsid w:val="005B7640"/>
    <w:rsid w:val="005C0526"/>
    <w:rsid w:val="005C5B2F"/>
    <w:rsid w:val="005C6EB8"/>
    <w:rsid w:val="005C76D2"/>
    <w:rsid w:val="005C788C"/>
    <w:rsid w:val="005D17AE"/>
    <w:rsid w:val="005D1A63"/>
    <w:rsid w:val="005D1F36"/>
    <w:rsid w:val="005D2459"/>
    <w:rsid w:val="005D3BA9"/>
    <w:rsid w:val="005D4F84"/>
    <w:rsid w:val="005D6816"/>
    <w:rsid w:val="005D7C9B"/>
    <w:rsid w:val="005E15F3"/>
    <w:rsid w:val="005E2109"/>
    <w:rsid w:val="005E2335"/>
    <w:rsid w:val="005E3AE1"/>
    <w:rsid w:val="005E4AB9"/>
    <w:rsid w:val="005E5E6F"/>
    <w:rsid w:val="005E6703"/>
    <w:rsid w:val="005E77E8"/>
    <w:rsid w:val="005E7B51"/>
    <w:rsid w:val="005F2363"/>
    <w:rsid w:val="005F24A6"/>
    <w:rsid w:val="005F2EC7"/>
    <w:rsid w:val="005F3B4F"/>
    <w:rsid w:val="005F667B"/>
    <w:rsid w:val="00602637"/>
    <w:rsid w:val="00602E43"/>
    <w:rsid w:val="00603B29"/>
    <w:rsid w:val="00604558"/>
    <w:rsid w:val="0060461D"/>
    <w:rsid w:val="00605873"/>
    <w:rsid w:val="006059CB"/>
    <w:rsid w:val="00606E16"/>
    <w:rsid w:val="00607A40"/>
    <w:rsid w:val="00611EDD"/>
    <w:rsid w:val="0061292B"/>
    <w:rsid w:val="00612DF3"/>
    <w:rsid w:val="0061318E"/>
    <w:rsid w:val="00613C1B"/>
    <w:rsid w:val="006151FC"/>
    <w:rsid w:val="00615EBE"/>
    <w:rsid w:val="00617263"/>
    <w:rsid w:val="006173CC"/>
    <w:rsid w:val="00617527"/>
    <w:rsid w:val="00617D2F"/>
    <w:rsid w:val="00621246"/>
    <w:rsid w:val="00621A21"/>
    <w:rsid w:val="00621A22"/>
    <w:rsid w:val="00622960"/>
    <w:rsid w:val="006230B9"/>
    <w:rsid w:val="006230FC"/>
    <w:rsid w:val="006234DD"/>
    <w:rsid w:val="0062379E"/>
    <w:rsid w:val="00624E8E"/>
    <w:rsid w:val="00625475"/>
    <w:rsid w:val="00625C71"/>
    <w:rsid w:val="00626754"/>
    <w:rsid w:val="00626F19"/>
    <w:rsid w:val="00626F6C"/>
    <w:rsid w:val="006275F4"/>
    <w:rsid w:val="006279B4"/>
    <w:rsid w:val="00627F7C"/>
    <w:rsid w:val="00630F33"/>
    <w:rsid w:val="0063111F"/>
    <w:rsid w:val="00631F9A"/>
    <w:rsid w:val="0063290F"/>
    <w:rsid w:val="00633221"/>
    <w:rsid w:val="0063580C"/>
    <w:rsid w:val="00635D5B"/>
    <w:rsid w:val="0063625E"/>
    <w:rsid w:val="006409BC"/>
    <w:rsid w:val="006426AF"/>
    <w:rsid w:val="00643417"/>
    <w:rsid w:val="006446FD"/>
    <w:rsid w:val="00645B1B"/>
    <w:rsid w:val="00645BCE"/>
    <w:rsid w:val="00645D1E"/>
    <w:rsid w:val="00647757"/>
    <w:rsid w:val="0065242F"/>
    <w:rsid w:val="00652E49"/>
    <w:rsid w:val="00655A45"/>
    <w:rsid w:val="00655A53"/>
    <w:rsid w:val="0065656C"/>
    <w:rsid w:val="00656FE3"/>
    <w:rsid w:val="0065707C"/>
    <w:rsid w:val="00657259"/>
    <w:rsid w:val="006575E2"/>
    <w:rsid w:val="00657949"/>
    <w:rsid w:val="00660A4A"/>
    <w:rsid w:val="00661835"/>
    <w:rsid w:val="006622D0"/>
    <w:rsid w:val="00663028"/>
    <w:rsid w:val="006639FD"/>
    <w:rsid w:val="00664CA0"/>
    <w:rsid w:val="006652D7"/>
    <w:rsid w:val="00665660"/>
    <w:rsid w:val="00670413"/>
    <w:rsid w:val="00671812"/>
    <w:rsid w:val="0067371D"/>
    <w:rsid w:val="0067442F"/>
    <w:rsid w:val="00674DF8"/>
    <w:rsid w:val="00674FF4"/>
    <w:rsid w:val="006750DF"/>
    <w:rsid w:val="006771E6"/>
    <w:rsid w:val="00682C3B"/>
    <w:rsid w:val="00682DEF"/>
    <w:rsid w:val="00682E60"/>
    <w:rsid w:val="00684051"/>
    <w:rsid w:val="006845EC"/>
    <w:rsid w:val="00685861"/>
    <w:rsid w:val="006861C5"/>
    <w:rsid w:val="006867C5"/>
    <w:rsid w:val="00686D9D"/>
    <w:rsid w:val="00690A89"/>
    <w:rsid w:val="00692041"/>
    <w:rsid w:val="0069266D"/>
    <w:rsid w:val="00692E1A"/>
    <w:rsid w:val="00694918"/>
    <w:rsid w:val="00695B63"/>
    <w:rsid w:val="00696CEC"/>
    <w:rsid w:val="006971CA"/>
    <w:rsid w:val="006A0765"/>
    <w:rsid w:val="006A07D1"/>
    <w:rsid w:val="006A178A"/>
    <w:rsid w:val="006A25DE"/>
    <w:rsid w:val="006A39BF"/>
    <w:rsid w:val="006A4459"/>
    <w:rsid w:val="006A4E78"/>
    <w:rsid w:val="006A4FA5"/>
    <w:rsid w:val="006A614E"/>
    <w:rsid w:val="006A6855"/>
    <w:rsid w:val="006A6A5D"/>
    <w:rsid w:val="006A7A0D"/>
    <w:rsid w:val="006B1463"/>
    <w:rsid w:val="006B4214"/>
    <w:rsid w:val="006B449C"/>
    <w:rsid w:val="006B55CB"/>
    <w:rsid w:val="006B6C1A"/>
    <w:rsid w:val="006B7253"/>
    <w:rsid w:val="006C2898"/>
    <w:rsid w:val="006C4E4E"/>
    <w:rsid w:val="006C5507"/>
    <w:rsid w:val="006C5919"/>
    <w:rsid w:val="006C60D6"/>
    <w:rsid w:val="006D09A2"/>
    <w:rsid w:val="006D09D7"/>
    <w:rsid w:val="006D0DC5"/>
    <w:rsid w:val="006D22F6"/>
    <w:rsid w:val="006D25A2"/>
    <w:rsid w:val="006D3149"/>
    <w:rsid w:val="006D3CC4"/>
    <w:rsid w:val="006D4CA2"/>
    <w:rsid w:val="006D50BC"/>
    <w:rsid w:val="006D5197"/>
    <w:rsid w:val="006D6012"/>
    <w:rsid w:val="006D63B7"/>
    <w:rsid w:val="006D7A91"/>
    <w:rsid w:val="006E014A"/>
    <w:rsid w:val="006E0AE6"/>
    <w:rsid w:val="006E167F"/>
    <w:rsid w:val="006E2489"/>
    <w:rsid w:val="006E451F"/>
    <w:rsid w:val="006E47E1"/>
    <w:rsid w:val="006E4BFC"/>
    <w:rsid w:val="006E58D7"/>
    <w:rsid w:val="006E6206"/>
    <w:rsid w:val="006E6C90"/>
    <w:rsid w:val="006E7EA3"/>
    <w:rsid w:val="006F02CC"/>
    <w:rsid w:val="006F2086"/>
    <w:rsid w:val="006F2AFD"/>
    <w:rsid w:val="006F4148"/>
    <w:rsid w:val="006F5347"/>
    <w:rsid w:val="006F552D"/>
    <w:rsid w:val="006F658E"/>
    <w:rsid w:val="006F7283"/>
    <w:rsid w:val="006F77F4"/>
    <w:rsid w:val="006F7E1E"/>
    <w:rsid w:val="007009B0"/>
    <w:rsid w:val="00700FCF"/>
    <w:rsid w:val="00701121"/>
    <w:rsid w:val="0070285E"/>
    <w:rsid w:val="00702FE1"/>
    <w:rsid w:val="00704835"/>
    <w:rsid w:val="00704FC2"/>
    <w:rsid w:val="00705790"/>
    <w:rsid w:val="007060A7"/>
    <w:rsid w:val="00707F68"/>
    <w:rsid w:val="007119E9"/>
    <w:rsid w:val="00712CA8"/>
    <w:rsid w:val="00713965"/>
    <w:rsid w:val="00714251"/>
    <w:rsid w:val="0071472D"/>
    <w:rsid w:val="00714C5D"/>
    <w:rsid w:val="007151D0"/>
    <w:rsid w:val="007156E7"/>
    <w:rsid w:val="007171CC"/>
    <w:rsid w:val="00717977"/>
    <w:rsid w:val="007201D3"/>
    <w:rsid w:val="00722E7E"/>
    <w:rsid w:val="00723F37"/>
    <w:rsid w:val="00724579"/>
    <w:rsid w:val="00724ED9"/>
    <w:rsid w:val="0072562D"/>
    <w:rsid w:val="00727751"/>
    <w:rsid w:val="00727826"/>
    <w:rsid w:val="00727861"/>
    <w:rsid w:val="0073010E"/>
    <w:rsid w:val="007301D2"/>
    <w:rsid w:val="00730D41"/>
    <w:rsid w:val="007311B1"/>
    <w:rsid w:val="00731BDF"/>
    <w:rsid w:val="00731D10"/>
    <w:rsid w:val="0073488A"/>
    <w:rsid w:val="007353B7"/>
    <w:rsid w:val="00735435"/>
    <w:rsid w:val="00735FDB"/>
    <w:rsid w:val="00736ABD"/>
    <w:rsid w:val="00737905"/>
    <w:rsid w:val="00737D32"/>
    <w:rsid w:val="00741B17"/>
    <w:rsid w:val="007438E8"/>
    <w:rsid w:val="007446EF"/>
    <w:rsid w:val="00744F63"/>
    <w:rsid w:val="007452F9"/>
    <w:rsid w:val="00746A4D"/>
    <w:rsid w:val="00747353"/>
    <w:rsid w:val="00747AAA"/>
    <w:rsid w:val="00747FC8"/>
    <w:rsid w:val="00750D5A"/>
    <w:rsid w:val="00751B5B"/>
    <w:rsid w:val="00751CF0"/>
    <w:rsid w:val="007526CB"/>
    <w:rsid w:val="007550D5"/>
    <w:rsid w:val="00755131"/>
    <w:rsid w:val="0075738C"/>
    <w:rsid w:val="00757EBC"/>
    <w:rsid w:val="00757FF8"/>
    <w:rsid w:val="007609CA"/>
    <w:rsid w:val="00760CF9"/>
    <w:rsid w:val="0076166C"/>
    <w:rsid w:val="0076181A"/>
    <w:rsid w:val="00761DBB"/>
    <w:rsid w:val="0076253A"/>
    <w:rsid w:val="00764AF2"/>
    <w:rsid w:val="00765A6D"/>
    <w:rsid w:val="00766D2D"/>
    <w:rsid w:val="00766ED5"/>
    <w:rsid w:val="00767097"/>
    <w:rsid w:val="00767118"/>
    <w:rsid w:val="007703E4"/>
    <w:rsid w:val="007707B9"/>
    <w:rsid w:val="00771A0F"/>
    <w:rsid w:val="0077213C"/>
    <w:rsid w:val="00774061"/>
    <w:rsid w:val="0077426E"/>
    <w:rsid w:val="00774389"/>
    <w:rsid w:val="00774F41"/>
    <w:rsid w:val="00775914"/>
    <w:rsid w:val="00776143"/>
    <w:rsid w:val="00782A13"/>
    <w:rsid w:val="00783FE2"/>
    <w:rsid w:val="007865D8"/>
    <w:rsid w:val="00786FA8"/>
    <w:rsid w:val="00787A8A"/>
    <w:rsid w:val="00787F06"/>
    <w:rsid w:val="00790793"/>
    <w:rsid w:val="00790D1C"/>
    <w:rsid w:val="00791050"/>
    <w:rsid w:val="00791759"/>
    <w:rsid w:val="00792A2A"/>
    <w:rsid w:val="00792AAD"/>
    <w:rsid w:val="0079407B"/>
    <w:rsid w:val="00795181"/>
    <w:rsid w:val="007958ED"/>
    <w:rsid w:val="007959C4"/>
    <w:rsid w:val="007966D4"/>
    <w:rsid w:val="00796C1F"/>
    <w:rsid w:val="007A0433"/>
    <w:rsid w:val="007A1A7D"/>
    <w:rsid w:val="007A2E79"/>
    <w:rsid w:val="007A3243"/>
    <w:rsid w:val="007A5B1A"/>
    <w:rsid w:val="007A60D3"/>
    <w:rsid w:val="007A6F6D"/>
    <w:rsid w:val="007A7320"/>
    <w:rsid w:val="007B0241"/>
    <w:rsid w:val="007B0344"/>
    <w:rsid w:val="007B063B"/>
    <w:rsid w:val="007B2ABE"/>
    <w:rsid w:val="007B2CC2"/>
    <w:rsid w:val="007B3650"/>
    <w:rsid w:val="007B5451"/>
    <w:rsid w:val="007B5544"/>
    <w:rsid w:val="007B5654"/>
    <w:rsid w:val="007B6044"/>
    <w:rsid w:val="007B69D4"/>
    <w:rsid w:val="007C02D2"/>
    <w:rsid w:val="007C1222"/>
    <w:rsid w:val="007C255E"/>
    <w:rsid w:val="007C2A8A"/>
    <w:rsid w:val="007C3B8E"/>
    <w:rsid w:val="007C5837"/>
    <w:rsid w:val="007C6C20"/>
    <w:rsid w:val="007C73DE"/>
    <w:rsid w:val="007C7616"/>
    <w:rsid w:val="007D294E"/>
    <w:rsid w:val="007D2CE4"/>
    <w:rsid w:val="007D3892"/>
    <w:rsid w:val="007D68F8"/>
    <w:rsid w:val="007D71E2"/>
    <w:rsid w:val="007E100A"/>
    <w:rsid w:val="007E1B54"/>
    <w:rsid w:val="007E1E68"/>
    <w:rsid w:val="007E21A5"/>
    <w:rsid w:val="007E2475"/>
    <w:rsid w:val="007E2C6A"/>
    <w:rsid w:val="007E4576"/>
    <w:rsid w:val="007E53D0"/>
    <w:rsid w:val="007E57F1"/>
    <w:rsid w:val="007E5A33"/>
    <w:rsid w:val="007E7C57"/>
    <w:rsid w:val="007F050E"/>
    <w:rsid w:val="007F1B61"/>
    <w:rsid w:val="007F29B5"/>
    <w:rsid w:val="007F2A6A"/>
    <w:rsid w:val="007F2F5D"/>
    <w:rsid w:val="007F37CE"/>
    <w:rsid w:val="007F38EB"/>
    <w:rsid w:val="007F4081"/>
    <w:rsid w:val="007F46C7"/>
    <w:rsid w:val="007F7745"/>
    <w:rsid w:val="007F7E45"/>
    <w:rsid w:val="0080098C"/>
    <w:rsid w:val="00800CB7"/>
    <w:rsid w:val="00800DBA"/>
    <w:rsid w:val="00800E3D"/>
    <w:rsid w:val="00802292"/>
    <w:rsid w:val="00804314"/>
    <w:rsid w:val="008043B2"/>
    <w:rsid w:val="0080633F"/>
    <w:rsid w:val="00807A3D"/>
    <w:rsid w:val="00810439"/>
    <w:rsid w:val="00811408"/>
    <w:rsid w:val="00812001"/>
    <w:rsid w:val="00812390"/>
    <w:rsid w:val="00813932"/>
    <w:rsid w:val="00813DAB"/>
    <w:rsid w:val="008140A7"/>
    <w:rsid w:val="008148FB"/>
    <w:rsid w:val="008149A6"/>
    <w:rsid w:val="00816313"/>
    <w:rsid w:val="00816E3F"/>
    <w:rsid w:val="0082001C"/>
    <w:rsid w:val="0082208F"/>
    <w:rsid w:val="00822502"/>
    <w:rsid w:val="008225B7"/>
    <w:rsid w:val="0082341C"/>
    <w:rsid w:val="00823956"/>
    <w:rsid w:val="0082633C"/>
    <w:rsid w:val="0082687A"/>
    <w:rsid w:val="00826C86"/>
    <w:rsid w:val="00826F3B"/>
    <w:rsid w:val="0083012E"/>
    <w:rsid w:val="00830F03"/>
    <w:rsid w:val="008312A5"/>
    <w:rsid w:val="00831442"/>
    <w:rsid w:val="00831F88"/>
    <w:rsid w:val="00832240"/>
    <w:rsid w:val="00832581"/>
    <w:rsid w:val="00832924"/>
    <w:rsid w:val="00833B6D"/>
    <w:rsid w:val="00833D6D"/>
    <w:rsid w:val="00834DFB"/>
    <w:rsid w:val="00835DB4"/>
    <w:rsid w:val="00835E9E"/>
    <w:rsid w:val="008375A4"/>
    <w:rsid w:val="00837D4F"/>
    <w:rsid w:val="0084055C"/>
    <w:rsid w:val="00841EE6"/>
    <w:rsid w:val="00841F95"/>
    <w:rsid w:val="0084299B"/>
    <w:rsid w:val="008429EF"/>
    <w:rsid w:val="00842A66"/>
    <w:rsid w:val="0084365F"/>
    <w:rsid w:val="00844000"/>
    <w:rsid w:val="00844FD9"/>
    <w:rsid w:val="008451F3"/>
    <w:rsid w:val="008453E7"/>
    <w:rsid w:val="008455CD"/>
    <w:rsid w:val="0084581B"/>
    <w:rsid w:val="00845EAF"/>
    <w:rsid w:val="0084766B"/>
    <w:rsid w:val="008505AA"/>
    <w:rsid w:val="00851033"/>
    <w:rsid w:val="008512C2"/>
    <w:rsid w:val="00852A57"/>
    <w:rsid w:val="008546A7"/>
    <w:rsid w:val="00854D28"/>
    <w:rsid w:val="00855284"/>
    <w:rsid w:val="00855D5D"/>
    <w:rsid w:val="00856B06"/>
    <w:rsid w:val="00857CCF"/>
    <w:rsid w:val="00860DA6"/>
    <w:rsid w:val="00861E81"/>
    <w:rsid w:val="00862140"/>
    <w:rsid w:val="00862397"/>
    <w:rsid w:val="00864860"/>
    <w:rsid w:val="00865BEA"/>
    <w:rsid w:val="00866520"/>
    <w:rsid w:val="00866B40"/>
    <w:rsid w:val="00867027"/>
    <w:rsid w:val="0087093E"/>
    <w:rsid w:val="0087104E"/>
    <w:rsid w:val="00871276"/>
    <w:rsid w:val="008724AB"/>
    <w:rsid w:val="00873C04"/>
    <w:rsid w:val="00874F09"/>
    <w:rsid w:val="00875684"/>
    <w:rsid w:val="00875D2D"/>
    <w:rsid w:val="0087632A"/>
    <w:rsid w:val="00876D8F"/>
    <w:rsid w:val="00880094"/>
    <w:rsid w:val="008806F7"/>
    <w:rsid w:val="0088186B"/>
    <w:rsid w:val="008821EA"/>
    <w:rsid w:val="00882DCB"/>
    <w:rsid w:val="00884B12"/>
    <w:rsid w:val="00884C90"/>
    <w:rsid w:val="00885338"/>
    <w:rsid w:val="008858AC"/>
    <w:rsid w:val="00886B21"/>
    <w:rsid w:val="0088702F"/>
    <w:rsid w:val="008875D5"/>
    <w:rsid w:val="008877B1"/>
    <w:rsid w:val="00891343"/>
    <w:rsid w:val="00892D30"/>
    <w:rsid w:val="008954A6"/>
    <w:rsid w:val="00897167"/>
    <w:rsid w:val="008A0293"/>
    <w:rsid w:val="008A153D"/>
    <w:rsid w:val="008A2268"/>
    <w:rsid w:val="008A2898"/>
    <w:rsid w:val="008A3214"/>
    <w:rsid w:val="008A52AF"/>
    <w:rsid w:val="008A52D7"/>
    <w:rsid w:val="008A60B7"/>
    <w:rsid w:val="008A63AA"/>
    <w:rsid w:val="008B0434"/>
    <w:rsid w:val="008B09FE"/>
    <w:rsid w:val="008B0F7C"/>
    <w:rsid w:val="008B1378"/>
    <w:rsid w:val="008B2038"/>
    <w:rsid w:val="008B23A6"/>
    <w:rsid w:val="008B298D"/>
    <w:rsid w:val="008B29F9"/>
    <w:rsid w:val="008B3E3E"/>
    <w:rsid w:val="008B4454"/>
    <w:rsid w:val="008B4DB2"/>
    <w:rsid w:val="008B62B3"/>
    <w:rsid w:val="008B711E"/>
    <w:rsid w:val="008B74BB"/>
    <w:rsid w:val="008B7AD8"/>
    <w:rsid w:val="008C0B91"/>
    <w:rsid w:val="008C1441"/>
    <w:rsid w:val="008C2F7D"/>
    <w:rsid w:val="008C2FC3"/>
    <w:rsid w:val="008C33EE"/>
    <w:rsid w:val="008C6B66"/>
    <w:rsid w:val="008C7630"/>
    <w:rsid w:val="008D12A2"/>
    <w:rsid w:val="008D18C0"/>
    <w:rsid w:val="008D1BEE"/>
    <w:rsid w:val="008D2085"/>
    <w:rsid w:val="008D3C7C"/>
    <w:rsid w:val="008D5883"/>
    <w:rsid w:val="008D6121"/>
    <w:rsid w:val="008D6416"/>
    <w:rsid w:val="008D7033"/>
    <w:rsid w:val="008D7224"/>
    <w:rsid w:val="008D7869"/>
    <w:rsid w:val="008E01AF"/>
    <w:rsid w:val="008E1473"/>
    <w:rsid w:val="008E243D"/>
    <w:rsid w:val="008E38AB"/>
    <w:rsid w:val="008E4136"/>
    <w:rsid w:val="008E57BB"/>
    <w:rsid w:val="008F0232"/>
    <w:rsid w:val="008F0245"/>
    <w:rsid w:val="008F03D0"/>
    <w:rsid w:val="008F1416"/>
    <w:rsid w:val="008F2A72"/>
    <w:rsid w:val="008F3563"/>
    <w:rsid w:val="008F4018"/>
    <w:rsid w:val="008F50A1"/>
    <w:rsid w:val="008F64B4"/>
    <w:rsid w:val="008F6631"/>
    <w:rsid w:val="008F6D72"/>
    <w:rsid w:val="008F7F0D"/>
    <w:rsid w:val="0090028F"/>
    <w:rsid w:val="009002D2"/>
    <w:rsid w:val="00900FE7"/>
    <w:rsid w:val="00901E0E"/>
    <w:rsid w:val="00902005"/>
    <w:rsid w:val="00902536"/>
    <w:rsid w:val="00902B40"/>
    <w:rsid w:val="0090300D"/>
    <w:rsid w:val="0090444A"/>
    <w:rsid w:val="00904DB7"/>
    <w:rsid w:val="00904F67"/>
    <w:rsid w:val="009067B2"/>
    <w:rsid w:val="00906FB7"/>
    <w:rsid w:val="00907DA2"/>
    <w:rsid w:val="0091011A"/>
    <w:rsid w:val="00910200"/>
    <w:rsid w:val="009103D3"/>
    <w:rsid w:val="00913251"/>
    <w:rsid w:val="00914761"/>
    <w:rsid w:val="00914CAE"/>
    <w:rsid w:val="00914F95"/>
    <w:rsid w:val="0091519A"/>
    <w:rsid w:val="00915D89"/>
    <w:rsid w:val="00915DCE"/>
    <w:rsid w:val="009163AB"/>
    <w:rsid w:val="00921A02"/>
    <w:rsid w:val="009223FB"/>
    <w:rsid w:val="009231B0"/>
    <w:rsid w:val="0092329B"/>
    <w:rsid w:val="00923EA5"/>
    <w:rsid w:val="00923EE0"/>
    <w:rsid w:val="00925DCD"/>
    <w:rsid w:val="0093204C"/>
    <w:rsid w:val="0093278A"/>
    <w:rsid w:val="009337CA"/>
    <w:rsid w:val="00933F17"/>
    <w:rsid w:val="009345AE"/>
    <w:rsid w:val="009359C8"/>
    <w:rsid w:val="0094105E"/>
    <w:rsid w:val="0094140C"/>
    <w:rsid w:val="00942665"/>
    <w:rsid w:val="00944032"/>
    <w:rsid w:val="00944E31"/>
    <w:rsid w:val="00945682"/>
    <w:rsid w:val="0094661F"/>
    <w:rsid w:val="00946ADC"/>
    <w:rsid w:val="009474C8"/>
    <w:rsid w:val="0094799F"/>
    <w:rsid w:val="009500AF"/>
    <w:rsid w:val="00950A26"/>
    <w:rsid w:val="009519ED"/>
    <w:rsid w:val="00952228"/>
    <w:rsid w:val="00952F3F"/>
    <w:rsid w:val="009533D2"/>
    <w:rsid w:val="009539E3"/>
    <w:rsid w:val="009578DD"/>
    <w:rsid w:val="0096185F"/>
    <w:rsid w:val="00962E25"/>
    <w:rsid w:val="00963A73"/>
    <w:rsid w:val="009640ED"/>
    <w:rsid w:val="009644B8"/>
    <w:rsid w:val="00964EA8"/>
    <w:rsid w:val="00965826"/>
    <w:rsid w:val="00966ABE"/>
    <w:rsid w:val="00967086"/>
    <w:rsid w:val="00967E30"/>
    <w:rsid w:val="00970CBE"/>
    <w:rsid w:val="00972DAC"/>
    <w:rsid w:val="00972EF9"/>
    <w:rsid w:val="00973587"/>
    <w:rsid w:val="00973841"/>
    <w:rsid w:val="009739EA"/>
    <w:rsid w:val="00977407"/>
    <w:rsid w:val="009775DA"/>
    <w:rsid w:val="00977C54"/>
    <w:rsid w:val="00980354"/>
    <w:rsid w:val="00980573"/>
    <w:rsid w:val="00981557"/>
    <w:rsid w:val="0098225C"/>
    <w:rsid w:val="009835BC"/>
    <w:rsid w:val="00984A54"/>
    <w:rsid w:val="0098512D"/>
    <w:rsid w:val="00985318"/>
    <w:rsid w:val="0098701A"/>
    <w:rsid w:val="009871A3"/>
    <w:rsid w:val="009873DA"/>
    <w:rsid w:val="009875B9"/>
    <w:rsid w:val="0099178F"/>
    <w:rsid w:val="00992979"/>
    <w:rsid w:val="00992C4E"/>
    <w:rsid w:val="009951E5"/>
    <w:rsid w:val="009A0BDB"/>
    <w:rsid w:val="009A133B"/>
    <w:rsid w:val="009A1EF1"/>
    <w:rsid w:val="009A1F8A"/>
    <w:rsid w:val="009A21A8"/>
    <w:rsid w:val="009A26D1"/>
    <w:rsid w:val="009A2B9E"/>
    <w:rsid w:val="009A3E36"/>
    <w:rsid w:val="009A6417"/>
    <w:rsid w:val="009A749B"/>
    <w:rsid w:val="009A7A7C"/>
    <w:rsid w:val="009B13FF"/>
    <w:rsid w:val="009B29BE"/>
    <w:rsid w:val="009B3DD6"/>
    <w:rsid w:val="009B4E52"/>
    <w:rsid w:val="009B53A9"/>
    <w:rsid w:val="009B58EA"/>
    <w:rsid w:val="009B5B6F"/>
    <w:rsid w:val="009B5B72"/>
    <w:rsid w:val="009B6CA6"/>
    <w:rsid w:val="009B707A"/>
    <w:rsid w:val="009B7B70"/>
    <w:rsid w:val="009C2640"/>
    <w:rsid w:val="009C286F"/>
    <w:rsid w:val="009C2A56"/>
    <w:rsid w:val="009C335A"/>
    <w:rsid w:val="009C53D1"/>
    <w:rsid w:val="009C62B1"/>
    <w:rsid w:val="009C6646"/>
    <w:rsid w:val="009D0670"/>
    <w:rsid w:val="009D0681"/>
    <w:rsid w:val="009D0F71"/>
    <w:rsid w:val="009D1871"/>
    <w:rsid w:val="009D1C7C"/>
    <w:rsid w:val="009D1D5E"/>
    <w:rsid w:val="009D3605"/>
    <w:rsid w:val="009D3606"/>
    <w:rsid w:val="009D3F92"/>
    <w:rsid w:val="009D4922"/>
    <w:rsid w:val="009D63C8"/>
    <w:rsid w:val="009D7586"/>
    <w:rsid w:val="009D7975"/>
    <w:rsid w:val="009D7A6D"/>
    <w:rsid w:val="009E0166"/>
    <w:rsid w:val="009E2392"/>
    <w:rsid w:val="009E31AE"/>
    <w:rsid w:val="009E4572"/>
    <w:rsid w:val="009E4FD4"/>
    <w:rsid w:val="009F1506"/>
    <w:rsid w:val="009F2751"/>
    <w:rsid w:val="009F2F08"/>
    <w:rsid w:val="009F462D"/>
    <w:rsid w:val="009F469F"/>
    <w:rsid w:val="009F4E6C"/>
    <w:rsid w:val="009F58F2"/>
    <w:rsid w:val="009F5975"/>
    <w:rsid w:val="009F603F"/>
    <w:rsid w:val="009F62E8"/>
    <w:rsid w:val="009F799F"/>
    <w:rsid w:val="00A00CF6"/>
    <w:rsid w:val="00A01DFB"/>
    <w:rsid w:val="00A0299A"/>
    <w:rsid w:val="00A03E70"/>
    <w:rsid w:val="00A0557D"/>
    <w:rsid w:val="00A05942"/>
    <w:rsid w:val="00A067D0"/>
    <w:rsid w:val="00A10018"/>
    <w:rsid w:val="00A101A9"/>
    <w:rsid w:val="00A10DCF"/>
    <w:rsid w:val="00A10F8B"/>
    <w:rsid w:val="00A110B8"/>
    <w:rsid w:val="00A111D3"/>
    <w:rsid w:val="00A1263F"/>
    <w:rsid w:val="00A14E51"/>
    <w:rsid w:val="00A14F3C"/>
    <w:rsid w:val="00A151AB"/>
    <w:rsid w:val="00A15804"/>
    <w:rsid w:val="00A166A7"/>
    <w:rsid w:val="00A168C3"/>
    <w:rsid w:val="00A1690E"/>
    <w:rsid w:val="00A17639"/>
    <w:rsid w:val="00A22E80"/>
    <w:rsid w:val="00A2316A"/>
    <w:rsid w:val="00A23EA3"/>
    <w:rsid w:val="00A253A0"/>
    <w:rsid w:val="00A26BF5"/>
    <w:rsid w:val="00A27536"/>
    <w:rsid w:val="00A3017A"/>
    <w:rsid w:val="00A32611"/>
    <w:rsid w:val="00A33103"/>
    <w:rsid w:val="00A338E1"/>
    <w:rsid w:val="00A344AE"/>
    <w:rsid w:val="00A369FD"/>
    <w:rsid w:val="00A37B95"/>
    <w:rsid w:val="00A402D3"/>
    <w:rsid w:val="00A40914"/>
    <w:rsid w:val="00A41F9E"/>
    <w:rsid w:val="00A422B3"/>
    <w:rsid w:val="00A42A46"/>
    <w:rsid w:val="00A43AFD"/>
    <w:rsid w:val="00A4461F"/>
    <w:rsid w:val="00A452D6"/>
    <w:rsid w:val="00A47C8B"/>
    <w:rsid w:val="00A5018E"/>
    <w:rsid w:val="00A50587"/>
    <w:rsid w:val="00A50AFA"/>
    <w:rsid w:val="00A51586"/>
    <w:rsid w:val="00A517BF"/>
    <w:rsid w:val="00A517E6"/>
    <w:rsid w:val="00A51CFD"/>
    <w:rsid w:val="00A52455"/>
    <w:rsid w:val="00A543BC"/>
    <w:rsid w:val="00A56893"/>
    <w:rsid w:val="00A57610"/>
    <w:rsid w:val="00A57EA2"/>
    <w:rsid w:val="00A6006A"/>
    <w:rsid w:val="00A6173B"/>
    <w:rsid w:val="00A617C7"/>
    <w:rsid w:val="00A61830"/>
    <w:rsid w:val="00A6262E"/>
    <w:rsid w:val="00A63076"/>
    <w:rsid w:val="00A632CA"/>
    <w:rsid w:val="00A646BA"/>
    <w:rsid w:val="00A647A0"/>
    <w:rsid w:val="00A65167"/>
    <w:rsid w:val="00A7017B"/>
    <w:rsid w:val="00A7029A"/>
    <w:rsid w:val="00A70B20"/>
    <w:rsid w:val="00A70BDB"/>
    <w:rsid w:val="00A738DE"/>
    <w:rsid w:val="00A73F71"/>
    <w:rsid w:val="00A763CD"/>
    <w:rsid w:val="00A77581"/>
    <w:rsid w:val="00A775F9"/>
    <w:rsid w:val="00A777A2"/>
    <w:rsid w:val="00A77C58"/>
    <w:rsid w:val="00A8058D"/>
    <w:rsid w:val="00A81694"/>
    <w:rsid w:val="00A85713"/>
    <w:rsid w:val="00A85EB2"/>
    <w:rsid w:val="00A86010"/>
    <w:rsid w:val="00A87817"/>
    <w:rsid w:val="00A87ADD"/>
    <w:rsid w:val="00A9034D"/>
    <w:rsid w:val="00A90459"/>
    <w:rsid w:val="00A90865"/>
    <w:rsid w:val="00A91490"/>
    <w:rsid w:val="00A928E2"/>
    <w:rsid w:val="00A92939"/>
    <w:rsid w:val="00A93381"/>
    <w:rsid w:val="00A94380"/>
    <w:rsid w:val="00A945DB"/>
    <w:rsid w:val="00A946FD"/>
    <w:rsid w:val="00AA191C"/>
    <w:rsid w:val="00AA22B9"/>
    <w:rsid w:val="00AA45F1"/>
    <w:rsid w:val="00AA636D"/>
    <w:rsid w:val="00AA6483"/>
    <w:rsid w:val="00AA70BE"/>
    <w:rsid w:val="00AA791E"/>
    <w:rsid w:val="00AA7C48"/>
    <w:rsid w:val="00AB06A5"/>
    <w:rsid w:val="00AB08AF"/>
    <w:rsid w:val="00AB175F"/>
    <w:rsid w:val="00AB1AF1"/>
    <w:rsid w:val="00AB265E"/>
    <w:rsid w:val="00AB2BFA"/>
    <w:rsid w:val="00AB3DC4"/>
    <w:rsid w:val="00AB52E0"/>
    <w:rsid w:val="00AB5669"/>
    <w:rsid w:val="00AB7308"/>
    <w:rsid w:val="00AB74CB"/>
    <w:rsid w:val="00AC0623"/>
    <w:rsid w:val="00AC08D5"/>
    <w:rsid w:val="00AC1995"/>
    <w:rsid w:val="00AC2119"/>
    <w:rsid w:val="00AC21ED"/>
    <w:rsid w:val="00AC3C12"/>
    <w:rsid w:val="00AC3FD7"/>
    <w:rsid w:val="00AC49F7"/>
    <w:rsid w:val="00AC5C02"/>
    <w:rsid w:val="00AC642D"/>
    <w:rsid w:val="00AC707A"/>
    <w:rsid w:val="00AC73E5"/>
    <w:rsid w:val="00AC7561"/>
    <w:rsid w:val="00AD0267"/>
    <w:rsid w:val="00AD0E09"/>
    <w:rsid w:val="00AD1625"/>
    <w:rsid w:val="00AD2B47"/>
    <w:rsid w:val="00AD4900"/>
    <w:rsid w:val="00AD4F8E"/>
    <w:rsid w:val="00AD5540"/>
    <w:rsid w:val="00AD5CDD"/>
    <w:rsid w:val="00AD630E"/>
    <w:rsid w:val="00AD67EF"/>
    <w:rsid w:val="00AD6BA8"/>
    <w:rsid w:val="00AD7993"/>
    <w:rsid w:val="00AE0620"/>
    <w:rsid w:val="00AE2B47"/>
    <w:rsid w:val="00AE2B80"/>
    <w:rsid w:val="00AE3116"/>
    <w:rsid w:val="00AE4F40"/>
    <w:rsid w:val="00AF0DDD"/>
    <w:rsid w:val="00AF0E75"/>
    <w:rsid w:val="00AF13E4"/>
    <w:rsid w:val="00AF375B"/>
    <w:rsid w:val="00AF375E"/>
    <w:rsid w:val="00AF4139"/>
    <w:rsid w:val="00AF5129"/>
    <w:rsid w:val="00AF6214"/>
    <w:rsid w:val="00AF627D"/>
    <w:rsid w:val="00AF6DFD"/>
    <w:rsid w:val="00B0198F"/>
    <w:rsid w:val="00B02D24"/>
    <w:rsid w:val="00B04D1E"/>
    <w:rsid w:val="00B057EA"/>
    <w:rsid w:val="00B05ED7"/>
    <w:rsid w:val="00B06899"/>
    <w:rsid w:val="00B11CFB"/>
    <w:rsid w:val="00B120D6"/>
    <w:rsid w:val="00B12219"/>
    <w:rsid w:val="00B128B3"/>
    <w:rsid w:val="00B14632"/>
    <w:rsid w:val="00B146E8"/>
    <w:rsid w:val="00B16CA1"/>
    <w:rsid w:val="00B20193"/>
    <w:rsid w:val="00B20561"/>
    <w:rsid w:val="00B22430"/>
    <w:rsid w:val="00B228CE"/>
    <w:rsid w:val="00B22F31"/>
    <w:rsid w:val="00B23171"/>
    <w:rsid w:val="00B2403C"/>
    <w:rsid w:val="00B245DE"/>
    <w:rsid w:val="00B24C9E"/>
    <w:rsid w:val="00B25FF1"/>
    <w:rsid w:val="00B26256"/>
    <w:rsid w:val="00B26394"/>
    <w:rsid w:val="00B277A1"/>
    <w:rsid w:val="00B30A05"/>
    <w:rsid w:val="00B31A85"/>
    <w:rsid w:val="00B33031"/>
    <w:rsid w:val="00B33D49"/>
    <w:rsid w:val="00B34E4E"/>
    <w:rsid w:val="00B35B0C"/>
    <w:rsid w:val="00B35DEE"/>
    <w:rsid w:val="00B368D6"/>
    <w:rsid w:val="00B36F95"/>
    <w:rsid w:val="00B40BB2"/>
    <w:rsid w:val="00B4105E"/>
    <w:rsid w:val="00B42E8E"/>
    <w:rsid w:val="00B433C3"/>
    <w:rsid w:val="00B43ABA"/>
    <w:rsid w:val="00B45E2F"/>
    <w:rsid w:val="00B463D3"/>
    <w:rsid w:val="00B46F36"/>
    <w:rsid w:val="00B4703A"/>
    <w:rsid w:val="00B471C3"/>
    <w:rsid w:val="00B47557"/>
    <w:rsid w:val="00B517D0"/>
    <w:rsid w:val="00B5261A"/>
    <w:rsid w:val="00B52B4F"/>
    <w:rsid w:val="00B5352A"/>
    <w:rsid w:val="00B5393B"/>
    <w:rsid w:val="00B544E5"/>
    <w:rsid w:val="00B5699D"/>
    <w:rsid w:val="00B57E30"/>
    <w:rsid w:val="00B6063B"/>
    <w:rsid w:val="00B61003"/>
    <w:rsid w:val="00B632D0"/>
    <w:rsid w:val="00B63476"/>
    <w:rsid w:val="00B6358A"/>
    <w:rsid w:val="00B637E8"/>
    <w:rsid w:val="00B63EDF"/>
    <w:rsid w:val="00B65159"/>
    <w:rsid w:val="00B656A3"/>
    <w:rsid w:val="00B658BD"/>
    <w:rsid w:val="00B663A5"/>
    <w:rsid w:val="00B66740"/>
    <w:rsid w:val="00B679B9"/>
    <w:rsid w:val="00B7086F"/>
    <w:rsid w:val="00B70D3C"/>
    <w:rsid w:val="00B719FA"/>
    <w:rsid w:val="00B72C66"/>
    <w:rsid w:val="00B7516A"/>
    <w:rsid w:val="00B769B4"/>
    <w:rsid w:val="00B80985"/>
    <w:rsid w:val="00B81EA2"/>
    <w:rsid w:val="00B831EE"/>
    <w:rsid w:val="00B83E49"/>
    <w:rsid w:val="00B84B54"/>
    <w:rsid w:val="00B8535F"/>
    <w:rsid w:val="00B86059"/>
    <w:rsid w:val="00B86F71"/>
    <w:rsid w:val="00B87F9E"/>
    <w:rsid w:val="00B90458"/>
    <w:rsid w:val="00B91760"/>
    <w:rsid w:val="00B9316F"/>
    <w:rsid w:val="00B944BB"/>
    <w:rsid w:val="00B94572"/>
    <w:rsid w:val="00B94627"/>
    <w:rsid w:val="00B96D76"/>
    <w:rsid w:val="00B977C4"/>
    <w:rsid w:val="00BA3C6A"/>
    <w:rsid w:val="00BA3CF0"/>
    <w:rsid w:val="00BA4836"/>
    <w:rsid w:val="00BA701A"/>
    <w:rsid w:val="00BB0DE8"/>
    <w:rsid w:val="00BB3D49"/>
    <w:rsid w:val="00BB58D1"/>
    <w:rsid w:val="00BB63D5"/>
    <w:rsid w:val="00BB6A90"/>
    <w:rsid w:val="00BC0597"/>
    <w:rsid w:val="00BC1845"/>
    <w:rsid w:val="00BC3B17"/>
    <w:rsid w:val="00BC40F1"/>
    <w:rsid w:val="00BC4535"/>
    <w:rsid w:val="00BC4F48"/>
    <w:rsid w:val="00BC5331"/>
    <w:rsid w:val="00BC639A"/>
    <w:rsid w:val="00BC6A29"/>
    <w:rsid w:val="00BC6F59"/>
    <w:rsid w:val="00BD0EEF"/>
    <w:rsid w:val="00BD1274"/>
    <w:rsid w:val="00BD16BB"/>
    <w:rsid w:val="00BD3605"/>
    <w:rsid w:val="00BD49BF"/>
    <w:rsid w:val="00BD5691"/>
    <w:rsid w:val="00BD6924"/>
    <w:rsid w:val="00BD7067"/>
    <w:rsid w:val="00BE1B3F"/>
    <w:rsid w:val="00BE1F41"/>
    <w:rsid w:val="00BE22E1"/>
    <w:rsid w:val="00BE3024"/>
    <w:rsid w:val="00BE3435"/>
    <w:rsid w:val="00BE35DE"/>
    <w:rsid w:val="00BE3BB5"/>
    <w:rsid w:val="00BE3D1E"/>
    <w:rsid w:val="00BE41BD"/>
    <w:rsid w:val="00BE5ED8"/>
    <w:rsid w:val="00BE6C72"/>
    <w:rsid w:val="00BE76A0"/>
    <w:rsid w:val="00BE7E29"/>
    <w:rsid w:val="00BF0C5A"/>
    <w:rsid w:val="00BF0E7D"/>
    <w:rsid w:val="00BF1366"/>
    <w:rsid w:val="00BF2317"/>
    <w:rsid w:val="00BF2D79"/>
    <w:rsid w:val="00BF52AA"/>
    <w:rsid w:val="00BF5878"/>
    <w:rsid w:val="00BF746F"/>
    <w:rsid w:val="00BF7794"/>
    <w:rsid w:val="00BF7FF2"/>
    <w:rsid w:val="00C000D9"/>
    <w:rsid w:val="00C0333B"/>
    <w:rsid w:val="00C03708"/>
    <w:rsid w:val="00C045D8"/>
    <w:rsid w:val="00C0474E"/>
    <w:rsid w:val="00C05155"/>
    <w:rsid w:val="00C0642E"/>
    <w:rsid w:val="00C07C38"/>
    <w:rsid w:val="00C10E61"/>
    <w:rsid w:val="00C114D0"/>
    <w:rsid w:val="00C11AC7"/>
    <w:rsid w:val="00C11DFE"/>
    <w:rsid w:val="00C12826"/>
    <w:rsid w:val="00C137CE"/>
    <w:rsid w:val="00C13814"/>
    <w:rsid w:val="00C138B7"/>
    <w:rsid w:val="00C154B0"/>
    <w:rsid w:val="00C1560D"/>
    <w:rsid w:val="00C15FBE"/>
    <w:rsid w:val="00C1606D"/>
    <w:rsid w:val="00C16C65"/>
    <w:rsid w:val="00C176A0"/>
    <w:rsid w:val="00C20209"/>
    <w:rsid w:val="00C208D5"/>
    <w:rsid w:val="00C215DB"/>
    <w:rsid w:val="00C21E8C"/>
    <w:rsid w:val="00C22918"/>
    <w:rsid w:val="00C23D86"/>
    <w:rsid w:val="00C243A4"/>
    <w:rsid w:val="00C252CB"/>
    <w:rsid w:val="00C26CB7"/>
    <w:rsid w:val="00C332AA"/>
    <w:rsid w:val="00C346E8"/>
    <w:rsid w:val="00C34E4F"/>
    <w:rsid w:val="00C354D1"/>
    <w:rsid w:val="00C400ED"/>
    <w:rsid w:val="00C4069E"/>
    <w:rsid w:val="00C4125B"/>
    <w:rsid w:val="00C416B6"/>
    <w:rsid w:val="00C42C04"/>
    <w:rsid w:val="00C464AF"/>
    <w:rsid w:val="00C46CC3"/>
    <w:rsid w:val="00C46F9F"/>
    <w:rsid w:val="00C475A0"/>
    <w:rsid w:val="00C477A8"/>
    <w:rsid w:val="00C47B56"/>
    <w:rsid w:val="00C5021E"/>
    <w:rsid w:val="00C50CAF"/>
    <w:rsid w:val="00C50CBF"/>
    <w:rsid w:val="00C5166E"/>
    <w:rsid w:val="00C52AC8"/>
    <w:rsid w:val="00C53C61"/>
    <w:rsid w:val="00C53E12"/>
    <w:rsid w:val="00C54249"/>
    <w:rsid w:val="00C573B3"/>
    <w:rsid w:val="00C57843"/>
    <w:rsid w:val="00C6292D"/>
    <w:rsid w:val="00C63D46"/>
    <w:rsid w:val="00C661C2"/>
    <w:rsid w:val="00C67AB2"/>
    <w:rsid w:val="00C67B84"/>
    <w:rsid w:val="00C7013A"/>
    <w:rsid w:val="00C707A1"/>
    <w:rsid w:val="00C741ED"/>
    <w:rsid w:val="00C743C5"/>
    <w:rsid w:val="00C74FAD"/>
    <w:rsid w:val="00C75180"/>
    <w:rsid w:val="00C76772"/>
    <w:rsid w:val="00C82B34"/>
    <w:rsid w:val="00C83C83"/>
    <w:rsid w:val="00C840A9"/>
    <w:rsid w:val="00C852FE"/>
    <w:rsid w:val="00C87151"/>
    <w:rsid w:val="00C879D9"/>
    <w:rsid w:val="00C87C75"/>
    <w:rsid w:val="00C903A8"/>
    <w:rsid w:val="00C904AC"/>
    <w:rsid w:val="00C90502"/>
    <w:rsid w:val="00C9315C"/>
    <w:rsid w:val="00C93C8F"/>
    <w:rsid w:val="00C94996"/>
    <w:rsid w:val="00C95CEA"/>
    <w:rsid w:val="00C97343"/>
    <w:rsid w:val="00C97886"/>
    <w:rsid w:val="00C978C8"/>
    <w:rsid w:val="00C97EC2"/>
    <w:rsid w:val="00CA06FF"/>
    <w:rsid w:val="00CA1068"/>
    <w:rsid w:val="00CA17FF"/>
    <w:rsid w:val="00CA2536"/>
    <w:rsid w:val="00CA2E97"/>
    <w:rsid w:val="00CA3796"/>
    <w:rsid w:val="00CA40FD"/>
    <w:rsid w:val="00CA4B0C"/>
    <w:rsid w:val="00CA607D"/>
    <w:rsid w:val="00CA6418"/>
    <w:rsid w:val="00CA710C"/>
    <w:rsid w:val="00CA7D1C"/>
    <w:rsid w:val="00CB0EF5"/>
    <w:rsid w:val="00CB25B3"/>
    <w:rsid w:val="00CB2684"/>
    <w:rsid w:val="00CB2E4E"/>
    <w:rsid w:val="00CB33FB"/>
    <w:rsid w:val="00CB3902"/>
    <w:rsid w:val="00CB459F"/>
    <w:rsid w:val="00CB4766"/>
    <w:rsid w:val="00CB4D8D"/>
    <w:rsid w:val="00CB518E"/>
    <w:rsid w:val="00CB6274"/>
    <w:rsid w:val="00CB7C8F"/>
    <w:rsid w:val="00CB7CCC"/>
    <w:rsid w:val="00CC045C"/>
    <w:rsid w:val="00CC1255"/>
    <w:rsid w:val="00CC2FE9"/>
    <w:rsid w:val="00CC4619"/>
    <w:rsid w:val="00CC4EAE"/>
    <w:rsid w:val="00CC4EFC"/>
    <w:rsid w:val="00CC4F58"/>
    <w:rsid w:val="00CC502D"/>
    <w:rsid w:val="00CC56D8"/>
    <w:rsid w:val="00CC5FB5"/>
    <w:rsid w:val="00CC7181"/>
    <w:rsid w:val="00CC75A4"/>
    <w:rsid w:val="00CC7834"/>
    <w:rsid w:val="00CC7A87"/>
    <w:rsid w:val="00CC7BCA"/>
    <w:rsid w:val="00CC7D34"/>
    <w:rsid w:val="00CD0B43"/>
    <w:rsid w:val="00CD0C5D"/>
    <w:rsid w:val="00CD13E9"/>
    <w:rsid w:val="00CD21B9"/>
    <w:rsid w:val="00CD2FD9"/>
    <w:rsid w:val="00CD35A2"/>
    <w:rsid w:val="00CD3CE3"/>
    <w:rsid w:val="00CD42BF"/>
    <w:rsid w:val="00CD6DA0"/>
    <w:rsid w:val="00CD6EBD"/>
    <w:rsid w:val="00CD6F09"/>
    <w:rsid w:val="00CE255E"/>
    <w:rsid w:val="00CE2B00"/>
    <w:rsid w:val="00CE2DB8"/>
    <w:rsid w:val="00CE2F0A"/>
    <w:rsid w:val="00CE38CB"/>
    <w:rsid w:val="00CE3A01"/>
    <w:rsid w:val="00CE3E65"/>
    <w:rsid w:val="00CE4974"/>
    <w:rsid w:val="00CE653D"/>
    <w:rsid w:val="00CE68B3"/>
    <w:rsid w:val="00CF1240"/>
    <w:rsid w:val="00CF1752"/>
    <w:rsid w:val="00CF19D1"/>
    <w:rsid w:val="00CF269B"/>
    <w:rsid w:val="00CF2829"/>
    <w:rsid w:val="00CF4C0F"/>
    <w:rsid w:val="00CF55F9"/>
    <w:rsid w:val="00D01861"/>
    <w:rsid w:val="00D01C9D"/>
    <w:rsid w:val="00D02F50"/>
    <w:rsid w:val="00D039B3"/>
    <w:rsid w:val="00D05638"/>
    <w:rsid w:val="00D074CB"/>
    <w:rsid w:val="00D1038B"/>
    <w:rsid w:val="00D1088D"/>
    <w:rsid w:val="00D1281A"/>
    <w:rsid w:val="00D14E2A"/>
    <w:rsid w:val="00D14F8D"/>
    <w:rsid w:val="00D155A5"/>
    <w:rsid w:val="00D16F40"/>
    <w:rsid w:val="00D177CC"/>
    <w:rsid w:val="00D22463"/>
    <w:rsid w:val="00D238F8"/>
    <w:rsid w:val="00D24492"/>
    <w:rsid w:val="00D25FFB"/>
    <w:rsid w:val="00D270F5"/>
    <w:rsid w:val="00D27A5F"/>
    <w:rsid w:val="00D3333F"/>
    <w:rsid w:val="00D33506"/>
    <w:rsid w:val="00D35288"/>
    <w:rsid w:val="00D36401"/>
    <w:rsid w:val="00D37701"/>
    <w:rsid w:val="00D403DB"/>
    <w:rsid w:val="00D40689"/>
    <w:rsid w:val="00D4172C"/>
    <w:rsid w:val="00D4276D"/>
    <w:rsid w:val="00D43F63"/>
    <w:rsid w:val="00D43FF6"/>
    <w:rsid w:val="00D44A1B"/>
    <w:rsid w:val="00D468F2"/>
    <w:rsid w:val="00D46A09"/>
    <w:rsid w:val="00D477F6"/>
    <w:rsid w:val="00D47AAF"/>
    <w:rsid w:val="00D51C2D"/>
    <w:rsid w:val="00D51D3A"/>
    <w:rsid w:val="00D533B4"/>
    <w:rsid w:val="00D54806"/>
    <w:rsid w:val="00D5481B"/>
    <w:rsid w:val="00D55FB4"/>
    <w:rsid w:val="00D561B6"/>
    <w:rsid w:val="00D564EB"/>
    <w:rsid w:val="00D568D1"/>
    <w:rsid w:val="00D578B6"/>
    <w:rsid w:val="00D579E9"/>
    <w:rsid w:val="00D57E99"/>
    <w:rsid w:val="00D60771"/>
    <w:rsid w:val="00D62679"/>
    <w:rsid w:val="00D6395F"/>
    <w:rsid w:val="00D664D4"/>
    <w:rsid w:val="00D669C9"/>
    <w:rsid w:val="00D70245"/>
    <w:rsid w:val="00D70937"/>
    <w:rsid w:val="00D716FC"/>
    <w:rsid w:val="00D7175B"/>
    <w:rsid w:val="00D73791"/>
    <w:rsid w:val="00D7399F"/>
    <w:rsid w:val="00D73C21"/>
    <w:rsid w:val="00D77154"/>
    <w:rsid w:val="00D80032"/>
    <w:rsid w:val="00D80D7B"/>
    <w:rsid w:val="00D820F0"/>
    <w:rsid w:val="00D821B1"/>
    <w:rsid w:val="00D827E1"/>
    <w:rsid w:val="00D83556"/>
    <w:rsid w:val="00D84136"/>
    <w:rsid w:val="00D84D73"/>
    <w:rsid w:val="00D85488"/>
    <w:rsid w:val="00D8611A"/>
    <w:rsid w:val="00D87685"/>
    <w:rsid w:val="00D909CB"/>
    <w:rsid w:val="00D90EAF"/>
    <w:rsid w:val="00D917A6"/>
    <w:rsid w:val="00D917E7"/>
    <w:rsid w:val="00D937BE"/>
    <w:rsid w:val="00D94754"/>
    <w:rsid w:val="00D96A44"/>
    <w:rsid w:val="00D96B77"/>
    <w:rsid w:val="00D971A3"/>
    <w:rsid w:val="00DA0D57"/>
    <w:rsid w:val="00DA126C"/>
    <w:rsid w:val="00DA19A1"/>
    <w:rsid w:val="00DA1E2A"/>
    <w:rsid w:val="00DA23E5"/>
    <w:rsid w:val="00DA3306"/>
    <w:rsid w:val="00DA3738"/>
    <w:rsid w:val="00DA610B"/>
    <w:rsid w:val="00DA650E"/>
    <w:rsid w:val="00DA7342"/>
    <w:rsid w:val="00DB04EC"/>
    <w:rsid w:val="00DB0757"/>
    <w:rsid w:val="00DB36A5"/>
    <w:rsid w:val="00DB3B2E"/>
    <w:rsid w:val="00DB3BC3"/>
    <w:rsid w:val="00DB4023"/>
    <w:rsid w:val="00DB6076"/>
    <w:rsid w:val="00DB657F"/>
    <w:rsid w:val="00DB6C2A"/>
    <w:rsid w:val="00DC04E4"/>
    <w:rsid w:val="00DC08E6"/>
    <w:rsid w:val="00DC0F22"/>
    <w:rsid w:val="00DC4C0D"/>
    <w:rsid w:val="00DC5F48"/>
    <w:rsid w:val="00DC63C9"/>
    <w:rsid w:val="00DC69BC"/>
    <w:rsid w:val="00DC6D1A"/>
    <w:rsid w:val="00DD0868"/>
    <w:rsid w:val="00DD09BD"/>
    <w:rsid w:val="00DD11C4"/>
    <w:rsid w:val="00DD1AB7"/>
    <w:rsid w:val="00DD24FF"/>
    <w:rsid w:val="00DD2728"/>
    <w:rsid w:val="00DD360F"/>
    <w:rsid w:val="00DD487F"/>
    <w:rsid w:val="00DD5612"/>
    <w:rsid w:val="00DD6187"/>
    <w:rsid w:val="00DD6B7D"/>
    <w:rsid w:val="00DD794A"/>
    <w:rsid w:val="00DD7DC9"/>
    <w:rsid w:val="00DD7E60"/>
    <w:rsid w:val="00DE04C0"/>
    <w:rsid w:val="00DE29F7"/>
    <w:rsid w:val="00DE3118"/>
    <w:rsid w:val="00DE3122"/>
    <w:rsid w:val="00DE35CE"/>
    <w:rsid w:val="00DE3D43"/>
    <w:rsid w:val="00DE4663"/>
    <w:rsid w:val="00DE4996"/>
    <w:rsid w:val="00DE58EC"/>
    <w:rsid w:val="00DE6089"/>
    <w:rsid w:val="00DE77C7"/>
    <w:rsid w:val="00DF2408"/>
    <w:rsid w:val="00DF25C2"/>
    <w:rsid w:val="00DF64C6"/>
    <w:rsid w:val="00DF6F8C"/>
    <w:rsid w:val="00DF7C7A"/>
    <w:rsid w:val="00DF7C9B"/>
    <w:rsid w:val="00E0027F"/>
    <w:rsid w:val="00E01DCD"/>
    <w:rsid w:val="00E021A4"/>
    <w:rsid w:val="00E02D21"/>
    <w:rsid w:val="00E03294"/>
    <w:rsid w:val="00E0659F"/>
    <w:rsid w:val="00E077ED"/>
    <w:rsid w:val="00E1218B"/>
    <w:rsid w:val="00E123CD"/>
    <w:rsid w:val="00E13D64"/>
    <w:rsid w:val="00E14AC9"/>
    <w:rsid w:val="00E15329"/>
    <w:rsid w:val="00E157DD"/>
    <w:rsid w:val="00E21020"/>
    <w:rsid w:val="00E219D8"/>
    <w:rsid w:val="00E23FF5"/>
    <w:rsid w:val="00E246FF"/>
    <w:rsid w:val="00E24A55"/>
    <w:rsid w:val="00E266EE"/>
    <w:rsid w:val="00E26F54"/>
    <w:rsid w:val="00E27E44"/>
    <w:rsid w:val="00E308B6"/>
    <w:rsid w:val="00E315CD"/>
    <w:rsid w:val="00E32C72"/>
    <w:rsid w:val="00E33BA9"/>
    <w:rsid w:val="00E3501F"/>
    <w:rsid w:val="00E35D7B"/>
    <w:rsid w:val="00E36D63"/>
    <w:rsid w:val="00E371DE"/>
    <w:rsid w:val="00E374AB"/>
    <w:rsid w:val="00E406C1"/>
    <w:rsid w:val="00E410F6"/>
    <w:rsid w:val="00E44D71"/>
    <w:rsid w:val="00E4514F"/>
    <w:rsid w:val="00E45325"/>
    <w:rsid w:val="00E464DD"/>
    <w:rsid w:val="00E46787"/>
    <w:rsid w:val="00E47CC3"/>
    <w:rsid w:val="00E512FC"/>
    <w:rsid w:val="00E53320"/>
    <w:rsid w:val="00E53428"/>
    <w:rsid w:val="00E54AB9"/>
    <w:rsid w:val="00E56565"/>
    <w:rsid w:val="00E6061E"/>
    <w:rsid w:val="00E6079C"/>
    <w:rsid w:val="00E6149C"/>
    <w:rsid w:val="00E6184E"/>
    <w:rsid w:val="00E61BF3"/>
    <w:rsid w:val="00E62D18"/>
    <w:rsid w:val="00E64AFD"/>
    <w:rsid w:val="00E64F8D"/>
    <w:rsid w:val="00E654E1"/>
    <w:rsid w:val="00E66D5E"/>
    <w:rsid w:val="00E66DDD"/>
    <w:rsid w:val="00E66F27"/>
    <w:rsid w:val="00E70753"/>
    <w:rsid w:val="00E73D1B"/>
    <w:rsid w:val="00E73EF1"/>
    <w:rsid w:val="00E745F5"/>
    <w:rsid w:val="00E748FE"/>
    <w:rsid w:val="00E74933"/>
    <w:rsid w:val="00E753AC"/>
    <w:rsid w:val="00E7596C"/>
    <w:rsid w:val="00E76958"/>
    <w:rsid w:val="00E76BEB"/>
    <w:rsid w:val="00E808B0"/>
    <w:rsid w:val="00E8091C"/>
    <w:rsid w:val="00E81128"/>
    <w:rsid w:val="00E82EEC"/>
    <w:rsid w:val="00E83892"/>
    <w:rsid w:val="00E83B94"/>
    <w:rsid w:val="00E8576A"/>
    <w:rsid w:val="00E902D9"/>
    <w:rsid w:val="00E906D8"/>
    <w:rsid w:val="00E916FB"/>
    <w:rsid w:val="00E921DC"/>
    <w:rsid w:val="00E92426"/>
    <w:rsid w:val="00E940A4"/>
    <w:rsid w:val="00E94B3B"/>
    <w:rsid w:val="00E9508A"/>
    <w:rsid w:val="00E978A1"/>
    <w:rsid w:val="00EA00FF"/>
    <w:rsid w:val="00EA0AD0"/>
    <w:rsid w:val="00EA149D"/>
    <w:rsid w:val="00EA22D6"/>
    <w:rsid w:val="00EA2517"/>
    <w:rsid w:val="00EA34C9"/>
    <w:rsid w:val="00EA35F0"/>
    <w:rsid w:val="00EA401F"/>
    <w:rsid w:val="00EA426C"/>
    <w:rsid w:val="00EA459E"/>
    <w:rsid w:val="00EA581D"/>
    <w:rsid w:val="00EA6384"/>
    <w:rsid w:val="00EB1558"/>
    <w:rsid w:val="00EB22E8"/>
    <w:rsid w:val="00EB32D0"/>
    <w:rsid w:val="00EB3723"/>
    <w:rsid w:val="00EB3C94"/>
    <w:rsid w:val="00EB5EDA"/>
    <w:rsid w:val="00EB7762"/>
    <w:rsid w:val="00EC020E"/>
    <w:rsid w:val="00EC0CA1"/>
    <w:rsid w:val="00EC1A90"/>
    <w:rsid w:val="00EC1D59"/>
    <w:rsid w:val="00EC2378"/>
    <w:rsid w:val="00EC3279"/>
    <w:rsid w:val="00EC49A3"/>
    <w:rsid w:val="00EC4D8B"/>
    <w:rsid w:val="00EC60F8"/>
    <w:rsid w:val="00EC7557"/>
    <w:rsid w:val="00EC7A6A"/>
    <w:rsid w:val="00ED1D13"/>
    <w:rsid w:val="00ED1FD2"/>
    <w:rsid w:val="00ED2887"/>
    <w:rsid w:val="00ED50D2"/>
    <w:rsid w:val="00ED5E7E"/>
    <w:rsid w:val="00ED6398"/>
    <w:rsid w:val="00ED6D43"/>
    <w:rsid w:val="00ED6F93"/>
    <w:rsid w:val="00ED6FF0"/>
    <w:rsid w:val="00EE1602"/>
    <w:rsid w:val="00EE5028"/>
    <w:rsid w:val="00EE512A"/>
    <w:rsid w:val="00EE6DF0"/>
    <w:rsid w:val="00EE7C89"/>
    <w:rsid w:val="00EF0126"/>
    <w:rsid w:val="00EF09B4"/>
    <w:rsid w:val="00EF0BBC"/>
    <w:rsid w:val="00EF1222"/>
    <w:rsid w:val="00EF1A6F"/>
    <w:rsid w:val="00EF2819"/>
    <w:rsid w:val="00EF3123"/>
    <w:rsid w:val="00EF404F"/>
    <w:rsid w:val="00EF5255"/>
    <w:rsid w:val="00F01BD4"/>
    <w:rsid w:val="00F01DD9"/>
    <w:rsid w:val="00F01FFE"/>
    <w:rsid w:val="00F0268F"/>
    <w:rsid w:val="00F02AF1"/>
    <w:rsid w:val="00F03BF0"/>
    <w:rsid w:val="00F050B7"/>
    <w:rsid w:val="00F06124"/>
    <w:rsid w:val="00F075B9"/>
    <w:rsid w:val="00F07BA7"/>
    <w:rsid w:val="00F07FFA"/>
    <w:rsid w:val="00F10606"/>
    <w:rsid w:val="00F1311B"/>
    <w:rsid w:val="00F1438F"/>
    <w:rsid w:val="00F146E7"/>
    <w:rsid w:val="00F151F5"/>
    <w:rsid w:val="00F16ABD"/>
    <w:rsid w:val="00F17644"/>
    <w:rsid w:val="00F176BF"/>
    <w:rsid w:val="00F21844"/>
    <w:rsid w:val="00F21CE8"/>
    <w:rsid w:val="00F21DA1"/>
    <w:rsid w:val="00F225D3"/>
    <w:rsid w:val="00F24F21"/>
    <w:rsid w:val="00F25E7D"/>
    <w:rsid w:val="00F26173"/>
    <w:rsid w:val="00F2638E"/>
    <w:rsid w:val="00F265EF"/>
    <w:rsid w:val="00F31436"/>
    <w:rsid w:val="00F34AF3"/>
    <w:rsid w:val="00F35D72"/>
    <w:rsid w:val="00F37847"/>
    <w:rsid w:val="00F37DF2"/>
    <w:rsid w:val="00F4096D"/>
    <w:rsid w:val="00F40A76"/>
    <w:rsid w:val="00F41ACF"/>
    <w:rsid w:val="00F41F81"/>
    <w:rsid w:val="00F42DB3"/>
    <w:rsid w:val="00F43022"/>
    <w:rsid w:val="00F44AD7"/>
    <w:rsid w:val="00F46F0E"/>
    <w:rsid w:val="00F4798C"/>
    <w:rsid w:val="00F47EBF"/>
    <w:rsid w:val="00F507CA"/>
    <w:rsid w:val="00F51513"/>
    <w:rsid w:val="00F51769"/>
    <w:rsid w:val="00F52CBB"/>
    <w:rsid w:val="00F53333"/>
    <w:rsid w:val="00F53586"/>
    <w:rsid w:val="00F53A53"/>
    <w:rsid w:val="00F53DEA"/>
    <w:rsid w:val="00F54091"/>
    <w:rsid w:val="00F54467"/>
    <w:rsid w:val="00F54850"/>
    <w:rsid w:val="00F55A07"/>
    <w:rsid w:val="00F55C45"/>
    <w:rsid w:val="00F574E6"/>
    <w:rsid w:val="00F5757F"/>
    <w:rsid w:val="00F57981"/>
    <w:rsid w:val="00F57E23"/>
    <w:rsid w:val="00F6008B"/>
    <w:rsid w:val="00F627F2"/>
    <w:rsid w:val="00F63BCD"/>
    <w:rsid w:val="00F648A6"/>
    <w:rsid w:val="00F648D7"/>
    <w:rsid w:val="00F64D06"/>
    <w:rsid w:val="00F65970"/>
    <w:rsid w:val="00F6656D"/>
    <w:rsid w:val="00F66C0C"/>
    <w:rsid w:val="00F67165"/>
    <w:rsid w:val="00F70436"/>
    <w:rsid w:val="00F70B3B"/>
    <w:rsid w:val="00F70BA9"/>
    <w:rsid w:val="00F71DAA"/>
    <w:rsid w:val="00F74375"/>
    <w:rsid w:val="00F743AC"/>
    <w:rsid w:val="00F74EDE"/>
    <w:rsid w:val="00F75C45"/>
    <w:rsid w:val="00F81011"/>
    <w:rsid w:val="00F8166E"/>
    <w:rsid w:val="00F82BF1"/>
    <w:rsid w:val="00F86509"/>
    <w:rsid w:val="00F87D15"/>
    <w:rsid w:val="00F9026B"/>
    <w:rsid w:val="00F90271"/>
    <w:rsid w:val="00F93079"/>
    <w:rsid w:val="00F9390A"/>
    <w:rsid w:val="00F9599F"/>
    <w:rsid w:val="00F95B9A"/>
    <w:rsid w:val="00F96020"/>
    <w:rsid w:val="00F9644F"/>
    <w:rsid w:val="00F964A2"/>
    <w:rsid w:val="00F96A88"/>
    <w:rsid w:val="00F96C89"/>
    <w:rsid w:val="00FA06FC"/>
    <w:rsid w:val="00FA3C05"/>
    <w:rsid w:val="00FA4E10"/>
    <w:rsid w:val="00FA4F97"/>
    <w:rsid w:val="00FA5269"/>
    <w:rsid w:val="00FA57D8"/>
    <w:rsid w:val="00FA5C23"/>
    <w:rsid w:val="00FA6859"/>
    <w:rsid w:val="00FA7EF8"/>
    <w:rsid w:val="00FB04C1"/>
    <w:rsid w:val="00FB081B"/>
    <w:rsid w:val="00FB1C9A"/>
    <w:rsid w:val="00FB2B27"/>
    <w:rsid w:val="00FB2DC9"/>
    <w:rsid w:val="00FB3EE8"/>
    <w:rsid w:val="00FB4720"/>
    <w:rsid w:val="00FB4F7F"/>
    <w:rsid w:val="00FB5242"/>
    <w:rsid w:val="00FB596C"/>
    <w:rsid w:val="00FC037B"/>
    <w:rsid w:val="00FC0B10"/>
    <w:rsid w:val="00FC1BE0"/>
    <w:rsid w:val="00FC5303"/>
    <w:rsid w:val="00FC5D15"/>
    <w:rsid w:val="00FC5EEA"/>
    <w:rsid w:val="00FC73ED"/>
    <w:rsid w:val="00FD014F"/>
    <w:rsid w:val="00FD0345"/>
    <w:rsid w:val="00FD0F4F"/>
    <w:rsid w:val="00FD1702"/>
    <w:rsid w:val="00FD21ED"/>
    <w:rsid w:val="00FD2DDF"/>
    <w:rsid w:val="00FD42E8"/>
    <w:rsid w:val="00FD4F09"/>
    <w:rsid w:val="00FD4F82"/>
    <w:rsid w:val="00FD60E1"/>
    <w:rsid w:val="00FD7FD5"/>
    <w:rsid w:val="00FE00D7"/>
    <w:rsid w:val="00FE14D9"/>
    <w:rsid w:val="00FE37B8"/>
    <w:rsid w:val="00FE39E6"/>
    <w:rsid w:val="00FE3C6B"/>
    <w:rsid w:val="00FE56EB"/>
    <w:rsid w:val="00FE5B6C"/>
    <w:rsid w:val="00FE720C"/>
    <w:rsid w:val="00FE7B26"/>
    <w:rsid w:val="00FF0AC6"/>
    <w:rsid w:val="00FF0FCD"/>
    <w:rsid w:val="00FF114E"/>
    <w:rsid w:val="00FF17B8"/>
    <w:rsid w:val="00FF1EB2"/>
    <w:rsid w:val="00FF262C"/>
    <w:rsid w:val="00FF297E"/>
    <w:rsid w:val="00FF33E3"/>
    <w:rsid w:val="00FF438B"/>
    <w:rsid w:val="00FF474F"/>
    <w:rsid w:val="00FF4B5C"/>
    <w:rsid w:val="00FF7C5B"/>
    <w:rsid w:val="00FF7DBC"/>
    <w:rsid w:val="019D7DAA"/>
    <w:rsid w:val="02172D46"/>
    <w:rsid w:val="03F85531"/>
    <w:rsid w:val="04C757D1"/>
    <w:rsid w:val="04EA640A"/>
    <w:rsid w:val="059D32C6"/>
    <w:rsid w:val="05F91515"/>
    <w:rsid w:val="06509D5B"/>
    <w:rsid w:val="0665BE9D"/>
    <w:rsid w:val="06E24E51"/>
    <w:rsid w:val="093B6B94"/>
    <w:rsid w:val="0A8B41F8"/>
    <w:rsid w:val="0B816457"/>
    <w:rsid w:val="0BDD2D2A"/>
    <w:rsid w:val="0BF0E758"/>
    <w:rsid w:val="0C10D93D"/>
    <w:rsid w:val="0C4CAD20"/>
    <w:rsid w:val="0C766791"/>
    <w:rsid w:val="0CB84002"/>
    <w:rsid w:val="0CC4B293"/>
    <w:rsid w:val="0D96702A"/>
    <w:rsid w:val="0DA0AD78"/>
    <w:rsid w:val="0EB2425D"/>
    <w:rsid w:val="0F407426"/>
    <w:rsid w:val="0F4F0B7D"/>
    <w:rsid w:val="112990C6"/>
    <w:rsid w:val="11977E7F"/>
    <w:rsid w:val="1364EA92"/>
    <w:rsid w:val="14B817D4"/>
    <w:rsid w:val="14F494F3"/>
    <w:rsid w:val="15E0104E"/>
    <w:rsid w:val="169764D4"/>
    <w:rsid w:val="16D2971E"/>
    <w:rsid w:val="16EE49FB"/>
    <w:rsid w:val="180A1606"/>
    <w:rsid w:val="184D7CCF"/>
    <w:rsid w:val="18747365"/>
    <w:rsid w:val="197DDB67"/>
    <w:rsid w:val="19B2BFC1"/>
    <w:rsid w:val="19C9546C"/>
    <w:rsid w:val="1A0DEC4B"/>
    <w:rsid w:val="1A19810A"/>
    <w:rsid w:val="1A9A2432"/>
    <w:rsid w:val="1BAC0BE7"/>
    <w:rsid w:val="1BD0BC8C"/>
    <w:rsid w:val="1C328B2F"/>
    <w:rsid w:val="1C7846F1"/>
    <w:rsid w:val="1C838767"/>
    <w:rsid w:val="1D80F30F"/>
    <w:rsid w:val="1E3A1E7B"/>
    <w:rsid w:val="1EB927A9"/>
    <w:rsid w:val="1F166FF2"/>
    <w:rsid w:val="1F60C963"/>
    <w:rsid w:val="20097782"/>
    <w:rsid w:val="21C2A4CE"/>
    <w:rsid w:val="21E57537"/>
    <w:rsid w:val="2239ADC6"/>
    <w:rsid w:val="22792CEC"/>
    <w:rsid w:val="22B64129"/>
    <w:rsid w:val="230D384D"/>
    <w:rsid w:val="23923B2F"/>
    <w:rsid w:val="23AFEE52"/>
    <w:rsid w:val="249A31A3"/>
    <w:rsid w:val="25025E4F"/>
    <w:rsid w:val="26355CE3"/>
    <w:rsid w:val="26833716"/>
    <w:rsid w:val="26AB4F9D"/>
    <w:rsid w:val="27BA2FCD"/>
    <w:rsid w:val="28B1FAA5"/>
    <w:rsid w:val="291BBF1C"/>
    <w:rsid w:val="2936F114"/>
    <w:rsid w:val="294A6C66"/>
    <w:rsid w:val="2955B6D6"/>
    <w:rsid w:val="2965EFEF"/>
    <w:rsid w:val="2C3E1258"/>
    <w:rsid w:val="2C707448"/>
    <w:rsid w:val="2D1EF7C8"/>
    <w:rsid w:val="2D3772B1"/>
    <w:rsid w:val="2E62ABD8"/>
    <w:rsid w:val="30619761"/>
    <w:rsid w:val="314C573D"/>
    <w:rsid w:val="320E94BA"/>
    <w:rsid w:val="325AAD77"/>
    <w:rsid w:val="32649593"/>
    <w:rsid w:val="3349A37B"/>
    <w:rsid w:val="3361721D"/>
    <w:rsid w:val="35A81865"/>
    <w:rsid w:val="36C4A791"/>
    <w:rsid w:val="36D1C725"/>
    <w:rsid w:val="37050BF4"/>
    <w:rsid w:val="370D5C84"/>
    <w:rsid w:val="373C2044"/>
    <w:rsid w:val="379DEE98"/>
    <w:rsid w:val="37A11A93"/>
    <w:rsid w:val="37F993C8"/>
    <w:rsid w:val="3857BD26"/>
    <w:rsid w:val="397FE34E"/>
    <w:rsid w:val="3A18611E"/>
    <w:rsid w:val="3A3E917E"/>
    <w:rsid w:val="3A780BAF"/>
    <w:rsid w:val="3C0BFC4E"/>
    <w:rsid w:val="3C312E7C"/>
    <w:rsid w:val="3DBA4CB0"/>
    <w:rsid w:val="3E6BACB8"/>
    <w:rsid w:val="3F69477D"/>
    <w:rsid w:val="3F9CB662"/>
    <w:rsid w:val="40133FA4"/>
    <w:rsid w:val="40341F11"/>
    <w:rsid w:val="40D01BA9"/>
    <w:rsid w:val="419B24B5"/>
    <w:rsid w:val="41A1B07A"/>
    <w:rsid w:val="434D4653"/>
    <w:rsid w:val="44F117D8"/>
    <w:rsid w:val="4500179F"/>
    <w:rsid w:val="4531C364"/>
    <w:rsid w:val="45A26184"/>
    <w:rsid w:val="4607117C"/>
    <w:rsid w:val="46E4895E"/>
    <w:rsid w:val="46EB8CEF"/>
    <w:rsid w:val="47CDB7EF"/>
    <w:rsid w:val="481A8D89"/>
    <w:rsid w:val="48D5D9C0"/>
    <w:rsid w:val="48D7A7E5"/>
    <w:rsid w:val="49D9E03F"/>
    <w:rsid w:val="4A566DFC"/>
    <w:rsid w:val="4AB0F782"/>
    <w:rsid w:val="4B316651"/>
    <w:rsid w:val="4B913647"/>
    <w:rsid w:val="4C8AAC56"/>
    <w:rsid w:val="4CAB4ACC"/>
    <w:rsid w:val="4CB17734"/>
    <w:rsid w:val="4D26D946"/>
    <w:rsid w:val="4D4752B4"/>
    <w:rsid w:val="4E7D5FEB"/>
    <w:rsid w:val="4E963781"/>
    <w:rsid w:val="4EC85A21"/>
    <w:rsid w:val="4FCB92A3"/>
    <w:rsid w:val="50706E41"/>
    <w:rsid w:val="50C56299"/>
    <w:rsid w:val="51450A57"/>
    <w:rsid w:val="5191E4D1"/>
    <w:rsid w:val="5201657C"/>
    <w:rsid w:val="52A87318"/>
    <w:rsid w:val="5389FF61"/>
    <w:rsid w:val="538D1B12"/>
    <w:rsid w:val="53E30338"/>
    <w:rsid w:val="543382EC"/>
    <w:rsid w:val="54DC456C"/>
    <w:rsid w:val="5520D1E2"/>
    <w:rsid w:val="55C0524F"/>
    <w:rsid w:val="57E69F62"/>
    <w:rsid w:val="57F56C92"/>
    <w:rsid w:val="588E9099"/>
    <w:rsid w:val="590A4B35"/>
    <w:rsid w:val="594D3F5C"/>
    <w:rsid w:val="59A19565"/>
    <w:rsid w:val="59E8A5A2"/>
    <w:rsid w:val="5A286868"/>
    <w:rsid w:val="5AD86DCF"/>
    <w:rsid w:val="5BEF8D3E"/>
    <w:rsid w:val="5C139EB3"/>
    <w:rsid w:val="5C2FB458"/>
    <w:rsid w:val="5C9DE3A5"/>
    <w:rsid w:val="5D7EE0D9"/>
    <w:rsid w:val="5E24D21A"/>
    <w:rsid w:val="5E4F5653"/>
    <w:rsid w:val="5EA90EAB"/>
    <w:rsid w:val="5EECD113"/>
    <w:rsid w:val="5F50EF44"/>
    <w:rsid w:val="5F9D3ED6"/>
    <w:rsid w:val="60072967"/>
    <w:rsid w:val="60F752D6"/>
    <w:rsid w:val="6116FAA0"/>
    <w:rsid w:val="620E2EB3"/>
    <w:rsid w:val="63803343"/>
    <w:rsid w:val="64C8DEA6"/>
    <w:rsid w:val="6545EAB3"/>
    <w:rsid w:val="661BBDE0"/>
    <w:rsid w:val="66A16AB9"/>
    <w:rsid w:val="67187877"/>
    <w:rsid w:val="67A1EF08"/>
    <w:rsid w:val="67E6EE59"/>
    <w:rsid w:val="690FE79D"/>
    <w:rsid w:val="694ADC22"/>
    <w:rsid w:val="6B4E4CA6"/>
    <w:rsid w:val="6C3D2F86"/>
    <w:rsid w:val="6D00DBB4"/>
    <w:rsid w:val="6D165E80"/>
    <w:rsid w:val="6DA2E1EA"/>
    <w:rsid w:val="6DFF4D41"/>
    <w:rsid w:val="6E2AE6C6"/>
    <w:rsid w:val="6E8C1941"/>
    <w:rsid w:val="708A9667"/>
    <w:rsid w:val="71054CD1"/>
    <w:rsid w:val="720246FB"/>
    <w:rsid w:val="728BFAE5"/>
    <w:rsid w:val="72D72B6B"/>
    <w:rsid w:val="73255DD3"/>
    <w:rsid w:val="73D6089C"/>
    <w:rsid w:val="74B32BA5"/>
    <w:rsid w:val="74EFEB39"/>
    <w:rsid w:val="754CE801"/>
    <w:rsid w:val="760D1693"/>
    <w:rsid w:val="764B4B78"/>
    <w:rsid w:val="76E7F6BB"/>
    <w:rsid w:val="77127A45"/>
    <w:rsid w:val="7719801D"/>
    <w:rsid w:val="77D62261"/>
    <w:rsid w:val="77D83AA3"/>
    <w:rsid w:val="77F421D5"/>
    <w:rsid w:val="78E94326"/>
    <w:rsid w:val="79841F2E"/>
    <w:rsid w:val="79EC20CE"/>
    <w:rsid w:val="7A75EE31"/>
    <w:rsid w:val="7A958445"/>
    <w:rsid w:val="7ACE4C98"/>
    <w:rsid w:val="7AD8BD0F"/>
    <w:rsid w:val="7AE2E4A7"/>
    <w:rsid w:val="7B20D992"/>
    <w:rsid w:val="7C875EEE"/>
    <w:rsid w:val="7CF773EE"/>
    <w:rsid w:val="7CFF2F34"/>
    <w:rsid w:val="7D6562A6"/>
    <w:rsid w:val="7E963F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1C174"/>
  <w15:chartTrackingRefBased/>
  <w15:docId w15:val="{87C19AB7-236D-4354-9449-A55617BB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9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CA0"/>
    <w:pPr>
      <w:ind w:left="720"/>
      <w:contextualSpacing/>
    </w:pPr>
  </w:style>
  <w:style w:type="numbering" w:customStyle="1" w:styleId="Style1">
    <w:name w:val="Style1"/>
    <w:uiPriority w:val="99"/>
    <w:rsid w:val="00664CA0"/>
    <w:pPr>
      <w:numPr>
        <w:numId w:val="1"/>
      </w:numPr>
    </w:pPr>
  </w:style>
  <w:style w:type="character" w:styleId="CommentReference">
    <w:name w:val="annotation reference"/>
    <w:basedOn w:val="DefaultParagraphFont"/>
    <w:uiPriority w:val="99"/>
    <w:semiHidden/>
    <w:unhideWhenUsed/>
    <w:rsid w:val="00705790"/>
    <w:rPr>
      <w:sz w:val="16"/>
      <w:szCs w:val="16"/>
    </w:rPr>
  </w:style>
  <w:style w:type="paragraph" w:styleId="CommentText">
    <w:name w:val="annotation text"/>
    <w:basedOn w:val="Normal"/>
    <w:link w:val="CommentTextChar"/>
    <w:uiPriority w:val="99"/>
    <w:unhideWhenUsed/>
    <w:rsid w:val="00705790"/>
    <w:pPr>
      <w:spacing w:line="240" w:lineRule="auto"/>
      <w:jc w:val="both"/>
    </w:pPr>
    <w:rPr>
      <w:rFonts w:ascii="Adobe Garamond Pro" w:hAnsi="Adobe Garamond Pro"/>
      <w:szCs w:val="20"/>
      <w:lang w:val="en-US"/>
    </w:rPr>
  </w:style>
  <w:style w:type="character" w:customStyle="1" w:styleId="CommentTextChar">
    <w:name w:val="Comment Text Char"/>
    <w:basedOn w:val="DefaultParagraphFont"/>
    <w:link w:val="CommentText"/>
    <w:uiPriority w:val="99"/>
    <w:rsid w:val="00705790"/>
    <w:rPr>
      <w:rFonts w:ascii="Adobe Garamond Pro" w:hAnsi="Adobe Garamond Pro"/>
      <w:szCs w:val="20"/>
      <w:lang w:val="en-US"/>
    </w:rPr>
  </w:style>
  <w:style w:type="paragraph" w:styleId="BalloonText">
    <w:name w:val="Balloon Text"/>
    <w:basedOn w:val="Normal"/>
    <w:link w:val="BalloonTextChar"/>
    <w:uiPriority w:val="99"/>
    <w:semiHidden/>
    <w:unhideWhenUsed/>
    <w:rsid w:val="00705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790"/>
    <w:rPr>
      <w:rFonts w:ascii="Segoe UI" w:hAnsi="Segoe UI" w:cs="Segoe UI"/>
      <w:sz w:val="18"/>
      <w:szCs w:val="18"/>
    </w:rPr>
  </w:style>
  <w:style w:type="character" w:customStyle="1" w:styleId="Heading1Char">
    <w:name w:val="Heading 1 Char"/>
    <w:basedOn w:val="DefaultParagraphFont"/>
    <w:link w:val="Heading1"/>
    <w:uiPriority w:val="9"/>
    <w:rsid w:val="00F743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576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07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279E7"/>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C84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0A9"/>
    <w:rPr>
      <w:sz w:val="20"/>
      <w:szCs w:val="20"/>
    </w:rPr>
  </w:style>
  <w:style w:type="character" w:styleId="FootnoteReference">
    <w:name w:val="footnote reference"/>
    <w:basedOn w:val="DefaultParagraphFont"/>
    <w:uiPriority w:val="99"/>
    <w:semiHidden/>
    <w:unhideWhenUsed/>
    <w:rsid w:val="00C840A9"/>
    <w:rPr>
      <w:vertAlign w:val="superscript"/>
    </w:rPr>
  </w:style>
  <w:style w:type="paragraph" w:styleId="Caption">
    <w:name w:val="caption"/>
    <w:basedOn w:val="Normal"/>
    <w:next w:val="Normal"/>
    <w:uiPriority w:val="35"/>
    <w:unhideWhenUsed/>
    <w:qFormat/>
    <w:rsid w:val="00766D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B4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720"/>
  </w:style>
  <w:style w:type="paragraph" w:styleId="Footer">
    <w:name w:val="footer"/>
    <w:basedOn w:val="Normal"/>
    <w:link w:val="FooterChar"/>
    <w:uiPriority w:val="99"/>
    <w:unhideWhenUsed/>
    <w:rsid w:val="00FB4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720"/>
  </w:style>
  <w:style w:type="paragraph" w:styleId="CommentSubject">
    <w:name w:val="annotation subject"/>
    <w:basedOn w:val="CommentText"/>
    <w:next w:val="CommentText"/>
    <w:link w:val="CommentSubjectChar"/>
    <w:uiPriority w:val="99"/>
    <w:semiHidden/>
    <w:unhideWhenUsed/>
    <w:rsid w:val="00332650"/>
    <w:pPr>
      <w:jc w:val="left"/>
    </w:pPr>
    <w:rPr>
      <w:rFonts w:asciiTheme="minorHAnsi" w:hAnsiTheme="minorHAnsi"/>
      <w:b/>
      <w:bCs/>
      <w:sz w:val="20"/>
      <w:lang w:val="en-GB"/>
    </w:rPr>
  </w:style>
  <w:style w:type="character" w:customStyle="1" w:styleId="CommentSubjectChar">
    <w:name w:val="Comment Subject Char"/>
    <w:basedOn w:val="CommentTextChar"/>
    <w:link w:val="CommentSubject"/>
    <w:uiPriority w:val="99"/>
    <w:semiHidden/>
    <w:rsid w:val="00332650"/>
    <w:rPr>
      <w:rFonts w:ascii="Adobe Garamond Pro" w:hAnsi="Adobe Garamond Pro"/>
      <w:b/>
      <w:bCs/>
      <w:sz w:val="20"/>
      <w:szCs w:val="20"/>
      <w:lang w:val="en-US"/>
    </w:rPr>
  </w:style>
  <w:style w:type="character" w:styleId="Strong">
    <w:name w:val="Strong"/>
    <w:basedOn w:val="DefaultParagraphFont"/>
    <w:uiPriority w:val="22"/>
    <w:qFormat/>
    <w:rsid w:val="008505AA"/>
    <w:rPr>
      <w:b/>
      <w:bCs/>
    </w:rPr>
  </w:style>
  <w:style w:type="paragraph" w:styleId="Revision">
    <w:name w:val="Revision"/>
    <w:hidden/>
    <w:uiPriority w:val="99"/>
    <w:semiHidden/>
    <w:rsid w:val="00E47C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1551">
      <w:bodyDiv w:val="1"/>
      <w:marLeft w:val="0"/>
      <w:marRight w:val="0"/>
      <w:marTop w:val="0"/>
      <w:marBottom w:val="0"/>
      <w:divBdr>
        <w:top w:val="none" w:sz="0" w:space="0" w:color="auto"/>
        <w:left w:val="none" w:sz="0" w:space="0" w:color="auto"/>
        <w:bottom w:val="none" w:sz="0" w:space="0" w:color="auto"/>
        <w:right w:val="none" w:sz="0" w:space="0" w:color="auto"/>
      </w:divBdr>
    </w:div>
    <w:div w:id="20726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5"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eader" Target="header2.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2" ma:contentTypeDescription="Create a new document." ma:contentTypeScope="" ma:versionID="ef9e81cc8ea135f7dd7143deedbca767">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f6f209b185d7905ebfc3951605bf0c4b"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A1C4D9-BBB2-4982-A1AF-E50B02BA0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89B9A1-33A2-40F2-9F5F-647E6FBD50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6513BA-BA9F-442D-8746-E2276A3E72A5}">
  <ds:schemaRefs>
    <ds:schemaRef ds:uri="http://schemas.openxmlformats.org/officeDocument/2006/bibliography"/>
  </ds:schemaRefs>
</ds:datastoreItem>
</file>

<file path=customXml/itemProps4.xml><?xml version="1.0" encoding="utf-8"?>
<ds:datastoreItem xmlns:ds="http://schemas.openxmlformats.org/officeDocument/2006/customXml" ds:itemID="{A4A3D9A9-E6BA-4837-97F3-9FC9FDF653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24948</Words>
  <Characters>142205</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166820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Yang Lim</dc:creator>
  <cp:keywords/>
  <dc:description/>
  <cp:lastModifiedBy>Celia</cp:lastModifiedBy>
  <cp:revision>2</cp:revision>
  <dcterms:created xsi:type="dcterms:W3CDTF">2021-07-29T22:11:00Z</dcterms:created>
  <dcterms:modified xsi:type="dcterms:W3CDTF">2021-07-29T22:11:00Z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0x010100A183296C2D9DE541958AD9D9A6E59D08</vt:lpwstr>
  </property>
  <property fmtid="{D5CDD505-2E9C-101B-9397-08002B2CF9AE}" pid="3" name="Mendeley Recent Style Id 5_1">
    <vt:lpwstr>http://www.zotero.org/styles/modern-humanities-research-association</vt:lpwstr>
  </property>
  <property fmtid="{D5CDD505-2E9C-101B-9397-08002B2CF9AE}" pid="4" name="Mendeley Recent Style Name 5_1">
    <vt:lpwstr>Modern Humanities Research Association 3rd edition (note with bibliography)</vt:lpwstr>
  </property>
  <property fmtid="{D5CDD505-2E9C-101B-9397-08002B2CF9AE}" pid="5" name="Mendeley Recent Style Id 6_1">
    <vt:lpwstr>http://www.zotero.org/styles/modern-language-association</vt:lpwstr>
  </property>
  <property fmtid="{D5CDD505-2E9C-101B-9397-08002B2CF9AE}" pid="6" name="Mendeley Recent Style Name 6_1">
    <vt:lpwstr>Modern Language Association 8th edition</vt:lpwstr>
  </property>
  <property fmtid="{D5CDD505-2E9C-101B-9397-08002B2CF9AE}" pid="7" name="Mendeley Recent Style Id 7_1">
    <vt:lpwstr>http://www.zotero.org/styles/nature</vt:lpwstr>
  </property>
  <property fmtid="{D5CDD505-2E9C-101B-9397-08002B2CF9AE}" pid="8" name="Mendeley Recent Style Name 7_1">
    <vt:lpwstr>Nature</vt:lpwstr>
  </property>
  <property fmtid="{D5CDD505-2E9C-101B-9397-08002B2CF9AE}" pid="9" name="Mendeley Recent Style Id 8_1">
    <vt:lpwstr>http://www.zotero.org/styles/science</vt:lpwstr>
  </property>
  <property fmtid="{D5CDD505-2E9C-101B-9397-08002B2CF9AE}" pid="10" name="Mendeley Recent Style Name 8_1">
    <vt:lpwstr>Science</vt:lpwstr>
  </property>
  <property fmtid="{D5CDD505-2E9C-101B-9397-08002B2CF9AE}" pid="11" name="Mendeley Recent Style Id 9_1">
    <vt:lpwstr>http://www.zotero.org/styles/the-lancet</vt:lpwstr>
  </property>
  <property fmtid="{D5CDD505-2E9C-101B-9397-08002B2CF9AE}" pid="12" name="Mendeley Recent Style Name 9_1">
    <vt:lpwstr>The Lancet</vt:lpwstr>
  </property>
  <property fmtid="{D5CDD505-2E9C-101B-9397-08002B2CF9AE}" pid="13" name="Mendeley Document_1">
    <vt:lpwstr>True</vt:lpwstr>
  </property>
  <property fmtid="{D5CDD505-2E9C-101B-9397-08002B2CF9AE}" pid="14" name="Mendeley Citation Style_1">
    <vt:lpwstr>http://www.zotero.org/styles/science</vt:lpwstr>
  </property>
  <property fmtid="{D5CDD505-2E9C-101B-9397-08002B2CF9AE}" pid="15" name="Mendeley Recent Style Id 0_1">
    <vt:lpwstr>http://www.zotero.org/styles/american-medical-association</vt:lpwstr>
  </property>
  <property fmtid="{D5CDD505-2E9C-101B-9397-08002B2CF9AE}" pid="16" name="Mendeley Recent Style Name 0_1">
    <vt:lpwstr>American Medical Association</vt:lpwstr>
  </property>
  <property fmtid="{D5CDD505-2E9C-101B-9397-08002B2CF9AE}" pid="17" name="Mendeley Recent Style Id 1_1">
    <vt:lpwstr>http://www.zotero.org/styles/apa</vt:lpwstr>
  </property>
  <property fmtid="{D5CDD505-2E9C-101B-9397-08002B2CF9AE}" pid="18" name="Mendeley Recent Style Name 1_1">
    <vt:lpwstr>American Psychological Association 6th edition</vt:lpwstr>
  </property>
  <property fmtid="{D5CDD505-2E9C-101B-9397-08002B2CF9AE}" pid="19" name="Mendeley Recent Style Id 2_1">
    <vt:lpwstr>http://www.zotero.org/styles/american-sociological-association</vt:lpwstr>
  </property>
  <property fmtid="{D5CDD505-2E9C-101B-9397-08002B2CF9AE}" pid="20" name="Mendeley Recent Style Name 2_1">
    <vt:lpwstr>American Sociological Association</vt:lpwstr>
  </property>
  <property fmtid="{D5CDD505-2E9C-101B-9397-08002B2CF9AE}" pid="21" name="Mendeley Recent Style Id 3_1">
    <vt:lpwstr>http://www.zotero.org/styles/chicago-author-date</vt:lpwstr>
  </property>
  <property fmtid="{D5CDD505-2E9C-101B-9397-08002B2CF9AE}" pid="22" name="Mendeley Recent Style Name 3_1">
    <vt:lpwstr>Chicago Manual of Style 17th edition (author-date)</vt:lpwstr>
  </property>
  <property fmtid="{D5CDD505-2E9C-101B-9397-08002B2CF9AE}" pid="23" name="Mendeley Recent Style Id 4_1">
    <vt:lpwstr>http://www.zotero.org/styles/harvard-cite-them-right</vt:lpwstr>
  </property>
  <property fmtid="{D5CDD505-2E9C-101B-9397-08002B2CF9AE}" pid="24" name="Mendeley Recent Style Name 4_1">
    <vt:lpwstr>Cite Them Right 10th edition - Harvard</vt:lpwstr>
  </property>
  <property fmtid="{D5CDD505-2E9C-101B-9397-08002B2CF9AE}" pid="25" name="Mendeley Unique User Id_1">
    <vt:lpwstr>79edf84a-fc36-3446-844b-147316d72d42</vt:lpwstr>
  </property>
</Properties>
</file>