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36"/>
        </w:rPr>
        <w:t>논문 영어 작성 스타일 분석 보고서</w:t>
      </w:r>
    </w:p>
    <w:p>
      <w:pPr>
        <w:jc w:val="center"/>
      </w:pPr>
      <w:r>
        <w:rPr>
          <w:color w:val="707070"/>
          <w:sz w:val="22"/>
        </w:rPr>
        <w:t>Si/C 복합 음극재 · 리튬이온배터리 논문 49편 (13,159 문장) 분석</w:t>
      </w:r>
    </w:p>
    <w:p/>
    <w:p>
      <w:pPr>
        <w:pStyle w:val="Heading1"/>
        <w:jc w:val="left"/>
      </w:pPr>
      <w:r>
        <w:rPr>
          <w:color w:val="1F3864"/>
        </w:rPr>
        <w:t>1. 문장 구조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수치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분석 문장 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12,945 문장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평균 문장 길이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23.3 단어/문장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수동태 문장 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3,145 문장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능동태 문장 수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9,800 문장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수동태 비율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24.3 %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능동태 비율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75.7 %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1-1. 수동태 예문 (피동 구문 샘플)</w:t>
      </w:r>
    </w:p>
    <w:p>
      <w:r>
        <w:t>수동태는 실험 절차 기술, 원인 귀속(attributed to), 선행 연구 인용에 집중적으로 사용됩니다.</w:t>
      </w:r>
    </w:p>
    <w:p>
      <w:pPr>
        <w:pStyle w:val="ListBullet"/>
      </w:pPr>
      <w:r>
        <w:rPr>
          <w:i/>
          <w:sz w:val="20"/>
        </w:rPr>
        <w:t>A mixture of TiO2 precursor and a low glass transition temperature polymer is utilized to prepare TiO2 nanoﬁbers.</w:t>
      </w:r>
    </w:p>
    <w:p>
      <w:pPr>
        <w:pStyle w:val="ListBullet"/>
      </w:pPr>
      <w:r>
        <w:rPr>
          <w:i/>
          <w:sz w:val="20"/>
        </w:rPr>
        <w:t>The variations of the charge capacity of TiO2 electrodes are plotted as a function of cycle number in Figure 3b.</w:t>
      </w:r>
    </w:p>
    <w:p>
      <w:pPr>
        <w:pStyle w:val="ListBullet"/>
      </w:pPr>
      <w:r>
        <w:rPr>
          <w:i/>
          <w:sz w:val="20"/>
        </w:rPr>
        <w:t>The rate capability was tested with increasing current density from 0.2 to 10 C.</w:t>
      </w:r>
    </w:p>
    <w:p>
      <w:pPr>
        <w:pStyle w:val="ListBullet"/>
      </w:pPr>
      <w:r>
        <w:rPr>
          <w:i/>
          <w:sz w:val="20"/>
        </w:rPr>
        <w:t>This decreased polarization resistance, which is observed in the nanoweb electrode, is attributed to the merged intersects that provides well connected conducting Figure 3.</w:t>
      </w:r>
    </w:p>
    <w:p>
      <w:pPr>
        <w:pStyle w:val="ListBullet"/>
      </w:pPr>
      <w:r>
        <w:rPr>
          <w:i/>
          <w:sz w:val="20"/>
        </w:rPr>
        <w:t>On the contrary, uniaxial pressing method proposed here is conducted at room temperature, which avoids the massive deformation of TiO2 nanoﬁbers.</w:t>
      </w:r>
    </w:p>
    <w:p>
      <w:pPr>
        <w:pStyle w:val="ListBullet"/>
      </w:pPr>
      <w:r>
        <w:rPr>
          <w:i/>
          <w:sz w:val="20"/>
        </w:rPr>
        <w:t>This methodology utilizes the ﬂuidity of a polymer with low glass transition temperature; therefore, it can be applied to a variety of nanomaterials without the severe deformation. 3.</w:t>
      </w:r>
    </w:p>
    <w:p>
      <w:pPr>
        <w:pStyle w:val="ListBullet"/>
      </w:pPr>
      <w:r>
        <w:rPr>
          <w:i/>
          <w:sz w:val="20"/>
        </w:rPr>
        <w:t>This methodology is applied to fabricate TiO2 nanoﬁber electrodes for Li ion batteries.</w:t>
      </w:r>
    </w:p>
    <w:p>
      <w:pPr>
        <w:pStyle w:val="ListBullet"/>
      </w:pPr>
      <w:r>
        <w:rPr>
          <w:i/>
          <w:sz w:val="20"/>
        </w:rPr>
        <w:t>The remarkable electrochemical properties are attributed to the porous nano-micro hybrid architecture and the high conductivity and structural stability of the nitrogen-doped carbon framework.</w:t>
      </w:r>
    </w:p>
    <w:p>
      <w:pPr>
        <w:pStyle w:val="ListBullet"/>
      </w:pPr>
      <w:r>
        <w:rPr>
          <w:i/>
          <w:sz w:val="20"/>
        </w:rPr>
        <w:t>After annealing at 500 °C in Ar, FeS2 totally transformed into Fe7S8 phase without impuri- ties, which was confirmed by XRD measurement (Figure S1b, Supporting Information, JCPDS No. 24-0220).</w:t>
      </w:r>
    </w:p>
    <w:p>
      <w:pPr>
        <w:pStyle w:val="ListBullet"/>
      </w:pPr>
      <w:r>
        <w:rPr>
          <w:i/>
          <w:sz w:val="20"/>
        </w:rPr>
        <w:t>An X-ray photoelectron spectra (XPS) technique was applied to investi- gate the composition and valence states of Fe7S8@NC-PS.</w:t>
      </w:r>
    </w:p>
    <w:p>
      <w:pPr>
        <w:pStyle w:val="Heading2"/>
        <w:jc w:val="left"/>
      </w:pPr>
      <w:r>
        <w:rPr>
          <w:color w:val="1F3864"/>
        </w:rPr>
        <w:t>1-2. 능동태 예문 (결과 보고 샘플)</w:t>
      </w:r>
    </w:p>
    <w:p>
      <w:r>
        <w:t>결과 보고, 기여점 선언, 실험 관찰에는 능동태가 압도적으로 사용됩니다.</w:t>
      </w:r>
    </w:p>
    <w:p>
      <w:pPr>
        <w:pStyle w:val="ListBullet"/>
      </w:pPr>
      <w:r>
        <w:rPr>
          <w:i/>
          <w:sz w:val="20"/>
        </w:rPr>
        <w:t>This character- istic enables us to fabricate the nanoweb structure by direct electrospinning on the current collector, followed by uniaxial pressing.</w:t>
      </w:r>
    </w:p>
    <w:p>
      <w:pPr>
        <w:pStyle w:val="ListBullet"/>
      </w:pPr>
      <w:r>
        <w:rPr>
          <w:i/>
          <w:sz w:val="20"/>
        </w:rPr>
        <w:t>Consequently, we could achieve stable cycle performance up to 100 cycles and the excellent rate capability of ∼60% at high rate charge/discharge condition of 10 C.</w:t>
      </w:r>
    </w:p>
    <w:p>
      <w:pPr>
        <w:pStyle w:val="ListBullet"/>
      </w:pPr>
      <w:r>
        <w:rPr>
          <w:i/>
          <w:sz w:val="20"/>
        </w:rPr>
        <w:t>In general, to resolve such intrinsic drawbacks of electrode materials, researchers have proposed the use of nanomaterials and their structural design and the application of additives.</w:t>
      </w:r>
    </w:p>
    <w:p>
      <w:pPr>
        <w:pStyle w:val="ListBullet"/>
      </w:pPr>
      <w:r>
        <w:rPr>
          <w:i/>
          <w:sz w:val="20"/>
        </w:rPr>
        <w:t>However, agglomeration phenomenon can occur during the mixing process, leading to the segregated components and consequently the formation of interrupted, noncontinuous pathways for Li ions and electrons.</w:t>
      </w:r>
    </w:p>
    <w:p>
      <w:pPr>
        <w:pStyle w:val="ListBullet"/>
      </w:pPr>
      <w:r>
        <w:rPr>
          <w:i/>
          <w:sz w:val="20"/>
        </w:rPr>
        <w:t>Despite achieving excellent electrochemical performance, there are some disadvantages of complexity of two step fabrication processing and requirement of large amounts of sol−gel nanoglues.</w:t>
      </w:r>
    </w:p>
    <w:p>
      <w:pPr>
        <w:pStyle w:val="ListBullet"/>
      </w:pPr>
      <w:r>
        <w:rPr>
          <w:i/>
          <w:sz w:val="20"/>
        </w:rPr>
        <w:t>TiO2 nanoﬁbers are directly electrospun on the current collector, followed by uniaxial pressing at room temperature.</w:t>
      </w:r>
    </w:p>
    <w:p>
      <w:pPr>
        <w:pStyle w:val="ListBullet"/>
      </w:pPr>
      <w:r>
        <w:rPr>
          <w:i/>
          <w:sz w:val="20"/>
        </w:rPr>
        <w:t>Interfaces 2013, 5, 11525−11529 Downloaded via GACHON UNIV on January 28, 2026 at 10:12:05 (UTC).</w:t>
      </w:r>
    </w:p>
    <w:p>
      <w:pPr>
        <w:pStyle w:val="ListBullet"/>
      </w:pPr>
      <w:r>
        <w:rPr>
          <w:i/>
          <w:sz w:val="20"/>
        </w:rPr>
        <w:t>Thus, the inﬂuence of the interfacial resistance between the nanoﬁbers (Ri) accumulates with increasing the thickness of nanoﬁber layers.</w:t>
      </w:r>
    </w:p>
    <w:p>
      <w:pPr>
        <w:pStyle w:val="ListBullet"/>
      </w:pPr>
      <w:r>
        <w:rPr>
          <w:i/>
          <w:sz w:val="20"/>
        </w:rPr>
        <w:t>To verify this concept, we measured the current−voltage (I−V) characteristics for both structures and the results are shown in Figure 1c.</w:t>
      </w:r>
    </w:p>
    <w:p>
      <w:pPr>
        <w:pStyle w:val="ListBullet"/>
      </w:pPr>
      <w:r>
        <w:rPr>
          <w:i/>
          <w:sz w:val="20"/>
        </w:rPr>
        <w:t>Higher current ﬂows through the TiO2 nanoweb structure, which is evidently indicative that the nanoweb structure is favorable for the electron transport compared to the nanoﬁber structure.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2. 빈출 문장 시작 패턴 (Grammar Structures)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패턴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출현 횟수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subject + exhibits/shows + noun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583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The + noun + verb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However,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Furthermore / Moreover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This + noun + verb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subject + is/are attributed 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These + noun + verb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In this work/study,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To address/overcome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Herein,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핵심 문법 구조 패턴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패턴 구조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결과 보고 (능동)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The [electrode/material] exhibits/shows [a + 형용사 + 명사].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결과 보고 (능동)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[Figure N] shows [the + 명사 + of + 명사].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원인 귀속 (수동)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The improved [성능] is attributed to [the + 명사].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인과 관계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[현상] results in / leads to [결과].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서론 문제 제시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However, [문제점]. / Despite [명사구], [문제점].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서론 해결책 선언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To address/overcome this [challenge/issue], [we + 동사].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서론 기여점 선언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 this work/study, we report/demonstrate/propose [명사구].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결론 도입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In this work/study, we have demonstrated/developed [명사구].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결론 추가 강조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Furthermore/Moreover/Importantly, [결과 수치].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3. 빈출 전환어 (Transition Words)</w:t>
      </w:r>
    </w:p>
    <w:p>
      <w:pPr>
        <w:pStyle w:val="Heading2"/>
        <w:jc w:val="left"/>
      </w:pPr>
      <w:r>
        <w:rPr>
          <w:color w:val="1F3864"/>
        </w:rPr>
        <w:t>3-1. 서론부 전환어 (Introduction)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전환어 / 구문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출현 횟수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위치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however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to address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this study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we report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 this study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herein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among the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this work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despite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although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to overcome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recently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unfortunately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have attracted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nevertheless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we demonstrate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 this work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we propose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is one of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we present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서론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3-2. 결론부 전환어 (Conclusion)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전환어 / 구문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출현 횟수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위치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this work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결론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결론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 summary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결론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 addition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결론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furthermore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결론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these results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결론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in conclusion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결론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we developed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결론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4. 빈출 동사 순위 (Verb Frequency)</w:t>
      </w:r>
    </w:p>
    <w:p>
      <w:pPr>
        <w:pStyle w:val="Heading2"/>
        <w:jc w:val="left"/>
      </w:pPr>
      <w:r>
        <w:rPr>
          <w:color w:val="1F3864"/>
        </w:rPr>
        <w:t>4-1. 결과 보고 동사 (상위 30위)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동사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출현 횟수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shows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372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showed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improved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exhibited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270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enhanced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257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exhibits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229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attributed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203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increased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179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reduced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154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improve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129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increase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125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121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enhance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exhibit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89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demonstrate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demonstrated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79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leads 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69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enhances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achieved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decrease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65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decreased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achieve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demonstrates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reduces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maintained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delivered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47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results 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decreases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suppress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suppressed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29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4-2. 용도별 동사 선호 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선호 순서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코퍼스 근거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결과 보고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show &gt; exhibit &gt; demonstrate &gt; deliver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show 672회, exhibit 498회, demonstrate 165회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성능 향상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improve &gt; enhance &gt; increase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improve 493회, enhance 325회, increase 304회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성능 감소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reduce &gt; decrease &gt; suppress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reduce 204회, decrease 120회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열화 표현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degrade &gt; fail &gt; deteriorate &gt; decay &gt; fade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degrade 109회 &gt;&gt; deteriorate 27회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원인 귀속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is attributed to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203회 (필수 표현)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인과 관계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leads to / results in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leads to 69회, results in 46회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성능 달성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achieve / maintain / retain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전기화학 수치 기술에 사용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5. 빈출 명사 / 전문 용어 (Noun Frequency)</w:t>
      </w:r>
    </w:p>
    <w:p>
      <w:pPr>
        <w:pStyle w:val="Heading2"/>
        <w:jc w:val="left"/>
      </w:pPr>
      <w:r>
        <w:rPr>
          <w:color w:val="1F3864"/>
        </w:rPr>
        <w:t>5-1. 전체 출현 빈도 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명사 / 구문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출현 횟수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anode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1,646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electrolyte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1,001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separator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783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sei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701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cathode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695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current collector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547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binder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453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conductivity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421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lithiation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376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sei layer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356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si anode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energy density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eis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170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active material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158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capacity retention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coulombic efficiency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125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rate capability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121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volume change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areal capacity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cycling stability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112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delithiation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107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impedance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102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intercalation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71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cycle stability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ionic conductivity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67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silicon anode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volume expansion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62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rate performance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61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solid electrolyte interphase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specific capacity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57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charge transfer resistance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53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agglomeration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pulverization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initial coulombic efficiency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power density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18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5-2. 카테고리별 필수 전문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708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필수 용어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구성 요소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anode, cathode, electrolyte, separator, current collector, binder, active material, SEI / SEI layer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전기화학 성능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capacity retention, cycling stability, Coulombic efficiency, initial Coulombic efficiency (ICE), rate capability, specific capacity, areal capacity, energy density, power density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열화 메커니즘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volume expansion, volume change, pulverization, cracking, fracture, agglomeration, capacity fade (명사)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전기화학 공정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lithiation, delithiation, intercalation, deintercalation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저항 분석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charge transfer resistance, impedance (EIS), ionic conductivity, electronic conductivity, diffusion coefficient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6. 빈출 동사-명사 콜로케이션 (Verb-Noun Collocations)</w:t>
      </w:r>
    </w:p>
    <w:p>
      <w:r>
        <w:t>논문에서 가장 자주 함께 사용되는 동사-명사 조합입니다. 이 표현들을 그대로 사용하면 자연스러운 학술 문체가 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동사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명사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출현 횟수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예시 구문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...shows a high capacity...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improve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...improves a high performance...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...shows a high performance...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exhibit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...exhibits a high capacity...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enhance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...enhances a high performance...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enhance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conductivity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...enhances a high conductivity...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exhibit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...exhibits a high performance...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improve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conductivity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...improves a high conductivity...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improve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stability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...improves a high stability...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improve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...improves a high capacity...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retention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...shows a high retention...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enhance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stability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...enhances a high stability...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exhibit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retention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...exhibits a high retention...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...shows a high sei...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resistance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...shows a high resistance...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stability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...shows a high stability...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exhibit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...exhibits a high sei...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exhibit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stability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...exhibits a high stability...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enhance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...enhances a high capacity...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improve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...improves a high sei...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enhance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sei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...enhances a high sei...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deliver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capacity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...delivers a high capacity...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demonstrate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...demonstrates a high performance...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exhibit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resistance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...exhibits a high resistance...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show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conductivity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...shows a high conductivity...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권장 표현 (Copy-and-Use)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708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권장 표현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용량 보고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exhibits a specific capacity of X mAh g⁻¹ at Y C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용량 보고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delivers a reversible capacity of X mAh g⁻¹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성능 향상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improves the overall electrochemical performance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안정성 향상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improves the cycling stability significantly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전도성 향상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enhances the ionic/electronic conductivity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부피 팽창 억제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suppresses the volume expansion of Si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원인 귀속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is attributed to the improved SEI stability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결론 도입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In this work, we have demonstrated/developed ...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결론 추가 강점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Furthermore, the electrode exhibits ... after N cycles.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서론 전환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However, [문제점]. To address this challenge, ...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7. 열화 표현 선호도 비교 (Critical Rule)</w:t>
      </w:r>
    </w:p>
    <w:p>
      <w:r>
        <w:t>교수님은 열화 표현으로 'degrade/degradation'을 압도적으로 선호합니다. AI 번역기나 일반 작성 시 자주 나오는 'deteriorate', 'decay', 'fade'는 반드시 아래 표에 따라 교정해야 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표현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출현 횟수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선호도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교정 방향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degrade / degraded / degradation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★★★★★ 1순위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→ 그대로 사용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fail / failed / failure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★★★★  2순위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→ 그대로 사용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deteriorate / deteriorated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   3순위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→ degrade로 교체 권장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decay / decayed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    4순위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→ degrade로 교체 권장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fade / faded (동사 용법)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     피해야 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→ degrade로 교체</w:t>
            </w:r>
          </w:p>
        </w:tc>
      </w:tr>
    </w:tbl>
    <w:p/>
    <w:p>
      <w:r>
        <w:t>※ 'capacity fade'는 명사 형태로만 허용 (동사 'faded' 사용 금지)</w:t>
      </w:r>
    </w:p>
    <w:p>
      <w:r>
        <w:br w:type="page"/>
      </w:r>
    </w:p>
    <w:p>
      <w:pPr>
        <w:pStyle w:val="Heading1"/>
        <w:jc w:val="left"/>
      </w:pPr>
      <w:r>
        <w:rPr>
          <w:color w:val="1F3864"/>
        </w:rPr>
        <w:t>8. 표기 및 형식 규칙 (Formatting Rules)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규칙</w:t>
            </w:r>
          </w:p>
        </w:tc>
        <w:tc>
          <w:tcPr>
            <w:tcW w:type="dxa" w:w="708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상세 내용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Figure 표기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본문: Figure 2a (전체 표기)  /  괄호 내: (Fig. 2a)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단위 표기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값과 단위 사이 공백: 1200 mAh g⁻¹  /  0.5 A g⁻¹  /  1.0 C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소수점 구분자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쉼표(,) 아닌 마침표(.) 사용: 89.4 %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퍼센트 표기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공백 없이 붙여씀: 89%  (89 % 아님)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싸이클 수 표기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10 이하: 영어 표기 (five cycles)  /  10 초과: 숫자 (200 cycles)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대문자 규칙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Coulombic efficiency  /  Figure  /  Table (항상 대문자)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화학식 표기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Li⁺, TiO₂, SiOₓ, Li₄Ti₅O₁₂ (유니코드 또는 LaTeX)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1인칭 표기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'we' 사용 (the authors / the present authors 금지)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축약어 금지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it's, don't 등 축약어 사용 금지 (학술 문체)</w:t>
            </w:r>
          </w:p>
        </w:tc>
      </w:tr>
    </w:tbl>
    <w:p/>
    <w:p>
      <w:pPr>
        <w:jc w:val="center"/>
      </w:pPr>
      <w:r>
        <w:rPr>
          <w:color w:val="909090"/>
          <w:sz w:val="18"/>
        </w:rPr>
        <w:t>분석 논문 수: 49편  |  분석 문장 수: 12,945  |  출처: merged_corpus.txt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