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proofErr w:type="spellStart"/>
      <w:r>
        <w:t>Nexelus</w:t>
      </w:r>
      <w:proofErr w:type="spellEnd"/>
      <w:r>
        <w:t xml:space="preserve">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lastRenderedPageBreak/>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B26917" w:rsidRPr="00640097" w14:paraId="04550DA5" w14:textId="77777777" w:rsidTr="001F2F8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36C11EB" w14:textId="4EBFA1C9" w:rsidR="00B26917" w:rsidRPr="00640097" w:rsidRDefault="00B26917" w:rsidP="001F2F8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23</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3F84E19" w14:textId="4811A8EA"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v.2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D8D3E0" w14:textId="26F852AD"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Tao Lin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444F418" w14:textId="49E62AFE"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Database model update</w:t>
            </w:r>
          </w:p>
        </w:tc>
      </w:tr>
      <w:tr w:rsidR="00D43847" w:rsidRPr="00640097" w14:paraId="1DCB36F9" w14:textId="77777777" w:rsidTr="00ED32F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63A32E82" w14:textId="0F14591E" w:rsidR="00D43847" w:rsidRPr="00640097" w:rsidRDefault="00D43847" w:rsidP="00ED32F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21</w:t>
            </w:r>
            <w:r w:rsidRPr="00640097">
              <w:rPr>
                <w:rFonts w:asciiTheme="minorHAnsi" w:hAnsiTheme="minorHAnsi"/>
                <w:i w:val="0"/>
                <w:iCs w:val="0"/>
                <w:sz w:val="22"/>
                <w:szCs w:val="22"/>
              </w:rPr>
              <w:t>-</w:t>
            </w:r>
            <w:r>
              <w:rPr>
                <w:rFonts w:asciiTheme="minorHAnsi" w:hAnsiTheme="minorHAnsi"/>
                <w:i w:val="0"/>
                <w:iCs w:val="0"/>
                <w:sz w:val="22"/>
                <w:szCs w:val="22"/>
              </w:rPr>
              <w:t>01</w:t>
            </w:r>
            <w:r w:rsidRPr="00640097">
              <w:rPr>
                <w:rFonts w:asciiTheme="minorHAnsi" w:hAnsiTheme="minorHAnsi"/>
                <w:i w:val="0"/>
                <w:iCs w:val="0"/>
                <w:sz w:val="22"/>
                <w:szCs w:val="22"/>
              </w:rPr>
              <w:t>-</w:t>
            </w:r>
            <w:r>
              <w:rPr>
                <w:rFonts w:asciiTheme="minorHAnsi" w:hAnsiTheme="minorHAnsi"/>
                <w:i w:val="0"/>
                <w:iCs w:val="0"/>
                <w:sz w:val="22"/>
                <w:szCs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063C272B" w14:textId="001D58C4"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v.</w:t>
            </w:r>
            <w:r w:rsidR="00B26917">
              <w:rPr>
                <w:rFonts w:asciiTheme="minorHAnsi" w:hAnsiTheme="minorHAnsi"/>
                <w:i w:val="0"/>
                <w:iCs w:val="0"/>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CB74C5A" w14:textId="77777777"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EF8E739" w14:textId="37A02601"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Revision, use cases and process definition</w:t>
            </w:r>
          </w:p>
        </w:tc>
      </w:tr>
      <w:tr w:rsidR="00D43847" w:rsidRPr="00640097" w14:paraId="158D2A79"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7DA698FC" w14:textId="5182BBC9" w:rsidR="00D43847" w:rsidRPr="0064009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2021-02-01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7B48057D" w14:textId="0DAFF1FD" w:rsidR="00D4384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v.5</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0775B0" w14:textId="2B64727E" w:rsidR="00D4384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Zeeshan Akhtar</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5A3A9C5B" w14:textId="40A0E460" w:rsidR="00D43847" w:rsidRPr="00640097" w:rsidRDefault="00EF18F2" w:rsidP="009605FB">
            <w:pPr>
              <w:pStyle w:val="Heading9"/>
              <w:rPr>
                <w:rFonts w:asciiTheme="minorHAnsi" w:hAnsiTheme="minorHAnsi"/>
                <w:i w:val="0"/>
                <w:iCs w:val="0"/>
                <w:sz w:val="22"/>
                <w:szCs w:val="22"/>
              </w:rPr>
            </w:pPr>
            <w:r>
              <w:rPr>
                <w:rFonts w:asciiTheme="minorHAnsi" w:hAnsiTheme="minorHAnsi"/>
                <w:i w:val="0"/>
                <w:iCs w:val="0"/>
                <w:sz w:val="22"/>
                <w:szCs w:val="22"/>
              </w:rPr>
              <w:t>ERD added.</w:t>
            </w: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5D1C2A57" w14:textId="1D3787FE" w:rsidR="00ED32FA" w:rsidRDefault="005E6FFE">
      <w:pPr>
        <w:pStyle w:val="TOC1"/>
        <w:tabs>
          <w:tab w:val="left" w:pos="390"/>
          <w:tab w:val="right" w:pos="10790"/>
        </w:tabs>
        <w:rPr>
          <w:rFonts w:eastAsiaTheme="minorEastAsia"/>
          <w:b w:val="0"/>
          <w:bCs w:val="0"/>
          <w:caps w:val="0"/>
          <w:noProof/>
          <w:u w:val="none"/>
        </w:rPr>
      </w:pPr>
      <w:r>
        <w:rPr>
          <w:highlight w:val="lightGray"/>
        </w:rPr>
        <w:lastRenderedPageBreak/>
        <w:fldChar w:fldCharType="begin"/>
      </w:r>
      <w:r>
        <w:rPr>
          <w:highlight w:val="lightGray"/>
        </w:rPr>
        <w:instrText xml:space="preserve"> TOC \o "1-3" \u </w:instrText>
      </w:r>
      <w:r>
        <w:rPr>
          <w:highlight w:val="lightGray"/>
        </w:rPr>
        <w:fldChar w:fldCharType="separate"/>
      </w:r>
      <w:r w:rsidR="00ED32FA">
        <w:rPr>
          <w:noProof/>
        </w:rPr>
        <w:t>1.</w:t>
      </w:r>
      <w:r w:rsidR="00ED32FA">
        <w:rPr>
          <w:rFonts w:eastAsiaTheme="minorEastAsia"/>
          <w:b w:val="0"/>
          <w:bCs w:val="0"/>
          <w:caps w:val="0"/>
          <w:noProof/>
          <w:u w:val="none"/>
        </w:rPr>
        <w:tab/>
      </w:r>
      <w:r w:rsidR="00ED32FA">
        <w:rPr>
          <w:noProof/>
        </w:rPr>
        <w:t>Introduction</w:t>
      </w:r>
      <w:r w:rsidR="00ED32FA">
        <w:rPr>
          <w:noProof/>
        </w:rPr>
        <w:tab/>
      </w:r>
      <w:r w:rsidR="00ED32FA">
        <w:rPr>
          <w:noProof/>
        </w:rPr>
        <w:fldChar w:fldCharType="begin"/>
      </w:r>
      <w:r w:rsidR="00ED32FA">
        <w:rPr>
          <w:noProof/>
        </w:rPr>
        <w:instrText xml:space="preserve"> PAGEREF _Toc61527409 \h </w:instrText>
      </w:r>
      <w:r w:rsidR="00ED32FA">
        <w:rPr>
          <w:noProof/>
        </w:rPr>
      </w:r>
      <w:r w:rsidR="00ED32FA">
        <w:rPr>
          <w:noProof/>
        </w:rPr>
        <w:fldChar w:fldCharType="separate"/>
      </w:r>
      <w:r w:rsidR="00ED32FA">
        <w:rPr>
          <w:noProof/>
        </w:rPr>
        <w:t>5</w:t>
      </w:r>
      <w:r w:rsidR="00ED32FA">
        <w:rPr>
          <w:noProof/>
        </w:rPr>
        <w:fldChar w:fldCharType="end"/>
      </w:r>
    </w:p>
    <w:p w14:paraId="1C913EEC" w14:textId="1244219A" w:rsidR="00ED32FA" w:rsidRDefault="00ED32FA">
      <w:pPr>
        <w:pStyle w:val="TOC2"/>
        <w:tabs>
          <w:tab w:val="right" w:pos="10790"/>
        </w:tabs>
        <w:rPr>
          <w:rFonts w:eastAsiaTheme="minorEastAsia"/>
          <w:b w:val="0"/>
          <w:bCs w:val="0"/>
          <w:smallCaps w:val="0"/>
          <w:noProof/>
        </w:rPr>
      </w:pPr>
      <w:r w:rsidRPr="00371374">
        <w:rPr>
          <w:noProof/>
        </w:rPr>
        <w:t>Project Based/Production, Non-Billable and Overhead Vendor Invoices</w:t>
      </w:r>
      <w:r>
        <w:rPr>
          <w:noProof/>
        </w:rPr>
        <w:tab/>
      </w:r>
      <w:r>
        <w:rPr>
          <w:noProof/>
        </w:rPr>
        <w:fldChar w:fldCharType="begin"/>
      </w:r>
      <w:r>
        <w:rPr>
          <w:noProof/>
        </w:rPr>
        <w:instrText xml:space="preserve"> PAGEREF _Toc61527410 \h </w:instrText>
      </w:r>
      <w:r>
        <w:rPr>
          <w:noProof/>
        </w:rPr>
      </w:r>
      <w:r>
        <w:rPr>
          <w:noProof/>
        </w:rPr>
        <w:fldChar w:fldCharType="separate"/>
      </w:r>
      <w:r>
        <w:rPr>
          <w:noProof/>
        </w:rPr>
        <w:t>5</w:t>
      </w:r>
      <w:r>
        <w:rPr>
          <w:noProof/>
        </w:rPr>
        <w:fldChar w:fldCharType="end"/>
      </w:r>
    </w:p>
    <w:p w14:paraId="0B27AC1E" w14:textId="56A91C76" w:rsidR="00ED32FA" w:rsidRDefault="00ED32FA">
      <w:pPr>
        <w:pStyle w:val="TOC2"/>
        <w:tabs>
          <w:tab w:val="right" w:pos="10790"/>
        </w:tabs>
        <w:rPr>
          <w:rFonts w:eastAsiaTheme="minorEastAsia"/>
          <w:b w:val="0"/>
          <w:bCs w:val="0"/>
          <w:smallCaps w:val="0"/>
          <w:noProof/>
        </w:rPr>
      </w:pPr>
      <w:r w:rsidRPr="00371374">
        <w:rPr>
          <w:noProof/>
        </w:rPr>
        <w:t>Enhancements for media invoices and general architecture</w:t>
      </w:r>
      <w:r>
        <w:rPr>
          <w:noProof/>
        </w:rPr>
        <w:tab/>
      </w:r>
      <w:r>
        <w:rPr>
          <w:noProof/>
        </w:rPr>
        <w:fldChar w:fldCharType="begin"/>
      </w:r>
      <w:r>
        <w:rPr>
          <w:noProof/>
        </w:rPr>
        <w:instrText xml:space="preserve"> PAGEREF _Toc61527411 \h </w:instrText>
      </w:r>
      <w:r>
        <w:rPr>
          <w:noProof/>
        </w:rPr>
      </w:r>
      <w:r>
        <w:rPr>
          <w:noProof/>
        </w:rPr>
        <w:fldChar w:fldCharType="separate"/>
      </w:r>
      <w:r>
        <w:rPr>
          <w:noProof/>
        </w:rPr>
        <w:t>5</w:t>
      </w:r>
      <w:r>
        <w:rPr>
          <w:noProof/>
        </w:rPr>
        <w:fldChar w:fldCharType="end"/>
      </w:r>
    </w:p>
    <w:p w14:paraId="0C02C036" w14:textId="6D1188EF" w:rsidR="00ED32FA" w:rsidRDefault="00ED32FA">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_Toc61527412 \h </w:instrText>
      </w:r>
      <w:r>
        <w:rPr>
          <w:noProof/>
        </w:rPr>
      </w:r>
      <w:r>
        <w:rPr>
          <w:noProof/>
        </w:rPr>
        <w:fldChar w:fldCharType="separate"/>
      </w:r>
      <w:r>
        <w:rPr>
          <w:noProof/>
        </w:rPr>
        <w:t>6</w:t>
      </w:r>
      <w:r>
        <w:rPr>
          <w:noProof/>
        </w:rPr>
        <w:fldChar w:fldCharType="end"/>
      </w:r>
    </w:p>
    <w:p w14:paraId="60948BC4" w14:textId="7FC165FF" w:rsidR="00ED32FA" w:rsidRDefault="00ED32FA">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_Toc61527413 \h </w:instrText>
      </w:r>
      <w:r>
        <w:rPr>
          <w:noProof/>
        </w:rPr>
      </w:r>
      <w:r>
        <w:rPr>
          <w:noProof/>
        </w:rPr>
        <w:fldChar w:fldCharType="separate"/>
      </w:r>
      <w:r>
        <w:rPr>
          <w:noProof/>
        </w:rPr>
        <w:t>6</w:t>
      </w:r>
      <w:r>
        <w:rPr>
          <w:noProof/>
        </w:rPr>
        <w:fldChar w:fldCharType="end"/>
      </w:r>
    </w:p>
    <w:p w14:paraId="3DC2C83A" w14:textId="25C8F0B6" w:rsidR="00ED32FA" w:rsidRDefault="00ED32FA">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_Toc61527414 \h </w:instrText>
      </w:r>
      <w:r>
        <w:rPr>
          <w:noProof/>
        </w:rPr>
      </w:r>
      <w:r>
        <w:rPr>
          <w:noProof/>
        </w:rPr>
        <w:fldChar w:fldCharType="separate"/>
      </w:r>
      <w:r>
        <w:rPr>
          <w:noProof/>
        </w:rPr>
        <w:t>7</w:t>
      </w:r>
      <w:r>
        <w:rPr>
          <w:noProof/>
        </w:rPr>
        <w:fldChar w:fldCharType="end"/>
      </w:r>
    </w:p>
    <w:p w14:paraId="748833BB" w14:textId="7B241DFB" w:rsidR="00ED32FA" w:rsidRDefault="00ED32FA">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Non-Media Vendor Invoice Processing</w:t>
      </w:r>
      <w:r>
        <w:rPr>
          <w:noProof/>
        </w:rPr>
        <w:tab/>
      </w:r>
      <w:r>
        <w:rPr>
          <w:noProof/>
        </w:rPr>
        <w:fldChar w:fldCharType="begin"/>
      </w:r>
      <w:r>
        <w:rPr>
          <w:noProof/>
        </w:rPr>
        <w:instrText xml:space="preserve"> PAGEREF _Toc61527415 \h </w:instrText>
      </w:r>
      <w:r>
        <w:rPr>
          <w:noProof/>
        </w:rPr>
      </w:r>
      <w:r>
        <w:rPr>
          <w:noProof/>
        </w:rPr>
        <w:fldChar w:fldCharType="separate"/>
      </w:r>
      <w:r>
        <w:rPr>
          <w:noProof/>
        </w:rPr>
        <w:t>11</w:t>
      </w:r>
      <w:r>
        <w:rPr>
          <w:noProof/>
        </w:rPr>
        <w:fldChar w:fldCharType="end"/>
      </w:r>
    </w:p>
    <w:p w14:paraId="283584E5" w14:textId="6BE4AA63" w:rsidR="00ED32FA" w:rsidRDefault="00ED32FA">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Use Cases for Non-Media Invoices</w:t>
      </w:r>
      <w:r>
        <w:rPr>
          <w:noProof/>
        </w:rPr>
        <w:tab/>
      </w:r>
      <w:r>
        <w:rPr>
          <w:noProof/>
        </w:rPr>
        <w:fldChar w:fldCharType="begin"/>
      </w:r>
      <w:r>
        <w:rPr>
          <w:noProof/>
        </w:rPr>
        <w:instrText xml:space="preserve"> PAGEREF _Toc61527416 \h </w:instrText>
      </w:r>
      <w:r>
        <w:rPr>
          <w:noProof/>
        </w:rPr>
      </w:r>
      <w:r>
        <w:rPr>
          <w:noProof/>
        </w:rPr>
        <w:fldChar w:fldCharType="separate"/>
      </w:r>
      <w:r>
        <w:rPr>
          <w:noProof/>
        </w:rPr>
        <w:t>17</w:t>
      </w:r>
      <w:r>
        <w:rPr>
          <w:noProof/>
        </w:rPr>
        <w:fldChar w:fldCharType="end"/>
      </w:r>
    </w:p>
    <w:p w14:paraId="283817B0" w14:textId="15C46461" w:rsidR="00ED32FA" w:rsidRDefault="00ED32FA">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_Toc61527417 \h </w:instrText>
      </w:r>
      <w:r>
        <w:rPr>
          <w:noProof/>
        </w:rPr>
      </w:r>
      <w:r>
        <w:rPr>
          <w:noProof/>
        </w:rPr>
        <w:fldChar w:fldCharType="separate"/>
      </w:r>
      <w:r>
        <w:rPr>
          <w:noProof/>
        </w:rPr>
        <w:t>19</w:t>
      </w:r>
      <w:r>
        <w:rPr>
          <w:noProof/>
        </w:rPr>
        <w:fldChar w:fldCharType="end"/>
      </w:r>
    </w:p>
    <w:p w14:paraId="0AF19441" w14:textId="75F188AF" w:rsidR="00ED32FA" w:rsidRDefault="00ED32FA">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_Toc61527418 \h </w:instrText>
      </w:r>
      <w:r>
        <w:rPr>
          <w:noProof/>
        </w:rPr>
      </w:r>
      <w:r>
        <w:rPr>
          <w:noProof/>
        </w:rPr>
        <w:fldChar w:fldCharType="separate"/>
      </w:r>
      <w:r>
        <w:rPr>
          <w:noProof/>
        </w:rPr>
        <w:t>19</w:t>
      </w:r>
      <w:r>
        <w:rPr>
          <w:noProof/>
        </w:rPr>
        <w:fldChar w:fldCharType="end"/>
      </w:r>
    </w:p>
    <w:p w14:paraId="70D148DE" w14:textId="4D4CDDB3" w:rsidR="00ED32FA" w:rsidRDefault="00ED32FA">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_Toc61527419 \h </w:instrText>
      </w:r>
      <w:r>
        <w:rPr>
          <w:noProof/>
        </w:rPr>
      </w:r>
      <w:r>
        <w:rPr>
          <w:noProof/>
        </w:rPr>
        <w:fldChar w:fldCharType="separate"/>
      </w:r>
      <w:r>
        <w:rPr>
          <w:noProof/>
        </w:rPr>
        <w:t>19</w:t>
      </w:r>
      <w:r>
        <w:rPr>
          <w:noProof/>
        </w:rPr>
        <w:fldChar w:fldCharType="end"/>
      </w:r>
    </w:p>
    <w:p w14:paraId="27E562E3" w14:textId="33A44405" w:rsidR="00ED32FA" w:rsidRDefault="00ED32FA">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_Toc61527420 \h </w:instrText>
      </w:r>
      <w:r>
        <w:rPr>
          <w:noProof/>
        </w:rPr>
      </w:r>
      <w:r>
        <w:rPr>
          <w:noProof/>
        </w:rPr>
        <w:fldChar w:fldCharType="separate"/>
      </w:r>
      <w:r>
        <w:rPr>
          <w:noProof/>
        </w:rPr>
        <w:t>20</w:t>
      </w:r>
      <w:r>
        <w:rPr>
          <w:noProof/>
        </w:rPr>
        <w:fldChar w:fldCharType="end"/>
      </w:r>
    </w:p>
    <w:p w14:paraId="260F6A38" w14:textId="5E0C15F2" w:rsidR="00ED32FA" w:rsidRDefault="00ED32FA">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_Toc61527421 \h </w:instrText>
      </w:r>
      <w:r>
        <w:rPr>
          <w:noProof/>
        </w:rPr>
      </w:r>
      <w:r>
        <w:rPr>
          <w:noProof/>
        </w:rPr>
        <w:fldChar w:fldCharType="separate"/>
      </w:r>
      <w:r>
        <w:rPr>
          <w:noProof/>
        </w:rPr>
        <w:t>20</w:t>
      </w:r>
      <w:r>
        <w:rPr>
          <w:noProof/>
        </w:rPr>
        <w:fldChar w:fldCharType="end"/>
      </w:r>
    </w:p>
    <w:p w14:paraId="386AB252" w14:textId="08D6B774" w:rsidR="00ED32FA" w:rsidRDefault="00ED32FA">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_Toc61527422 \h </w:instrText>
      </w:r>
      <w:r>
        <w:rPr>
          <w:noProof/>
        </w:rPr>
      </w:r>
      <w:r>
        <w:rPr>
          <w:noProof/>
        </w:rPr>
        <w:fldChar w:fldCharType="separate"/>
      </w:r>
      <w:r>
        <w:rPr>
          <w:noProof/>
        </w:rPr>
        <w:t>20</w:t>
      </w:r>
      <w:r>
        <w:rPr>
          <w:noProof/>
        </w:rPr>
        <w:fldChar w:fldCharType="end"/>
      </w:r>
    </w:p>
    <w:p w14:paraId="7047D4AB" w14:textId="769C9756" w:rsidR="00ED32FA" w:rsidRDefault="00ED32FA">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_Toc61527423 \h </w:instrText>
      </w:r>
      <w:r>
        <w:rPr>
          <w:noProof/>
        </w:rPr>
      </w:r>
      <w:r>
        <w:rPr>
          <w:noProof/>
        </w:rPr>
        <w:fldChar w:fldCharType="separate"/>
      </w:r>
      <w:r>
        <w:rPr>
          <w:noProof/>
        </w:rPr>
        <w:t>20</w:t>
      </w:r>
      <w:r>
        <w:rPr>
          <w:noProof/>
        </w:rPr>
        <w:fldChar w:fldCharType="end"/>
      </w:r>
    </w:p>
    <w:p w14:paraId="0EB69F02" w14:textId="2CC2DD33" w:rsidR="00ED32FA" w:rsidRDefault="00ED32FA">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_Toc61527424 \h </w:instrText>
      </w:r>
      <w:r>
        <w:rPr>
          <w:noProof/>
        </w:rPr>
      </w:r>
      <w:r>
        <w:rPr>
          <w:noProof/>
        </w:rPr>
        <w:fldChar w:fldCharType="separate"/>
      </w:r>
      <w:r>
        <w:rPr>
          <w:noProof/>
        </w:rPr>
        <w:t>21</w:t>
      </w:r>
      <w:r>
        <w:rPr>
          <w:noProof/>
        </w:rPr>
        <w:fldChar w:fldCharType="end"/>
      </w:r>
    </w:p>
    <w:p w14:paraId="0EFEBF02" w14:textId="576B98D7" w:rsidR="00ED32FA" w:rsidRDefault="00ED32FA">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Approval Setup</w:t>
      </w:r>
      <w:r>
        <w:rPr>
          <w:noProof/>
        </w:rPr>
        <w:tab/>
      </w:r>
      <w:r>
        <w:rPr>
          <w:noProof/>
        </w:rPr>
        <w:fldChar w:fldCharType="begin"/>
      </w:r>
      <w:r>
        <w:rPr>
          <w:noProof/>
        </w:rPr>
        <w:instrText xml:space="preserve"> PAGEREF _Toc61527425 \h </w:instrText>
      </w:r>
      <w:r>
        <w:rPr>
          <w:noProof/>
        </w:rPr>
      </w:r>
      <w:r>
        <w:rPr>
          <w:noProof/>
        </w:rPr>
        <w:fldChar w:fldCharType="separate"/>
      </w:r>
      <w:r>
        <w:rPr>
          <w:noProof/>
        </w:rPr>
        <w:t>21</w:t>
      </w:r>
      <w:r>
        <w:rPr>
          <w:noProof/>
        </w:rPr>
        <w:fldChar w:fldCharType="end"/>
      </w:r>
    </w:p>
    <w:p w14:paraId="5DF27ACE" w14:textId="27C512B2" w:rsidR="00ED32FA" w:rsidRDefault="00ED32FA">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_Toc61527426 \h </w:instrText>
      </w:r>
      <w:r>
        <w:rPr>
          <w:noProof/>
        </w:rPr>
      </w:r>
      <w:r>
        <w:rPr>
          <w:noProof/>
        </w:rPr>
        <w:fldChar w:fldCharType="separate"/>
      </w:r>
      <w:r>
        <w:rPr>
          <w:noProof/>
        </w:rPr>
        <w:t>21</w:t>
      </w:r>
      <w:r>
        <w:rPr>
          <w:noProof/>
        </w:rPr>
        <w:fldChar w:fldCharType="end"/>
      </w:r>
    </w:p>
    <w:p w14:paraId="3A5E0AD3" w14:textId="3F2DA229" w:rsidR="00ED32FA" w:rsidRDefault="00ED32FA">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_Toc61527427 \h </w:instrText>
      </w:r>
      <w:r>
        <w:rPr>
          <w:noProof/>
        </w:rPr>
      </w:r>
      <w:r>
        <w:rPr>
          <w:noProof/>
        </w:rPr>
        <w:fldChar w:fldCharType="separate"/>
      </w:r>
      <w:r>
        <w:rPr>
          <w:noProof/>
        </w:rPr>
        <w:t>21</w:t>
      </w:r>
      <w:r>
        <w:rPr>
          <w:noProof/>
        </w:rPr>
        <w:fldChar w:fldCharType="end"/>
      </w:r>
    </w:p>
    <w:p w14:paraId="44D22043" w14:textId="5E07CA4C" w:rsidR="00ED32FA" w:rsidRDefault="00ED32FA">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_Toc61527428 \h </w:instrText>
      </w:r>
      <w:r>
        <w:rPr>
          <w:noProof/>
        </w:rPr>
      </w:r>
      <w:r>
        <w:rPr>
          <w:noProof/>
        </w:rPr>
        <w:fldChar w:fldCharType="separate"/>
      </w:r>
      <w:r>
        <w:rPr>
          <w:noProof/>
        </w:rPr>
        <w:t>21</w:t>
      </w:r>
      <w:r>
        <w:rPr>
          <w:noProof/>
        </w:rPr>
        <w:fldChar w:fldCharType="end"/>
      </w:r>
    </w:p>
    <w:p w14:paraId="4C2C7B7D" w14:textId="40244F12" w:rsidR="00ED32FA" w:rsidRDefault="00ED32FA">
      <w:pPr>
        <w:pStyle w:val="TOC1"/>
        <w:tabs>
          <w:tab w:val="left" w:pos="502"/>
          <w:tab w:val="right" w:pos="10790"/>
        </w:tabs>
        <w:rPr>
          <w:rFonts w:eastAsiaTheme="minorEastAsia"/>
          <w:b w:val="0"/>
          <w:bCs w:val="0"/>
          <w:caps w:val="0"/>
          <w:noProof/>
          <w:u w:val="none"/>
        </w:rPr>
      </w:pPr>
      <w:r>
        <w:rPr>
          <w:noProof/>
        </w:rPr>
        <w:lastRenderedPageBreak/>
        <w:t>19.</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_Toc61527429 \h </w:instrText>
      </w:r>
      <w:r>
        <w:rPr>
          <w:noProof/>
        </w:rPr>
      </w:r>
      <w:r>
        <w:rPr>
          <w:noProof/>
        </w:rPr>
        <w:fldChar w:fldCharType="separate"/>
      </w:r>
      <w:r>
        <w:rPr>
          <w:noProof/>
        </w:rPr>
        <w:t>21</w:t>
      </w:r>
      <w:r>
        <w:rPr>
          <w:noProof/>
        </w:rPr>
        <w:fldChar w:fldCharType="end"/>
      </w:r>
    </w:p>
    <w:p w14:paraId="618A3962" w14:textId="6667E985" w:rsidR="00ED32FA" w:rsidRDefault="00ED32FA">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_Toc61527430 \h </w:instrText>
      </w:r>
      <w:r>
        <w:rPr>
          <w:noProof/>
        </w:rPr>
      </w:r>
      <w:r>
        <w:rPr>
          <w:noProof/>
        </w:rPr>
        <w:fldChar w:fldCharType="separate"/>
      </w:r>
      <w:r>
        <w:rPr>
          <w:noProof/>
        </w:rPr>
        <w:t>21</w:t>
      </w:r>
      <w:r>
        <w:rPr>
          <w:noProof/>
        </w:rPr>
        <w:fldChar w:fldCharType="end"/>
      </w:r>
    </w:p>
    <w:p w14:paraId="0EC84FAD" w14:textId="4A429AAA" w:rsidR="00ED32FA" w:rsidRDefault="00ED32FA">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_Toc61527431 \h </w:instrText>
      </w:r>
      <w:r>
        <w:rPr>
          <w:noProof/>
        </w:rPr>
      </w:r>
      <w:r>
        <w:rPr>
          <w:noProof/>
        </w:rPr>
        <w:fldChar w:fldCharType="separate"/>
      </w:r>
      <w:r>
        <w:rPr>
          <w:noProof/>
        </w:rPr>
        <w:t>21</w:t>
      </w:r>
      <w:r>
        <w:rPr>
          <w:noProof/>
        </w:rPr>
        <w:fldChar w:fldCharType="end"/>
      </w:r>
    </w:p>
    <w:p w14:paraId="35A568FB" w14:textId="6B3190E9" w:rsidR="00ED32FA" w:rsidRDefault="00ED32FA">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_Toc61527432 \h </w:instrText>
      </w:r>
      <w:r>
        <w:rPr>
          <w:noProof/>
        </w:rPr>
      </w:r>
      <w:r>
        <w:rPr>
          <w:noProof/>
        </w:rPr>
        <w:fldChar w:fldCharType="separate"/>
      </w:r>
      <w:r>
        <w:rPr>
          <w:noProof/>
        </w:rPr>
        <w:t>21</w:t>
      </w:r>
      <w:r>
        <w:rPr>
          <w:noProof/>
        </w:rPr>
        <w:fldChar w:fldCharType="end"/>
      </w:r>
    </w:p>
    <w:p w14:paraId="25B92373" w14:textId="337491EB" w:rsidR="00ED32FA" w:rsidRDefault="00ED32FA">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_Toc61527433 \h </w:instrText>
      </w:r>
      <w:r>
        <w:rPr>
          <w:noProof/>
        </w:rPr>
      </w:r>
      <w:r>
        <w:rPr>
          <w:noProof/>
        </w:rPr>
        <w:fldChar w:fldCharType="separate"/>
      </w:r>
      <w:r>
        <w:rPr>
          <w:noProof/>
        </w:rPr>
        <w:t>22</w:t>
      </w:r>
      <w:r>
        <w:rPr>
          <w:noProof/>
        </w:rPr>
        <w:fldChar w:fldCharType="end"/>
      </w:r>
    </w:p>
    <w:p w14:paraId="4A91CA71" w14:textId="6B5D71DB" w:rsidR="00ED32FA" w:rsidRDefault="00ED32FA">
      <w:pPr>
        <w:pStyle w:val="TOC1"/>
        <w:tabs>
          <w:tab w:val="left" w:pos="502"/>
          <w:tab w:val="right" w:pos="10790"/>
        </w:tabs>
        <w:rPr>
          <w:rFonts w:eastAsiaTheme="minorEastAsia"/>
          <w:b w:val="0"/>
          <w:bCs w:val="0"/>
          <w:caps w:val="0"/>
          <w:noProof/>
          <w:u w:val="none"/>
        </w:rPr>
      </w:pPr>
      <w:r>
        <w:rPr>
          <w:noProof/>
        </w:rPr>
        <w:t>24.</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_Toc61527434 \h </w:instrText>
      </w:r>
      <w:r>
        <w:rPr>
          <w:noProof/>
        </w:rPr>
      </w:r>
      <w:r>
        <w:rPr>
          <w:noProof/>
        </w:rPr>
        <w:fldChar w:fldCharType="separate"/>
      </w:r>
      <w:r>
        <w:rPr>
          <w:noProof/>
        </w:rPr>
        <w:t>22</w:t>
      </w:r>
      <w:r>
        <w:rPr>
          <w:noProof/>
        </w:rPr>
        <w:fldChar w:fldCharType="end"/>
      </w:r>
    </w:p>
    <w:p w14:paraId="0A30F978" w14:textId="56103ED2"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61527409"/>
      <w:r>
        <w:lastRenderedPageBreak/>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proofErr w:type="spellStart"/>
      <w:r w:rsidR="007E4A77">
        <w:t>Nexelus</w:t>
      </w:r>
      <w:proofErr w:type="spellEnd"/>
      <w:r w:rsidR="007E4A77">
        <w:t xml:space="preserve">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61527410"/>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w:t>
      </w:r>
      <w:proofErr w:type="spellStart"/>
      <w:r w:rsidR="009173BE">
        <w:t>Nexelus</w:t>
      </w:r>
      <w:proofErr w:type="spellEnd"/>
      <w:r w:rsidR="009173BE">
        <w:t xml:space="preserve">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w:t>
      </w:r>
      <w:proofErr w:type="spellStart"/>
      <w:r>
        <w:t>Nexelus</w:t>
      </w:r>
      <w:proofErr w:type="spellEnd"/>
      <w:r>
        <w:t>/ERP environments)</w:t>
      </w:r>
    </w:p>
    <w:p w14:paraId="71144589" w14:textId="6253BD82" w:rsidR="003E1F0F" w:rsidRDefault="003E1F0F" w:rsidP="00CC3B5B">
      <w:pPr>
        <w:pStyle w:val="ListParagraph"/>
        <w:numPr>
          <w:ilvl w:val="0"/>
          <w:numId w:val="8"/>
        </w:numPr>
      </w:pPr>
      <w:r>
        <w:t xml:space="preserve">Expense Type (printing, editing, retouching, meals, etc. In </w:t>
      </w:r>
      <w:proofErr w:type="spellStart"/>
      <w:r>
        <w:t>Nexelus</w:t>
      </w:r>
      <w:proofErr w:type="spellEnd"/>
      <w:r>
        <w:t>,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61527411"/>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w:t>
      </w:r>
      <w:proofErr w:type="spellStart"/>
      <w:r>
        <w:t>Nexelus</w:t>
      </w:r>
      <w:proofErr w:type="spellEnd"/>
      <w:r>
        <w:t xml:space="preserve"> relied on AWS </w:t>
      </w:r>
      <w:proofErr w:type="spellStart"/>
      <w:r>
        <w:t>Textract</w:t>
      </w:r>
      <w:proofErr w:type="spellEnd"/>
      <w:r>
        <w:t xml:space="preserve">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8B7B075"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w:t>
      </w:r>
      <w:r w:rsidR="007F21E5">
        <w:t>dataset in case</w:t>
      </w:r>
      <w:r w:rsidR="00E606D9">
        <w:t xml:space="preserve"> machine did not route to correct individual</w:t>
      </w:r>
      <w:r>
        <w:t xml:space="preserve"> </w:t>
      </w:r>
      <w:r w:rsidR="00F9041E">
        <w:t>originally and</w:t>
      </w:r>
      <w:r>
        <w:t xml:space="preserve"> </w:t>
      </w:r>
      <w:r w:rsidR="00F9041E">
        <w:t xml:space="preserve">then </w:t>
      </w:r>
      <w:r>
        <w:t>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lastRenderedPageBreak/>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displayed</w:t>
      </w:r>
    </w:p>
    <w:p w14:paraId="498295BF" w14:textId="04BE18C3" w:rsidR="001E16D9" w:rsidRDefault="00C83201" w:rsidP="001E16D9">
      <w:pPr>
        <w:pStyle w:val="Heading1"/>
        <w:numPr>
          <w:ilvl w:val="0"/>
          <w:numId w:val="1"/>
        </w:numPr>
      </w:pPr>
      <w:bookmarkStart w:id="3" w:name="_Toc61527412"/>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w:t>
      </w:r>
      <w:proofErr w:type="spellStart"/>
      <w:r w:rsidR="0013751C">
        <w:t>Nexelus</w:t>
      </w:r>
      <w:proofErr w:type="spellEnd"/>
      <w:r w:rsidR="0013751C">
        <w:t xml:space="preserve">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xml:space="preserve">, must be configurable as the “activity/level3” is unique to </w:t>
      </w:r>
      <w:proofErr w:type="spellStart"/>
      <w:r w:rsidR="00DB13E0">
        <w:t>Nexelus</w:t>
      </w:r>
      <w:proofErr w:type="spellEnd"/>
      <w:r w:rsidR="00DB13E0">
        <w:t>.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61527413"/>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61527414"/>
      <w:r>
        <w:lastRenderedPageBreak/>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Section below list data elements that will read into the AP workflow to handle non-media invoices</w:t>
      </w:r>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666CD7CD" w:rsidR="00BF57D0" w:rsidRDefault="00BF57D0" w:rsidP="00456AE3">
      <w:pPr>
        <w:ind w:left="360" w:firstLine="360"/>
      </w:pPr>
      <w:r w:rsidRPr="00BF57D0">
        <w:rPr>
          <w:noProof/>
        </w:rPr>
        <w:lastRenderedPageBreak/>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lastRenderedPageBreak/>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00935CBB">
        <w:rPr>
          <w:noProof/>
        </w:rPr>
        <w:lastRenderedPageBreak/>
        <w:drawing>
          <wp:inline distT="0" distB="0" distL="0" distR="0" wp14:anchorId="15A2230B" wp14:editId="08271E0A">
            <wp:extent cx="31330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090" cy="8229600"/>
                    </a:xfrm>
                    <a:prstGeom prst="rect">
                      <a:avLst/>
                    </a:prstGeom>
                  </pic:spPr>
                </pic:pic>
              </a:graphicData>
            </a:graphic>
          </wp:inline>
        </w:drawing>
      </w:r>
    </w:p>
    <w:p w14:paraId="789FD073" w14:textId="39E77AF6" w:rsidR="00EF18F2" w:rsidRDefault="00EF18F2" w:rsidP="00EF18F2">
      <w:pPr>
        <w:pStyle w:val="Heading2"/>
      </w:pPr>
      <w:r>
        <w:lastRenderedPageBreak/>
        <w:t>Database Design changes</w:t>
      </w:r>
    </w:p>
    <w:p w14:paraId="66BA058D" w14:textId="6F10F2B2" w:rsidR="00EF18F2" w:rsidRDefault="00EF18F2" w:rsidP="00EF18F2">
      <w:r>
        <w:t xml:space="preserve">Following tables have been introduced in client database along with two statuses tables in Common Database. </w:t>
      </w:r>
    </w:p>
    <w:p w14:paraId="3BC9E394" w14:textId="5CA0A815" w:rsidR="00EF18F2" w:rsidRDefault="00EF18F2" w:rsidP="00EF18F2">
      <w:pPr>
        <w:pStyle w:val="ListParagraph"/>
        <w:numPr>
          <w:ilvl w:val="0"/>
          <w:numId w:val="43"/>
        </w:numPr>
      </w:pPr>
      <w:r>
        <w:t>apad_level2</w:t>
      </w:r>
    </w:p>
    <w:p w14:paraId="1A5D0BE4" w14:textId="3804CDE3" w:rsidR="00EF18F2" w:rsidRDefault="00EF18F2" w:rsidP="00EF18F2">
      <w:pPr>
        <w:pStyle w:val="ListParagraph"/>
        <w:numPr>
          <w:ilvl w:val="0"/>
          <w:numId w:val="43"/>
        </w:numPr>
      </w:pPr>
      <w:r>
        <w:t>apad_level3</w:t>
      </w:r>
    </w:p>
    <w:p w14:paraId="2B5B4553" w14:textId="5A9F0A8A" w:rsidR="00EF18F2" w:rsidRDefault="00EF18F2" w:rsidP="00EF18F2">
      <w:pPr>
        <w:pStyle w:val="ListParagraph"/>
        <w:numPr>
          <w:ilvl w:val="0"/>
          <w:numId w:val="43"/>
        </w:numPr>
      </w:pPr>
      <w:proofErr w:type="spellStart"/>
      <w:r>
        <w:t>apam_cost_types</w:t>
      </w:r>
      <w:proofErr w:type="spellEnd"/>
    </w:p>
    <w:p w14:paraId="226444F3" w14:textId="6AD0B679" w:rsidR="00EF18F2" w:rsidRDefault="00EF18F2" w:rsidP="00EF18F2">
      <w:pPr>
        <w:pStyle w:val="ListParagraph"/>
        <w:numPr>
          <w:ilvl w:val="0"/>
          <w:numId w:val="43"/>
        </w:numPr>
      </w:pPr>
      <w:proofErr w:type="spellStart"/>
      <w:r>
        <w:t>apad_cost_codes</w:t>
      </w:r>
      <w:proofErr w:type="spellEnd"/>
    </w:p>
    <w:p w14:paraId="63F52149" w14:textId="30993E36" w:rsidR="00EF18F2" w:rsidRDefault="00EF18F2" w:rsidP="00EF18F2">
      <w:pPr>
        <w:pStyle w:val="ListParagraph"/>
        <w:numPr>
          <w:ilvl w:val="0"/>
          <w:numId w:val="43"/>
        </w:numPr>
      </w:pPr>
      <w:r>
        <w:t>apautomation_common.apai_level2_status</w:t>
      </w:r>
    </w:p>
    <w:p w14:paraId="01F46EFE" w14:textId="1C607389" w:rsidR="00EF18F2" w:rsidRDefault="00EF18F2" w:rsidP="00EF18F2">
      <w:pPr>
        <w:pStyle w:val="ListParagraph"/>
        <w:numPr>
          <w:ilvl w:val="0"/>
          <w:numId w:val="43"/>
        </w:numPr>
      </w:pPr>
      <w:r>
        <w:t>apautomation_common.apai_level</w:t>
      </w:r>
      <w:r>
        <w:t>3</w:t>
      </w:r>
      <w:r>
        <w:t>_status</w:t>
      </w:r>
    </w:p>
    <w:p w14:paraId="3B3D16A0" w14:textId="1FE9C20D" w:rsidR="00187757" w:rsidRDefault="00187757" w:rsidP="00187757">
      <w:r>
        <w:t>Some missing foreign key constraints have also been added.</w:t>
      </w:r>
    </w:p>
    <w:p w14:paraId="3B2AA9A0" w14:textId="63919248" w:rsidR="00187757" w:rsidRDefault="00187757" w:rsidP="0008614D">
      <w:pPr>
        <w:pStyle w:val="ListParagraph"/>
        <w:numPr>
          <w:ilvl w:val="0"/>
          <w:numId w:val="45"/>
        </w:numPr>
      </w:pPr>
      <w:r>
        <w:t>F</w:t>
      </w:r>
      <w:r w:rsidRPr="00187757">
        <w:t xml:space="preserve">oreign key </w:t>
      </w:r>
      <w:proofErr w:type="spellStart"/>
      <w:r w:rsidRPr="00187757">
        <w:t>constaint</w:t>
      </w:r>
      <w:proofErr w:type="spellEnd"/>
      <w:r w:rsidRPr="00187757">
        <w:t xml:space="preserve"> with </w:t>
      </w:r>
      <w:proofErr w:type="spellStart"/>
      <w:r w:rsidRPr="00187757">
        <w:t>apad_po_header</w:t>
      </w:r>
      <w:proofErr w:type="spellEnd"/>
      <w:r w:rsidRPr="00187757">
        <w:t xml:space="preserve"> and </w:t>
      </w:r>
      <w:proofErr w:type="spellStart"/>
      <w:r w:rsidRPr="00187757">
        <w:t>apad_po_resources</w:t>
      </w:r>
      <w:proofErr w:type="spellEnd"/>
    </w:p>
    <w:p w14:paraId="24F16484" w14:textId="31534BD9" w:rsidR="00187757" w:rsidRDefault="00187757" w:rsidP="0008614D">
      <w:pPr>
        <w:pStyle w:val="ListParagraph"/>
        <w:numPr>
          <w:ilvl w:val="0"/>
          <w:numId w:val="45"/>
        </w:numPr>
      </w:pPr>
      <w:r>
        <w:t>F</w:t>
      </w:r>
      <w:r w:rsidRPr="00187757">
        <w:t xml:space="preserve">oreign key </w:t>
      </w:r>
      <w:proofErr w:type="spellStart"/>
      <w:r w:rsidRPr="00187757">
        <w:t>constaint</w:t>
      </w:r>
      <w:proofErr w:type="spellEnd"/>
      <w:r w:rsidRPr="00187757">
        <w:t xml:space="preserve"> with </w:t>
      </w:r>
      <w:proofErr w:type="spellStart"/>
      <w:r w:rsidRPr="00187757">
        <w:t>apad_po_header</w:t>
      </w:r>
      <w:proofErr w:type="spellEnd"/>
      <w:r w:rsidRPr="00187757">
        <w:t xml:space="preserve"> and </w:t>
      </w:r>
      <w:proofErr w:type="spellStart"/>
      <w:r w:rsidRPr="00187757">
        <w:t>apad_po_media_delivery</w:t>
      </w:r>
      <w:proofErr w:type="spellEnd"/>
    </w:p>
    <w:p w14:paraId="54D3B9FE" w14:textId="366F4BC1" w:rsidR="00EF18F2" w:rsidRPr="002A30AC" w:rsidRDefault="00EF18F2" w:rsidP="00EF18F2">
      <w:r>
        <w:rPr>
          <w:noProof/>
        </w:rPr>
        <w:drawing>
          <wp:inline distT="0" distB="0" distL="0" distR="0" wp14:anchorId="4C41494A" wp14:editId="7393E7D0">
            <wp:extent cx="4572000" cy="5642617"/>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96975" cy="5673440"/>
                    </a:xfrm>
                    <a:prstGeom prst="rect">
                      <a:avLst/>
                    </a:prstGeom>
                  </pic:spPr>
                </pic:pic>
              </a:graphicData>
            </a:graphic>
          </wp:inline>
        </w:drawing>
      </w:r>
    </w:p>
    <w:p w14:paraId="1AD5086B" w14:textId="77777777" w:rsidR="004148A9" w:rsidRDefault="004148A9" w:rsidP="004148A9">
      <w:pPr>
        <w:pStyle w:val="Heading1"/>
        <w:numPr>
          <w:ilvl w:val="0"/>
          <w:numId w:val="1"/>
        </w:numPr>
      </w:pPr>
      <w:bookmarkStart w:id="6" w:name="_Toc61527415"/>
      <w:r>
        <w:lastRenderedPageBreak/>
        <w:t>Non-Media Vendor Invoice Processing</w:t>
      </w:r>
      <w:bookmarkEnd w:id="6"/>
    </w:p>
    <w:p w14:paraId="79B0A59E" w14:textId="77777777" w:rsidR="004148A9" w:rsidRDefault="004148A9" w:rsidP="004148A9">
      <w:pPr>
        <w:ind w:left="720"/>
      </w:pPr>
      <w:r>
        <w:t>There are typically four (4) types of media invoices:</w:t>
      </w:r>
    </w:p>
    <w:p w14:paraId="08CEA54F" w14:textId="77777777" w:rsidR="004148A9" w:rsidRDefault="004148A9" w:rsidP="004148A9">
      <w:pPr>
        <w:pStyle w:val="ListParagraph"/>
        <w:numPr>
          <w:ilvl w:val="0"/>
          <w:numId w:val="38"/>
        </w:numPr>
      </w:pPr>
      <w:r>
        <w:t>Client Billable</w:t>
      </w:r>
    </w:p>
    <w:p w14:paraId="7AA89027" w14:textId="77777777" w:rsidR="004148A9" w:rsidRDefault="004148A9" w:rsidP="004148A9">
      <w:pPr>
        <w:pStyle w:val="ListParagraph"/>
        <w:numPr>
          <w:ilvl w:val="0"/>
          <w:numId w:val="38"/>
        </w:numPr>
      </w:pPr>
      <w:r>
        <w:t>Client Non-Billable</w:t>
      </w:r>
    </w:p>
    <w:p w14:paraId="2FAF1ACF" w14:textId="77777777" w:rsidR="004148A9" w:rsidRDefault="004148A9" w:rsidP="004148A9">
      <w:pPr>
        <w:pStyle w:val="ListParagraph"/>
        <w:numPr>
          <w:ilvl w:val="0"/>
          <w:numId w:val="38"/>
        </w:numPr>
      </w:pPr>
      <w:r>
        <w:t xml:space="preserve">Overhead </w:t>
      </w:r>
    </w:p>
    <w:p w14:paraId="6BA44DBD" w14:textId="77777777" w:rsidR="004148A9" w:rsidRDefault="004148A9" w:rsidP="004148A9">
      <w:pPr>
        <w:pStyle w:val="ListParagraph"/>
        <w:numPr>
          <w:ilvl w:val="0"/>
          <w:numId w:val="38"/>
        </w:numPr>
      </w:pPr>
      <w:r>
        <w:t>General Non-Billable</w:t>
      </w:r>
    </w:p>
    <w:p w14:paraId="194743FF" w14:textId="77777777" w:rsidR="004148A9" w:rsidRDefault="004148A9" w:rsidP="004148A9">
      <w:pPr>
        <w:ind w:left="720"/>
      </w:pPr>
      <w:r>
        <w:t>In addition to above, applicability of purchase orders as it relates to “requirement” vary based on type of invoice above (typically through different job types) and/or vendor. For example, you do not issue purchase orders to FedEx, UPS, etc.</w:t>
      </w:r>
    </w:p>
    <w:p w14:paraId="5E085CAF" w14:textId="77777777" w:rsidR="004148A9" w:rsidRDefault="004148A9" w:rsidP="004148A9">
      <w:pPr>
        <w:ind w:left="720"/>
      </w:pPr>
      <w:r>
        <w:t xml:space="preserve">Below are instructions for entering a non-media invoice in </w:t>
      </w:r>
      <w:proofErr w:type="spellStart"/>
      <w:r>
        <w:t>Nexelus</w:t>
      </w:r>
      <w:proofErr w:type="spellEnd"/>
      <w:r>
        <w:t>. Purpose here is to fully understand the processing to avoid simple mistakes in programming:</w:t>
      </w:r>
    </w:p>
    <w:p w14:paraId="01D8979F" w14:textId="77777777" w:rsidR="004148A9" w:rsidRDefault="004148A9" w:rsidP="004148A9">
      <w:pPr>
        <w:ind w:left="720"/>
      </w:pPr>
    </w:p>
    <w:p w14:paraId="6D3D4D68" w14:textId="77777777" w:rsidR="004148A9" w:rsidRDefault="004148A9" w:rsidP="004148A9">
      <w:pPr>
        <w:rPr>
          <w:rFonts w:cstheme="minorHAnsi"/>
          <w:b/>
          <w:bCs/>
        </w:rPr>
      </w:pPr>
      <w:r>
        <w:rPr>
          <w:rFonts w:cstheme="minorHAnsi"/>
          <w:b/>
          <w:bCs/>
        </w:rPr>
        <w:t xml:space="preserve">Voucher Entry </w:t>
      </w:r>
    </w:p>
    <w:p w14:paraId="63CF73C9"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Voucher Entry</w:t>
      </w:r>
    </w:p>
    <w:p w14:paraId="2899D13E" w14:textId="77777777" w:rsidR="004148A9" w:rsidRDefault="004148A9" w:rsidP="004148A9">
      <w:pPr>
        <w:rPr>
          <w:rFonts w:cstheme="minorHAnsi"/>
          <w:u w:val="single"/>
        </w:rPr>
      </w:pPr>
      <w:r>
        <w:rPr>
          <w:rFonts w:cstheme="minorHAnsi"/>
          <w:noProof/>
          <w:u w:val="single"/>
        </w:rPr>
        <w:drawing>
          <wp:inline distT="0" distB="0" distL="0" distR="0" wp14:anchorId="42407837" wp14:editId="3E50BA16">
            <wp:extent cx="1543050" cy="1073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0" cy="1073150"/>
                    </a:xfrm>
                    <a:prstGeom prst="rect">
                      <a:avLst/>
                    </a:prstGeom>
                    <a:noFill/>
                    <a:ln>
                      <a:noFill/>
                    </a:ln>
                  </pic:spPr>
                </pic:pic>
              </a:graphicData>
            </a:graphic>
          </wp:inline>
        </w:drawing>
      </w:r>
    </w:p>
    <w:p w14:paraId="2FFD0E97" w14:textId="77777777" w:rsidR="004148A9" w:rsidRDefault="004148A9" w:rsidP="004148A9">
      <w:pPr>
        <w:rPr>
          <w:rFonts w:cstheme="minorHAnsi"/>
        </w:rPr>
      </w:pPr>
      <w:r>
        <w:rPr>
          <w:rFonts w:cstheme="minorHAnsi"/>
        </w:rPr>
        <w:t>When is a purchase order required in voucher entry?</w:t>
      </w:r>
    </w:p>
    <w:p w14:paraId="1A25933F" w14:textId="77777777" w:rsidR="004148A9" w:rsidRDefault="004148A9" w:rsidP="004148A9">
      <w:pPr>
        <w:pStyle w:val="ListParagraph"/>
        <w:rPr>
          <w:rFonts w:cstheme="minorHAnsi"/>
        </w:rPr>
      </w:pPr>
    </w:p>
    <w:p w14:paraId="2E8E89F1" w14:textId="77777777" w:rsidR="004148A9" w:rsidRDefault="004148A9" w:rsidP="004148A9">
      <w:pPr>
        <w:pStyle w:val="ListParagraph"/>
        <w:numPr>
          <w:ilvl w:val="0"/>
          <w:numId w:val="39"/>
        </w:numPr>
        <w:rPr>
          <w:rFonts w:cstheme="minorHAnsi"/>
        </w:rPr>
      </w:pPr>
      <w:r>
        <w:rPr>
          <w:rFonts w:cstheme="minorHAnsi"/>
        </w:rPr>
        <w:t>Billable job</w:t>
      </w:r>
    </w:p>
    <w:p w14:paraId="2D4EA2EA" w14:textId="77777777" w:rsidR="004148A9" w:rsidRDefault="004148A9" w:rsidP="004148A9">
      <w:pPr>
        <w:pStyle w:val="ListParagraph"/>
        <w:rPr>
          <w:rFonts w:cstheme="minorHAnsi"/>
        </w:rPr>
      </w:pPr>
    </w:p>
    <w:p w14:paraId="3CCCC5F9" w14:textId="77777777" w:rsidR="004148A9" w:rsidRPr="009A2ADB" w:rsidRDefault="004148A9" w:rsidP="004148A9">
      <w:pPr>
        <w:rPr>
          <w:rFonts w:cstheme="minorHAnsi"/>
          <w:i/>
          <w:iCs/>
        </w:rPr>
      </w:pPr>
      <w:r w:rsidRPr="009A2ADB">
        <w:rPr>
          <w:rFonts w:cstheme="minorHAnsi"/>
          <w:i/>
          <w:iCs/>
        </w:rPr>
        <w:t>Note: Purchase Orders must be open, approved and printed to access in voucher entry</w:t>
      </w:r>
    </w:p>
    <w:p w14:paraId="16D3A891" w14:textId="77777777" w:rsidR="004148A9" w:rsidRPr="003C76D5" w:rsidRDefault="004148A9" w:rsidP="004148A9">
      <w:pPr>
        <w:rPr>
          <w:rFonts w:cstheme="minorHAnsi"/>
        </w:rPr>
      </w:pPr>
      <w:r>
        <w:rPr>
          <w:rFonts w:cstheme="minorHAnsi"/>
        </w:rPr>
        <w:t xml:space="preserve">Otherwise, purchase orders are </w:t>
      </w:r>
      <w:r w:rsidRPr="003344C4">
        <w:rPr>
          <w:rFonts w:cstheme="minorHAnsi"/>
          <w:b/>
          <w:bCs/>
        </w:rPr>
        <w:t>optional</w:t>
      </w:r>
      <w:r>
        <w:rPr>
          <w:rFonts w:cstheme="minorHAnsi"/>
        </w:rPr>
        <w:t>.</w:t>
      </w:r>
    </w:p>
    <w:p w14:paraId="50F6849D" w14:textId="77777777" w:rsidR="004148A9" w:rsidRDefault="004148A9" w:rsidP="004148A9">
      <w:pPr>
        <w:spacing w:after="0" w:line="240" w:lineRule="auto"/>
        <w:rPr>
          <w:rFonts w:cstheme="minorHAnsi"/>
        </w:rPr>
      </w:pPr>
      <w:r w:rsidRPr="000D0028">
        <w:rPr>
          <w:rFonts w:cstheme="minorHAnsi"/>
        </w:rPr>
        <w:t xml:space="preserve">To establish a new </w:t>
      </w:r>
      <w:r>
        <w:rPr>
          <w:rFonts w:cstheme="minorHAnsi"/>
        </w:rPr>
        <w:t>voucher</w:t>
      </w:r>
      <w:r w:rsidRPr="000D0028">
        <w:rPr>
          <w:rFonts w:cstheme="minorHAnsi"/>
        </w:rPr>
        <w:t xml:space="preserve">, click the </w:t>
      </w:r>
      <w:r w:rsidRPr="00AB099D">
        <w:rPr>
          <w:rFonts w:cstheme="minorHAnsi"/>
          <w:b/>
          <w:bCs/>
        </w:rPr>
        <w:t>New</w:t>
      </w:r>
      <w:r w:rsidRPr="000D0028">
        <w:rPr>
          <w:rFonts w:cstheme="minorHAnsi"/>
        </w:rPr>
        <w:t xml:space="preserve"> button in the upper right corner of the </w:t>
      </w:r>
      <w:r>
        <w:rPr>
          <w:rFonts w:cstheme="minorHAnsi"/>
        </w:rPr>
        <w:t>voucher</w:t>
      </w:r>
      <w:r w:rsidRPr="000D0028">
        <w:rPr>
          <w:rFonts w:cstheme="minorHAnsi"/>
        </w:rPr>
        <w:t xml:space="preserve"> scree</w:t>
      </w:r>
      <w:r>
        <w:rPr>
          <w:rFonts w:cstheme="minorHAnsi"/>
        </w:rPr>
        <w:t>n</w:t>
      </w:r>
      <w:r w:rsidRPr="000D0028">
        <w:rPr>
          <w:rFonts w:cstheme="minorHAnsi"/>
        </w:rPr>
        <w:t xml:space="preserve"> and follow these steps</w:t>
      </w:r>
      <w:r>
        <w:rPr>
          <w:rFonts w:cstheme="minorHAnsi"/>
        </w:rPr>
        <w:t>.</w:t>
      </w:r>
    </w:p>
    <w:p w14:paraId="1C4A4EE2" w14:textId="77777777" w:rsidR="004148A9" w:rsidRDefault="004148A9" w:rsidP="004148A9">
      <w:pPr>
        <w:spacing w:after="0" w:line="240" w:lineRule="auto"/>
        <w:rPr>
          <w:rFonts w:cstheme="minorHAnsi"/>
        </w:rPr>
      </w:pPr>
    </w:p>
    <w:p w14:paraId="69C0F164" w14:textId="77777777" w:rsidR="004148A9" w:rsidRPr="00E65CF7" w:rsidRDefault="004148A9" w:rsidP="004148A9">
      <w:pPr>
        <w:spacing w:after="0" w:line="240" w:lineRule="auto"/>
        <w:rPr>
          <w:rFonts w:cstheme="minorHAnsi"/>
          <w:b/>
          <w:bCs/>
        </w:rPr>
      </w:pPr>
      <w:r w:rsidRPr="00E65CF7">
        <w:rPr>
          <w:rFonts w:cstheme="minorHAnsi"/>
          <w:b/>
          <w:bCs/>
          <w:highlight w:val="cyan"/>
        </w:rPr>
        <w:t xml:space="preserve">New </w:t>
      </w:r>
      <w:r>
        <w:rPr>
          <w:rFonts w:cstheme="minorHAnsi"/>
          <w:b/>
          <w:bCs/>
          <w:highlight w:val="cyan"/>
        </w:rPr>
        <w:t>Voucher Entry</w:t>
      </w:r>
      <w:r w:rsidRPr="00E65CF7">
        <w:rPr>
          <w:rFonts w:cstheme="minorHAnsi"/>
          <w:b/>
          <w:bCs/>
          <w:highlight w:val="cyan"/>
        </w:rPr>
        <w:t xml:space="preserve"> </w:t>
      </w:r>
      <w:r>
        <w:rPr>
          <w:rFonts w:cstheme="minorHAnsi"/>
          <w:b/>
          <w:bCs/>
          <w:highlight w:val="cyan"/>
        </w:rPr>
        <w:t xml:space="preserve">– No Purchase Order </w:t>
      </w:r>
      <w:r w:rsidRPr="00E65CF7">
        <w:rPr>
          <w:rFonts w:cstheme="minorHAnsi"/>
          <w:b/>
          <w:bCs/>
          <w:highlight w:val="cyan"/>
        </w:rPr>
        <w:t>Steps</w:t>
      </w:r>
    </w:p>
    <w:p w14:paraId="29F9797F" w14:textId="77777777" w:rsidR="004148A9" w:rsidRPr="000D0028" w:rsidRDefault="004148A9" w:rsidP="004148A9">
      <w:pPr>
        <w:spacing w:after="0" w:line="240" w:lineRule="auto"/>
        <w:rPr>
          <w:rFonts w:cstheme="minorHAnsi"/>
        </w:rPr>
      </w:pPr>
      <w:r w:rsidRPr="000D0028">
        <w:rPr>
          <w:rFonts w:cstheme="minorHAnsi"/>
        </w:rPr>
        <w:tab/>
      </w:r>
    </w:p>
    <w:p w14:paraId="62B6D3C1" w14:textId="77777777" w:rsidR="004148A9" w:rsidRPr="000D0028" w:rsidRDefault="004148A9" w:rsidP="004148A9">
      <w:pPr>
        <w:pStyle w:val="ListParagraph"/>
        <w:numPr>
          <w:ilvl w:val="0"/>
          <w:numId w:val="40"/>
        </w:numPr>
        <w:spacing w:after="0" w:line="240" w:lineRule="auto"/>
        <w:rPr>
          <w:rFonts w:cstheme="minorHAnsi"/>
          <w:highlight w:val="cyan"/>
        </w:rPr>
      </w:pPr>
      <w:r>
        <w:rPr>
          <w:rFonts w:cstheme="minorHAnsi"/>
          <w:highlight w:val="cyan"/>
        </w:rPr>
        <w:t>Vendor</w:t>
      </w:r>
      <w:r w:rsidRPr="000D0028">
        <w:rPr>
          <w:rFonts w:cstheme="minorHAnsi"/>
          <w:highlight w:val="cyan"/>
        </w:rPr>
        <w:t xml:space="preserve"> Code</w:t>
      </w:r>
    </w:p>
    <w:p w14:paraId="1AE66C0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No.</w:t>
      </w:r>
    </w:p>
    <w:p w14:paraId="14CC1FD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Applied Date</w:t>
      </w:r>
    </w:p>
    <w:p w14:paraId="75EF45C3"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Date</w:t>
      </w:r>
    </w:p>
    <w:p w14:paraId="775439E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Due Date</w:t>
      </w:r>
    </w:p>
    <w:p w14:paraId="753F5578"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Upload Document</w:t>
      </w:r>
    </w:p>
    <w:p w14:paraId="19BEE018" w14:textId="243105A5"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 xml:space="preserve">Add Detail Lines </w:t>
      </w:r>
      <w:r w:rsidR="007F21E5">
        <w:rPr>
          <w:rFonts w:cstheme="minorHAnsi"/>
          <w:highlight w:val="cyan"/>
        </w:rPr>
        <w:t>- Job</w:t>
      </w:r>
      <w:r>
        <w:rPr>
          <w:rFonts w:cstheme="minorHAnsi"/>
          <w:highlight w:val="cyan"/>
        </w:rPr>
        <w:t>, Activity, Expense Type, Quantity, Cost, Description</w:t>
      </w:r>
    </w:p>
    <w:p w14:paraId="4AA7CA2A"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lastRenderedPageBreak/>
        <w:t>Save</w:t>
      </w:r>
    </w:p>
    <w:p w14:paraId="2203981C" w14:textId="77777777" w:rsidR="004148A9" w:rsidRDefault="004148A9" w:rsidP="004148A9">
      <w:pPr>
        <w:pStyle w:val="ListParagraph"/>
        <w:spacing w:after="0" w:line="240" w:lineRule="auto"/>
        <w:rPr>
          <w:rFonts w:cstheme="minorHAnsi"/>
          <w:highlight w:val="cyan"/>
        </w:rPr>
      </w:pPr>
    </w:p>
    <w:p w14:paraId="7EEF1E65" w14:textId="77777777" w:rsidR="004148A9" w:rsidRDefault="004148A9" w:rsidP="004148A9">
      <w:pPr>
        <w:rPr>
          <w:rFonts w:cstheme="minorHAnsi"/>
        </w:rPr>
      </w:pPr>
    </w:p>
    <w:p w14:paraId="366DF9AF" w14:textId="77777777" w:rsidR="004148A9" w:rsidRDefault="004148A9" w:rsidP="004148A9">
      <w:pPr>
        <w:rPr>
          <w:rFonts w:cstheme="minorHAnsi"/>
        </w:rPr>
      </w:pPr>
    </w:p>
    <w:p w14:paraId="3410851E" w14:textId="77777777" w:rsidR="004148A9" w:rsidRDefault="004148A9" w:rsidP="004148A9">
      <w:pPr>
        <w:rPr>
          <w:rFonts w:cstheme="minorHAnsi"/>
        </w:rPr>
      </w:pPr>
    </w:p>
    <w:p w14:paraId="78CFA1DE" w14:textId="77777777" w:rsidR="004148A9" w:rsidRDefault="004148A9" w:rsidP="004148A9">
      <w:pPr>
        <w:rPr>
          <w:rFonts w:cstheme="minorHAnsi"/>
        </w:rPr>
      </w:pPr>
      <w:r w:rsidRPr="008E362E">
        <w:rPr>
          <w:rFonts w:cstheme="minorHAnsi"/>
          <w:noProof/>
        </w:rPr>
        <w:drawing>
          <wp:inline distT="0" distB="0" distL="0" distR="0" wp14:anchorId="39FFAB3E" wp14:editId="20594DC8">
            <wp:extent cx="2705239" cy="1143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239" cy="1143059"/>
                    </a:xfrm>
                    <a:prstGeom prst="rect">
                      <a:avLst/>
                    </a:prstGeom>
                  </pic:spPr>
                </pic:pic>
              </a:graphicData>
            </a:graphic>
          </wp:inline>
        </w:drawing>
      </w:r>
    </w:p>
    <w:p w14:paraId="1B52ECD4" w14:textId="5CFB6083" w:rsidR="004148A9" w:rsidRDefault="004148A9" w:rsidP="004148A9">
      <w:pPr>
        <w:rPr>
          <w:rFonts w:cstheme="minorHAnsi"/>
          <w:highlight w:val="cyan"/>
        </w:rPr>
      </w:pPr>
      <w:r>
        <w:rPr>
          <w:rFonts w:cstheme="minorHAnsi"/>
          <w:highlight w:val="cyan"/>
        </w:rPr>
        <w:br w:type="page"/>
      </w:r>
      <w:r w:rsidRPr="00E7042A">
        <w:rPr>
          <w:rFonts w:cstheme="minorHAnsi"/>
          <w:highlight w:val="cyan"/>
        </w:rPr>
        <w:lastRenderedPageBreak/>
        <w:t>Vendor Code</w:t>
      </w:r>
    </w:p>
    <w:p w14:paraId="57542EDF" w14:textId="77777777" w:rsidR="004148A9" w:rsidRDefault="004148A9" w:rsidP="004148A9">
      <w:pPr>
        <w:spacing w:after="0" w:line="240" w:lineRule="auto"/>
        <w:ind w:left="360"/>
        <w:rPr>
          <w:rFonts w:cstheme="minorHAnsi"/>
        </w:rPr>
      </w:pPr>
      <w:r w:rsidRPr="00E7042A">
        <w:rPr>
          <w:rFonts w:cstheme="minorHAnsi"/>
        </w:rPr>
        <w:t>Click search button to look up and select vendor.</w:t>
      </w:r>
    </w:p>
    <w:p w14:paraId="53970125" w14:textId="77777777" w:rsidR="004148A9" w:rsidRDefault="004148A9" w:rsidP="004148A9">
      <w:pPr>
        <w:spacing w:after="0" w:line="240" w:lineRule="auto"/>
        <w:ind w:left="360"/>
        <w:rPr>
          <w:rFonts w:cstheme="minorHAnsi"/>
        </w:rPr>
      </w:pPr>
    </w:p>
    <w:p w14:paraId="6313C401" w14:textId="77777777" w:rsidR="004148A9" w:rsidRPr="00E7042A" w:rsidRDefault="004148A9" w:rsidP="004148A9">
      <w:pPr>
        <w:spacing w:after="0" w:line="240" w:lineRule="auto"/>
        <w:ind w:left="360"/>
        <w:rPr>
          <w:rFonts w:cstheme="minorHAnsi"/>
          <w:i/>
          <w:iCs/>
        </w:rPr>
      </w:pPr>
      <w:r w:rsidRPr="00E7042A">
        <w:rPr>
          <w:rFonts w:cstheme="minorHAnsi"/>
          <w:i/>
          <w:iCs/>
        </w:rPr>
        <w:t>Note: Vendor must be added</w:t>
      </w:r>
      <w:r>
        <w:rPr>
          <w:rFonts w:cstheme="minorHAnsi"/>
          <w:i/>
          <w:iCs/>
        </w:rPr>
        <w:t xml:space="preserve"> and active</w:t>
      </w:r>
      <w:r w:rsidRPr="00E7042A">
        <w:rPr>
          <w:rFonts w:cstheme="minorHAnsi"/>
          <w:i/>
          <w:iCs/>
        </w:rPr>
        <w:t xml:space="preserve"> in D365</w:t>
      </w:r>
      <w:r>
        <w:rPr>
          <w:rFonts w:cstheme="minorHAnsi"/>
          <w:i/>
          <w:iCs/>
        </w:rPr>
        <w:t>/Oracle/etc.</w:t>
      </w:r>
      <w:r w:rsidRPr="00E7042A">
        <w:rPr>
          <w:rFonts w:cstheme="minorHAnsi"/>
          <w:i/>
          <w:iCs/>
        </w:rPr>
        <w:t xml:space="preserve"> to use in </w:t>
      </w:r>
      <w:proofErr w:type="spellStart"/>
      <w:r w:rsidRPr="00E7042A">
        <w:rPr>
          <w:rFonts w:cstheme="minorHAnsi"/>
          <w:i/>
          <w:iCs/>
        </w:rPr>
        <w:t>Nexelus</w:t>
      </w:r>
      <w:proofErr w:type="spellEnd"/>
      <w:r w:rsidRPr="00E7042A">
        <w:rPr>
          <w:rFonts w:cstheme="minorHAnsi"/>
          <w:i/>
          <w:iCs/>
        </w:rPr>
        <w:t>.</w:t>
      </w:r>
    </w:p>
    <w:p w14:paraId="085332DB" w14:textId="77777777" w:rsidR="004148A9" w:rsidRDefault="004148A9" w:rsidP="004148A9">
      <w:pPr>
        <w:spacing w:after="0" w:line="240" w:lineRule="auto"/>
        <w:ind w:left="360"/>
        <w:rPr>
          <w:rFonts w:cstheme="minorHAnsi"/>
          <w:highlight w:val="cyan"/>
        </w:rPr>
      </w:pPr>
    </w:p>
    <w:p w14:paraId="7AD2C2E3" w14:textId="77777777" w:rsidR="004148A9" w:rsidRDefault="004148A9" w:rsidP="004148A9">
      <w:pPr>
        <w:spacing w:after="0" w:line="240" w:lineRule="auto"/>
        <w:ind w:left="360"/>
        <w:rPr>
          <w:rFonts w:cstheme="minorHAnsi"/>
          <w:highlight w:val="cyan"/>
        </w:rPr>
      </w:pPr>
      <w:r>
        <w:rPr>
          <w:rFonts w:cstheme="minorHAnsi"/>
          <w:highlight w:val="cyan"/>
        </w:rPr>
        <w:t>Invoice No.</w:t>
      </w:r>
    </w:p>
    <w:p w14:paraId="0EB7C2E4" w14:textId="3ABC6EDC" w:rsidR="00B26917" w:rsidRPr="00B26917" w:rsidRDefault="00B26917" w:rsidP="004148A9">
      <w:pPr>
        <w:spacing w:after="0" w:line="240" w:lineRule="auto"/>
        <w:ind w:left="360"/>
        <w:rPr>
          <w:rFonts w:cstheme="minorHAnsi"/>
          <w:b/>
          <w:bCs/>
        </w:rPr>
      </w:pPr>
    </w:p>
    <w:p w14:paraId="69F5B314" w14:textId="0308FD81" w:rsidR="00B26917" w:rsidRPr="00B26917" w:rsidRDefault="00B26917" w:rsidP="004148A9">
      <w:pPr>
        <w:spacing w:after="0" w:line="240" w:lineRule="auto"/>
        <w:ind w:left="360"/>
        <w:rPr>
          <w:rFonts w:cstheme="minorHAnsi"/>
          <w:b/>
          <w:bCs/>
        </w:rPr>
      </w:pPr>
      <w:r w:rsidRPr="00B26917">
        <w:rPr>
          <w:rFonts w:cstheme="minorHAnsi"/>
          <w:b/>
          <w:bCs/>
        </w:rPr>
        <w:t>In AP automation process</w:t>
      </w:r>
      <w:r>
        <w:rPr>
          <w:rFonts w:cstheme="minorHAnsi"/>
          <w:b/>
          <w:bCs/>
        </w:rPr>
        <w:t>,</w:t>
      </w:r>
      <w:r w:rsidRPr="00B26917">
        <w:rPr>
          <w:rFonts w:cstheme="minorHAnsi"/>
          <w:b/>
          <w:bCs/>
        </w:rPr>
        <w:t xml:space="preserve"> system will check for duplication in the same exact manner that is done for media invoices </w:t>
      </w:r>
    </w:p>
    <w:p w14:paraId="028B7BAD" w14:textId="46784339" w:rsidR="004148A9" w:rsidRDefault="004148A9" w:rsidP="004148A9">
      <w:pPr>
        <w:spacing w:after="0" w:line="240" w:lineRule="auto"/>
        <w:ind w:left="360"/>
        <w:rPr>
          <w:rFonts w:cstheme="minorHAnsi"/>
        </w:rPr>
      </w:pPr>
      <w:r w:rsidRPr="00AE2FC2">
        <w:rPr>
          <w:rFonts w:cstheme="minorHAnsi"/>
        </w:rPr>
        <w:t>Enter</w:t>
      </w:r>
      <w:r>
        <w:rPr>
          <w:rFonts w:cstheme="minorHAnsi"/>
        </w:rPr>
        <w:t xml:space="preserve"> vendor invoice number.  </w:t>
      </w:r>
    </w:p>
    <w:p w14:paraId="3C143D0B" w14:textId="77777777" w:rsidR="004148A9" w:rsidRDefault="004148A9" w:rsidP="004148A9">
      <w:pPr>
        <w:spacing w:after="0" w:line="240" w:lineRule="auto"/>
        <w:ind w:left="360"/>
        <w:rPr>
          <w:rFonts w:cstheme="minorHAnsi"/>
        </w:rPr>
      </w:pPr>
      <w:r>
        <w:rPr>
          <w:rFonts w:cstheme="minorHAnsi"/>
        </w:rPr>
        <w:t>Click ? to check invoice number for duplication.  If invoice number already exists for the vendor, message will indicate duplicate.  If not, green check mark will display.</w:t>
      </w:r>
    </w:p>
    <w:p w14:paraId="6F769461" w14:textId="77777777" w:rsidR="004148A9" w:rsidRPr="00AE2FC2" w:rsidRDefault="004148A9" w:rsidP="004148A9">
      <w:pPr>
        <w:spacing w:after="0" w:line="240" w:lineRule="auto"/>
        <w:ind w:left="360"/>
        <w:rPr>
          <w:rFonts w:cstheme="minorHAnsi"/>
        </w:rPr>
      </w:pPr>
      <w:r w:rsidRPr="00AE2FC2">
        <w:rPr>
          <w:rFonts w:cstheme="minorHAnsi"/>
          <w:noProof/>
        </w:rPr>
        <w:drawing>
          <wp:inline distT="0" distB="0" distL="0" distR="0" wp14:anchorId="1D09A67C" wp14:editId="164498B3">
            <wp:extent cx="3302170" cy="2921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2170" cy="292115"/>
                    </a:xfrm>
                    <a:prstGeom prst="rect">
                      <a:avLst/>
                    </a:prstGeom>
                  </pic:spPr>
                </pic:pic>
              </a:graphicData>
            </a:graphic>
          </wp:inline>
        </w:drawing>
      </w:r>
    </w:p>
    <w:p w14:paraId="332745B9" w14:textId="77777777" w:rsidR="004148A9" w:rsidRPr="00E7042A" w:rsidRDefault="004148A9" w:rsidP="004148A9">
      <w:pPr>
        <w:spacing w:after="0" w:line="240" w:lineRule="auto"/>
        <w:ind w:left="360"/>
        <w:rPr>
          <w:rFonts w:cstheme="minorHAnsi"/>
          <w:highlight w:val="cyan"/>
        </w:rPr>
      </w:pPr>
    </w:p>
    <w:p w14:paraId="04AAA70C" w14:textId="77777777" w:rsidR="004148A9" w:rsidRDefault="004148A9" w:rsidP="004148A9">
      <w:pPr>
        <w:spacing w:after="0" w:line="240" w:lineRule="auto"/>
        <w:ind w:left="360"/>
        <w:rPr>
          <w:rFonts w:cstheme="minorHAnsi"/>
          <w:highlight w:val="cyan"/>
        </w:rPr>
      </w:pPr>
      <w:r>
        <w:rPr>
          <w:rFonts w:cstheme="minorHAnsi"/>
          <w:highlight w:val="cyan"/>
        </w:rPr>
        <w:t>Applied</w:t>
      </w:r>
      <w:r w:rsidRPr="00E7042A">
        <w:rPr>
          <w:rFonts w:cstheme="minorHAnsi"/>
          <w:highlight w:val="cyan"/>
        </w:rPr>
        <w:t xml:space="preserve"> Date</w:t>
      </w:r>
    </w:p>
    <w:p w14:paraId="21D72CDC" w14:textId="77777777" w:rsidR="004148A9" w:rsidRDefault="004148A9" w:rsidP="004148A9">
      <w:pPr>
        <w:spacing w:after="0" w:line="240" w:lineRule="auto"/>
        <w:ind w:left="360"/>
        <w:rPr>
          <w:rFonts w:cstheme="minorHAnsi"/>
        </w:rPr>
      </w:pPr>
      <w:r>
        <w:rPr>
          <w:rFonts w:cstheme="minorHAnsi"/>
        </w:rPr>
        <w:t xml:space="preserve">Applied date will default based on current period setting in </w:t>
      </w:r>
      <w:proofErr w:type="spellStart"/>
      <w:r>
        <w:rPr>
          <w:rFonts w:cstheme="minorHAnsi"/>
        </w:rPr>
        <w:t>Nexelus</w:t>
      </w:r>
      <w:proofErr w:type="spellEnd"/>
      <w:r w:rsidRPr="00E7042A">
        <w:rPr>
          <w:rFonts w:cstheme="minorHAnsi"/>
        </w:rPr>
        <w:t>.</w:t>
      </w:r>
      <w:r>
        <w:rPr>
          <w:rFonts w:cstheme="minorHAnsi"/>
        </w:rPr>
        <w:t xml:space="preserve">  Can set to a future period if that period is active in </w:t>
      </w:r>
      <w:proofErr w:type="spellStart"/>
      <w:r>
        <w:rPr>
          <w:rFonts w:cstheme="minorHAnsi"/>
        </w:rPr>
        <w:t>Nexelus</w:t>
      </w:r>
      <w:proofErr w:type="spellEnd"/>
      <w:r>
        <w:rPr>
          <w:rFonts w:cstheme="minorHAnsi"/>
        </w:rPr>
        <w:t>.  However, applied date cannot be later than invoice due date.</w:t>
      </w:r>
    </w:p>
    <w:p w14:paraId="56E0C1EC" w14:textId="77777777" w:rsidR="004148A9" w:rsidRDefault="004148A9" w:rsidP="004148A9">
      <w:pPr>
        <w:spacing w:after="0" w:line="240" w:lineRule="auto"/>
        <w:ind w:left="360"/>
        <w:rPr>
          <w:rFonts w:cstheme="minorHAnsi"/>
        </w:rPr>
      </w:pPr>
    </w:p>
    <w:p w14:paraId="077C57F3" w14:textId="77777777" w:rsidR="004148A9" w:rsidRDefault="004148A9" w:rsidP="004148A9">
      <w:pPr>
        <w:spacing w:after="0" w:line="240" w:lineRule="auto"/>
        <w:ind w:left="360"/>
        <w:rPr>
          <w:rFonts w:cstheme="minorHAnsi"/>
        </w:rPr>
      </w:pPr>
      <w:r>
        <w:rPr>
          <w:rFonts w:cstheme="minorHAnsi"/>
        </w:rPr>
        <w:t xml:space="preserve">Note:  Depending on month end closing procedures, the current period date in </w:t>
      </w:r>
      <w:proofErr w:type="spellStart"/>
      <w:r>
        <w:rPr>
          <w:rFonts w:cstheme="minorHAnsi"/>
        </w:rPr>
        <w:t>Nexelus</w:t>
      </w:r>
      <w:proofErr w:type="spellEnd"/>
      <w:r>
        <w:rPr>
          <w:rFonts w:cstheme="minorHAnsi"/>
        </w:rPr>
        <w:t xml:space="preserve"> may not be switched over until month end processing is complete.  For vouchers intended for the new month, the date must be overridden.</w:t>
      </w:r>
    </w:p>
    <w:p w14:paraId="4846B741" w14:textId="77777777" w:rsidR="004148A9" w:rsidRDefault="004148A9" w:rsidP="004148A9">
      <w:pPr>
        <w:spacing w:after="0" w:line="240" w:lineRule="auto"/>
        <w:ind w:left="360"/>
        <w:rPr>
          <w:rFonts w:cstheme="minorHAnsi"/>
        </w:rPr>
      </w:pPr>
    </w:p>
    <w:p w14:paraId="5BF1185F" w14:textId="77777777" w:rsidR="004148A9" w:rsidRDefault="004148A9" w:rsidP="004148A9">
      <w:pPr>
        <w:spacing w:after="0" w:line="240" w:lineRule="auto"/>
        <w:ind w:left="360"/>
        <w:rPr>
          <w:rFonts w:cstheme="minorHAnsi"/>
          <w:highlight w:val="cyan"/>
        </w:rPr>
      </w:pPr>
      <w:r>
        <w:rPr>
          <w:rFonts w:cstheme="minorHAnsi"/>
          <w:highlight w:val="cyan"/>
        </w:rPr>
        <w:t>Invoice</w:t>
      </w:r>
      <w:r w:rsidRPr="00E7042A">
        <w:rPr>
          <w:rFonts w:cstheme="minorHAnsi"/>
          <w:highlight w:val="cyan"/>
        </w:rPr>
        <w:t xml:space="preserve"> Date</w:t>
      </w:r>
    </w:p>
    <w:p w14:paraId="4B40D398" w14:textId="77777777" w:rsidR="004148A9" w:rsidRDefault="004148A9" w:rsidP="004148A9">
      <w:pPr>
        <w:spacing w:after="0" w:line="240" w:lineRule="auto"/>
        <w:ind w:left="360"/>
        <w:rPr>
          <w:rFonts w:cstheme="minorHAnsi"/>
        </w:rPr>
      </w:pPr>
      <w:r>
        <w:rPr>
          <w:rFonts w:cstheme="minorHAnsi"/>
        </w:rPr>
        <w:t xml:space="preserve">Invoice date defaults to current date.  To override, </w:t>
      </w:r>
      <w:r w:rsidRPr="00E7042A">
        <w:rPr>
          <w:rFonts w:cstheme="minorHAnsi"/>
        </w:rPr>
        <w:t>select from calendar or enter</w:t>
      </w:r>
      <w:r>
        <w:rPr>
          <w:rFonts w:cstheme="minorHAnsi"/>
        </w:rPr>
        <w:t xml:space="preserve"> as</w:t>
      </w:r>
      <w:r w:rsidRPr="00E7042A">
        <w:rPr>
          <w:rFonts w:cstheme="minorHAnsi"/>
        </w:rPr>
        <w:t xml:space="preserve"> </w:t>
      </w:r>
      <w:proofErr w:type="spellStart"/>
      <w:r w:rsidRPr="00E7042A">
        <w:rPr>
          <w:rFonts w:cstheme="minorHAnsi"/>
        </w:rPr>
        <w:t>mmddyyyy</w:t>
      </w:r>
      <w:proofErr w:type="spellEnd"/>
      <w:r>
        <w:rPr>
          <w:rFonts w:cstheme="minorHAnsi"/>
        </w:rPr>
        <w:t>.</w:t>
      </w:r>
    </w:p>
    <w:p w14:paraId="11025B51" w14:textId="77777777" w:rsidR="004148A9" w:rsidRDefault="004148A9" w:rsidP="004148A9">
      <w:pPr>
        <w:spacing w:after="0" w:line="240" w:lineRule="auto"/>
        <w:ind w:left="360"/>
        <w:rPr>
          <w:rFonts w:cstheme="minorHAnsi"/>
        </w:rPr>
      </w:pPr>
    </w:p>
    <w:p w14:paraId="2275F7E3" w14:textId="77777777" w:rsidR="004148A9" w:rsidRDefault="004148A9" w:rsidP="004148A9">
      <w:pPr>
        <w:spacing w:after="0" w:line="240" w:lineRule="auto"/>
        <w:ind w:left="360"/>
        <w:rPr>
          <w:rFonts w:cstheme="minorHAnsi"/>
          <w:highlight w:val="cyan"/>
        </w:rPr>
      </w:pPr>
      <w:r>
        <w:rPr>
          <w:rFonts w:cstheme="minorHAnsi"/>
          <w:highlight w:val="cyan"/>
        </w:rPr>
        <w:t>Due</w:t>
      </w:r>
      <w:r w:rsidRPr="00E7042A">
        <w:rPr>
          <w:rFonts w:cstheme="minorHAnsi"/>
          <w:highlight w:val="cyan"/>
        </w:rPr>
        <w:t xml:space="preserve"> Date</w:t>
      </w:r>
    </w:p>
    <w:p w14:paraId="22B3818E" w14:textId="77777777" w:rsidR="004148A9" w:rsidRDefault="004148A9" w:rsidP="004148A9">
      <w:pPr>
        <w:spacing w:after="0" w:line="240" w:lineRule="auto"/>
        <w:ind w:left="360"/>
        <w:rPr>
          <w:rFonts w:cstheme="minorHAnsi"/>
        </w:rPr>
      </w:pPr>
      <w:r>
        <w:rPr>
          <w:rFonts w:cstheme="minorHAnsi"/>
        </w:rPr>
        <w:t>Due date will calculate based on vendor terms and invoice date.</w:t>
      </w:r>
    </w:p>
    <w:p w14:paraId="5B7DE001" w14:textId="77777777" w:rsidR="004148A9" w:rsidRDefault="004148A9" w:rsidP="004148A9">
      <w:pPr>
        <w:spacing w:after="0" w:line="240" w:lineRule="auto"/>
        <w:ind w:left="360"/>
        <w:rPr>
          <w:rFonts w:cstheme="minorHAnsi"/>
        </w:rPr>
      </w:pPr>
    </w:p>
    <w:p w14:paraId="070761C8" w14:textId="77777777" w:rsidR="004148A9" w:rsidRPr="00CF28C3" w:rsidRDefault="004148A9" w:rsidP="004148A9">
      <w:pPr>
        <w:spacing w:after="0" w:line="240" w:lineRule="auto"/>
        <w:ind w:left="360"/>
        <w:rPr>
          <w:rFonts w:cstheme="minorHAnsi"/>
          <w:highlight w:val="cyan"/>
        </w:rPr>
      </w:pPr>
      <w:r w:rsidRPr="00CF28C3">
        <w:rPr>
          <w:rFonts w:cstheme="minorHAnsi"/>
          <w:highlight w:val="cyan"/>
        </w:rPr>
        <w:t>Upload Document</w:t>
      </w:r>
    </w:p>
    <w:p w14:paraId="413ED9D9" w14:textId="78A75517" w:rsidR="004148A9" w:rsidRDefault="004148A9" w:rsidP="004148A9">
      <w:pPr>
        <w:spacing w:after="0" w:line="240" w:lineRule="auto"/>
        <w:ind w:left="360"/>
        <w:rPr>
          <w:rFonts w:cstheme="minorHAnsi"/>
        </w:rPr>
      </w:pPr>
      <w:r>
        <w:rPr>
          <w:rFonts w:cstheme="minorHAnsi"/>
        </w:rPr>
        <w:t>Documents can be uploaded associated with the voucher before the voucher is posted.</w:t>
      </w:r>
      <w:r w:rsidR="00B26917">
        <w:rPr>
          <w:rFonts w:cstheme="minorHAnsi"/>
        </w:rPr>
        <w:t xml:space="preserve"> </w:t>
      </w:r>
      <w:r w:rsidR="00B26917" w:rsidRPr="00B26917">
        <w:rPr>
          <w:rFonts w:cstheme="minorHAnsi"/>
          <w:b/>
          <w:bCs/>
        </w:rPr>
        <w:t>This will come from the AP automation system</w:t>
      </w:r>
    </w:p>
    <w:p w14:paraId="23382968" w14:textId="77777777" w:rsidR="004148A9" w:rsidRDefault="004148A9" w:rsidP="004148A9">
      <w:pPr>
        <w:spacing w:after="0" w:line="240" w:lineRule="auto"/>
        <w:ind w:left="360"/>
        <w:rPr>
          <w:rFonts w:cstheme="minorHAnsi"/>
        </w:rPr>
      </w:pPr>
    </w:p>
    <w:p w14:paraId="4A844D0E" w14:textId="77777777" w:rsidR="004148A9" w:rsidRDefault="004148A9" w:rsidP="004148A9">
      <w:pPr>
        <w:spacing w:after="0" w:line="240" w:lineRule="auto"/>
        <w:ind w:left="360"/>
        <w:rPr>
          <w:rFonts w:cstheme="minorHAnsi"/>
        </w:rPr>
      </w:pPr>
    </w:p>
    <w:p w14:paraId="508CFEE2" w14:textId="77777777" w:rsidR="004148A9" w:rsidRDefault="004148A9" w:rsidP="004148A9">
      <w:pPr>
        <w:spacing w:after="0" w:line="240" w:lineRule="auto"/>
        <w:ind w:left="360"/>
        <w:rPr>
          <w:rFonts w:cstheme="minorHAnsi"/>
          <w:highlight w:val="cyan"/>
        </w:rPr>
      </w:pPr>
      <w:r w:rsidRPr="00CF28C3">
        <w:rPr>
          <w:rFonts w:cstheme="minorHAnsi"/>
          <w:highlight w:val="cyan"/>
        </w:rPr>
        <w:t>Add Detail Lines - Job, Activity, Expense Type, Quantity, Cost, Description</w:t>
      </w:r>
    </w:p>
    <w:p w14:paraId="4C1AF40D" w14:textId="77777777" w:rsidR="004148A9" w:rsidRPr="00CF28C3" w:rsidRDefault="004148A9" w:rsidP="004148A9">
      <w:pPr>
        <w:spacing w:after="0" w:line="240" w:lineRule="auto"/>
        <w:ind w:left="360"/>
        <w:rPr>
          <w:rFonts w:cstheme="minorHAnsi"/>
        </w:rPr>
      </w:pPr>
      <w:r w:rsidRPr="00CF28C3">
        <w:rPr>
          <w:rFonts w:cstheme="minorHAnsi"/>
        </w:rPr>
        <w:t xml:space="preserve">Click </w:t>
      </w:r>
      <w:r w:rsidRPr="00AB5589">
        <w:rPr>
          <w:rFonts w:cstheme="minorHAnsi"/>
          <w:b/>
          <w:bCs/>
        </w:rPr>
        <w:t>Add Line</w:t>
      </w:r>
      <w:r w:rsidRPr="00CF28C3">
        <w:rPr>
          <w:rFonts w:cstheme="minorHAnsi"/>
        </w:rPr>
        <w:t xml:space="preserve"> Button in voucher detail section</w:t>
      </w:r>
    </w:p>
    <w:p w14:paraId="4111694B" w14:textId="77777777" w:rsidR="004148A9" w:rsidRDefault="004148A9" w:rsidP="004148A9">
      <w:pPr>
        <w:spacing w:after="0" w:line="240" w:lineRule="auto"/>
        <w:ind w:left="360"/>
        <w:rPr>
          <w:rFonts w:cstheme="minorHAnsi"/>
          <w:highlight w:val="cyan"/>
        </w:rPr>
      </w:pPr>
    </w:p>
    <w:p w14:paraId="54014287" w14:textId="77777777" w:rsidR="004148A9" w:rsidRDefault="004148A9" w:rsidP="004148A9">
      <w:pPr>
        <w:spacing w:after="0" w:line="240" w:lineRule="auto"/>
        <w:ind w:left="360"/>
        <w:rPr>
          <w:rFonts w:cstheme="minorHAnsi"/>
        </w:rPr>
      </w:pPr>
      <w:r w:rsidRPr="00CF28C3">
        <w:rPr>
          <w:rFonts w:cstheme="minorHAnsi"/>
        </w:rPr>
        <w:t>Job</w:t>
      </w:r>
      <w:r>
        <w:rPr>
          <w:rFonts w:cstheme="minorHAnsi"/>
        </w:rPr>
        <w:tab/>
      </w:r>
      <w:r>
        <w:rPr>
          <w:rFonts w:cstheme="minorHAnsi"/>
        </w:rPr>
        <w:tab/>
      </w:r>
      <w:r>
        <w:rPr>
          <w:rFonts w:cstheme="minorHAnsi"/>
        </w:rPr>
        <w:tab/>
        <w:t>look up and select</w:t>
      </w:r>
    </w:p>
    <w:p w14:paraId="4F621E8B" w14:textId="77777777" w:rsidR="004148A9" w:rsidRDefault="004148A9" w:rsidP="004148A9">
      <w:pPr>
        <w:spacing w:after="0" w:line="240" w:lineRule="auto"/>
        <w:ind w:left="360"/>
        <w:rPr>
          <w:rFonts w:cstheme="minorHAnsi"/>
        </w:rPr>
      </w:pPr>
      <w:r>
        <w:rPr>
          <w:rFonts w:cstheme="minorHAnsi"/>
        </w:rPr>
        <w:t>Activity</w:t>
      </w:r>
      <w:r>
        <w:rPr>
          <w:rFonts w:cstheme="minorHAnsi"/>
        </w:rPr>
        <w:tab/>
      </w:r>
      <w:r>
        <w:rPr>
          <w:rFonts w:cstheme="minorHAnsi"/>
        </w:rPr>
        <w:tab/>
        <w:t>expense activities from the job will be listed for selection</w:t>
      </w:r>
    </w:p>
    <w:p w14:paraId="023A8AC0" w14:textId="77777777" w:rsidR="004148A9" w:rsidRDefault="004148A9" w:rsidP="004148A9">
      <w:pPr>
        <w:spacing w:after="0" w:line="240" w:lineRule="auto"/>
        <w:ind w:left="2160" w:hanging="1800"/>
        <w:rPr>
          <w:rFonts w:cstheme="minorHAnsi"/>
        </w:rPr>
      </w:pPr>
      <w:r>
        <w:rPr>
          <w:rFonts w:cstheme="minorHAnsi"/>
        </w:rPr>
        <w:t>Expense Type</w:t>
      </w:r>
      <w:r>
        <w:rPr>
          <w:rFonts w:cstheme="minorHAnsi"/>
        </w:rPr>
        <w:tab/>
        <w:t>The expense types will be restricted to those included in the expense group associated with the job activity selected.</w:t>
      </w:r>
    </w:p>
    <w:p w14:paraId="1AE98978" w14:textId="77777777" w:rsidR="004148A9" w:rsidRDefault="004148A9" w:rsidP="004148A9">
      <w:pPr>
        <w:spacing w:after="0" w:line="240" w:lineRule="auto"/>
        <w:ind w:left="2160" w:hanging="1800"/>
        <w:rPr>
          <w:rFonts w:cstheme="minorHAnsi"/>
        </w:rPr>
      </w:pPr>
      <w:r>
        <w:rPr>
          <w:rFonts w:cstheme="minorHAnsi"/>
        </w:rPr>
        <w:t>Quantity</w:t>
      </w:r>
      <w:r>
        <w:rPr>
          <w:rFonts w:cstheme="minorHAnsi"/>
        </w:rPr>
        <w:tab/>
        <w:t>Defaults to 1.  Can be overridden</w:t>
      </w:r>
    </w:p>
    <w:p w14:paraId="0C4B9066" w14:textId="77777777" w:rsidR="004148A9" w:rsidRDefault="004148A9" w:rsidP="004148A9">
      <w:pPr>
        <w:spacing w:after="0" w:line="240" w:lineRule="auto"/>
        <w:ind w:left="2160" w:hanging="1800"/>
        <w:rPr>
          <w:rFonts w:cstheme="minorHAnsi"/>
        </w:rPr>
      </w:pPr>
      <w:r>
        <w:rPr>
          <w:rFonts w:cstheme="minorHAnsi"/>
        </w:rPr>
        <w:t>Cost</w:t>
      </w:r>
      <w:r>
        <w:rPr>
          <w:rFonts w:cstheme="minorHAnsi"/>
        </w:rPr>
        <w:tab/>
        <w:t>Enter unit cost</w:t>
      </w:r>
    </w:p>
    <w:p w14:paraId="49EF4E54" w14:textId="77777777" w:rsidR="004148A9" w:rsidRDefault="004148A9" w:rsidP="004148A9">
      <w:pPr>
        <w:spacing w:after="0" w:line="240" w:lineRule="auto"/>
        <w:ind w:left="2160" w:hanging="1800"/>
        <w:rPr>
          <w:rFonts w:cstheme="minorHAnsi"/>
        </w:rPr>
      </w:pPr>
      <w:r>
        <w:rPr>
          <w:rFonts w:cstheme="minorHAnsi"/>
        </w:rPr>
        <w:t>Description</w:t>
      </w:r>
      <w:r>
        <w:rPr>
          <w:rFonts w:cstheme="minorHAnsi"/>
        </w:rPr>
        <w:tab/>
        <w:t>Optional line description/comments.  This can print on client billing.</w:t>
      </w:r>
    </w:p>
    <w:p w14:paraId="7C9CCBF9" w14:textId="77777777" w:rsidR="004148A9" w:rsidRDefault="004148A9" w:rsidP="004148A9">
      <w:pPr>
        <w:spacing w:after="0" w:line="240" w:lineRule="auto"/>
        <w:ind w:left="2160" w:hanging="1800"/>
        <w:rPr>
          <w:rFonts w:cstheme="minorHAnsi"/>
        </w:rPr>
      </w:pPr>
      <w:r>
        <w:rPr>
          <w:rFonts w:cstheme="minorHAnsi"/>
        </w:rPr>
        <w:t>GL Account</w:t>
      </w:r>
      <w:r>
        <w:rPr>
          <w:rFonts w:cstheme="minorHAnsi"/>
        </w:rPr>
        <w:tab/>
        <w:t>After all entries above are made, the GL account will display.</w:t>
      </w:r>
    </w:p>
    <w:p w14:paraId="2649F908" w14:textId="77777777" w:rsidR="004148A9" w:rsidRDefault="004148A9" w:rsidP="004148A9">
      <w:pPr>
        <w:spacing w:after="0" w:line="240" w:lineRule="auto"/>
        <w:ind w:left="2160" w:hanging="1800"/>
        <w:rPr>
          <w:rFonts w:cstheme="minorHAnsi"/>
        </w:rPr>
      </w:pPr>
      <w:r>
        <w:rPr>
          <w:rFonts w:cstheme="minorHAnsi"/>
        </w:rPr>
        <w:tab/>
        <w:t>Note:  GL account cannot be changed in voucher entry.  If appears incorrect, put voucher on hold and research settings that create the GL account. (Expense group setting in job and expense type.)</w:t>
      </w:r>
    </w:p>
    <w:p w14:paraId="7EE37F32" w14:textId="77777777" w:rsidR="004148A9" w:rsidRPr="00CF28C3" w:rsidRDefault="004148A9" w:rsidP="004148A9">
      <w:pPr>
        <w:spacing w:after="0" w:line="240" w:lineRule="auto"/>
        <w:ind w:left="2160" w:hanging="1800"/>
        <w:rPr>
          <w:rFonts w:cstheme="minorHAnsi"/>
        </w:rPr>
      </w:pPr>
    </w:p>
    <w:p w14:paraId="78939274" w14:textId="77777777" w:rsidR="004148A9" w:rsidRDefault="004148A9" w:rsidP="004148A9">
      <w:pPr>
        <w:spacing w:after="0" w:line="240" w:lineRule="auto"/>
        <w:ind w:left="360"/>
        <w:rPr>
          <w:rFonts w:cstheme="minorHAnsi"/>
        </w:rPr>
      </w:pPr>
    </w:p>
    <w:p w14:paraId="50665E8E" w14:textId="77777777" w:rsidR="004148A9" w:rsidRDefault="004148A9" w:rsidP="004148A9">
      <w:pPr>
        <w:rPr>
          <w:rFonts w:cstheme="minorHAnsi"/>
        </w:rPr>
      </w:pPr>
      <w:r>
        <w:rPr>
          <w:rFonts w:cstheme="minorHAnsi"/>
          <w:noProof/>
        </w:rPr>
        <w:drawing>
          <wp:inline distT="0" distB="0" distL="0" distR="0" wp14:anchorId="60A2C099" wp14:editId="5EC3A8EA">
            <wp:extent cx="5937250" cy="45720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572000"/>
                    </a:xfrm>
                    <a:prstGeom prst="rect">
                      <a:avLst/>
                    </a:prstGeom>
                    <a:noFill/>
                    <a:ln>
                      <a:noFill/>
                    </a:ln>
                  </pic:spPr>
                </pic:pic>
              </a:graphicData>
            </a:graphic>
          </wp:inline>
        </w:drawing>
      </w:r>
    </w:p>
    <w:p w14:paraId="02465584" w14:textId="77777777" w:rsidR="004148A9" w:rsidRPr="009A32C0" w:rsidRDefault="004148A9" w:rsidP="004148A9">
      <w:pPr>
        <w:spacing w:after="0" w:line="240" w:lineRule="auto"/>
        <w:rPr>
          <w:rFonts w:cstheme="minorHAnsi"/>
          <w:highlight w:val="cyan"/>
        </w:rPr>
      </w:pPr>
      <w:r w:rsidRPr="009A32C0">
        <w:rPr>
          <w:rFonts w:cstheme="minorHAnsi"/>
          <w:highlight w:val="cyan"/>
        </w:rPr>
        <w:t>Save</w:t>
      </w:r>
      <w:r>
        <w:rPr>
          <w:rFonts w:cstheme="minorHAnsi"/>
          <w:highlight w:val="cyan"/>
        </w:rPr>
        <w:t xml:space="preserve"> Voucher</w:t>
      </w:r>
    </w:p>
    <w:p w14:paraId="5F4B59F4" w14:textId="77777777" w:rsidR="004148A9" w:rsidRDefault="004148A9" w:rsidP="004148A9">
      <w:pPr>
        <w:rPr>
          <w:rFonts w:cstheme="minorHAnsi"/>
        </w:rPr>
      </w:pPr>
      <w:r>
        <w:rPr>
          <w:rFonts w:cstheme="minorHAnsi"/>
        </w:rPr>
        <w:t xml:space="preserve">Click </w:t>
      </w:r>
      <w:r w:rsidRPr="00746D94">
        <w:rPr>
          <w:rFonts w:cstheme="minorHAnsi"/>
          <w:b/>
          <w:bCs/>
        </w:rPr>
        <w:t>SAVE</w:t>
      </w:r>
      <w:r>
        <w:rPr>
          <w:rFonts w:cstheme="minorHAnsi"/>
        </w:rPr>
        <w:t xml:space="preserve"> at bottom of the screen.</w:t>
      </w:r>
    </w:p>
    <w:p w14:paraId="68C6DDE7" w14:textId="5C520D5A" w:rsidR="004148A9" w:rsidRDefault="004148A9" w:rsidP="004148A9">
      <w:pPr>
        <w:rPr>
          <w:rFonts w:cstheme="minorHAnsi"/>
        </w:rPr>
      </w:pPr>
      <w:r w:rsidRPr="00B26917">
        <w:rPr>
          <w:rFonts w:cstheme="minorHAnsi"/>
          <w:b/>
          <w:bCs/>
        </w:rPr>
        <w:t xml:space="preserve">Note: </w:t>
      </w:r>
      <w:r w:rsidR="00B26917" w:rsidRPr="00B26917">
        <w:rPr>
          <w:rFonts w:cstheme="minorHAnsi"/>
          <w:b/>
          <w:bCs/>
        </w:rPr>
        <w:t>Vouchers created from the AP workflow automation comes in as “un-posted” vouchers.</w:t>
      </w:r>
      <w:r w:rsidR="00B26917">
        <w:rPr>
          <w:rFonts w:cstheme="minorHAnsi"/>
        </w:rPr>
        <w:t xml:space="preserve"> </w:t>
      </w:r>
      <w:r>
        <w:rPr>
          <w:rFonts w:cstheme="minorHAnsi"/>
        </w:rPr>
        <w:t>Vouchers can be changed or deleted until they are posted.  Once posted, the voucher needs to be credited to be reversed</w:t>
      </w:r>
    </w:p>
    <w:p w14:paraId="303BC5DA" w14:textId="77777777" w:rsidR="004148A9" w:rsidRDefault="004148A9" w:rsidP="004148A9">
      <w:pPr>
        <w:rPr>
          <w:rFonts w:cstheme="minorHAnsi"/>
          <w:b/>
          <w:bCs/>
          <w:highlight w:val="cyan"/>
        </w:rPr>
      </w:pPr>
      <w:r>
        <w:rPr>
          <w:rFonts w:cstheme="minorHAnsi"/>
          <w:b/>
          <w:bCs/>
          <w:highlight w:val="cyan"/>
        </w:rPr>
        <w:br w:type="page"/>
      </w:r>
    </w:p>
    <w:p w14:paraId="00221B5C" w14:textId="77777777" w:rsidR="004148A9" w:rsidRDefault="004148A9" w:rsidP="004148A9">
      <w:pPr>
        <w:spacing w:after="0" w:line="240" w:lineRule="auto"/>
        <w:rPr>
          <w:rFonts w:cstheme="minorHAnsi"/>
          <w:b/>
          <w:bCs/>
        </w:rPr>
      </w:pPr>
      <w:r w:rsidRPr="00E65CF7">
        <w:rPr>
          <w:rFonts w:cstheme="minorHAnsi"/>
          <w:b/>
          <w:bCs/>
          <w:highlight w:val="cyan"/>
        </w:rPr>
        <w:lastRenderedPageBreak/>
        <w:t xml:space="preserve">New </w:t>
      </w:r>
      <w:r>
        <w:rPr>
          <w:rFonts w:cstheme="minorHAnsi"/>
          <w:b/>
          <w:bCs/>
          <w:highlight w:val="cyan"/>
        </w:rPr>
        <w:t>Voucher Entry with Purchase Order</w:t>
      </w:r>
    </w:p>
    <w:p w14:paraId="37803FC3" w14:textId="77777777" w:rsidR="004148A9" w:rsidRDefault="004148A9" w:rsidP="004148A9">
      <w:pPr>
        <w:spacing w:after="0" w:line="240" w:lineRule="auto"/>
        <w:rPr>
          <w:rFonts w:cstheme="minorHAnsi"/>
          <w:b/>
          <w:bCs/>
        </w:rPr>
      </w:pPr>
    </w:p>
    <w:p w14:paraId="4E1ADD2E" w14:textId="77777777" w:rsidR="004148A9" w:rsidRDefault="004148A9" w:rsidP="004148A9">
      <w:pPr>
        <w:spacing w:after="0" w:line="240" w:lineRule="auto"/>
        <w:rPr>
          <w:rFonts w:cstheme="minorHAnsi"/>
        </w:rPr>
      </w:pPr>
      <w:r w:rsidRPr="00A76D95">
        <w:rPr>
          <w:rFonts w:cstheme="minorHAnsi"/>
        </w:rPr>
        <w:t>The</w:t>
      </w:r>
      <w:r>
        <w:rPr>
          <w:rFonts w:cstheme="minorHAnsi"/>
        </w:rPr>
        <w:t xml:space="preserve"> difference in entering a voucher with a purchase order is in the voucher details section where the job, activity, expense types and cost will populate from the purchase order automatically.  If the invoice is for a different amount than the PO, a lesser amount can be entered.  If a greater amount is needed beyond the PO tolerance setting, the PO would need to be revised.</w:t>
      </w:r>
    </w:p>
    <w:p w14:paraId="77A3FE8E" w14:textId="77777777" w:rsidR="004148A9" w:rsidRDefault="004148A9" w:rsidP="004148A9">
      <w:pPr>
        <w:spacing w:after="0" w:line="240" w:lineRule="auto"/>
        <w:rPr>
          <w:rFonts w:cstheme="minorHAnsi"/>
        </w:rPr>
      </w:pPr>
    </w:p>
    <w:p w14:paraId="69698D69" w14:textId="77777777" w:rsidR="004148A9" w:rsidRPr="00A76D95" w:rsidRDefault="004148A9" w:rsidP="004148A9">
      <w:pPr>
        <w:spacing w:after="0" w:line="240" w:lineRule="auto"/>
        <w:rPr>
          <w:rFonts w:cstheme="minorHAnsi"/>
        </w:rPr>
      </w:pPr>
      <w:r>
        <w:rPr>
          <w:rFonts w:cstheme="minorHAnsi"/>
        </w:rPr>
        <w:t>Note:</w:t>
      </w:r>
      <w:r>
        <w:rPr>
          <w:rFonts w:cstheme="minorHAnsi"/>
        </w:rPr>
        <w:tab/>
        <w:t>PO tolerance – A percentage of PO tolerance can be set to allow amounts on the voucher greater than the PO.  This is a system-wide setting.</w:t>
      </w:r>
    </w:p>
    <w:p w14:paraId="1162F0DB" w14:textId="77777777" w:rsidR="004148A9" w:rsidRPr="000D0028" w:rsidRDefault="004148A9" w:rsidP="004148A9">
      <w:pPr>
        <w:spacing w:after="0" w:line="240" w:lineRule="auto"/>
        <w:rPr>
          <w:rFonts w:cstheme="minorHAnsi"/>
        </w:rPr>
      </w:pPr>
      <w:r w:rsidRPr="000D0028">
        <w:rPr>
          <w:rFonts w:cstheme="minorHAnsi"/>
        </w:rPr>
        <w:tab/>
      </w:r>
    </w:p>
    <w:p w14:paraId="1BBEB0C4" w14:textId="77777777" w:rsidR="004148A9" w:rsidRDefault="004148A9" w:rsidP="004148A9">
      <w:pPr>
        <w:rPr>
          <w:rFonts w:cstheme="minorHAnsi"/>
        </w:rPr>
      </w:pPr>
      <w:r w:rsidRPr="005A6FAD">
        <w:rPr>
          <w:rFonts w:cstheme="minorHAnsi"/>
          <w:noProof/>
        </w:rPr>
        <w:drawing>
          <wp:inline distT="0" distB="0" distL="0" distR="0" wp14:anchorId="1333F21A" wp14:editId="4ADB81CC">
            <wp:extent cx="4134062" cy="114940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4062" cy="1149409"/>
                    </a:xfrm>
                    <a:prstGeom prst="rect">
                      <a:avLst/>
                    </a:prstGeom>
                  </pic:spPr>
                </pic:pic>
              </a:graphicData>
            </a:graphic>
          </wp:inline>
        </w:drawing>
      </w:r>
    </w:p>
    <w:p w14:paraId="7D90134F" w14:textId="77777777" w:rsidR="004148A9" w:rsidRDefault="004148A9" w:rsidP="004148A9">
      <w:pPr>
        <w:rPr>
          <w:rFonts w:cstheme="minorHAnsi"/>
        </w:rPr>
      </w:pPr>
      <w:r w:rsidRPr="005A6FAD">
        <w:rPr>
          <w:rFonts w:cstheme="minorHAnsi"/>
          <w:noProof/>
        </w:rPr>
        <w:drawing>
          <wp:inline distT="0" distB="0" distL="0" distR="0" wp14:anchorId="620F4B58" wp14:editId="7FCA5FCF">
            <wp:extent cx="5943600" cy="4220210"/>
            <wp:effectExtent l="0" t="0" r="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20210"/>
                    </a:xfrm>
                    <a:prstGeom prst="rect">
                      <a:avLst/>
                    </a:prstGeom>
                  </pic:spPr>
                </pic:pic>
              </a:graphicData>
            </a:graphic>
          </wp:inline>
        </w:drawing>
      </w:r>
    </w:p>
    <w:p w14:paraId="1B41C22D" w14:textId="77777777" w:rsidR="004148A9" w:rsidRDefault="004148A9" w:rsidP="004148A9">
      <w:pPr>
        <w:rPr>
          <w:rFonts w:cstheme="minorHAnsi"/>
        </w:rPr>
      </w:pPr>
      <w:r>
        <w:rPr>
          <w:rFonts w:cstheme="minorHAnsi"/>
        </w:rPr>
        <w:br w:type="page"/>
      </w:r>
    </w:p>
    <w:p w14:paraId="44C2F138" w14:textId="77777777" w:rsidR="004148A9" w:rsidRPr="00E901BA" w:rsidRDefault="004148A9" w:rsidP="004148A9">
      <w:pPr>
        <w:rPr>
          <w:rFonts w:cstheme="minorHAnsi"/>
          <w:b/>
          <w:bCs/>
        </w:rPr>
      </w:pPr>
      <w:r>
        <w:rPr>
          <w:rFonts w:cstheme="minorHAnsi"/>
          <w:b/>
          <w:bCs/>
        </w:rPr>
        <w:lastRenderedPageBreak/>
        <w:t>Post Vouchers</w:t>
      </w:r>
    </w:p>
    <w:p w14:paraId="05ACC604" w14:textId="77777777" w:rsidR="004148A9" w:rsidRDefault="004148A9" w:rsidP="004148A9">
      <w:pPr>
        <w:rPr>
          <w:rFonts w:cstheme="minorHAnsi"/>
        </w:rPr>
      </w:pPr>
      <w:r>
        <w:rPr>
          <w:rFonts w:cstheme="minorHAnsi"/>
        </w:rPr>
        <w:t>After vouchers have been entered, they must be posted to create entries in D365.</w:t>
      </w:r>
    </w:p>
    <w:p w14:paraId="503544AB" w14:textId="77777777" w:rsidR="004148A9" w:rsidRDefault="004148A9" w:rsidP="004148A9">
      <w:pPr>
        <w:rPr>
          <w:rFonts w:cstheme="minorHAnsi"/>
        </w:rPr>
      </w:pPr>
    </w:p>
    <w:p w14:paraId="26983D53"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Post Vouchers</w:t>
      </w:r>
    </w:p>
    <w:p w14:paraId="39754D87" w14:textId="77777777" w:rsidR="004148A9" w:rsidRDefault="004148A9" w:rsidP="004148A9">
      <w:pPr>
        <w:rPr>
          <w:rStyle w:val="rvts41"/>
          <w:rFonts w:ascii="Calibri" w:hAnsi="Calibri" w:cs="Calibri"/>
          <w:b/>
          <w:bCs/>
          <w:color w:val="190000"/>
          <w:bdr w:val="none" w:sz="0" w:space="0" w:color="auto" w:frame="1"/>
        </w:rPr>
      </w:pPr>
      <w:r>
        <w:rPr>
          <w:rFonts w:cstheme="minorHAnsi"/>
          <w:noProof/>
        </w:rPr>
        <w:drawing>
          <wp:inline distT="0" distB="0" distL="0" distR="0" wp14:anchorId="11CA772C" wp14:editId="1F4A86E9">
            <wp:extent cx="1339850" cy="86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9850" cy="863600"/>
                    </a:xfrm>
                    <a:prstGeom prst="rect">
                      <a:avLst/>
                    </a:prstGeom>
                    <a:noFill/>
                    <a:ln>
                      <a:noFill/>
                    </a:ln>
                  </pic:spPr>
                </pic:pic>
              </a:graphicData>
            </a:graphic>
          </wp:inline>
        </w:drawing>
      </w:r>
    </w:p>
    <w:p w14:paraId="642C0C9B" w14:textId="77777777" w:rsidR="004148A9" w:rsidRDefault="004148A9" w:rsidP="004148A9">
      <w:pPr>
        <w:rPr>
          <w:rStyle w:val="rvts41"/>
          <w:rFonts w:ascii="Calibri" w:hAnsi="Calibri" w:cs="Calibri"/>
          <w:b/>
          <w:bCs/>
          <w:color w:val="190000"/>
          <w:bdr w:val="none" w:sz="0" w:space="0" w:color="auto" w:frame="1"/>
        </w:rPr>
      </w:pPr>
    </w:p>
    <w:p w14:paraId="08EC8AFA" w14:textId="77777777" w:rsidR="004148A9" w:rsidRDefault="004148A9" w:rsidP="004148A9">
      <w:pPr>
        <w:rPr>
          <w:rStyle w:val="rvts41"/>
          <w:rFonts w:ascii="Calibri" w:hAnsi="Calibri" w:cs="Calibri"/>
          <w:b/>
          <w:bCs/>
          <w:color w:val="190000"/>
          <w:bdr w:val="none" w:sz="0" w:space="0" w:color="auto" w:frame="1"/>
        </w:rPr>
      </w:pPr>
      <w:r w:rsidRPr="00EC2ADE">
        <w:rPr>
          <w:rStyle w:val="rvts41"/>
          <w:rFonts w:ascii="Calibri" w:hAnsi="Calibri" w:cs="Calibri"/>
          <w:b/>
          <w:bCs/>
          <w:color w:val="190000"/>
          <w:highlight w:val="cyan"/>
          <w:bdr w:val="none" w:sz="0" w:space="0" w:color="auto" w:frame="1"/>
        </w:rPr>
        <w:t>Steps for Posting Vouchers</w:t>
      </w:r>
    </w:p>
    <w:p w14:paraId="759C452D"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sidRPr="00EC2ADE">
        <w:rPr>
          <w:rStyle w:val="rvts41"/>
          <w:rFonts w:ascii="Calibri" w:hAnsi="Calibri" w:cs="Calibri"/>
          <w:b/>
          <w:bCs/>
          <w:color w:val="190000"/>
          <w:highlight w:val="cyan"/>
          <w:bdr w:val="none" w:sz="0" w:space="0" w:color="auto" w:frame="1"/>
        </w:rPr>
        <w:t>Search for unposted vouchers</w:t>
      </w:r>
    </w:p>
    <w:p w14:paraId="0716BD92"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Select vouchers to post</w:t>
      </w:r>
    </w:p>
    <w:p w14:paraId="0E734503"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Post</w:t>
      </w:r>
    </w:p>
    <w:p w14:paraId="772B35B0" w14:textId="77777777" w:rsidR="004148A9" w:rsidRDefault="004148A9" w:rsidP="004148A9">
      <w:pPr>
        <w:rPr>
          <w:rStyle w:val="rvts41"/>
          <w:rFonts w:ascii="Calibri" w:hAnsi="Calibri" w:cs="Calibri"/>
          <w:b/>
          <w:bCs/>
          <w:color w:val="190000"/>
          <w:highlight w:val="cyan"/>
          <w:bdr w:val="none" w:sz="0" w:space="0" w:color="auto" w:frame="1"/>
        </w:rPr>
      </w:pPr>
    </w:p>
    <w:p w14:paraId="4FB7AA95" w14:textId="77777777" w:rsidR="004148A9" w:rsidRPr="00D16599" w:rsidRDefault="004148A9" w:rsidP="004148A9">
      <w:pPr>
        <w:spacing w:after="0" w:line="240" w:lineRule="auto"/>
        <w:rPr>
          <w:rStyle w:val="rvts41"/>
          <w:rFonts w:ascii="Calibri" w:hAnsi="Calibri" w:cs="Calibri"/>
          <w:b/>
          <w:bCs/>
          <w:color w:val="190000"/>
          <w:bdr w:val="none" w:sz="0" w:space="0" w:color="auto" w:frame="1"/>
        </w:rPr>
      </w:pPr>
      <w:r w:rsidRPr="00D16599">
        <w:rPr>
          <w:rStyle w:val="rvts41"/>
          <w:rFonts w:ascii="Calibri" w:hAnsi="Calibri" w:cs="Calibri"/>
          <w:b/>
          <w:bCs/>
          <w:color w:val="190000"/>
          <w:highlight w:val="cyan"/>
          <w:bdr w:val="none" w:sz="0" w:space="0" w:color="auto" w:frame="1"/>
        </w:rPr>
        <w:t>Search for unposted vouchers</w:t>
      </w:r>
    </w:p>
    <w:p w14:paraId="5417E387" w14:textId="77777777" w:rsidR="004148A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Search</w:t>
      </w:r>
      <w:r w:rsidRPr="00D16599">
        <w:rPr>
          <w:rStyle w:val="rvts41"/>
          <w:rFonts w:ascii="Calibri" w:hAnsi="Calibri" w:cs="Calibri"/>
          <w:color w:val="190000"/>
          <w:bdr w:val="none" w:sz="0" w:space="0" w:color="auto" w:frame="1"/>
        </w:rPr>
        <w:t xml:space="preserve"> button in upper right corner of Post Vouchers screen.</w:t>
      </w:r>
    </w:p>
    <w:p w14:paraId="3380A43C" w14:textId="77777777" w:rsidR="004148A9" w:rsidRPr="00D16599" w:rsidRDefault="004148A9" w:rsidP="004148A9">
      <w:pPr>
        <w:spacing w:after="0" w:line="240" w:lineRule="auto"/>
        <w:rPr>
          <w:rStyle w:val="rvts41"/>
          <w:rFonts w:ascii="Calibri" w:hAnsi="Calibri" w:cs="Calibri"/>
          <w:color w:val="190000"/>
          <w:bdr w:val="none" w:sz="0" w:space="0" w:color="auto" w:frame="1"/>
        </w:rPr>
      </w:pPr>
    </w:p>
    <w:p w14:paraId="692964BE"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Select vouchers to post</w:t>
      </w:r>
    </w:p>
    <w:p w14:paraId="740AA9C8" w14:textId="77777777" w:rsidR="004148A9" w:rsidRPr="00D1659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Use left and right arrows buttons between “Available” and “Selected” sections to move vouchers to/from selected.</w:t>
      </w:r>
    </w:p>
    <w:p w14:paraId="582058EA"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p>
    <w:p w14:paraId="6BFFDB34" w14:textId="77777777" w:rsidR="004148A9" w:rsidRPr="00D16599" w:rsidRDefault="004148A9" w:rsidP="004148A9">
      <w:pPr>
        <w:spacing w:after="0" w:line="240" w:lineRule="auto"/>
        <w:rPr>
          <w:rStyle w:val="rvts41"/>
          <w:rFonts w:ascii="Calibri" w:hAnsi="Calibri" w:cs="Calibri"/>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Post</w:t>
      </w:r>
    </w:p>
    <w:p w14:paraId="51893DB2" w14:textId="77777777" w:rsidR="004148A9" w:rsidRPr="00D16599" w:rsidRDefault="004148A9" w:rsidP="004148A9">
      <w:pPr>
        <w:spacing w:after="0"/>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Post</w:t>
      </w:r>
      <w:r w:rsidRPr="00D16599">
        <w:rPr>
          <w:rStyle w:val="rvts41"/>
          <w:rFonts w:ascii="Calibri" w:hAnsi="Calibri" w:cs="Calibri"/>
          <w:color w:val="190000"/>
          <w:bdr w:val="none" w:sz="0" w:space="0" w:color="auto" w:frame="1"/>
        </w:rPr>
        <w:t xml:space="preserve"> button on bottom of screen.</w:t>
      </w:r>
    </w:p>
    <w:p w14:paraId="1910AD68"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noProof/>
          <w:color w:val="190000"/>
          <w:bdr w:val="none" w:sz="0" w:space="0" w:color="auto" w:frame="1"/>
        </w:rPr>
        <w:drawing>
          <wp:inline distT="0" distB="0" distL="0" distR="0" wp14:anchorId="09266DC4" wp14:editId="224DB8DE">
            <wp:extent cx="4870768" cy="2292126"/>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0141" cy="2301243"/>
                    </a:xfrm>
                    <a:prstGeom prst="rect">
                      <a:avLst/>
                    </a:prstGeom>
                    <a:noFill/>
                    <a:ln>
                      <a:noFill/>
                    </a:ln>
                  </pic:spPr>
                </pic:pic>
              </a:graphicData>
            </a:graphic>
          </wp:inline>
        </w:drawing>
      </w:r>
    </w:p>
    <w:p w14:paraId="2FD93D28" w14:textId="77777777" w:rsidR="004148A9"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br w:type="page"/>
      </w:r>
    </w:p>
    <w:p w14:paraId="3C0C0139" w14:textId="77777777" w:rsidR="004148A9" w:rsidRPr="00F944A4"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lastRenderedPageBreak/>
        <w:t xml:space="preserve">After vouchers post, window pops up indicating number of vouchers posted and number of vouchers not posted due to errors.  Click </w:t>
      </w:r>
      <w:r w:rsidRPr="001F33EB">
        <w:rPr>
          <w:rStyle w:val="rvts41"/>
          <w:rFonts w:ascii="Calibri" w:hAnsi="Calibri" w:cs="Calibri"/>
          <w:b/>
          <w:bCs/>
          <w:color w:val="190000"/>
          <w:bdr w:val="none" w:sz="0" w:space="0" w:color="auto" w:frame="1"/>
        </w:rPr>
        <w:t>OK</w:t>
      </w:r>
      <w:r>
        <w:rPr>
          <w:rStyle w:val="rvts41"/>
          <w:rFonts w:ascii="Calibri" w:hAnsi="Calibri" w:cs="Calibri"/>
          <w:color w:val="190000"/>
          <w:bdr w:val="none" w:sz="0" w:space="0" w:color="auto" w:frame="1"/>
        </w:rPr>
        <w:t xml:space="preserve"> to proceed to generation of Posted Vouchers Report.  Report will display in new browser tab.</w:t>
      </w:r>
    </w:p>
    <w:p w14:paraId="3397AB71"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AB9ED20" wp14:editId="69CA9B3F">
            <wp:extent cx="2825895" cy="901746"/>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5895" cy="901746"/>
                    </a:xfrm>
                    <a:prstGeom prst="rect">
                      <a:avLst/>
                    </a:prstGeom>
                  </pic:spPr>
                </pic:pic>
              </a:graphicData>
            </a:graphic>
          </wp:inline>
        </w:drawing>
      </w:r>
    </w:p>
    <w:p w14:paraId="5C98EFAE"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CB2A9B0" wp14:editId="0D248AB3">
            <wp:extent cx="4597636" cy="128276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7636" cy="1282766"/>
                    </a:xfrm>
                    <a:prstGeom prst="rect">
                      <a:avLst/>
                    </a:prstGeom>
                  </pic:spPr>
                </pic:pic>
              </a:graphicData>
            </a:graphic>
          </wp:inline>
        </w:drawing>
      </w:r>
    </w:p>
    <w:p w14:paraId="722FDA0C"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4DE9ACA0" wp14:editId="1890476D">
            <wp:extent cx="5943600" cy="1541145"/>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41145"/>
                    </a:xfrm>
                    <a:prstGeom prst="rect">
                      <a:avLst/>
                    </a:prstGeom>
                  </pic:spPr>
                </pic:pic>
              </a:graphicData>
            </a:graphic>
          </wp:inline>
        </w:drawing>
      </w:r>
    </w:p>
    <w:p w14:paraId="30CCF785" w14:textId="235B81CF" w:rsidR="004148A9" w:rsidRPr="004148A9" w:rsidRDefault="004148A9" w:rsidP="004148A9">
      <w:pPr>
        <w:rPr>
          <w:b/>
          <w:bCs/>
        </w:rPr>
      </w:pPr>
      <w:r w:rsidRPr="004148A9">
        <w:rPr>
          <w:b/>
          <w:bCs/>
        </w:rPr>
        <w:t xml:space="preserve">**** Note that Media and Non-Media Invoices gets created in </w:t>
      </w:r>
      <w:proofErr w:type="spellStart"/>
      <w:r w:rsidRPr="004148A9">
        <w:rPr>
          <w:b/>
          <w:bCs/>
        </w:rPr>
        <w:t>Nexelus</w:t>
      </w:r>
      <w:proofErr w:type="spellEnd"/>
      <w:r w:rsidRPr="004148A9">
        <w:rPr>
          <w:b/>
          <w:bCs/>
        </w:rPr>
        <w:t xml:space="preserve"> in same set of tables with certain flags and values identifying invoice being a media invoice or a non-media invoice.</w:t>
      </w:r>
    </w:p>
    <w:p w14:paraId="10582C55" w14:textId="4D419A28" w:rsidR="00674C3A" w:rsidRDefault="00F9041E" w:rsidP="004D0914">
      <w:pPr>
        <w:pStyle w:val="Heading1"/>
        <w:numPr>
          <w:ilvl w:val="0"/>
          <w:numId w:val="1"/>
        </w:numPr>
      </w:pPr>
      <w:bookmarkStart w:id="7" w:name="_Toc61527416"/>
      <w:r>
        <w:t>Use Cases for Non-Media Invoices</w:t>
      </w:r>
      <w:bookmarkEnd w:id="7"/>
    </w:p>
    <w:tbl>
      <w:tblPr>
        <w:tblW w:w="9985" w:type="dxa"/>
        <w:tblLook w:val="04A0" w:firstRow="1" w:lastRow="0" w:firstColumn="1" w:lastColumn="0" w:noHBand="0" w:noVBand="1"/>
      </w:tblPr>
      <w:tblGrid>
        <w:gridCol w:w="1263"/>
        <w:gridCol w:w="8722"/>
      </w:tblGrid>
      <w:tr w:rsidR="00F9041E" w:rsidRPr="00F9041E" w14:paraId="1FF967DB" w14:textId="77777777" w:rsidTr="00F9041E">
        <w:trPr>
          <w:trHeight w:val="300"/>
        </w:trPr>
        <w:tc>
          <w:tcPr>
            <w:tcW w:w="9985"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98C55" w14:textId="77777777" w:rsidR="00F9041E" w:rsidRPr="00F9041E" w:rsidRDefault="00F9041E" w:rsidP="00F9041E">
            <w:pPr>
              <w:spacing w:after="0" w:line="240" w:lineRule="auto"/>
              <w:jc w:val="center"/>
              <w:rPr>
                <w:rFonts w:ascii="Calibri" w:eastAsia="Times New Roman" w:hAnsi="Calibri" w:cs="Calibri"/>
                <w:b/>
                <w:bCs/>
                <w:color w:val="000000"/>
              </w:rPr>
            </w:pPr>
            <w:r w:rsidRPr="00F9041E">
              <w:rPr>
                <w:rFonts w:ascii="Calibri" w:eastAsia="Times New Roman" w:hAnsi="Calibri" w:cs="Calibri"/>
                <w:b/>
                <w:bCs/>
                <w:color w:val="000000"/>
              </w:rPr>
              <w:t>Use Case</w:t>
            </w:r>
          </w:p>
        </w:tc>
      </w:tr>
      <w:tr w:rsidR="00F9041E" w:rsidRPr="00F9041E" w14:paraId="271ACBCB"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vAlign w:val="center"/>
            <w:hideMark/>
          </w:tcPr>
          <w:p w14:paraId="3E120145"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Title</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53C77D32" w14:textId="77777777" w:rsidR="00F9041E" w:rsidRPr="00F9041E" w:rsidRDefault="00F9041E" w:rsidP="00F9041E">
            <w:pPr>
              <w:spacing w:after="0" w:line="240" w:lineRule="auto"/>
              <w:ind w:right="1171"/>
              <w:rPr>
                <w:rFonts w:ascii="Calibri" w:eastAsia="Times New Roman" w:hAnsi="Calibri" w:cs="Calibri"/>
                <w:color w:val="000000"/>
              </w:rPr>
            </w:pPr>
            <w:r w:rsidRPr="00F9041E">
              <w:rPr>
                <w:rFonts w:ascii="Calibri" w:eastAsia="Times New Roman" w:hAnsi="Calibri" w:cs="Calibri"/>
                <w:color w:val="000000"/>
              </w:rPr>
              <w:t>Process Production Vendor Invoice</w:t>
            </w:r>
          </w:p>
        </w:tc>
      </w:tr>
      <w:tr w:rsidR="00F9041E" w:rsidRPr="00F9041E" w14:paraId="7B3BE5D1" w14:textId="77777777" w:rsidTr="00F9041E">
        <w:trPr>
          <w:trHeight w:val="64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09026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Description</w:t>
            </w:r>
          </w:p>
        </w:tc>
        <w:tc>
          <w:tcPr>
            <w:tcW w:w="8722" w:type="dxa"/>
            <w:tcBorders>
              <w:top w:val="single" w:sz="4" w:space="0" w:color="auto"/>
              <w:left w:val="nil"/>
              <w:bottom w:val="single" w:sz="4" w:space="0" w:color="auto"/>
              <w:right w:val="single" w:sz="4" w:space="0" w:color="auto"/>
            </w:tcBorders>
            <w:shd w:val="clear" w:color="000000" w:fill="FFFFFF"/>
            <w:hideMark/>
          </w:tcPr>
          <w:p w14:paraId="56AE63EA"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Defining the full workflow of processing a production vendor invoice.</w:t>
            </w:r>
          </w:p>
        </w:tc>
      </w:tr>
      <w:tr w:rsidR="00F9041E" w:rsidRPr="00F9041E" w14:paraId="0774A776"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3EC6CA6"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1</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60110188" w14:textId="424CF6F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sends a vendor invoice to the AP production email address</w:t>
            </w:r>
          </w:p>
        </w:tc>
      </w:tr>
      <w:tr w:rsidR="00F9041E" w:rsidRPr="00F9041E" w14:paraId="1FD605FF" w14:textId="77777777" w:rsidTr="00F9041E">
        <w:trPr>
          <w:trHeight w:val="73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2149004F"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2</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089D912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picked up and processed by the system an email will be sent out to the relevant users based on the following criteria</w:t>
            </w:r>
          </w:p>
        </w:tc>
      </w:tr>
      <w:tr w:rsidR="00F9041E" w:rsidRPr="00F9041E" w14:paraId="081875D5" w14:textId="77777777" w:rsidTr="00F9041E">
        <w:trPr>
          <w:trHeight w:val="69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B0BB09"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7043956" w14:textId="4114EFB6"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invoice is not scanned successfully, meaning no matching model is found. Then an email should be sent out to the admin user for further processing.</w:t>
            </w:r>
          </w:p>
        </w:tc>
      </w:tr>
      <w:tr w:rsidR="00F9041E" w:rsidRPr="00F9041E" w14:paraId="3FFE8826" w14:textId="77777777" w:rsidTr="00F9041E">
        <w:trPr>
          <w:trHeight w:val="81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D1AD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DAB4EE5" w14:textId="19AC71E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If invoice is successfully scanned with a matching model and </w:t>
            </w:r>
            <w:r w:rsidR="007F21E5" w:rsidRPr="00F9041E">
              <w:rPr>
                <w:rFonts w:ascii="Calibri" w:eastAsia="Times New Roman" w:hAnsi="Calibri" w:cs="Calibri"/>
                <w:color w:val="000000"/>
              </w:rPr>
              <w:t>it is</w:t>
            </w:r>
            <w:r w:rsidRPr="00F9041E">
              <w:rPr>
                <w:rFonts w:ascii="Calibri" w:eastAsia="Times New Roman" w:hAnsi="Calibri" w:cs="Calibri"/>
                <w:color w:val="000000"/>
              </w:rPr>
              <w:t xml:space="preserve"> missing the required information. Then an email should be sent out to the admin user for routing.</w:t>
            </w:r>
            <w:r w:rsidR="002B54A3">
              <w:rPr>
                <w:rFonts w:ascii="Calibri" w:eastAsia="Times New Roman" w:hAnsi="Calibri" w:cs="Calibri"/>
                <w:color w:val="000000"/>
              </w:rPr>
              <w:t xml:space="preserve"> However, if there is a PO or level2 value found, then it should send an email to the PO or level2 resources</w:t>
            </w:r>
            <w:r w:rsidR="00F92BE8">
              <w:rPr>
                <w:rFonts w:ascii="Calibri" w:eastAsia="Times New Roman" w:hAnsi="Calibri" w:cs="Calibri"/>
                <w:color w:val="000000"/>
              </w:rPr>
              <w:t>.</w:t>
            </w:r>
          </w:p>
        </w:tc>
      </w:tr>
      <w:tr w:rsidR="00F9041E" w:rsidRPr="00F9041E" w14:paraId="5DDDC405" w14:textId="77777777" w:rsidTr="00F9041E">
        <w:trPr>
          <w:trHeight w:val="4965"/>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9F54B"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2c</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34FB4BA7" w14:textId="776037C0" w:rsidR="00CF7589"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an invoice is successfully scanned with a matching model and it has the required information listed below for the two vendor invoice types. Then email will be sent to the PO resources for vendor invoice with PO or level2 resources for vendor invoice that has valid level2 and without PO.</w:t>
            </w:r>
            <w:r w:rsidRPr="00F9041E">
              <w:rPr>
                <w:rFonts w:ascii="Calibri" w:eastAsia="Times New Roman" w:hAnsi="Calibri" w:cs="Calibri"/>
                <w:color w:val="000000"/>
              </w:rPr>
              <w:br/>
            </w:r>
            <w:r w:rsidRPr="00F9041E">
              <w:rPr>
                <w:rFonts w:ascii="Calibri" w:eastAsia="Times New Roman" w:hAnsi="Calibri" w:cs="Calibri"/>
                <w:color w:val="000000"/>
              </w:rPr>
              <w:br/>
              <w:t>• Vendor Invoice with PO</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Based on PO in the header. The following information will be populated in detail </w:t>
            </w:r>
            <w:r w:rsidRPr="00F9041E">
              <w:rPr>
                <w:rFonts w:ascii="Calibri" w:eastAsia="Times New Roman" w:hAnsi="Calibri" w:cs="Calibri"/>
                <w:color w:val="000000"/>
              </w:rPr>
              <w:br/>
              <w:t xml:space="preserve">             - level2_key, level3_key, expense type, description and amount</w:t>
            </w:r>
            <w:r w:rsidRPr="00F9041E">
              <w:rPr>
                <w:rFonts w:ascii="Calibri" w:eastAsia="Times New Roman" w:hAnsi="Calibri" w:cs="Calibri"/>
                <w:color w:val="000000"/>
              </w:rPr>
              <w:br/>
            </w:r>
            <w:r w:rsidRPr="00F9041E">
              <w:rPr>
                <w:rFonts w:ascii="Calibri" w:eastAsia="Times New Roman" w:hAnsi="Calibri" w:cs="Calibri"/>
                <w:color w:val="000000"/>
              </w:rPr>
              <w:br/>
              <w:t>• Vendor Invoice that has valid level2 and without PO</w:t>
            </w:r>
          </w:p>
          <w:p w14:paraId="603C7E1D" w14:textId="5F63957E" w:rsidR="00CF7589" w:rsidRDefault="00CF7589" w:rsidP="00CF7589">
            <w:pPr>
              <w:pStyle w:val="ListParagraph"/>
              <w:numPr>
                <w:ilvl w:val="0"/>
                <w:numId w:val="42"/>
              </w:num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vendor is marked as "NOPO" in the vendor comment section of the </w:t>
            </w:r>
            <w:proofErr w:type="spellStart"/>
            <w:r w:rsidRPr="00F9041E">
              <w:rPr>
                <w:rFonts w:ascii="Calibri" w:eastAsia="Times New Roman" w:hAnsi="Calibri" w:cs="Calibri"/>
                <w:color w:val="000000"/>
              </w:rPr>
              <w:t>Nexelus</w:t>
            </w:r>
            <w:proofErr w:type="spellEnd"/>
            <w:r w:rsidRPr="00F9041E">
              <w:rPr>
                <w:rFonts w:ascii="Calibri" w:eastAsia="Times New Roman" w:hAnsi="Calibri" w:cs="Calibri"/>
                <w:color w:val="000000"/>
              </w:rPr>
              <w:t xml:space="preserve"> data feed and level2_key is found</w:t>
            </w:r>
            <w:r w:rsidR="00DE60BC">
              <w:rPr>
                <w:rFonts w:ascii="Calibri" w:eastAsia="Times New Roman" w:hAnsi="Calibri" w:cs="Calibri"/>
                <w:color w:val="000000"/>
              </w:rPr>
              <w:t>.</w:t>
            </w:r>
          </w:p>
          <w:p w14:paraId="703A684F" w14:textId="36689812" w:rsidR="00CF7589" w:rsidRDefault="00F9041E" w:rsidP="00CF7589">
            <w:pPr>
              <w:pStyle w:val="ListParagraph"/>
              <w:numPr>
                <w:ilvl w:val="0"/>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if</w:t>
            </w:r>
            <w:r w:rsidR="00F801C2">
              <w:rPr>
                <w:rFonts w:ascii="Calibri" w:eastAsia="Times New Roman" w:hAnsi="Calibri" w:cs="Calibri"/>
                <w:color w:val="000000"/>
              </w:rPr>
              <w:t xml:space="preserve"> the vendor</w:t>
            </w:r>
            <w:r w:rsidR="00870F4E">
              <w:rPr>
                <w:rFonts w:ascii="Calibri" w:eastAsia="Times New Roman" w:hAnsi="Calibri" w:cs="Calibri"/>
                <w:color w:val="000000"/>
              </w:rPr>
              <w:t xml:space="preserve"> does not have “NOPO” set. Then</w:t>
            </w:r>
            <w:r w:rsidRPr="00CF7589">
              <w:rPr>
                <w:rFonts w:ascii="Calibri" w:eastAsia="Times New Roman" w:hAnsi="Calibri" w:cs="Calibri"/>
                <w:color w:val="000000"/>
              </w:rPr>
              <w:t xml:space="preserve"> the </w:t>
            </w:r>
            <w:r w:rsidR="00B14CFE">
              <w:rPr>
                <w:rFonts w:ascii="Calibri" w:eastAsia="Times New Roman" w:hAnsi="Calibri" w:cs="Calibri"/>
                <w:color w:val="000000"/>
              </w:rPr>
              <w:t xml:space="preserve">system will check the level2_key for PO require flag. If </w:t>
            </w:r>
            <w:r w:rsidR="00E43FFA">
              <w:rPr>
                <w:rFonts w:ascii="Calibri" w:eastAsia="Times New Roman" w:hAnsi="Calibri" w:cs="Calibri"/>
                <w:color w:val="000000"/>
              </w:rPr>
              <w:t>PO is not required then it validate successfully.</w:t>
            </w:r>
          </w:p>
          <w:p w14:paraId="0B8E620B" w14:textId="77777777" w:rsidR="001F68A6" w:rsidRDefault="001F68A6" w:rsidP="00424FD0">
            <w:pPr>
              <w:pStyle w:val="ListParagraph"/>
              <w:numPr>
                <w:ilvl w:val="0"/>
                <w:numId w:val="42"/>
              </w:numPr>
              <w:spacing w:after="0" w:line="240" w:lineRule="auto"/>
              <w:rPr>
                <w:rFonts w:ascii="Calibri" w:eastAsia="Times New Roman" w:hAnsi="Calibri" w:cs="Calibri"/>
                <w:color w:val="000000"/>
              </w:rPr>
            </w:pPr>
            <w:r>
              <w:rPr>
                <w:rFonts w:ascii="Calibri" w:eastAsia="Times New Roman" w:hAnsi="Calibri" w:cs="Calibri"/>
                <w:color w:val="000000"/>
              </w:rPr>
              <w:t xml:space="preserve">These fields needs to be defined for the validation to be successful. </w:t>
            </w:r>
          </w:p>
          <w:p w14:paraId="53040FC4" w14:textId="5639A4E1" w:rsidR="00F9041E" w:rsidRPr="00424FD0" w:rsidRDefault="00F9041E" w:rsidP="001F68A6">
            <w:pPr>
              <w:pStyle w:val="ListParagraph"/>
              <w:numPr>
                <w:ilvl w:val="1"/>
                <w:numId w:val="42"/>
              </w:numPr>
              <w:spacing w:after="0" w:line="240" w:lineRule="auto"/>
              <w:rPr>
                <w:rFonts w:ascii="Calibri" w:eastAsia="Times New Roman" w:hAnsi="Calibri" w:cs="Calibri"/>
                <w:color w:val="000000"/>
              </w:rPr>
            </w:pPr>
            <w:r w:rsidRPr="00CF7589">
              <w:rPr>
                <w:rFonts w:ascii="Calibri" w:eastAsia="Times New Roman" w:hAnsi="Calibri" w:cs="Calibri"/>
                <w:color w:val="000000"/>
              </w:rPr>
              <w:t>Vendor, Invoice Number, Invoice Date, Due Date, Payment Terms and Currency</w:t>
            </w:r>
            <w:r w:rsidR="00424FD0">
              <w:rPr>
                <w:rFonts w:ascii="Calibri" w:eastAsia="Times New Roman" w:hAnsi="Calibri" w:cs="Calibri"/>
                <w:color w:val="000000"/>
              </w:rPr>
              <w:t xml:space="preserve"> </w:t>
            </w:r>
            <w:r w:rsidRPr="00424FD0">
              <w:rPr>
                <w:rFonts w:ascii="Calibri" w:eastAsia="Times New Roman" w:hAnsi="Calibri" w:cs="Calibri"/>
                <w:color w:val="000000"/>
              </w:rPr>
              <w:t>level2_key, level3_key, expense type, description</w:t>
            </w:r>
            <w:r w:rsidR="00E51BFB">
              <w:rPr>
                <w:rFonts w:ascii="Calibri" w:eastAsia="Times New Roman" w:hAnsi="Calibri" w:cs="Calibri"/>
                <w:color w:val="000000"/>
              </w:rPr>
              <w:t xml:space="preserve"> (optional)</w:t>
            </w:r>
            <w:r w:rsidRPr="00424FD0">
              <w:rPr>
                <w:rFonts w:ascii="Calibri" w:eastAsia="Times New Roman" w:hAnsi="Calibri" w:cs="Calibri"/>
                <w:color w:val="000000"/>
              </w:rPr>
              <w:t xml:space="preserve"> and amount</w:t>
            </w:r>
            <w:r w:rsidR="001F68A6">
              <w:rPr>
                <w:rFonts w:ascii="Calibri" w:eastAsia="Times New Roman" w:hAnsi="Calibri" w:cs="Calibri"/>
                <w:color w:val="000000"/>
              </w:rPr>
              <w:t>.</w:t>
            </w:r>
          </w:p>
        </w:tc>
      </w:tr>
      <w:tr w:rsidR="00F9041E" w:rsidRPr="00F9041E" w14:paraId="4A5F70B3"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1FB5CA4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3</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C1E1D8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login into the system and review the invoice in the system. Either through the link in the email or by checking their dashboard. If user have access to Manage Invoice Documents, they can review it there as well.</w:t>
            </w:r>
          </w:p>
        </w:tc>
      </w:tr>
      <w:tr w:rsidR="00F9041E" w:rsidRPr="00F9041E" w14:paraId="71E8F6BE"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7366C2"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4</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839F14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For production invoices there are two types of invoices, invoices with PO and no PO. Depending on the type of invoices the user will follow different process to resolve the discrepancy.</w:t>
            </w:r>
          </w:p>
        </w:tc>
      </w:tr>
      <w:tr w:rsidR="00F9041E" w:rsidRPr="00F9041E" w14:paraId="53FA762D"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4ED6B4"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88F7EA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 PO - Please note that there can only be one PO per invoice</w:t>
            </w:r>
          </w:p>
        </w:tc>
      </w:tr>
      <w:tr w:rsidR="00F9041E" w:rsidRPr="00F9041E" w14:paraId="5207F95B"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A948E5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40247777" w14:textId="6B2DBE9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04D8C752" w14:textId="77777777" w:rsidTr="00F9041E">
        <w:trPr>
          <w:trHeight w:val="142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6F5EBD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736500B3" w14:textId="1C2E0638"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expense type in the detail. User will need to review the PO details and select the expense type that is part of the PO.</w:t>
            </w:r>
            <w:r w:rsidR="000D0F55">
              <w:rPr>
                <w:rFonts w:ascii="Calibri" w:eastAsia="Times New Roman" w:hAnsi="Calibri" w:cs="Calibri"/>
                <w:color w:val="000000"/>
              </w:rPr>
              <w:t xml:space="preserve"> For example, PO has 2 lines and invoice has 1 line</w:t>
            </w:r>
            <w:r w:rsidR="00997AFD">
              <w:rPr>
                <w:rFonts w:ascii="Calibri" w:eastAsia="Times New Roman" w:hAnsi="Calibri" w:cs="Calibri"/>
                <w:color w:val="000000"/>
              </w:rPr>
              <w:t>. User will need to select the correct PO line manually.</w:t>
            </w:r>
          </w:p>
        </w:tc>
      </w:tr>
      <w:tr w:rsidR="00F9041E" w:rsidRPr="00F9041E" w14:paraId="24AAA384"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B6344AC"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A4E3094"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level2, level3 and expense type in the detail. This scenario can occur when there is more than one level2 in a PO. In this case user will need to select the level2, level3 and expense type that is part of the PO.</w:t>
            </w:r>
          </w:p>
        </w:tc>
      </w:tr>
      <w:tr w:rsidR="00F9041E" w:rsidRPr="00F9041E" w14:paraId="0EA9AA58"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4FBB4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AD0286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without PO</w:t>
            </w:r>
          </w:p>
        </w:tc>
      </w:tr>
      <w:tr w:rsidR="00F9041E" w:rsidRPr="00F9041E" w14:paraId="6F13C3CC"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DF89FAD"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lastRenderedPageBreak/>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6612820B" w14:textId="2C3F0E3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without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54C9979E" w14:textId="77777777" w:rsidTr="00F9041E">
        <w:trPr>
          <w:trHeight w:val="145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44B673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3BC3776E" w14:textId="622FF37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matched, but it is missing the level2, activity and expense type in the detail. The admin will need to route the invoice to the user that will be able to fill in the </w:t>
            </w:r>
            <w:r w:rsidR="007F21E5" w:rsidRPr="00F9041E">
              <w:rPr>
                <w:rFonts w:ascii="Calibri" w:eastAsia="Times New Roman" w:hAnsi="Calibri" w:cs="Calibri"/>
                <w:color w:val="000000"/>
              </w:rPr>
              <w:t>missing information</w:t>
            </w:r>
            <w:r w:rsidRPr="00F9041E">
              <w:rPr>
                <w:rFonts w:ascii="Calibri" w:eastAsia="Times New Roman" w:hAnsi="Calibri" w:cs="Calibri"/>
                <w:color w:val="000000"/>
              </w:rPr>
              <w:t>.</w:t>
            </w:r>
          </w:p>
        </w:tc>
      </w:tr>
      <w:tr w:rsidR="00F9041E" w:rsidRPr="00F9041E" w14:paraId="1854BA0F" w14:textId="77777777" w:rsidTr="00F9041E">
        <w:trPr>
          <w:trHeight w:val="135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4CA6E6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4F93AE1" w14:textId="6EC62B6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fully matched and the vendor is not marked as "NOPO" and level2/level3/expense type is populated. Then system should check, if the level2 require PO. If the level2 is set to PO required, then system should put this in discrepant. To resolve this issue, user will need to choose the correct level2 that does not require </w:t>
            </w:r>
            <w:r w:rsidR="007F21E5" w:rsidRPr="00F9041E">
              <w:rPr>
                <w:rFonts w:ascii="Calibri" w:eastAsia="Times New Roman" w:hAnsi="Calibri" w:cs="Calibri"/>
                <w:color w:val="000000"/>
              </w:rPr>
              <w:t>a PO</w:t>
            </w:r>
            <w:r w:rsidRPr="00F9041E">
              <w:rPr>
                <w:rFonts w:ascii="Calibri" w:eastAsia="Times New Roman" w:hAnsi="Calibri" w:cs="Calibri"/>
                <w:color w:val="000000"/>
              </w:rPr>
              <w:t xml:space="preserve"> or create a PO in </w:t>
            </w:r>
            <w:proofErr w:type="spellStart"/>
            <w:r w:rsidRPr="00F9041E">
              <w:rPr>
                <w:rFonts w:ascii="Calibri" w:eastAsia="Times New Roman" w:hAnsi="Calibri" w:cs="Calibri"/>
                <w:color w:val="000000"/>
              </w:rPr>
              <w:t>Nexelus</w:t>
            </w:r>
            <w:proofErr w:type="spellEnd"/>
            <w:r w:rsidRPr="00F9041E">
              <w:rPr>
                <w:rFonts w:ascii="Calibri" w:eastAsia="Times New Roman" w:hAnsi="Calibri" w:cs="Calibri"/>
                <w:color w:val="000000"/>
              </w:rPr>
              <w:t xml:space="preserve"> and match it in AP Automation system.</w:t>
            </w:r>
          </w:p>
        </w:tc>
      </w:tr>
      <w:tr w:rsidR="00F9041E" w:rsidRPr="00F9041E" w14:paraId="7E507435" w14:textId="77777777" w:rsidTr="00F9041E">
        <w:trPr>
          <w:trHeight w:val="76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05728FB8"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5</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7003726" w14:textId="27E09549"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need to approve the successfully matched or corrected production invoices. This approval chain can be different than the Media Approval chain and it should be separated.</w:t>
            </w:r>
          </w:p>
        </w:tc>
      </w:tr>
      <w:tr w:rsidR="00F9041E" w:rsidRPr="00F9041E" w14:paraId="419AB304"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6F87196D"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6</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CE75453" w14:textId="034A2A85"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approved, finance or admin user will need to post the invoice to the financial system OR it is automatically posted after the last level of approval.</w:t>
            </w:r>
          </w:p>
        </w:tc>
      </w:tr>
    </w:tbl>
    <w:p w14:paraId="3E2D54BE" w14:textId="3B51BBF5" w:rsidR="001B4A8B" w:rsidRDefault="00727318" w:rsidP="001B4A8B">
      <w:pPr>
        <w:pStyle w:val="Heading1"/>
        <w:numPr>
          <w:ilvl w:val="0"/>
          <w:numId w:val="1"/>
        </w:numPr>
      </w:pPr>
      <w:bookmarkStart w:id="8" w:name="_Toc61527417"/>
      <w:r>
        <w:t xml:space="preserve">Workflow Step 1 - </w:t>
      </w:r>
      <w:r w:rsidR="001B4A8B">
        <w:t>System Initiation</w:t>
      </w:r>
      <w:bookmarkEnd w:id="8"/>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9" w:name="_Toc61527418"/>
      <w:r>
        <w:t>Workflow Step 2 - AP Invoice Mapping</w:t>
      </w:r>
      <w:bookmarkEnd w:id="9"/>
    </w:p>
    <w:p w14:paraId="0E0E19BE" w14:textId="77777777" w:rsidR="004148A9" w:rsidRDefault="004148A9" w:rsidP="004148A9">
      <w:pPr>
        <w:ind w:firstLine="360"/>
      </w:pPr>
    </w:p>
    <w:p w14:paraId="4704DA70" w14:textId="11F59636" w:rsidR="00251D40" w:rsidRPr="00531324" w:rsidRDefault="004148A9" w:rsidP="00872C8A">
      <w:pPr>
        <w:ind w:left="360"/>
      </w:pPr>
      <w:r>
        <w:t xml:space="preserve">As discussed, </w:t>
      </w:r>
      <w:r w:rsidR="00872C8A">
        <w:t>there</w:t>
      </w:r>
      <w:r>
        <w:t xml:space="preserve"> will </w:t>
      </w:r>
      <w:r w:rsidR="00872C8A">
        <w:t xml:space="preserve">be </w:t>
      </w:r>
      <w:r>
        <w:t xml:space="preserve">two </w:t>
      </w:r>
      <w:r w:rsidR="00872C8A">
        <w:t xml:space="preserve">separate options </w:t>
      </w:r>
      <w:r>
        <w:t>for invoice models by introducing invoice type (category) in the user interface</w:t>
      </w:r>
      <w:r w:rsidR="00872C8A">
        <w:t xml:space="preserve"> as some fields and its dependencies are not relevant, e.g., there is no concept of service term or usage of PO is based on type Project and/or vendor. </w:t>
      </w:r>
      <w:r w:rsidR="009A20F2">
        <w:t>Vendor invoices from vendors like FedEx and UPS may carry many detail lines across various projects, and details can be in form of sub-group/table. Typically, these type invoices have many pages as part of the invoice. Please request invoice samples from few clients to see the commonality as to which field that they are tracking job codes, etc.</w:t>
      </w:r>
      <w:r w:rsidR="00F11325">
        <w:t xml:space="preserve"> Nevertheless, certain fields (typically header) will be common between media and non-media invoices.</w:t>
      </w:r>
    </w:p>
    <w:p w14:paraId="23C7FE0C" w14:textId="09352587" w:rsidR="00531324" w:rsidRDefault="00531324" w:rsidP="00531324">
      <w:pPr>
        <w:pStyle w:val="Heading1"/>
        <w:numPr>
          <w:ilvl w:val="0"/>
          <w:numId w:val="1"/>
        </w:numPr>
      </w:pPr>
      <w:bookmarkStart w:id="10" w:name="_Toc61527419"/>
      <w:r>
        <w:t>Workflow Step 3 – Scanner</w:t>
      </w:r>
      <w:bookmarkEnd w:id="10"/>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3D1EBD8A" w14:textId="77777777" w:rsidR="00D43847" w:rsidRPr="000377CC" w:rsidRDefault="00D43847" w:rsidP="00D43847">
      <w:pPr>
        <w:ind w:left="720"/>
      </w:pPr>
    </w:p>
    <w:p w14:paraId="4446D79F" w14:textId="096A08AB" w:rsidR="00F615FA" w:rsidRDefault="00F615FA" w:rsidP="00F615FA">
      <w:pPr>
        <w:pStyle w:val="Heading1"/>
        <w:numPr>
          <w:ilvl w:val="0"/>
          <w:numId w:val="1"/>
        </w:numPr>
      </w:pPr>
      <w:bookmarkStart w:id="11" w:name="_Toc61527420"/>
      <w:r>
        <w:lastRenderedPageBreak/>
        <w:t xml:space="preserve">Workflow Step </w:t>
      </w:r>
      <w:r w:rsidR="001D084A">
        <w:t>4</w:t>
      </w:r>
      <w:r>
        <w:t xml:space="preserve"> – Invoice Requests</w:t>
      </w:r>
      <w:bookmarkEnd w:id="11"/>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2" w:name="_Toc61527421"/>
      <w:r>
        <w:t xml:space="preserve">Workflow Step </w:t>
      </w:r>
      <w:r w:rsidR="001D084A">
        <w:t>5</w:t>
      </w:r>
      <w:r>
        <w:t xml:space="preserve"> – Create Manual Invoice</w:t>
      </w:r>
      <w:bookmarkEnd w:id="12"/>
      <w:r>
        <w:t xml:space="preserve"> </w:t>
      </w:r>
    </w:p>
    <w:p w14:paraId="2A455ED6" w14:textId="1C712BAF" w:rsidR="005026AC" w:rsidRDefault="005026AC" w:rsidP="005026AC">
      <w:pPr>
        <w:ind w:left="720"/>
      </w:pPr>
    </w:p>
    <w:p w14:paraId="6691EC0C" w14:textId="49CBF0D0" w:rsidR="00327C98" w:rsidRDefault="00DB13E0" w:rsidP="00F11325">
      <w:pPr>
        <w:pStyle w:val="ListParagraph"/>
        <w:numPr>
          <w:ilvl w:val="0"/>
          <w:numId w:val="36"/>
        </w:numPr>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3" w:name="_Toc61527422"/>
      <w:r>
        <w:t xml:space="preserve">Workflow Step </w:t>
      </w:r>
      <w:r w:rsidR="001D084A">
        <w:t>6</w:t>
      </w:r>
      <w:r>
        <w:t xml:space="preserve"> – </w:t>
      </w:r>
      <w:r w:rsidR="00585FC5">
        <w:t xml:space="preserve">Invoice </w:t>
      </w:r>
      <w:r>
        <w:t>Approval</w:t>
      </w:r>
      <w:r w:rsidR="00BC66EA">
        <w:t xml:space="preserve"> and Posting</w:t>
      </w:r>
      <w:bookmarkEnd w:id="13"/>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be established</w:t>
      </w:r>
    </w:p>
    <w:p w14:paraId="588DE807" w14:textId="5EF8F83D" w:rsidR="004D0914" w:rsidRDefault="004D0914" w:rsidP="004668F4">
      <w:pPr>
        <w:pStyle w:val="Heading1"/>
        <w:numPr>
          <w:ilvl w:val="0"/>
          <w:numId w:val="1"/>
        </w:numPr>
      </w:pPr>
      <w:bookmarkStart w:id="14" w:name="_Toc61527423"/>
      <w:r>
        <w:t>User Men</w:t>
      </w:r>
      <w:r w:rsidR="00674C3A">
        <w:t>u</w:t>
      </w:r>
      <w:bookmarkEnd w:id="14"/>
    </w:p>
    <w:p w14:paraId="08A277AA" w14:textId="7DC415F7" w:rsidR="00040879" w:rsidRDefault="00F11325" w:rsidP="00F11325">
      <w:pPr>
        <w:ind w:left="1440"/>
      </w:pPr>
      <w:r>
        <w:t xml:space="preserve">Please explore the options of having one dashboard for media and non-media as an option. Finance team or admins may have a preference </w:t>
      </w:r>
      <w:r w:rsidR="007F21E5">
        <w:t>to have one. And in small companies account managers may be approving media and non-media production invoices. Putting the discussion on Dashboard aside, rest of options should be as below, and controlled by the license key and security rights:</w:t>
      </w:r>
    </w:p>
    <w:p w14:paraId="668B998B" w14:textId="039089DC" w:rsidR="007F21E5" w:rsidRPr="007F21E5" w:rsidRDefault="007F21E5" w:rsidP="007F21E5">
      <w:pPr>
        <w:spacing w:after="0"/>
        <w:ind w:left="1440"/>
        <w:rPr>
          <w:b/>
          <w:bCs/>
        </w:rPr>
      </w:pPr>
      <w:r w:rsidRPr="007F21E5">
        <w:rPr>
          <w:b/>
          <w:bCs/>
        </w:rPr>
        <w:t xml:space="preserve">Media </w:t>
      </w:r>
    </w:p>
    <w:p w14:paraId="5B056276" w14:textId="43962086" w:rsidR="007F21E5" w:rsidRDefault="007F21E5" w:rsidP="007F21E5">
      <w:pPr>
        <w:pStyle w:val="ListParagraph"/>
        <w:numPr>
          <w:ilvl w:val="2"/>
          <w:numId w:val="36"/>
        </w:numPr>
        <w:spacing w:after="0"/>
      </w:pPr>
      <w:r>
        <w:t>Manage Non-Mapped Invoices</w:t>
      </w:r>
    </w:p>
    <w:p w14:paraId="716A848D" w14:textId="602D3E14" w:rsidR="007F21E5" w:rsidRDefault="007F21E5" w:rsidP="007F21E5">
      <w:pPr>
        <w:pStyle w:val="ListParagraph"/>
        <w:numPr>
          <w:ilvl w:val="2"/>
          <w:numId w:val="36"/>
        </w:numPr>
        <w:spacing w:after="0"/>
      </w:pPr>
      <w:r>
        <w:t>Manage Invoice Models</w:t>
      </w:r>
    </w:p>
    <w:p w14:paraId="42B37821" w14:textId="458AB90F" w:rsidR="007F21E5" w:rsidRDefault="007F21E5" w:rsidP="007F21E5">
      <w:pPr>
        <w:pStyle w:val="ListParagraph"/>
        <w:numPr>
          <w:ilvl w:val="2"/>
          <w:numId w:val="36"/>
        </w:numPr>
        <w:spacing w:after="0"/>
      </w:pPr>
      <w:r>
        <w:t>Manage Invoice Documents</w:t>
      </w:r>
    </w:p>
    <w:p w14:paraId="097969E0" w14:textId="7746A906" w:rsidR="007F21E5" w:rsidRDefault="007F21E5" w:rsidP="00F11325">
      <w:pPr>
        <w:ind w:left="1440"/>
      </w:pPr>
    </w:p>
    <w:p w14:paraId="689FB3EE" w14:textId="401076E0" w:rsidR="007F21E5" w:rsidRPr="007F21E5" w:rsidRDefault="007F21E5" w:rsidP="007F21E5">
      <w:pPr>
        <w:spacing w:after="0"/>
        <w:ind w:left="1440"/>
        <w:rPr>
          <w:b/>
          <w:bCs/>
        </w:rPr>
      </w:pPr>
      <w:r>
        <w:rPr>
          <w:b/>
          <w:bCs/>
        </w:rPr>
        <w:t>Non-</w:t>
      </w:r>
      <w:r w:rsidRPr="007F21E5">
        <w:rPr>
          <w:b/>
          <w:bCs/>
        </w:rPr>
        <w:t xml:space="preserve">Media </w:t>
      </w:r>
    </w:p>
    <w:p w14:paraId="51C6AC45" w14:textId="77777777" w:rsidR="007F21E5" w:rsidRDefault="007F21E5" w:rsidP="007F21E5">
      <w:pPr>
        <w:pStyle w:val="ListParagraph"/>
        <w:numPr>
          <w:ilvl w:val="2"/>
          <w:numId w:val="36"/>
        </w:numPr>
        <w:spacing w:after="0"/>
      </w:pPr>
      <w:r>
        <w:t>Manage Non-Mapped Invoices</w:t>
      </w:r>
    </w:p>
    <w:p w14:paraId="4DCBA1BE" w14:textId="77777777" w:rsidR="007F21E5" w:rsidRDefault="007F21E5" w:rsidP="007F21E5">
      <w:pPr>
        <w:pStyle w:val="ListParagraph"/>
        <w:numPr>
          <w:ilvl w:val="2"/>
          <w:numId w:val="36"/>
        </w:numPr>
        <w:spacing w:after="0"/>
      </w:pPr>
      <w:r>
        <w:t>Manage Invoice Models</w:t>
      </w:r>
    </w:p>
    <w:p w14:paraId="1808C53A" w14:textId="77777777" w:rsidR="007F21E5" w:rsidRDefault="007F21E5" w:rsidP="007F21E5">
      <w:pPr>
        <w:pStyle w:val="ListParagraph"/>
        <w:numPr>
          <w:ilvl w:val="2"/>
          <w:numId w:val="36"/>
        </w:numPr>
        <w:spacing w:after="0"/>
      </w:pPr>
      <w:r>
        <w:t>Manage Invoice Documents</w:t>
      </w:r>
    </w:p>
    <w:p w14:paraId="6CCF5293" w14:textId="77777777" w:rsidR="007F21E5" w:rsidRDefault="007F21E5" w:rsidP="00F11325">
      <w:pPr>
        <w:ind w:left="1440"/>
      </w:pPr>
    </w:p>
    <w:p w14:paraId="40220B79" w14:textId="751F0356" w:rsidR="00F11325" w:rsidRDefault="00F11325" w:rsidP="00F11325">
      <w:pPr>
        <w:ind w:left="900" w:firstLine="540"/>
      </w:pPr>
    </w:p>
    <w:p w14:paraId="41CFE70A" w14:textId="5CF24323" w:rsidR="00F11325" w:rsidRDefault="00F11325" w:rsidP="00F11325">
      <w:pPr>
        <w:ind w:left="900" w:firstLine="540"/>
      </w:pPr>
      <w:r>
        <w:rPr>
          <w:noProof/>
        </w:rPr>
        <w:drawing>
          <wp:inline distT="0" distB="0" distL="0" distR="0" wp14:anchorId="55068D26" wp14:editId="13CCA286">
            <wp:extent cx="1962150" cy="150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3521" cy="1515502"/>
                    </a:xfrm>
                    <a:prstGeom prst="rect">
                      <a:avLst/>
                    </a:prstGeom>
                  </pic:spPr>
                </pic:pic>
              </a:graphicData>
            </a:graphic>
          </wp:inline>
        </w:drawing>
      </w:r>
    </w:p>
    <w:p w14:paraId="2AE33884" w14:textId="7FB5694B" w:rsidR="00040879" w:rsidRDefault="00040879" w:rsidP="004668F4">
      <w:pPr>
        <w:pStyle w:val="Heading1"/>
        <w:numPr>
          <w:ilvl w:val="0"/>
          <w:numId w:val="1"/>
        </w:numPr>
      </w:pPr>
      <w:bookmarkStart w:id="15" w:name="_Toc61527424"/>
      <w:r>
        <w:lastRenderedPageBreak/>
        <w:t>Company Configuration</w:t>
      </w:r>
      <w:bookmarkEnd w:id="15"/>
    </w:p>
    <w:p w14:paraId="34C5D30A" w14:textId="75BBF308" w:rsidR="00E33387" w:rsidRDefault="00A10F07" w:rsidP="00A10F07">
      <w:pPr>
        <w:ind w:left="720" w:firstLine="720"/>
      </w:pPr>
      <w:r>
        <w:t>TBD. There will be necessary changes</w:t>
      </w:r>
    </w:p>
    <w:p w14:paraId="3E44D1AC" w14:textId="77777777" w:rsidR="00EF41FB" w:rsidRPr="00A305AB" w:rsidRDefault="00EF41FB" w:rsidP="00D927B1"/>
    <w:p w14:paraId="08B2D73F" w14:textId="77197D06" w:rsidR="00040879" w:rsidRDefault="007F21E5" w:rsidP="004668F4">
      <w:pPr>
        <w:pStyle w:val="Heading1"/>
        <w:numPr>
          <w:ilvl w:val="0"/>
          <w:numId w:val="1"/>
        </w:numPr>
      </w:pPr>
      <w:bookmarkStart w:id="16" w:name="_Toc61527425"/>
      <w:r>
        <w:t xml:space="preserve">Approval </w:t>
      </w:r>
      <w:r w:rsidR="00040879">
        <w:t>Setup</w:t>
      </w:r>
      <w:bookmarkEnd w:id="16"/>
    </w:p>
    <w:p w14:paraId="277B0DCF" w14:textId="31DC10B1" w:rsidR="009C305C" w:rsidRDefault="007F21E5" w:rsidP="00A10F07">
      <w:pPr>
        <w:ind w:left="1440"/>
      </w:pPr>
      <w:r>
        <w:t>Approval setup needs to be set by Invoice Type (category) for media and non-media types.</w:t>
      </w:r>
    </w:p>
    <w:p w14:paraId="3654C939" w14:textId="07773BF2" w:rsidR="00387E71" w:rsidRDefault="00387E71"/>
    <w:p w14:paraId="6DB859A9" w14:textId="017724C4" w:rsidR="00387E71" w:rsidRDefault="00A10F07" w:rsidP="004668F4">
      <w:pPr>
        <w:pStyle w:val="Heading1"/>
        <w:numPr>
          <w:ilvl w:val="0"/>
          <w:numId w:val="1"/>
        </w:numPr>
      </w:pPr>
      <w:bookmarkStart w:id="17" w:name="_Toc61527426"/>
      <w:r>
        <w:t>Multi-</w:t>
      </w:r>
      <w:r w:rsidR="00387E71">
        <w:t>Currenc</w:t>
      </w:r>
      <w:r w:rsidR="00BF57D0">
        <w:t>y</w:t>
      </w:r>
      <w:r w:rsidR="00387E71">
        <w:t xml:space="preserve"> </w:t>
      </w:r>
      <w:r>
        <w:t>Support and Mapping</w:t>
      </w:r>
      <w:bookmarkEnd w:id="17"/>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well</w:t>
      </w:r>
    </w:p>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8" w:name="_Toc61527427"/>
      <w:r>
        <w:t>Manage Non-Mapped Invoices</w:t>
      </w:r>
      <w:bookmarkEnd w:id="18"/>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9" w:name="_Toc61527428"/>
      <w:r>
        <w:t>Manage Invoice Models</w:t>
      </w:r>
      <w:bookmarkEnd w:id="19"/>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61527429"/>
      <w:r>
        <w:t>New Invoice Model Setup</w:t>
      </w:r>
      <w:bookmarkEnd w:id="20"/>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1" w:name="_Toc61527430"/>
      <w:r>
        <w:t>New Invoice Model Setup (Test)</w:t>
      </w:r>
      <w:bookmarkEnd w:id="21"/>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2" w:name="_Toc61527431"/>
      <w:r>
        <w:t>Invoice Model Setup - Request_&lt;N&gt;</w:t>
      </w:r>
      <w:bookmarkEnd w:id="22"/>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3" w:name="_Toc61527432"/>
      <w:r>
        <w:t>Manage Invoice Documents</w:t>
      </w:r>
      <w:bookmarkEnd w:id="23"/>
    </w:p>
    <w:p w14:paraId="46DB8B19" w14:textId="77777777" w:rsidR="00F9162B" w:rsidRDefault="00F9162B" w:rsidP="00F9162B"/>
    <w:p w14:paraId="202D9E83" w14:textId="32CBF86A" w:rsidR="002E7913" w:rsidRDefault="002E7913" w:rsidP="004668F4">
      <w:pPr>
        <w:pStyle w:val="Heading1"/>
        <w:numPr>
          <w:ilvl w:val="0"/>
          <w:numId w:val="1"/>
        </w:numPr>
      </w:pPr>
      <w:bookmarkStart w:id="24" w:name="_Toc61527433"/>
      <w:r>
        <w:lastRenderedPageBreak/>
        <w:t>Review Invoice</w:t>
      </w:r>
      <w:r w:rsidR="00145D26">
        <w:t xml:space="preserve"> Document</w:t>
      </w:r>
      <w:bookmarkEnd w:id="24"/>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5" w:name="_Toc61527434"/>
      <w:r>
        <w:t>Additional Documents</w:t>
      </w:r>
      <w:bookmarkEnd w:id="25"/>
    </w:p>
    <w:p w14:paraId="4A98CA0E" w14:textId="19E8A8AC" w:rsidR="00207893" w:rsidRDefault="00207893" w:rsidP="00207893">
      <w:pPr>
        <w:spacing w:after="0"/>
      </w:pPr>
    </w:p>
    <w:sectPr w:rsidR="00207893" w:rsidSect="001C087F">
      <w:headerReference w:type="default" r:id="rId33"/>
      <w:footerReference w:type="default" r:id="rId34"/>
      <w:footerReference w:type="first" r:id="rId35"/>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958FD" w14:textId="77777777" w:rsidR="00241B30" w:rsidRDefault="00241B30" w:rsidP="00342556">
      <w:pPr>
        <w:spacing w:after="0" w:line="240" w:lineRule="auto"/>
      </w:pPr>
      <w:r>
        <w:separator/>
      </w:r>
    </w:p>
  </w:endnote>
  <w:endnote w:type="continuationSeparator" w:id="0">
    <w:p w14:paraId="4FC839A2" w14:textId="77777777" w:rsidR="00241B30" w:rsidRDefault="00241B30"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ED32FA" w:rsidRDefault="00ED32FA"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ED32FA" w:rsidRDefault="00ED3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ED32FA" w:rsidRDefault="00ED32FA" w:rsidP="004841DC">
    <w:pPr>
      <w:pStyle w:val="Footer"/>
    </w:pPr>
    <w:r w:rsidRPr="00BD7996">
      <w:rPr>
        <w:sz w:val="14"/>
      </w:rPr>
      <w:t xml:space="preserve">Confidential Information:  The information provided in this document is intended solely for the use of </w:t>
    </w:r>
    <w:proofErr w:type="spellStart"/>
    <w:r w:rsidRPr="00BD7996">
      <w:rPr>
        <w:sz w:val="14"/>
      </w:rPr>
      <w:t>Nexelus</w:t>
    </w:r>
    <w:proofErr w:type="spellEnd"/>
    <w:r w:rsidRPr="00BD7996">
      <w:rPr>
        <w:sz w:val="14"/>
      </w:rPr>
      <w:t xml:space="preserve"> Corporation.  The contents of this document may not be reproduced or divulged outside the intended organization without the express written permission of </w:t>
    </w:r>
    <w:proofErr w:type="spellStart"/>
    <w:r w:rsidRPr="00BD7996">
      <w:rPr>
        <w:sz w:val="14"/>
      </w:rPr>
      <w:t>Nexelus</w:t>
    </w:r>
    <w:proofErr w:type="spellEnd"/>
    <w:r w:rsidRPr="00BD7996">
      <w:rPr>
        <w:sz w:val="14"/>
      </w:rPr>
      <w:t xml:space="preserve"> Corporation</w:t>
    </w:r>
  </w:p>
  <w:p w14:paraId="589A1053" w14:textId="77777777" w:rsidR="00ED32FA" w:rsidRDefault="00ED3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B8434" w14:textId="77777777" w:rsidR="00241B30" w:rsidRDefault="00241B30" w:rsidP="00342556">
      <w:pPr>
        <w:spacing w:after="0" w:line="240" w:lineRule="auto"/>
      </w:pPr>
      <w:r>
        <w:separator/>
      </w:r>
    </w:p>
  </w:footnote>
  <w:footnote w:type="continuationSeparator" w:id="0">
    <w:p w14:paraId="4AB90966" w14:textId="77777777" w:rsidR="00241B30" w:rsidRDefault="00241B30"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ED32FA" w:rsidRDefault="00ED32FA" w:rsidP="00D43DB3">
    <w:pPr>
      <w:pStyle w:val="Header"/>
    </w:pPr>
    <w:r>
      <w:t>Accounts Payable Automation Version 2 – Business Requirements</w:t>
    </w:r>
  </w:p>
  <w:p w14:paraId="54902178" w14:textId="77777777" w:rsidR="00ED32FA" w:rsidRDefault="00ED32FA"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ED32FA" w:rsidRDefault="00ED3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A54"/>
    <w:multiLevelType w:val="hybridMultilevel"/>
    <w:tmpl w:val="6DA27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57DCE"/>
    <w:multiLevelType w:val="hybridMultilevel"/>
    <w:tmpl w:val="3794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F015C"/>
    <w:multiLevelType w:val="hybridMultilevel"/>
    <w:tmpl w:val="95BC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4"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62769B"/>
    <w:multiLevelType w:val="hybridMultilevel"/>
    <w:tmpl w:val="7BC80A9E"/>
    <w:lvl w:ilvl="0" w:tplc="8408A35E">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B2B03B7"/>
    <w:multiLevelType w:val="hybridMultilevel"/>
    <w:tmpl w:val="507E6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04E66"/>
    <w:multiLevelType w:val="hybridMultilevel"/>
    <w:tmpl w:val="37647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F4D1995"/>
    <w:multiLevelType w:val="hybridMultilevel"/>
    <w:tmpl w:val="64C2D1D8"/>
    <w:lvl w:ilvl="0" w:tplc="194CC086">
      <w:numFmt w:val="bullet"/>
      <w:lvlText w:val="-"/>
      <w:lvlJc w:val="left"/>
      <w:pPr>
        <w:ind w:left="510" w:hanging="360"/>
      </w:pPr>
      <w:rPr>
        <w:rFonts w:ascii="Calibri" w:eastAsia="Times New Roman" w:hAnsi="Calibri" w:cs="Calibri"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9" w15:restartNumberingAfterBreak="0">
    <w:nsid w:val="74C9114D"/>
    <w:multiLevelType w:val="hybridMultilevel"/>
    <w:tmpl w:val="C4BC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336606"/>
    <w:multiLevelType w:val="hybridMultilevel"/>
    <w:tmpl w:val="507E6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4"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0"/>
  </w:num>
  <w:num w:numId="3">
    <w:abstractNumId w:val="23"/>
  </w:num>
  <w:num w:numId="4">
    <w:abstractNumId w:val="37"/>
  </w:num>
  <w:num w:numId="5">
    <w:abstractNumId w:val="16"/>
  </w:num>
  <w:num w:numId="6">
    <w:abstractNumId w:val="32"/>
  </w:num>
  <w:num w:numId="7">
    <w:abstractNumId w:val="33"/>
  </w:num>
  <w:num w:numId="8">
    <w:abstractNumId w:val="13"/>
  </w:num>
  <w:num w:numId="9">
    <w:abstractNumId w:val="28"/>
  </w:num>
  <w:num w:numId="10">
    <w:abstractNumId w:val="18"/>
  </w:num>
  <w:num w:numId="11">
    <w:abstractNumId w:val="10"/>
  </w:num>
  <w:num w:numId="12">
    <w:abstractNumId w:val="12"/>
  </w:num>
  <w:num w:numId="13">
    <w:abstractNumId w:val="11"/>
  </w:num>
  <w:num w:numId="14">
    <w:abstractNumId w:val="19"/>
  </w:num>
  <w:num w:numId="15">
    <w:abstractNumId w:val="6"/>
  </w:num>
  <w:num w:numId="16">
    <w:abstractNumId w:val="21"/>
  </w:num>
  <w:num w:numId="17">
    <w:abstractNumId w:val="24"/>
  </w:num>
  <w:num w:numId="18">
    <w:abstractNumId w:val="3"/>
  </w:num>
  <w:num w:numId="19">
    <w:abstractNumId w:val="31"/>
  </w:num>
  <w:num w:numId="20">
    <w:abstractNumId w:val="43"/>
  </w:num>
  <w:num w:numId="21">
    <w:abstractNumId w:val="35"/>
  </w:num>
  <w:num w:numId="22">
    <w:abstractNumId w:val="5"/>
  </w:num>
  <w:num w:numId="23">
    <w:abstractNumId w:val="44"/>
  </w:num>
  <w:num w:numId="24">
    <w:abstractNumId w:val="41"/>
  </w:num>
  <w:num w:numId="25">
    <w:abstractNumId w:val="9"/>
  </w:num>
  <w:num w:numId="26">
    <w:abstractNumId w:val="34"/>
  </w:num>
  <w:num w:numId="27">
    <w:abstractNumId w:val="1"/>
  </w:num>
  <w:num w:numId="28">
    <w:abstractNumId w:val="22"/>
  </w:num>
  <w:num w:numId="29">
    <w:abstractNumId w:val="7"/>
  </w:num>
  <w:num w:numId="30">
    <w:abstractNumId w:val="27"/>
  </w:num>
  <w:num w:numId="31">
    <w:abstractNumId w:val="29"/>
  </w:num>
  <w:num w:numId="32">
    <w:abstractNumId w:val="38"/>
  </w:num>
  <w:num w:numId="33">
    <w:abstractNumId w:val="40"/>
  </w:num>
  <w:num w:numId="34">
    <w:abstractNumId w:val="14"/>
  </w:num>
  <w:num w:numId="35">
    <w:abstractNumId w:val="17"/>
  </w:num>
  <w:num w:numId="36">
    <w:abstractNumId w:val="20"/>
  </w:num>
  <w:num w:numId="37">
    <w:abstractNumId w:val="4"/>
  </w:num>
  <w:num w:numId="38">
    <w:abstractNumId w:val="8"/>
  </w:num>
  <w:num w:numId="39">
    <w:abstractNumId w:val="39"/>
  </w:num>
  <w:num w:numId="40">
    <w:abstractNumId w:val="26"/>
  </w:num>
  <w:num w:numId="41">
    <w:abstractNumId w:val="2"/>
  </w:num>
  <w:num w:numId="42">
    <w:abstractNumId w:val="36"/>
  </w:num>
  <w:num w:numId="43">
    <w:abstractNumId w:val="25"/>
  </w:num>
  <w:num w:numId="44">
    <w:abstractNumId w:val="0"/>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67062"/>
    <w:rsid w:val="00073B6B"/>
    <w:rsid w:val="00073DEC"/>
    <w:rsid w:val="00083D4C"/>
    <w:rsid w:val="0008614D"/>
    <w:rsid w:val="0009184F"/>
    <w:rsid w:val="00092BB4"/>
    <w:rsid w:val="000951C6"/>
    <w:rsid w:val="00096CC5"/>
    <w:rsid w:val="000A0524"/>
    <w:rsid w:val="000A490A"/>
    <w:rsid w:val="000B14D9"/>
    <w:rsid w:val="000B3B3A"/>
    <w:rsid w:val="000D0F55"/>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87757"/>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1F68A6"/>
    <w:rsid w:val="00206C27"/>
    <w:rsid w:val="00207784"/>
    <w:rsid w:val="00207893"/>
    <w:rsid w:val="00211049"/>
    <w:rsid w:val="0022123D"/>
    <w:rsid w:val="00222011"/>
    <w:rsid w:val="00222980"/>
    <w:rsid w:val="00223CBD"/>
    <w:rsid w:val="00230380"/>
    <w:rsid w:val="00232C32"/>
    <w:rsid w:val="00241B30"/>
    <w:rsid w:val="00251D40"/>
    <w:rsid w:val="002572A6"/>
    <w:rsid w:val="00257DA2"/>
    <w:rsid w:val="00266710"/>
    <w:rsid w:val="00270DB7"/>
    <w:rsid w:val="00271FBD"/>
    <w:rsid w:val="00272124"/>
    <w:rsid w:val="002950B3"/>
    <w:rsid w:val="002A30AC"/>
    <w:rsid w:val="002A5236"/>
    <w:rsid w:val="002A6AD4"/>
    <w:rsid w:val="002B0093"/>
    <w:rsid w:val="002B49D5"/>
    <w:rsid w:val="002B54A3"/>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41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48A9"/>
    <w:rsid w:val="00416198"/>
    <w:rsid w:val="00416238"/>
    <w:rsid w:val="00416D6F"/>
    <w:rsid w:val="0042172F"/>
    <w:rsid w:val="00424FD0"/>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A0C3D"/>
    <w:rsid w:val="006A3F1F"/>
    <w:rsid w:val="006A73FD"/>
    <w:rsid w:val="006B15E3"/>
    <w:rsid w:val="006B18E0"/>
    <w:rsid w:val="006B35C8"/>
    <w:rsid w:val="006D728E"/>
    <w:rsid w:val="006F1DEE"/>
    <w:rsid w:val="006F5473"/>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7F21E5"/>
    <w:rsid w:val="008023F0"/>
    <w:rsid w:val="00803D0D"/>
    <w:rsid w:val="00804A8B"/>
    <w:rsid w:val="00814675"/>
    <w:rsid w:val="008205C5"/>
    <w:rsid w:val="00821D7D"/>
    <w:rsid w:val="0082252C"/>
    <w:rsid w:val="0082751E"/>
    <w:rsid w:val="00835B8D"/>
    <w:rsid w:val="0083709D"/>
    <w:rsid w:val="00846E58"/>
    <w:rsid w:val="00852881"/>
    <w:rsid w:val="008624E6"/>
    <w:rsid w:val="00870F4E"/>
    <w:rsid w:val="00872C8A"/>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5CBB"/>
    <w:rsid w:val="009375D3"/>
    <w:rsid w:val="009417CB"/>
    <w:rsid w:val="0094341A"/>
    <w:rsid w:val="00943D46"/>
    <w:rsid w:val="00952B84"/>
    <w:rsid w:val="00955B2F"/>
    <w:rsid w:val="009605FB"/>
    <w:rsid w:val="009662E5"/>
    <w:rsid w:val="00967850"/>
    <w:rsid w:val="0097062F"/>
    <w:rsid w:val="0097282A"/>
    <w:rsid w:val="0098200E"/>
    <w:rsid w:val="0098463A"/>
    <w:rsid w:val="00987FE5"/>
    <w:rsid w:val="0099151F"/>
    <w:rsid w:val="0099279B"/>
    <w:rsid w:val="00994126"/>
    <w:rsid w:val="00997AFD"/>
    <w:rsid w:val="009A20F2"/>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671C"/>
    <w:rsid w:val="00AD7F02"/>
    <w:rsid w:val="00AE273C"/>
    <w:rsid w:val="00AE3AE8"/>
    <w:rsid w:val="00AF7F14"/>
    <w:rsid w:val="00B109E7"/>
    <w:rsid w:val="00B1411B"/>
    <w:rsid w:val="00B14CFE"/>
    <w:rsid w:val="00B17DE9"/>
    <w:rsid w:val="00B26917"/>
    <w:rsid w:val="00B26B77"/>
    <w:rsid w:val="00B324E3"/>
    <w:rsid w:val="00B35F21"/>
    <w:rsid w:val="00B36B75"/>
    <w:rsid w:val="00B46765"/>
    <w:rsid w:val="00B52B61"/>
    <w:rsid w:val="00B56349"/>
    <w:rsid w:val="00B616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AEA"/>
    <w:rsid w:val="00BF1BC4"/>
    <w:rsid w:val="00BF2F6A"/>
    <w:rsid w:val="00BF57D0"/>
    <w:rsid w:val="00C05EB5"/>
    <w:rsid w:val="00C2166F"/>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CF7589"/>
    <w:rsid w:val="00D17609"/>
    <w:rsid w:val="00D265DD"/>
    <w:rsid w:val="00D3116F"/>
    <w:rsid w:val="00D35CE4"/>
    <w:rsid w:val="00D43847"/>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DE60BC"/>
    <w:rsid w:val="00E05F19"/>
    <w:rsid w:val="00E076D9"/>
    <w:rsid w:val="00E120C6"/>
    <w:rsid w:val="00E27E30"/>
    <w:rsid w:val="00E30440"/>
    <w:rsid w:val="00E33387"/>
    <w:rsid w:val="00E43B22"/>
    <w:rsid w:val="00E43FFA"/>
    <w:rsid w:val="00E50781"/>
    <w:rsid w:val="00E51BFB"/>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32FA"/>
    <w:rsid w:val="00ED4ED9"/>
    <w:rsid w:val="00ED7EB3"/>
    <w:rsid w:val="00EE06B4"/>
    <w:rsid w:val="00EE06BD"/>
    <w:rsid w:val="00EE16A4"/>
    <w:rsid w:val="00EE4C0F"/>
    <w:rsid w:val="00EE545B"/>
    <w:rsid w:val="00EF1401"/>
    <w:rsid w:val="00EF1687"/>
    <w:rsid w:val="00EF18F2"/>
    <w:rsid w:val="00EF316B"/>
    <w:rsid w:val="00EF41FB"/>
    <w:rsid w:val="00F05A05"/>
    <w:rsid w:val="00F07ABB"/>
    <w:rsid w:val="00F11325"/>
    <w:rsid w:val="00F11EB2"/>
    <w:rsid w:val="00F14F19"/>
    <w:rsid w:val="00F1711D"/>
    <w:rsid w:val="00F20E77"/>
    <w:rsid w:val="00F21FEA"/>
    <w:rsid w:val="00F264DC"/>
    <w:rsid w:val="00F324D2"/>
    <w:rsid w:val="00F32639"/>
    <w:rsid w:val="00F32A97"/>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01C2"/>
    <w:rsid w:val="00F82069"/>
    <w:rsid w:val="00F86574"/>
    <w:rsid w:val="00F87242"/>
    <w:rsid w:val="00F9041E"/>
    <w:rsid w:val="00F9162B"/>
    <w:rsid w:val="00F92BE8"/>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 w:type="character" w:customStyle="1" w:styleId="rvts41">
    <w:name w:val="rvts41"/>
    <w:basedOn w:val="DefaultParagraphFont"/>
    <w:rsid w:val="0041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64838682">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FC7E57145B946BC1904C8A97BB25F" ma:contentTypeVersion="8" ma:contentTypeDescription="Create a new document." ma:contentTypeScope="" ma:versionID="6f9dd8191f5419b1ea2dfab5546e3892">
  <xsd:schema xmlns:xsd="http://www.w3.org/2001/XMLSchema" xmlns:xs="http://www.w3.org/2001/XMLSchema" xmlns:p="http://schemas.microsoft.com/office/2006/metadata/properties" xmlns:ns2="55f7845d-4225-42ae-a931-23e298582f2d" targetNamespace="http://schemas.microsoft.com/office/2006/metadata/properties" ma:root="true" ma:fieldsID="0de6295c0d6f483a3a4eeac86f1323f2" ns2:_="">
    <xsd:import namespace="55f7845d-4225-42ae-a931-23e298582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7845d-4225-42ae-a931-23e29858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D3EE5-237A-4DB4-B71E-E4F23FA35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7845d-4225-42ae-a931-23e298582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80EC0F-D5FE-41DE-889B-C95493019501}">
  <ds:schemaRefs>
    <ds:schemaRef ds:uri="http://schemas.microsoft.com/sharepoint/v3/contenttype/forms"/>
  </ds:schemaRefs>
</ds:datastoreItem>
</file>

<file path=customXml/itemProps3.xml><?xml version="1.0" encoding="utf-8"?>
<ds:datastoreItem xmlns:ds="http://schemas.openxmlformats.org/officeDocument/2006/customXml" ds:itemID="{01E60DDE-8055-42A1-B7E0-CB218A9293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Zeeshan Akhtar</cp:lastModifiedBy>
  <cp:revision>6</cp:revision>
  <cp:lastPrinted>2020-12-15T19:53:00Z</cp:lastPrinted>
  <dcterms:created xsi:type="dcterms:W3CDTF">2021-02-01T12:39:00Z</dcterms:created>
  <dcterms:modified xsi:type="dcterms:W3CDTF">2021-02-01T12:54:00Z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0x010100192FC7E57145B946BC1904C8A97BB25F</vt:lpwstr>
  </property>
</Properties>
</file>