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2373F" w14:textId="77777777" w:rsidR="008615B7" w:rsidRDefault="00836B66">
      <w:pPr>
        <w:widowControl w:val="0"/>
        <w:spacing w:line="240" w:lineRule="auto"/>
        <w:rPr>
          <w:rFonts w:ascii="Nunito" w:eastAsia="Nunito" w:hAnsi="Nunito" w:cs="Nunito"/>
          <w:color w:val="666666"/>
        </w:rPr>
      </w:pPr>
      <w:r>
        <w:rPr>
          <w:rFonts w:ascii="Nunito" w:eastAsia="Nunito" w:hAnsi="Nunito" w:cs="Nunito"/>
          <w:color w:val="666666"/>
        </w:rPr>
        <w:t>[REMOVE UPON COMPLETION]</w:t>
      </w:r>
      <w:r>
        <w:rPr>
          <w:rFonts w:ascii="Nunito" w:eastAsia="Nunito" w:hAnsi="Nunito" w:cs="Nunito"/>
          <w:b/>
          <w:color w:val="666666"/>
        </w:rPr>
        <w:t xml:space="preserve"> NOTE </w:t>
      </w:r>
      <w:r>
        <w:rPr>
          <w:rFonts w:ascii="Nunito" w:eastAsia="Nunito" w:hAnsi="Nunito" w:cs="Nunito"/>
          <w:color w:val="666666"/>
        </w:rPr>
        <w:t>The following sections of this report should be filled out as applicable to Paradigm Software Technologies, Inc. DBA Nexelus:</w:t>
      </w:r>
    </w:p>
    <w:p w14:paraId="10FE48A4"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1 - Name and Description of Application(s)/Product(s)</w:t>
      </w:r>
    </w:p>
    <w:p w14:paraId="06358131"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2.1 - Specific roles or business units, and the names assigned to each</w:t>
      </w:r>
    </w:p>
    <w:p w14:paraId="4DA9DE76"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2.2 - Additional techniques not already listed</w:t>
      </w:r>
    </w:p>
    <w:p w14:paraId="08C82E69"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3.1 -  Applicable tech components</w:t>
      </w:r>
    </w:p>
    <w:p w14:paraId="02A927F2"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4 - Risk Score and Rating</w:t>
      </w:r>
    </w:p>
    <w:p w14:paraId="2E6E326D"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5 - Risk Treatment Plan</w:t>
      </w:r>
    </w:p>
    <w:p w14:paraId="54914C53" w14:textId="77777777" w:rsidR="008615B7" w:rsidRDefault="008615B7">
      <w:pPr>
        <w:widowControl w:val="0"/>
        <w:spacing w:line="240" w:lineRule="auto"/>
        <w:rPr>
          <w:rFonts w:ascii="Nunito" w:eastAsia="Nunito" w:hAnsi="Nunito" w:cs="Nunito"/>
          <w:color w:val="666666"/>
        </w:rPr>
      </w:pPr>
    </w:p>
    <w:p w14:paraId="6529FCFE" w14:textId="77777777" w:rsidR="008615B7" w:rsidRDefault="00836B66">
      <w:pPr>
        <w:widowControl w:val="0"/>
        <w:pBdr>
          <w:top w:val="nil"/>
          <w:left w:val="nil"/>
          <w:bottom w:val="nil"/>
          <w:right w:val="nil"/>
          <w:between w:val="nil"/>
        </w:pBdr>
        <w:spacing w:line="240" w:lineRule="auto"/>
        <w:rPr>
          <w:rFonts w:ascii="Nunito" w:eastAsia="Nunito" w:hAnsi="Nunito" w:cs="Nunito"/>
          <w:color w:val="666666"/>
          <w:sz w:val="20"/>
          <w:szCs w:val="20"/>
        </w:rPr>
      </w:pPr>
      <w:r>
        <w:rPr>
          <w:rFonts w:ascii="Nunito" w:eastAsia="Nunito" w:hAnsi="Nunito" w:cs="Nunito"/>
          <w:b/>
          <w:sz w:val="36"/>
          <w:szCs w:val="36"/>
        </w:rPr>
        <w:t>Paradigm Software Technologies, Inc. DBA Nexelus</w:t>
      </w:r>
      <w:r>
        <w:rPr>
          <w:rFonts w:ascii="Nunito" w:eastAsia="Nunito" w:hAnsi="Nunito" w:cs="Nunito"/>
          <w:b/>
          <w:color w:val="000000"/>
          <w:sz w:val="36"/>
          <w:szCs w:val="36"/>
        </w:rPr>
        <w:t xml:space="preserve"> Risk Assessment Report (RAR)</w:t>
      </w:r>
    </w:p>
    <w:p w14:paraId="16DB8B3F" w14:textId="77777777" w:rsidR="008615B7" w:rsidRDefault="00836B66">
      <w:pPr>
        <w:widowControl w:val="0"/>
        <w:rPr>
          <w:rFonts w:ascii="Nunito" w:eastAsia="Nunito" w:hAnsi="Nunito" w:cs="Nunito"/>
          <w:color w:val="666666"/>
          <w:sz w:val="20"/>
          <w:szCs w:val="20"/>
        </w:rPr>
      </w:pPr>
      <w:r>
        <w:rPr>
          <w:rFonts w:ascii="Nunito" w:eastAsia="Nunito" w:hAnsi="Nunito" w:cs="Nunito"/>
          <w:color w:val="666666"/>
          <w:sz w:val="20"/>
          <w:szCs w:val="20"/>
        </w:rPr>
        <w:t>Generated on Apr 24, 2024 @ 3:09:26 PM UTC</w:t>
      </w:r>
    </w:p>
    <w:p w14:paraId="7F79A3BC" w14:textId="77777777" w:rsidR="008615B7" w:rsidRDefault="008615B7">
      <w:pPr>
        <w:widowControl w:val="0"/>
        <w:pBdr>
          <w:top w:val="nil"/>
          <w:left w:val="nil"/>
          <w:bottom w:val="nil"/>
          <w:right w:val="nil"/>
          <w:between w:val="nil"/>
        </w:pBdr>
        <w:spacing w:before="36" w:line="240" w:lineRule="auto"/>
        <w:rPr>
          <w:rFonts w:ascii="Nunito" w:eastAsia="Nunito" w:hAnsi="Nunito" w:cs="Nunito"/>
          <w:color w:val="666666"/>
          <w:sz w:val="28"/>
          <w:szCs w:val="28"/>
        </w:rPr>
      </w:pPr>
    </w:p>
    <w:p w14:paraId="788B57CF" w14:textId="77777777" w:rsidR="008615B7" w:rsidRDefault="00836B66">
      <w:pPr>
        <w:widowControl w:val="0"/>
        <w:pBdr>
          <w:top w:val="nil"/>
          <w:left w:val="nil"/>
          <w:bottom w:val="nil"/>
          <w:right w:val="nil"/>
          <w:between w:val="nil"/>
        </w:pBdr>
        <w:spacing w:line="240" w:lineRule="auto"/>
        <w:rPr>
          <w:rFonts w:ascii="Nunito" w:eastAsia="Nunito" w:hAnsi="Nunito" w:cs="Nunito"/>
          <w:b/>
          <w:sz w:val="28"/>
          <w:szCs w:val="28"/>
        </w:rPr>
      </w:pPr>
      <w:r>
        <w:rPr>
          <w:rFonts w:ascii="Nunito" w:eastAsia="Nunito" w:hAnsi="Nunito" w:cs="Nunito"/>
          <w:b/>
          <w:color w:val="000000"/>
          <w:sz w:val="28"/>
          <w:szCs w:val="28"/>
        </w:rPr>
        <w:t>1. Introduction</w:t>
      </w:r>
    </w:p>
    <w:p w14:paraId="14B48B6D" w14:textId="77777777" w:rsidR="008615B7" w:rsidRDefault="008615B7">
      <w:pPr>
        <w:widowControl w:val="0"/>
        <w:pBdr>
          <w:top w:val="nil"/>
          <w:left w:val="nil"/>
          <w:bottom w:val="nil"/>
          <w:right w:val="nil"/>
          <w:between w:val="nil"/>
        </w:pBdr>
        <w:spacing w:line="240" w:lineRule="auto"/>
        <w:rPr>
          <w:rFonts w:ascii="Nunito" w:eastAsia="Nunito" w:hAnsi="Nunito" w:cs="Nunito"/>
          <w:b/>
        </w:rPr>
      </w:pPr>
    </w:p>
    <w:p w14:paraId="6D55856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1.1 Purpose</w:t>
      </w:r>
    </w:p>
    <w:p w14:paraId="04EA973C"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36B886E1" w14:textId="77777777" w:rsidR="008615B7" w:rsidRDefault="00836B66">
      <w:pPr>
        <w:widowControl w:val="0"/>
        <w:pBdr>
          <w:top w:val="nil"/>
          <w:left w:val="nil"/>
          <w:bottom w:val="nil"/>
          <w:right w:val="nil"/>
          <w:between w:val="nil"/>
        </w:pBdr>
        <w:spacing w:line="240" w:lineRule="auto"/>
        <w:ind w:right="865"/>
        <w:rPr>
          <w:rFonts w:ascii="Nunito" w:eastAsia="Nunito" w:hAnsi="Nunito" w:cs="Nunito"/>
          <w:color w:val="000000"/>
        </w:rPr>
      </w:pPr>
      <w:r>
        <w:rPr>
          <w:rFonts w:ascii="Nunito" w:eastAsia="Nunito" w:hAnsi="Nunito" w:cs="Nunito"/>
          <w:color w:val="000000"/>
        </w:rPr>
        <w:t xml:space="preserve">The purpose of this risk assessment was to identify threats and vulnerabilities related to </w:t>
      </w:r>
      <w:r>
        <w:rPr>
          <w:rFonts w:ascii="Nunito" w:eastAsia="Nunito" w:hAnsi="Nunito" w:cs="Nunito"/>
        </w:rPr>
        <w:t>Nexelus</w:t>
      </w:r>
      <w:r>
        <w:rPr>
          <w:rFonts w:ascii="Nunito" w:eastAsia="Nunito" w:hAnsi="Nunito" w:cs="Nunito"/>
          <w:color w:val="000000"/>
        </w:rPr>
        <w:t xml:space="preserve">. </w:t>
      </w:r>
      <w:r>
        <w:rPr>
          <w:rFonts w:ascii="Nunito" w:eastAsia="Nunito" w:hAnsi="Nunito" w:cs="Nunito"/>
        </w:rPr>
        <w:t>This risk assessment will be utilized to identify risk mitigation plans related to Nexelus</w:t>
      </w:r>
      <w:r>
        <w:rPr>
          <w:rFonts w:ascii="Nunito" w:eastAsia="Nunito" w:hAnsi="Nunito" w:cs="Nunito"/>
          <w:color w:val="000000"/>
        </w:rPr>
        <w:t xml:space="preserve">. </w:t>
      </w:r>
    </w:p>
    <w:p w14:paraId="601B3469" w14:textId="77777777" w:rsidR="008615B7" w:rsidRDefault="008615B7">
      <w:pPr>
        <w:widowControl w:val="0"/>
        <w:pBdr>
          <w:top w:val="nil"/>
          <w:left w:val="nil"/>
          <w:bottom w:val="nil"/>
          <w:right w:val="nil"/>
          <w:between w:val="nil"/>
        </w:pBdr>
        <w:spacing w:line="240" w:lineRule="auto"/>
        <w:ind w:right="865"/>
        <w:rPr>
          <w:rFonts w:ascii="Nunito" w:eastAsia="Nunito" w:hAnsi="Nunito" w:cs="Nunito"/>
        </w:rPr>
      </w:pPr>
    </w:p>
    <w:p w14:paraId="0EB695B6"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b/>
          <w:color w:val="000000"/>
          <w:sz w:val="24"/>
          <w:szCs w:val="24"/>
        </w:rPr>
        <w:t>1.2 Scope of Risk Assessment</w:t>
      </w:r>
    </w:p>
    <w:p w14:paraId="0D9A1A5F" w14:textId="77777777" w:rsidR="008615B7" w:rsidRDefault="00836B66">
      <w:pPr>
        <w:widowControl w:val="0"/>
        <w:pBdr>
          <w:top w:val="nil"/>
          <w:left w:val="nil"/>
          <w:bottom w:val="nil"/>
          <w:right w:val="nil"/>
          <w:between w:val="nil"/>
        </w:pBdr>
        <w:spacing w:line="240" w:lineRule="auto"/>
        <w:rPr>
          <w:rFonts w:ascii="Nunito" w:eastAsia="Nunito" w:hAnsi="Nunito" w:cs="Nunito"/>
        </w:rPr>
      </w:pPr>
      <w:r>
        <w:br/>
      </w:r>
      <w:r>
        <w:rPr>
          <w:rFonts w:ascii="Nunito" w:eastAsia="Nunito" w:hAnsi="Nunito" w:cs="Nunito"/>
        </w:rPr>
        <w:t>Nexelus manages your project and campaign workflows with improved speed and efficiency, while our dashboards help you stay on top of estimates, costs, time, approval, billing, and profits. What's more, Nexelus is integrated with every major accounting package. Our media platform enables placement of digital media buys on the most predominantly used Ad networks. Using a single sign-on, users can create and execute digital I/Os, reconcile campaign flights, and produce valuable KPI reports. Nexelus works at the core of agency operations to ensure that client's advertising dollars are spent according to plan.</w:t>
      </w:r>
      <w:r>
        <w:br/>
      </w:r>
    </w:p>
    <w:p w14:paraId="6BF26B47"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The scope of this assessment includes all components of the application described above. The risk assessment spans the following categories: Engineering, Human Resources (HR), Information Security, Finance, Sales, and Legal. </w:t>
      </w:r>
    </w:p>
    <w:p w14:paraId="4E0A688C"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0059901D" w14:textId="77777777" w:rsidR="008615B7" w:rsidRDefault="008615B7">
      <w:pPr>
        <w:widowControl w:val="0"/>
        <w:pBdr>
          <w:top w:val="nil"/>
          <w:left w:val="nil"/>
          <w:bottom w:val="nil"/>
          <w:right w:val="nil"/>
          <w:between w:val="nil"/>
        </w:pBdr>
        <w:spacing w:line="240" w:lineRule="auto"/>
        <w:rPr>
          <w:rFonts w:ascii="Nunito" w:eastAsia="Nunito" w:hAnsi="Nunito" w:cs="Nunito"/>
          <w:b/>
        </w:rPr>
      </w:pPr>
    </w:p>
    <w:p w14:paraId="06FA666E"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8"/>
          <w:szCs w:val="28"/>
        </w:rPr>
      </w:pPr>
      <w:r>
        <w:rPr>
          <w:rFonts w:ascii="Nunito" w:eastAsia="Nunito" w:hAnsi="Nunito" w:cs="Nunito"/>
          <w:b/>
          <w:color w:val="000000"/>
          <w:sz w:val="28"/>
          <w:szCs w:val="28"/>
        </w:rPr>
        <w:t>2. Risk Assessment Approach</w:t>
      </w:r>
    </w:p>
    <w:p w14:paraId="4F383EC9"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3BCD8F69" w14:textId="77777777" w:rsidR="008615B7" w:rsidRDefault="00836B66">
      <w:pPr>
        <w:widowControl w:val="0"/>
        <w:spacing w:line="240" w:lineRule="auto"/>
        <w:rPr>
          <w:rFonts w:ascii="Nunito" w:eastAsia="Nunito" w:hAnsi="Nunito" w:cs="Nunito"/>
          <w:b/>
          <w:sz w:val="24"/>
          <w:szCs w:val="24"/>
        </w:rPr>
      </w:pPr>
      <w:r>
        <w:rPr>
          <w:rFonts w:ascii="Nunito" w:eastAsia="Nunito" w:hAnsi="Nunito" w:cs="Nunito"/>
          <w:b/>
          <w:sz w:val="24"/>
          <w:szCs w:val="24"/>
        </w:rPr>
        <w:t>2.1 Participants</w:t>
      </w:r>
    </w:p>
    <w:p w14:paraId="58037700" w14:textId="77777777" w:rsidR="008615B7" w:rsidRDefault="008615B7">
      <w:pPr>
        <w:spacing w:line="240" w:lineRule="auto"/>
        <w:rPr>
          <w:rFonts w:ascii="Nunito" w:eastAsia="Nunito" w:hAnsi="Nunito" w:cs="Nunito"/>
        </w:rPr>
      </w:pP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30"/>
      </w:tblGrid>
      <w:tr w:rsidR="008615B7" w14:paraId="716C97DB" w14:textId="77777777">
        <w:tc>
          <w:tcPr>
            <w:tcW w:w="3615" w:type="dxa"/>
            <w:shd w:val="clear" w:color="auto" w:fill="073763"/>
            <w:tcMar>
              <w:top w:w="100" w:type="dxa"/>
              <w:left w:w="100" w:type="dxa"/>
              <w:bottom w:w="100" w:type="dxa"/>
              <w:right w:w="100" w:type="dxa"/>
            </w:tcMar>
          </w:tcPr>
          <w:p w14:paraId="17F91C42"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lastRenderedPageBreak/>
              <w:t>Role/Business Unit</w:t>
            </w:r>
          </w:p>
        </w:tc>
        <w:tc>
          <w:tcPr>
            <w:tcW w:w="5730" w:type="dxa"/>
            <w:shd w:val="clear" w:color="auto" w:fill="073763"/>
            <w:tcMar>
              <w:top w:w="100" w:type="dxa"/>
              <w:left w:w="100" w:type="dxa"/>
              <w:bottom w:w="100" w:type="dxa"/>
              <w:right w:w="100" w:type="dxa"/>
            </w:tcMar>
          </w:tcPr>
          <w:p w14:paraId="4ABDE0F9"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Participant Name</w:t>
            </w:r>
          </w:p>
        </w:tc>
      </w:tr>
      <w:tr w:rsidR="008615B7" w14:paraId="3AF2E3BB" w14:textId="77777777">
        <w:tc>
          <w:tcPr>
            <w:tcW w:w="3615" w:type="dxa"/>
            <w:shd w:val="clear" w:color="auto" w:fill="auto"/>
            <w:tcMar>
              <w:top w:w="100" w:type="dxa"/>
              <w:left w:w="100" w:type="dxa"/>
              <w:bottom w:w="100" w:type="dxa"/>
              <w:right w:w="100" w:type="dxa"/>
            </w:tcMar>
          </w:tcPr>
          <w:p w14:paraId="6E0A9FDF"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Ex. System Owner</w:t>
            </w:r>
          </w:p>
        </w:tc>
        <w:tc>
          <w:tcPr>
            <w:tcW w:w="5730" w:type="dxa"/>
            <w:shd w:val="clear" w:color="auto" w:fill="auto"/>
            <w:tcMar>
              <w:top w:w="100" w:type="dxa"/>
              <w:left w:w="100" w:type="dxa"/>
              <w:bottom w:w="100" w:type="dxa"/>
              <w:right w:w="100" w:type="dxa"/>
            </w:tcMar>
          </w:tcPr>
          <w:p w14:paraId="28A41CD5"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Neil Armstrong</w:t>
            </w:r>
          </w:p>
        </w:tc>
      </w:tr>
      <w:tr w:rsidR="008615B7" w14:paraId="68DF4D32" w14:textId="77777777">
        <w:tc>
          <w:tcPr>
            <w:tcW w:w="3615" w:type="dxa"/>
            <w:shd w:val="clear" w:color="auto" w:fill="auto"/>
            <w:tcMar>
              <w:top w:w="100" w:type="dxa"/>
              <w:left w:w="100" w:type="dxa"/>
              <w:bottom w:w="100" w:type="dxa"/>
              <w:right w:w="100" w:type="dxa"/>
            </w:tcMar>
          </w:tcPr>
          <w:p w14:paraId="13175A4C"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Ex. Security Administrator</w:t>
            </w:r>
          </w:p>
        </w:tc>
        <w:tc>
          <w:tcPr>
            <w:tcW w:w="5730" w:type="dxa"/>
            <w:shd w:val="clear" w:color="auto" w:fill="auto"/>
            <w:tcMar>
              <w:top w:w="100" w:type="dxa"/>
              <w:left w:w="100" w:type="dxa"/>
              <w:bottom w:w="100" w:type="dxa"/>
              <w:right w:w="100" w:type="dxa"/>
            </w:tcMar>
          </w:tcPr>
          <w:p w14:paraId="01EFD587"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Buzz Aldrin</w:t>
            </w:r>
          </w:p>
        </w:tc>
      </w:tr>
      <w:tr w:rsidR="008615B7" w14:paraId="3C7D7336" w14:textId="77777777">
        <w:tc>
          <w:tcPr>
            <w:tcW w:w="3615" w:type="dxa"/>
            <w:shd w:val="clear" w:color="auto" w:fill="auto"/>
            <w:tcMar>
              <w:top w:w="100" w:type="dxa"/>
              <w:left w:w="100" w:type="dxa"/>
              <w:bottom w:w="100" w:type="dxa"/>
              <w:right w:w="100" w:type="dxa"/>
            </w:tcMar>
          </w:tcPr>
          <w:p w14:paraId="59A15700"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Ex. Business Unit 1 (e.g., HR)</w:t>
            </w:r>
          </w:p>
        </w:tc>
        <w:tc>
          <w:tcPr>
            <w:tcW w:w="5730" w:type="dxa"/>
            <w:shd w:val="clear" w:color="auto" w:fill="auto"/>
            <w:tcMar>
              <w:top w:w="100" w:type="dxa"/>
              <w:left w:w="100" w:type="dxa"/>
              <w:bottom w:w="100" w:type="dxa"/>
              <w:right w:w="100" w:type="dxa"/>
            </w:tcMar>
          </w:tcPr>
          <w:p w14:paraId="1D9371B2"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Michael Collins</w:t>
            </w:r>
          </w:p>
        </w:tc>
      </w:tr>
      <w:tr w:rsidR="008615B7" w14:paraId="31B5DDBB" w14:textId="77777777">
        <w:tc>
          <w:tcPr>
            <w:tcW w:w="3615" w:type="dxa"/>
            <w:shd w:val="clear" w:color="auto" w:fill="auto"/>
            <w:tcMar>
              <w:top w:w="100" w:type="dxa"/>
              <w:left w:w="100" w:type="dxa"/>
              <w:bottom w:w="100" w:type="dxa"/>
              <w:right w:w="100" w:type="dxa"/>
            </w:tcMar>
          </w:tcPr>
          <w:p w14:paraId="33B9A547"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w:t>
            </w:r>
          </w:p>
        </w:tc>
        <w:tc>
          <w:tcPr>
            <w:tcW w:w="5730" w:type="dxa"/>
            <w:shd w:val="clear" w:color="auto" w:fill="auto"/>
            <w:tcMar>
              <w:top w:w="100" w:type="dxa"/>
              <w:left w:w="100" w:type="dxa"/>
              <w:bottom w:w="100" w:type="dxa"/>
              <w:right w:w="100" w:type="dxa"/>
            </w:tcMar>
          </w:tcPr>
          <w:p w14:paraId="74065348"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w:t>
            </w:r>
          </w:p>
        </w:tc>
      </w:tr>
    </w:tbl>
    <w:p w14:paraId="29080A0E" w14:textId="77777777" w:rsidR="008615B7" w:rsidRDefault="008615B7">
      <w:pPr>
        <w:widowControl w:val="0"/>
        <w:spacing w:line="240" w:lineRule="auto"/>
        <w:rPr>
          <w:rFonts w:ascii="Nunito" w:eastAsia="Nunito" w:hAnsi="Nunito" w:cs="Nunito"/>
          <w:highlight w:val="white"/>
        </w:rPr>
      </w:pPr>
    </w:p>
    <w:p w14:paraId="34767AA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2.</w:t>
      </w:r>
      <w:r>
        <w:rPr>
          <w:rFonts w:ascii="Nunito" w:eastAsia="Nunito" w:hAnsi="Nunito" w:cs="Nunito"/>
          <w:b/>
          <w:sz w:val="24"/>
          <w:szCs w:val="24"/>
        </w:rPr>
        <w:t>2</w:t>
      </w:r>
      <w:r>
        <w:rPr>
          <w:rFonts w:ascii="Nunito" w:eastAsia="Nunito" w:hAnsi="Nunito" w:cs="Nunito"/>
          <w:b/>
          <w:color w:val="000000"/>
          <w:sz w:val="24"/>
          <w:szCs w:val="24"/>
        </w:rPr>
        <w:t xml:space="preserve"> Techniques Used</w:t>
      </w:r>
    </w:p>
    <w:p w14:paraId="404B272A" w14:textId="77777777" w:rsidR="008615B7" w:rsidRDefault="008615B7">
      <w:pPr>
        <w:spacing w:line="240" w:lineRule="auto"/>
        <w:rPr>
          <w:rFonts w:ascii="Nunito" w:eastAsia="Nunito" w:hAnsi="Nunito" w:cs="Nunito"/>
        </w:rPr>
      </w:pP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5400"/>
      </w:tblGrid>
      <w:tr w:rsidR="008615B7" w14:paraId="60A7F4AB" w14:textId="77777777">
        <w:tc>
          <w:tcPr>
            <w:tcW w:w="3570" w:type="dxa"/>
            <w:shd w:val="clear" w:color="auto" w:fill="073763"/>
            <w:tcMar>
              <w:top w:w="99" w:type="dxa"/>
              <w:left w:w="99" w:type="dxa"/>
              <w:bottom w:w="99" w:type="dxa"/>
              <w:right w:w="99" w:type="dxa"/>
            </w:tcMar>
          </w:tcPr>
          <w:p w14:paraId="1E2A4456"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Technique</w:t>
            </w:r>
          </w:p>
        </w:tc>
        <w:tc>
          <w:tcPr>
            <w:tcW w:w="5400" w:type="dxa"/>
            <w:shd w:val="clear" w:color="auto" w:fill="073763"/>
            <w:tcMar>
              <w:top w:w="100" w:type="dxa"/>
              <w:left w:w="100" w:type="dxa"/>
              <w:bottom w:w="100" w:type="dxa"/>
              <w:right w:w="100" w:type="dxa"/>
            </w:tcMar>
          </w:tcPr>
          <w:p w14:paraId="568C550F"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Definition</w:t>
            </w:r>
          </w:p>
        </w:tc>
      </w:tr>
      <w:tr w:rsidR="008615B7" w14:paraId="40A16FD7" w14:textId="77777777">
        <w:tc>
          <w:tcPr>
            <w:tcW w:w="3570" w:type="dxa"/>
            <w:shd w:val="clear" w:color="auto" w:fill="auto"/>
            <w:tcMar>
              <w:top w:w="100" w:type="dxa"/>
              <w:left w:w="100" w:type="dxa"/>
              <w:bottom w:w="100" w:type="dxa"/>
              <w:right w:w="100" w:type="dxa"/>
            </w:tcMar>
          </w:tcPr>
          <w:p w14:paraId="26622442"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Risk Assessment Questionnaire</w:t>
            </w:r>
          </w:p>
        </w:tc>
        <w:tc>
          <w:tcPr>
            <w:tcW w:w="5400" w:type="dxa"/>
            <w:shd w:val="clear" w:color="auto" w:fill="auto"/>
            <w:tcMar>
              <w:top w:w="100" w:type="dxa"/>
              <w:left w:w="100" w:type="dxa"/>
              <w:bottom w:w="100" w:type="dxa"/>
              <w:right w:w="100" w:type="dxa"/>
            </w:tcMar>
          </w:tcPr>
          <w:p w14:paraId="1E15AD2E"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The assessment team used a customized questionnaire, based on the CONSENSUS ASSESSMENTS INITIATIVE QUESTIONNAIRE (CAIQ) v3.1 published by the Cloud Security Alliance (CSA). The questionnaire assisted the team in identifying and quantifying risks.</w:t>
            </w:r>
          </w:p>
        </w:tc>
      </w:tr>
      <w:tr w:rsidR="008615B7" w14:paraId="08F44DE4" w14:textId="77777777">
        <w:trPr>
          <w:cantSplit/>
        </w:trPr>
        <w:tc>
          <w:tcPr>
            <w:tcW w:w="3570" w:type="dxa"/>
            <w:shd w:val="clear" w:color="auto" w:fill="auto"/>
            <w:tcMar>
              <w:top w:w="100" w:type="dxa"/>
              <w:left w:w="100" w:type="dxa"/>
              <w:bottom w:w="100" w:type="dxa"/>
              <w:right w:w="100" w:type="dxa"/>
            </w:tcMar>
          </w:tcPr>
          <w:p w14:paraId="0C4C5271"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xml:space="preserve">Assessment Tool(s) </w:t>
            </w:r>
          </w:p>
        </w:tc>
        <w:tc>
          <w:tcPr>
            <w:tcW w:w="5400" w:type="dxa"/>
            <w:shd w:val="clear" w:color="auto" w:fill="auto"/>
            <w:tcMar>
              <w:top w:w="100" w:type="dxa"/>
              <w:left w:w="100" w:type="dxa"/>
              <w:bottom w:w="100" w:type="dxa"/>
              <w:right w:w="100" w:type="dxa"/>
            </w:tcMar>
          </w:tcPr>
          <w:p w14:paraId="6703698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The assessment team used the Drata software as a service platform to review the customized questionnaire.</w:t>
            </w:r>
          </w:p>
        </w:tc>
      </w:tr>
      <w:tr w:rsidR="008615B7" w14:paraId="0E089328" w14:textId="77777777">
        <w:trPr>
          <w:cantSplit/>
        </w:trPr>
        <w:tc>
          <w:tcPr>
            <w:tcW w:w="3570" w:type="dxa"/>
            <w:shd w:val="clear" w:color="auto" w:fill="auto"/>
            <w:tcMar>
              <w:top w:w="100" w:type="dxa"/>
              <w:left w:w="100" w:type="dxa"/>
              <w:bottom w:w="100" w:type="dxa"/>
              <w:right w:w="100" w:type="dxa"/>
            </w:tcMar>
          </w:tcPr>
          <w:p w14:paraId="1F5CE23F"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w:t>
            </w:r>
          </w:p>
        </w:tc>
        <w:tc>
          <w:tcPr>
            <w:tcW w:w="5400" w:type="dxa"/>
            <w:shd w:val="clear" w:color="auto" w:fill="auto"/>
            <w:tcMar>
              <w:top w:w="100" w:type="dxa"/>
              <w:left w:w="100" w:type="dxa"/>
              <w:bottom w:w="100" w:type="dxa"/>
              <w:right w:w="100" w:type="dxa"/>
            </w:tcMar>
          </w:tcPr>
          <w:p w14:paraId="49604A20" w14:textId="77777777" w:rsidR="008615B7" w:rsidRDefault="008615B7">
            <w:pPr>
              <w:widowControl w:val="0"/>
              <w:spacing w:line="240" w:lineRule="auto"/>
              <w:rPr>
                <w:rFonts w:ascii="Nunito" w:eastAsia="Nunito" w:hAnsi="Nunito" w:cs="Nunito"/>
                <w:sz w:val="20"/>
                <w:szCs w:val="20"/>
              </w:rPr>
            </w:pPr>
          </w:p>
        </w:tc>
      </w:tr>
    </w:tbl>
    <w:p w14:paraId="7A021DB9" w14:textId="77777777" w:rsidR="008615B7" w:rsidRDefault="008615B7">
      <w:pPr>
        <w:widowControl w:val="0"/>
        <w:pBdr>
          <w:top w:val="nil"/>
          <w:left w:val="nil"/>
          <w:bottom w:val="nil"/>
          <w:right w:val="nil"/>
          <w:between w:val="nil"/>
        </w:pBdr>
        <w:spacing w:line="240" w:lineRule="auto"/>
        <w:rPr>
          <w:color w:val="000000"/>
        </w:rPr>
      </w:pPr>
    </w:p>
    <w:p w14:paraId="3E3B4B4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2.</w:t>
      </w:r>
      <w:r>
        <w:rPr>
          <w:rFonts w:ascii="Nunito" w:eastAsia="Nunito" w:hAnsi="Nunito" w:cs="Nunito"/>
          <w:b/>
          <w:sz w:val="24"/>
          <w:szCs w:val="24"/>
        </w:rPr>
        <w:t>3</w:t>
      </w:r>
      <w:r>
        <w:rPr>
          <w:rFonts w:ascii="Nunito" w:eastAsia="Nunito" w:hAnsi="Nunito" w:cs="Nunito"/>
          <w:b/>
          <w:color w:val="000000"/>
          <w:sz w:val="24"/>
          <w:szCs w:val="24"/>
        </w:rPr>
        <w:t xml:space="preserve"> Risk Model</w:t>
      </w:r>
    </w:p>
    <w:p w14:paraId="03C2B8A3"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6031E548" w14:textId="77777777" w:rsidR="008615B7" w:rsidRDefault="00836B66">
      <w:pPr>
        <w:widowControl w:val="0"/>
        <w:pBdr>
          <w:top w:val="nil"/>
          <w:left w:val="nil"/>
          <w:bottom w:val="nil"/>
          <w:right w:val="nil"/>
          <w:between w:val="nil"/>
        </w:pBdr>
        <w:spacing w:line="240" w:lineRule="auto"/>
        <w:ind w:right="1050"/>
        <w:rPr>
          <w:rFonts w:ascii="Nunito" w:eastAsia="Nunito" w:hAnsi="Nunito" w:cs="Nunito"/>
        </w:rPr>
      </w:pPr>
      <w:r>
        <w:rPr>
          <w:rFonts w:ascii="Nunito" w:eastAsia="Nunito" w:hAnsi="Nunito" w:cs="Nunito"/>
        </w:rPr>
        <w:t>In determining risks associated with Nexelus, we utilized the following model for classifying risk</w:t>
      </w:r>
      <w:r>
        <w:rPr>
          <w:rFonts w:ascii="Nunito" w:eastAsia="Nunito" w:hAnsi="Nunito" w:cs="Nunito"/>
          <w:color w:val="000000"/>
        </w:rPr>
        <w:t>:</w:t>
      </w:r>
    </w:p>
    <w:p w14:paraId="7535F177" w14:textId="77777777" w:rsidR="008615B7" w:rsidRDefault="008615B7">
      <w:pPr>
        <w:widowControl w:val="0"/>
        <w:pBdr>
          <w:top w:val="nil"/>
          <w:left w:val="nil"/>
          <w:bottom w:val="nil"/>
          <w:right w:val="nil"/>
          <w:between w:val="nil"/>
        </w:pBdr>
        <w:spacing w:line="240" w:lineRule="auto"/>
        <w:ind w:right="1050"/>
        <w:rPr>
          <w:rFonts w:ascii="Nunito" w:eastAsia="Nunito" w:hAnsi="Nunito" w:cs="Nunito"/>
        </w:rPr>
      </w:pPr>
    </w:p>
    <w:p w14:paraId="317D5B2A" w14:textId="77777777" w:rsidR="008615B7" w:rsidRDefault="00836B66">
      <w:pPr>
        <w:widowControl w:val="0"/>
        <w:pBdr>
          <w:top w:val="nil"/>
          <w:left w:val="nil"/>
          <w:bottom w:val="nil"/>
          <w:right w:val="nil"/>
          <w:between w:val="nil"/>
        </w:pBdr>
        <w:spacing w:line="240" w:lineRule="auto"/>
        <w:jc w:val="center"/>
        <w:rPr>
          <w:rFonts w:ascii="Nunito" w:eastAsia="Nunito" w:hAnsi="Nunito" w:cs="Nunito"/>
          <w:b/>
          <w:color w:val="073763"/>
        </w:rPr>
      </w:pPr>
      <w:r>
        <w:rPr>
          <w:rFonts w:ascii="Nunito" w:eastAsia="Nunito" w:hAnsi="Nunito" w:cs="Nunito"/>
          <w:b/>
          <w:color w:val="073763"/>
        </w:rPr>
        <w:t>Risk = Likelihood x Impact</w:t>
      </w:r>
    </w:p>
    <w:p w14:paraId="311F3AB1" w14:textId="77777777" w:rsidR="008615B7" w:rsidRDefault="008615B7">
      <w:pPr>
        <w:widowControl w:val="0"/>
        <w:pBdr>
          <w:top w:val="nil"/>
          <w:left w:val="nil"/>
          <w:bottom w:val="nil"/>
          <w:right w:val="nil"/>
          <w:between w:val="nil"/>
        </w:pBdr>
        <w:spacing w:line="240" w:lineRule="auto"/>
        <w:rPr>
          <w:rFonts w:ascii="Nunito" w:eastAsia="Nunito" w:hAnsi="Nunito" w:cs="Nunito"/>
          <w:color w:val="073763"/>
        </w:rPr>
      </w:pPr>
    </w:p>
    <w:p w14:paraId="161B6960"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And the following definitions:</w:t>
      </w:r>
    </w:p>
    <w:p w14:paraId="34A64FE2"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6B5359EE"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sz w:val="24"/>
          <w:szCs w:val="24"/>
        </w:rPr>
        <w:t xml:space="preserve">2.3.1 </w:t>
      </w:r>
      <w:r>
        <w:rPr>
          <w:rFonts w:ascii="Nunito" w:eastAsia="Nunito" w:hAnsi="Nunito" w:cs="Nunito"/>
          <w:b/>
          <w:color w:val="000000"/>
          <w:sz w:val="24"/>
          <w:szCs w:val="24"/>
        </w:rPr>
        <w:t>Threat Likelihood</w:t>
      </w:r>
    </w:p>
    <w:p w14:paraId="77ADEE94" w14:textId="77777777" w:rsidR="008615B7" w:rsidRDefault="008615B7">
      <w:pPr>
        <w:widowControl w:val="0"/>
        <w:pBdr>
          <w:top w:val="nil"/>
          <w:left w:val="nil"/>
          <w:bottom w:val="nil"/>
          <w:right w:val="nil"/>
          <w:between w:val="nil"/>
        </w:pBdr>
        <w:spacing w:line="240" w:lineRule="auto"/>
        <w:rPr>
          <w:rFonts w:ascii="Nunito" w:eastAsia="Nunito" w:hAnsi="Nunito" w:cs="Nunito"/>
        </w:rPr>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790"/>
      </w:tblGrid>
      <w:tr w:rsidR="008615B7" w14:paraId="4BBFE573" w14:textId="77777777">
        <w:tc>
          <w:tcPr>
            <w:tcW w:w="3555" w:type="dxa"/>
            <w:shd w:val="clear" w:color="auto" w:fill="073763"/>
            <w:tcMar>
              <w:top w:w="100" w:type="dxa"/>
              <w:left w:w="100" w:type="dxa"/>
              <w:bottom w:w="100" w:type="dxa"/>
              <w:right w:w="100" w:type="dxa"/>
            </w:tcMar>
          </w:tcPr>
          <w:p w14:paraId="66A68BF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 Value</w:t>
            </w:r>
          </w:p>
        </w:tc>
        <w:tc>
          <w:tcPr>
            <w:tcW w:w="5790" w:type="dxa"/>
            <w:shd w:val="clear" w:color="auto" w:fill="073763"/>
            <w:tcMar>
              <w:top w:w="100" w:type="dxa"/>
              <w:left w:w="100" w:type="dxa"/>
              <w:bottom w:w="100" w:type="dxa"/>
              <w:right w:w="100" w:type="dxa"/>
            </w:tcMar>
          </w:tcPr>
          <w:p w14:paraId="1E555C3A"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 Definition</w:t>
            </w:r>
          </w:p>
        </w:tc>
      </w:tr>
      <w:tr w:rsidR="008615B7" w14:paraId="376916E8" w14:textId="77777777">
        <w:tc>
          <w:tcPr>
            <w:tcW w:w="3555" w:type="dxa"/>
            <w:shd w:val="clear" w:color="auto" w:fill="auto"/>
            <w:tcMar>
              <w:top w:w="100" w:type="dxa"/>
              <w:left w:w="100" w:type="dxa"/>
              <w:bottom w:w="100" w:type="dxa"/>
              <w:right w:w="100" w:type="dxa"/>
            </w:tcMar>
          </w:tcPr>
          <w:p w14:paraId="1BD2587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Rare (1.0)</w:t>
            </w:r>
          </w:p>
        </w:tc>
        <w:tc>
          <w:tcPr>
            <w:tcW w:w="5790" w:type="dxa"/>
            <w:shd w:val="clear" w:color="auto" w:fill="auto"/>
            <w:tcMar>
              <w:top w:w="100" w:type="dxa"/>
              <w:left w:w="100" w:type="dxa"/>
              <w:bottom w:w="100" w:type="dxa"/>
              <w:right w:w="100" w:type="dxa"/>
            </w:tcMar>
          </w:tcPr>
          <w:p w14:paraId="6F980E4A"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100+ years or less (&lt;10% chance of occurrence over the life of the company)</w:t>
            </w:r>
          </w:p>
        </w:tc>
      </w:tr>
      <w:tr w:rsidR="008615B7" w14:paraId="659FFAE6" w14:textId="77777777">
        <w:tc>
          <w:tcPr>
            <w:tcW w:w="3555" w:type="dxa"/>
            <w:shd w:val="clear" w:color="auto" w:fill="auto"/>
            <w:tcMar>
              <w:top w:w="100" w:type="dxa"/>
              <w:left w:w="100" w:type="dxa"/>
              <w:bottom w:w="100" w:type="dxa"/>
              <w:right w:w="100" w:type="dxa"/>
            </w:tcMar>
          </w:tcPr>
          <w:p w14:paraId="55A09D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Unlikely (2.0)</w:t>
            </w:r>
          </w:p>
        </w:tc>
        <w:tc>
          <w:tcPr>
            <w:tcW w:w="5790" w:type="dxa"/>
            <w:shd w:val="clear" w:color="auto" w:fill="auto"/>
            <w:tcMar>
              <w:top w:w="100" w:type="dxa"/>
              <w:left w:w="100" w:type="dxa"/>
              <w:bottom w:w="100" w:type="dxa"/>
              <w:right w:w="100" w:type="dxa"/>
            </w:tcMar>
          </w:tcPr>
          <w:p w14:paraId="0DB4A16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50 to 100 years (10% to 35% chance of occurrence over the life of the company)</w:t>
            </w:r>
          </w:p>
        </w:tc>
      </w:tr>
      <w:tr w:rsidR="008615B7" w14:paraId="76906494" w14:textId="77777777">
        <w:tc>
          <w:tcPr>
            <w:tcW w:w="3555" w:type="dxa"/>
            <w:shd w:val="clear" w:color="auto" w:fill="auto"/>
            <w:tcMar>
              <w:top w:w="100" w:type="dxa"/>
              <w:left w:w="100" w:type="dxa"/>
              <w:bottom w:w="100" w:type="dxa"/>
              <w:right w:w="100" w:type="dxa"/>
            </w:tcMar>
          </w:tcPr>
          <w:p w14:paraId="456942A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lastRenderedPageBreak/>
              <w:t>Possible (3.0)</w:t>
            </w:r>
          </w:p>
        </w:tc>
        <w:tc>
          <w:tcPr>
            <w:tcW w:w="5790" w:type="dxa"/>
            <w:shd w:val="clear" w:color="auto" w:fill="auto"/>
            <w:tcMar>
              <w:top w:w="100" w:type="dxa"/>
              <w:left w:w="100" w:type="dxa"/>
              <w:bottom w:w="100" w:type="dxa"/>
              <w:right w:w="100" w:type="dxa"/>
            </w:tcMar>
          </w:tcPr>
          <w:p w14:paraId="722E556E"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25 to 50 years (35% to 65% chance of occurrence over the life of the company)</w:t>
            </w:r>
          </w:p>
        </w:tc>
      </w:tr>
      <w:tr w:rsidR="008615B7" w14:paraId="54789525" w14:textId="77777777">
        <w:tc>
          <w:tcPr>
            <w:tcW w:w="3555" w:type="dxa"/>
            <w:shd w:val="clear" w:color="auto" w:fill="auto"/>
            <w:tcMar>
              <w:top w:w="100" w:type="dxa"/>
              <w:left w:w="100" w:type="dxa"/>
              <w:bottom w:w="100" w:type="dxa"/>
              <w:right w:w="100" w:type="dxa"/>
            </w:tcMar>
          </w:tcPr>
          <w:p w14:paraId="1C6F794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Likely (4.0)</w:t>
            </w:r>
          </w:p>
        </w:tc>
        <w:tc>
          <w:tcPr>
            <w:tcW w:w="5790" w:type="dxa"/>
            <w:shd w:val="clear" w:color="auto" w:fill="auto"/>
            <w:tcMar>
              <w:top w:w="100" w:type="dxa"/>
              <w:left w:w="100" w:type="dxa"/>
              <w:bottom w:w="100" w:type="dxa"/>
              <w:right w:w="100" w:type="dxa"/>
            </w:tcMar>
          </w:tcPr>
          <w:p w14:paraId="7B8C67D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2 to 25 years (65% to 90% chance of occurrence over the life of the company)</w:t>
            </w:r>
          </w:p>
        </w:tc>
      </w:tr>
      <w:tr w:rsidR="008615B7" w14:paraId="7770C199" w14:textId="77777777">
        <w:tc>
          <w:tcPr>
            <w:tcW w:w="3555" w:type="dxa"/>
            <w:shd w:val="clear" w:color="auto" w:fill="auto"/>
            <w:tcMar>
              <w:top w:w="100" w:type="dxa"/>
              <w:left w:w="100" w:type="dxa"/>
              <w:bottom w:w="100" w:type="dxa"/>
              <w:right w:w="100" w:type="dxa"/>
            </w:tcMar>
          </w:tcPr>
          <w:p w14:paraId="30FE97F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Almost Certain (5.0)</w:t>
            </w:r>
          </w:p>
        </w:tc>
        <w:tc>
          <w:tcPr>
            <w:tcW w:w="5790" w:type="dxa"/>
            <w:shd w:val="clear" w:color="auto" w:fill="auto"/>
            <w:tcMar>
              <w:top w:w="100" w:type="dxa"/>
              <w:left w:w="100" w:type="dxa"/>
              <w:bottom w:w="100" w:type="dxa"/>
              <w:right w:w="100" w:type="dxa"/>
            </w:tcMar>
          </w:tcPr>
          <w:p w14:paraId="3218AB4F"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Up to once in 2 years or more (90% or greater chance of occurrence over the life of the company)</w:t>
            </w:r>
          </w:p>
        </w:tc>
      </w:tr>
    </w:tbl>
    <w:p w14:paraId="3BC00ADC" w14:textId="77777777" w:rsidR="008615B7" w:rsidRDefault="008615B7">
      <w:pPr>
        <w:widowControl w:val="0"/>
        <w:pBdr>
          <w:top w:val="nil"/>
          <w:left w:val="nil"/>
          <w:bottom w:val="nil"/>
          <w:right w:val="nil"/>
          <w:between w:val="nil"/>
        </w:pBdr>
        <w:spacing w:before="115" w:line="240" w:lineRule="auto"/>
        <w:rPr>
          <w:rFonts w:ascii="Nunito" w:eastAsia="Nunito" w:hAnsi="Nunito" w:cs="Nunito"/>
        </w:rPr>
      </w:pPr>
    </w:p>
    <w:p w14:paraId="516D7290"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2.3.2 Magnitude of Impact</w:t>
      </w:r>
    </w:p>
    <w:p w14:paraId="6ED0D394" w14:textId="77777777" w:rsidR="008615B7" w:rsidRDefault="008615B7">
      <w:pPr>
        <w:spacing w:line="240" w:lineRule="auto"/>
        <w:rPr>
          <w:rFonts w:ascii="Nunito" w:eastAsia="Nunito" w:hAnsi="Nunito" w:cs="Nunito"/>
        </w:rPr>
      </w:pPr>
    </w:p>
    <w:p w14:paraId="5C51C9BA" w14:textId="77777777" w:rsidR="008615B7" w:rsidRDefault="008615B7">
      <w:pPr>
        <w:spacing w:line="240" w:lineRule="auto"/>
        <w:rPr>
          <w:rFonts w:ascii="Nunito" w:eastAsia="Nunito" w:hAnsi="Nunito" w:cs="Nunito"/>
          <w:sz w:val="10"/>
          <w:szCs w:val="1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8615B7" w14:paraId="3A1F8FEC" w14:textId="77777777">
        <w:tc>
          <w:tcPr>
            <w:tcW w:w="3555" w:type="dxa"/>
            <w:shd w:val="clear" w:color="auto" w:fill="073763"/>
            <w:tcMar>
              <w:top w:w="100" w:type="dxa"/>
              <w:left w:w="100" w:type="dxa"/>
              <w:bottom w:w="100" w:type="dxa"/>
              <w:right w:w="100" w:type="dxa"/>
            </w:tcMar>
          </w:tcPr>
          <w:p w14:paraId="48B4D33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 Value</w:t>
            </w:r>
          </w:p>
        </w:tc>
        <w:tc>
          <w:tcPr>
            <w:tcW w:w="5805" w:type="dxa"/>
            <w:shd w:val="clear" w:color="auto" w:fill="073763"/>
            <w:tcMar>
              <w:top w:w="100" w:type="dxa"/>
              <w:left w:w="100" w:type="dxa"/>
              <w:bottom w:w="100" w:type="dxa"/>
              <w:right w:w="100" w:type="dxa"/>
            </w:tcMar>
          </w:tcPr>
          <w:p w14:paraId="5C18AFD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 Definition</w:t>
            </w:r>
          </w:p>
        </w:tc>
      </w:tr>
      <w:tr w:rsidR="008615B7" w14:paraId="1BF00034" w14:textId="77777777">
        <w:tc>
          <w:tcPr>
            <w:tcW w:w="3555" w:type="dxa"/>
            <w:shd w:val="clear" w:color="auto" w:fill="auto"/>
            <w:tcMar>
              <w:top w:w="100" w:type="dxa"/>
              <w:left w:w="100" w:type="dxa"/>
              <w:bottom w:w="100" w:type="dxa"/>
              <w:right w:w="100" w:type="dxa"/>
            </w:tcMar>
          </w:tcPr>
          <w:p w14:paraId="67E114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Incidental (1.0)</w:t>
            </w:r>
          </w:p>
        </w:tc>
        <w:tc>
          <w:tcPr>
            <w:tcW w:w="5805" w:type="dxa"/>
            <w:shd w:val="clear" w:color="auto" w:fill="auto"/>
            <w:tcMar>
              <w:top w:w="100" w:type="dxa"/>
              <w:left w:w="100" w:type="dxa"/>
              <w:bottom w:w="100" w:type="dxa"/>
              <w:right w:w="100" w:type="dxa"/>
            </w:tcMar>
          </w:tcPr>
          <w:p w14:paraId="40C9E200"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Minimal loss/damage • Local media attention quickly remedied • Not reportable to regulator • Isolated staff dissatisfaction</w:t>
            </w:r>
          </w:p>
        </w:tc>
      </w:tr>
      <w:tr w:rsidR="008615B7" w14:paraId="06C1A842" w14:textId="77777777">
        <w:tc>
          <w:tcPr>
            <w:tcW w:w="3555" w:type="dxa"/>
            <w:shd w:val="clear" w:color="auto" w:fill="auto"/>
            <w:tcMar>
              <w:top w:w="100" w:type="dxa"/>
              <w:left w:w="100" w:type="dxa"/>
              <w:bottom w:w="100" w:type="dxa"/>
              <w:right w:w="100" w:type="dxa"/>
            </w:tcMar>
          </w:tcPr>
          <w:p w14:paraId="61449B70"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Minor (2.0)</w:t>
            </w:r>
          </w:p>
        </w:tc>
        <w:tc>
          <w:tcPr>
            <w:tcW w:w="5805" w:type="dxa"/>
            <w:shd w:val="clear" w:color="auto" w:fill="auto"/>
            <w:tcMar>
              <w:top w:w="100" w:type="dxa"/>
              <w:left w:w="100" w:type="dxa"/>
              <w:bottom w:w="100" w:type="dxa"/>
              <w:right w:w="100" w:type="dxa"/>
            </w:tcMar>
          </w:tcPr>
          <w:p w14:paraId="200BFBA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Minor loss/damage • Local reputational damage • Reportable incident to regulator, no follow up • General staff morale problems and increase in turnover</w:t>
            </w:r>
          </w:p>
        </w:tc>
      </w:tr>
      <w:tr w:rsidR="008615B7" w14:paraId="337361BA" w14:textId="77777777">
        <w:tc>
          <w:tcPr>
            <w:tcW w:w="3555" w:type="dxa"/>
            <w:shd w:val="clear" w:color="auto" w:fill="auto"/>
            <w:tcMar>
              <w:top w:w="100" w:type="dxa"/>
              <w:left w:w="100" w:type="dxa"/>
              <w:bottom w:w="100" w:type="dxa"/>
              <w:right w:w="100" w:type="dxa"/>
            </w:tcMar>
          </w:tcPr>
          <w:p w14:paraId="4E60B21C"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Moderate (3.0)</w:t>
            </w:r>
          </w:p>
        </w:tc>
        <w:tc>
          <w:tcPr>
            <w:tcW w:w="5805" w:type="dxa"/>
            <w:shd w:val="clear" w:color="auto" w:fill="auto"/>
            <w:tcMar>
              <w:top w:w="100" w:type="dxa"/>
              <w:left w:w="100" w:type="dxa"/>
              <w:bottom w:w="100" w:type="dxa"/>
              <w:right w:w="100" w:type="dxa"/>
            </w:tcMar>
          </w:tcPr>
          <w:p w14:paraId="6E9DB69C"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Moderate loss/damage • National short-term negative media coverage • Report of breach to regulator with immediate correction to be implemented • Widespread staff morale problems and high turnover</w:t>
            </w:r>
          </w:p>
        </w:tc>
      </w:tr>
      <w:tr w:rsidR="008615B7" w14:paraId="7EC4AB07" w14:textId="77777777">
        <w:tc>
          <w:tcPr>
            <w:tcW w:w="3555" w:type="dxa"/>
            <w:shd w:val="clear" w:color="auto" w:fill="auto"/>
            <w:tcMar>
              <w:top w:w="100" w:type="dxa"/>
              <w:left w:w="100" w:type="dxa"/>
              <w:bottom w:w="100" w:type="dxa"/>
              <w:right w:w="100" w:type="dxa"/>
            </w:tcMar>
          </w:tcPr>
          <w:p w14:paraId="6C78FB81"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Major (4.0)</w:t>
            </w:r>
          </w:p>
        </w:tc>
        <w:tc>
          <w:tcPr>
            <w:tcW w:w="5805" w:type="dxa"/>
            <w:shd w:val="clear" w:color="auto" w:fill="auto"/>
            <w:tcMar>
              <w:top w:w="100" w:type="dxa"/>
              <w:left w:w="100" w:type="dxa"/>
              <w:bottom w:w="100" w:type="dxa"/>
              <w:right w:w="100" w:type="dxa"/>
            </w:tcMar>
          </w:tcPr>
          <w:p w14:paraId="785563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Significant loss/damage • National long-term negative media coverage; significant loss of market share • Report to regulator requiring major project for corrective action • Some senior managers leave, high turnover of experienced staff, not perceived as employer of choice</w:t>
            </w:r>
          </w:p>
        </w:tc>
      </w:tr>
      <w:tr w:rsidR="008615B7" w14:paraId="72B6E004" w14:textId="77777777">
        <w:tc>
          <w:tcPr>
            <w:tcW w:w="3555" w:type="dxa"/>
            <w:shd w:val="clear" w:color="auto" w:fill="auto"/>
            <w:tcMar>
              <w:top w:w="100" w:type="dxa"/>
              <w:left w:w="100" w:type="dxa"/>
              <w:bottom w:w="100" w:type="dxa"/>
              <w:right w:w="100" w:type="dxa"/>
            </w:tcMar>
          </w:tcPr>
          <w:p w14:paraId="59E22141"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Extreme (5.0)</w:t>
            </w:r>
          </w:p>
        </w:tc>
        <w:tc>
          <w:tcPr>
            <w:tcW w:w="5805" w:type="dxa"/>
            <w:shd w:val="clear" w:color="auto" w:fill="auto"/>
            <w:tcMar>
              <w:top w:w="100" w:type="dxa"/>
              <w:left w:w="100" w:type="dxa"/>
              <w:bottom w:w="100" w:type="dxa"/>
              <w:right w:w="100" w:type="dxa"/>
            </w:tcMar>
          </w:tcPr>
          <w:p w14:paraId="5322A23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Massive loss/damage • International long-term negative media coverage; game-changing loss of market share • Significant prosecution and fines, litigation including class actions, incarceration of leadership • Multiple senior leaders leave</w:t>
            </w:r>
          </w:p>
        </w:tc>
      </w:tr>
    </w:tbl>
    <w:p w14:paraId="6CBCDBD5" w14:textId="77777777" w:rsidR="008615B7" w:rsidRDefault="008615B7">
      <w:pPr>
        <w:spacing w:line="240" w:lineRule="auto"/>
        <w:rPr>
          <w:rFonts w:ascii="Nunito" w:eastAsia="Nunito" w:hAnsi="Nunito" w:cs="Nunito"/>
        </w:rPr>
      </w:pPr>
    </w:p>
    <w:p w14:paraId="244A6740"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2.3.3 Risk Score Matrix</w:t>
      </w:r>
    </w:p>
    <w:p w14:paraId="5567D93E" w14:textId="77777777" w:rsidR="008615B7" w:rsidRDefault="008615B7">
      <w:pPr>
        <w:spacing w:line="240" w:lineRule="auto"/>
        <w:rPr>
          <w:rFonts w:ascii="Nunito" w:eastAsia="Nunito" w:hAnsi="Nunito" w:cs="Nunito"/>
        </w:rPr>
      </w:pPr>
    </w:p>
    <w:p w14:paraId="0C05F4F2" w14:textId="77777777" w:rsidR="008615B7" w:rsidRDefault="00836B66">
      <w:pPr>
        <w:spacing w:line="240" w:lineRule="auto"/>
        <w:rPr>
          <w:rFonts w:ascii="Nunito" w:eastAsia="Nunito" w:hAnsi="Nunito" w:cs="Nunito"/>
        </w:rPr>
      </w:pPr>
      <w:r>
        <w:rPr>
          <w:rFonts w:ascii="Nunito" w:eastAsia="Nunito" w:hAnsi="Nunito" w:cs="Nunito"/>
          <w:highlight w:val="white"/>
        </w:rPr>
        <w:t>In representation of the aforementioned likelihood and impact scores, we utilized a risk matrix that can be used to analyze and prioritize risks.</w:t>
      </w:r>
      <w:r>
        <w:rPr>
          <w:rFonts w:ascii="Nunito" w:eastAsia="Nunito" w:hAnsi="Nunito" w:cs="Nunito"/>
        </w:rPr>
        <w:t xml:space="preserve"> The risk ratings were calculated as follows:</w:t>
      </w:r>
    </w:p>
    <w:p w14:paraId="5B929E16" w14:textId="77777777" w:rsidR="008615B7" w:rsidRDefault="008615B7">
      <w:pPr>
        <w:spacing w:line="240" w:lineRule="auto"/>
        <w:rPr>
          <w:rFonts w:ascii="Nunito" w:eastAsia="Nunito" w:hAnsi="Nunito" w:cs="Nunito"/>
          <w:b/>
        </w:rPr>
      </w:pPr>
    </w:p>
    <w:p w14:paraId="22C79859" w14:textId="77777777" w:rsidR="008615B7" w:rsidRDefault="008615B7">
      <w:pPr>
        <w:spacing w:line="240" w:lineRule="auto"/>
        <w:rPr>
          <w:rFonts w:ascii="Nunito" w:eastAsia="Nunito" w:hAnsi="Nunito" w:cs="Nunito"/>
          <w:b/>
          <w:sz w:val="10"/>
          <w:szCs w:val="10"/>
        </w:rPr>
      </w:pPr>
    </w:p>
    <w:p w14:paraId="5E2C4674"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lastRenderedPageBreak/>
        <w:t xml:space="preserve">LOW: </w:t>
      </w:r>
      <w:r>
        <w:rPr>
          <w:rFonts w:ascii="Nunito" w:eastAsia="Nunito" w:hAnsi="Nunito" w:cs="Nunito"/>
          <w:b/>
        </w:rPr>
        <w:tab/>
      </w:r>
      <w:r>
        <w:rPr>
          <w:rFonts w:ascii="Nunito" w:eastAsia="Nunito" w:hAnsi="Nunito" w:cs="Nunito"/>
          <w:b/>
        </w:rPr>
        <w:tab/>
      </w:r>
      <w:r>
        <w:rPr>
          <w:rFonts w:ascii="Nunito" w:eastAsia="Nunito" w:hAnsi="Nunito" w:cs="Nunito"/>
        </w:rPr>
        <w:t>Less than or equal to 4.0</w:t>
      </w:r>
    </w:p>
    <w:p w14:paraId="6397ABDA"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 xml:space="preserve">MEDIUM: </w:t>
      </w:r>
      <w:r>
        <w:rPr>
          <w:rFonts w:ascii="Nunito" w:eastAsia="Nunito" w:hAnsi="Nunito" w:cs="Nunito"/>
          <w:b/>
        </w:rPr>
        <w:tab/>
      </w:r>
      <w:r>
        <w:rPr>
          <w:rFonts w:ascii="Nunito" w:eastAsia="Nunito" w:hAnsi="Nunito" w:cs="Nunito"/>
        </w:rPr>
        <w:t>Greater than 4.0 but less than or equal to 9.0</w:t>
      </w:r>
    </w:p>
    <w:p w14:paraId="4CA8B09F"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 xml:space="preserve">HIGH: </w:t>
      </w:r>
      <w:r>
        <w:rPr>
          <w:rFonts w:ascii="Nunito" w:eastAsia="Nunito" w:hAnsi="Nunito" w:cs="Nunito"/>
          <w:b/>
        </w:rPr>
        <w:tab/>
      </w:r>
      <w:r>
        <w:rPr>
          <w:rFonts w:ascii="Nunito" w:eastAsia="Nunito" w:hAnsi="Nunito" w:cs="Nunito"/>
          <w:b/>
        </w:rPr>
        <w:tab/>
      </w:r>
      <w:r>
        <w:rPr>
          <w:rFonts w:ascii="Nunito" w:eastAsia="Nunito" w:hAnsi="Nunito" w:cs="Nunito"/>
        </w:rPr>
        <w:t>Greater than 9.0 but less than or equal to 16.0</w:t>
      </w:r>
    </w:p>
    <w:p w14:paraId="7E8CA936"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 xml:space="preserve">CRITICAL: </w:t>
      </w:r>
      <w:r>
        <w:rPr>
          <w:rFonts w:ascii="Nunito" w:eastAsia="Nunito" w:hAnsi="Nunito" w:cs="Nunito"/>
          <w:b/>
        </w:rPr>
        <w:tab/>
      </w:r>
      <w:r>
        <w:rPr>
          <w:rFonts w:ascii="Nunito" w:eastAsia="Nunito" w:hAnsi="Nunito" w:cs="Nunito"/>
        </w:rPr>
        <w:t>Greater than 16.0</w:t>
      </w:r>
    </w:p>
    <w:p w14:paraId="75447A92" w14:textId="77777777" w:rsidR="008615B7" w:rsidRDefault="008615B7">
      <w:pPr>
        <w:spacing w:line="240" w:lineRule="auto"/>
        <w:rPr>
          <w:rFonts w:ascii="Nunito" w:eastAsia="Nunito" w:hAnsi="Nunito" w:cs="Nunito"/>
        </w:rPr>
      </w:pPr>
    </w:p>
    <w:p w14:paraId="5F1F19EA"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noProof/>
          <w:highlight w:val="white"/>
        </w:rPr>
        <w:drawing>
          <wp:inline distT="114300" distB="114300" distL="114300" distR="114300" wp14:anchorId="0AAB4014" wp14:editId="66C5E434">
            <wp:extent cx="5943600" cy="4114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114800"/>
                    </a:xfrm>
                    <a:prstGeom prst="rect">
                      <a:avLst/>
                    </a:prstGeom>
                    <a:ln/>
                  </pic:spPr>
                </pic:pic>
              </a:graphicData>
            </a:graphic>
          </wp:inline>
        </w:drawing>
      </w:r>
    </w:p>
    <w:p w14:paraId="47320EFB"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66759F61"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4970312B"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701B0BCB" w14:textId="77777777" w:rsidR="008615B7" w:rsidRDefault="00836B66">
      <w:pPr>
        <w:widowControl w:val="0"/>
        <w:pBdr>
          <w:top w:val="nil"/>
          <w:left w:val="nil"/>
          <w:bottom w:val="nil"/>
          <w:right w:val="nil"/>
          <w:between w:val="nil"/>
        </w:pBdr>
        <w:spacing w:line="240" w:lineRule="auto"/>
        <w:rPr>
          <w:rFonts w:ascii="Nunito" w:eastAsia="Nunito" w:hAnsi="Nunito" w:cs="Nunito"/>
          <w:color w:val="FF0000"/>
        </w:rPr>
      </w:pPr>
      <w:r>
        <w:rPr>
          <w:rFonts w:ascii="Nunito" w:eastAsia="Nunito" w:hAnsi="Nunito" w:cs="Nunito"/>
          <w:b/>
          <w:color w:val="000000"/>
          <w:sz w:val="28"/>
          <w:szCs w:val="28"/>
        </w:rPr>
        <w:t>3.</w:t>
      </w:r>
      <w:r>
        <w:rPr>
          <w:rFonts w:ascii="Nunito" w:eastAsia="Nunito" w:hAnsi="Nunito" w:cs="Nunito"/>
          <w:b/>
          <w:sz w:val="28"/>
          <w:szCs w:val="28"/>
        </w:rPr>
        <w:t xml:space="preserve"> </w:t>
      </w:r>
      <w:r>
        <w:rPr>
          <w:rFonts w:ascii="Nunito" w:eastAsia="Nunito" w:hAnsi="Nunito" w:cs="Nunito"/>
          <w:b/>
          <w:color w:val="000000"/>
          <w:sz w:val="28"/>
          <w:szCs w:val="28"/>
        </w:rPr>
        <w:t>System Characterization</w:t>
      </w:r>
    </w:p>
    <w:p w14:paraId="58A06E65" w14:textId="77777777" w:rsidR="008615B7" w:rsidRDefault="008615B7">
      <w:pPr>
        <w:spacing w:line="240" w:lineRule="auto"/>
        <w:rPr>
          <w:rFonts w:ascii="Nunito" w:eastAsia="Nunito" w:hAnsi="Nunito" w:cs="Nunito"/>
        </w:rPr>
      </w:pPr>
    </w:p>
    <w:p w14:paraId="1DB7F814"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3.1 Technology Components</w:t>
      </w:r>
    </w:p>
    <w:p w14:paraId="35B4D382" w14:textId="77777777" w:rsidR="008615B7" w:rsidRDefault="008615B7">
      <w:pPr>
        <w:spacing w:line="240" w:lineRule="auto"/>
        <w:rPr>
          <w:rFonts w:ascii="Nunito" w:eastAsia="Nunito" w:hAnsi="Nunito" w:cs="Nunito"/>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510"/>
      </w:tblGrid>
      <w:tr w:rsidR="008615B7" w14:paraId="25944930" w14:textId="77777777">
        <w:trPr>
          <w:trHeight w:val="480"/>
        </w:trPr>
        <w:tc>
          <w:tcPr>
            <w:tcW w:w="2850" w:type="dxa"/>
            <w:shd w:val="clear" w:color="auto" w:fill="073763"/>
            <w:tcMar>
              <w:top w:w="100" w:type="dxa"/>
              <w:left w:w="100" w:type="dxa"/>
              <w:bottom w:w="100" w:type="dxa"/>
              <w:right w:w="100" w:type="dxa"/>
            </w:tcMar>
          </w:tcPr>
          <w:p w14:paraId="7522FD90" w14:textId="77777777" w:rsidR="008615B7" w:rsidRDefault="00836B66">
            <w:pPr>
              <w:widowControl w:val="0"/>
              <w:spacing w:line="240" w:lineRule="auto"/>
              <w:jc w:val="center"/>
              <w:rPr>
                <w:rFonts w:ascii="Nunito" w:eastAsia="Nunito" w:hAnsi="Nunito" w:cs="Nunito"/>
                <w:b/>
                <w:color w:val="FFFFFF"/>
              </w:rPr>
            </w:pPr>
            <w:r>
              <w:rPr>
                <w:rFonts w:ascii="Nunito" w:eastAsia="Nunito" w:hAnsi="Nunito" w:cs="Nunito"/>
                <w:b/>
                <w:color w:val="FFFFFF"/>
              </w:rPr>
              <w:t>Component</w:t>
            </w:r>
          </w:p>
        </w:tc>
        <w:tc>
          <w:tcPr>
            <w:tcW w:w="6510" w:type="dxa"/>
            <w:shd w:val="clear" w:color="auto" w:fill="073763"/>
            <w:tcMar>
              <w:top w:w="100" w:type="dxa"/>
              <w:left w:w="100" w:type="dxa"/>
              <w:bottom w:w="100" w:type="dxa"/>
              <w:right w:w="100" w:type="dxa"/>
            </w:tcMar>
          </w:tcPr>
          <w:p w14:paraId="5A666743" w14:textId="77777777" w:rsidR="008615B7" w:rsidRDefault="00836B66">
            <w:pPr>
              <w:widowControl w:val="0"/>
              <w:spacing w:line="240" w:lineRule="auto"/>
              <w:jc w:val="center"/>
              <w:rPr>
                <w:rFonts w:ascii="Nunito" w:eastAsia="Nunito" w:hAnsi="Nunito" w:cs="Nunito"/>
                <w:b/>
                <w:color w:val="FFFFFF"/>
              </w:rPr>
            </w:pPr>
            <w:r>
              <w:rPr>
                <w:rFonts w:ascii="Nunito" w:eastAsia="Nunito" w:hAnsi="Nunito" w:cs="Nunito"/>
                <w:b/>
                <w:color w:val="FFFFFF"/>
              </w:rPr>
              <w:t>Description</w:t>
            </w:r>
          </w:p>
        </w:tc>
      </w:tr>
      <w:tr w:rsidR="008615B7" w14:paraId="52FFA747"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4C873BB"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Application(s)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90C96BD"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[App_Name]</w:t>
            </w:r>
          </w:p>
        </w:tc>
      </w:tr>
      <w:tr w:rsidR="008615B7" w14:paraId="2C0E1762"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4C127BC"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Database(s)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11E2213"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[DB_Name], [DB_Name],...</w:t>
            </w:r>
          </w:p>
        </w:tc>
      </w:tr>
      <w:tr w:rsidR="008615B7" w14:paraId="579CD1FE"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3A3D468"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lastRenderedPageBreak/>
              <w:t>Operating System(s)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F187066"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[OS_Name]...</w:t>
            </w:r>
          </w:p>
        </w:tc>
      </w:tr>
      <w:tr w:rsidR="008615B7" w14:paraId="782B7FA3"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630EE6B"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Network(s)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E373CFD"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[Network_Name]</w:t>
            </w:r>
          </w:p>
        </w:tc>
      </w:tr>
      <w:tr w:rsidR="008615B7" w14:paraId="6D808EA0"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7CC863A"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Subprocessor(s)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C463C35"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[Subprocessors]</w:t>
            </w:r>
          </w:p>
        </w:tc>
      </w:tr>
      <w:tr w:rsidR="008615B7" w14:paraId="23D6681B" w14:textId="77777777">
        <w:trPr>
          <w:trHeight w:val="442"/>
        </w:trPr>
        <w:tc>
          <w:tcPr>
            <w:tcW w:w="28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7EC7400"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Protocol(s)</w:t>
            </w:r>
          </w:p>
        </w:tc>
        <w:tc>
          <w:tcPr>
            <w:tcW w:w="6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52B2926" w14:textId="77777777" w:rsidR="008615B7" w:rsidRDefault="00836B66">
            <w:pPr>
              <w:widowControl w:val="0"/>
              <w:spacing w:line="240" w:lineRule="auto"/>
              <w:rPr>
                <w:rFonts w:ascii="Nunito" w:eastAsia="Nunito" w:hAnsi="Nunito" w:cs="Nunito"/>
                <w:sz w:val="20"/>
                <w:szCs w:val="20"/>
                <w:shd w:val="clear" w:color="auto" w:fill="FFFF0B"/>
              </w:rPr>
            </w:pPr>
            <w:r>
              <w:rPr>
                <w:rFonts w:ascii="Nunito" w:eastAsia="Nunito" w:hAnsi="Nunito" w:cs="Nunito"/>
                <w:sz w:val="20"/>
                <w:szCs w:val="20"/>
                <w:shd w:val="clear" w:color="auto" w:fill="FFFF0B"/>
              </w:rPr>
              <w:t>[Protocols]</w:t>
            </w:r>
          </w:p>
        </w:tc>
      </w:tr>
    </w:tbl>
    <w:p w14:paraId="73648A5B" w14:textId="77777777" w:rsidR="008615B7" w:rsidRDefault="008615B7">
      <w:pPr>
        <w:widowControl w:val="0"/>
        <w:pBdr>
          <w:top w:val="nil"/>
          <w:left w:val="nil"/>
          <w:bottom w:val="nil"/>
          <w:right w:val="nil"/>
          <w:between w:val="nil"/>
        </w:pBdr>
        <w:spacing w:line="240" w:lineRule="auto"/>
        <w:rPr>
          <w:rFonts w:ascii="Nunito" w:eastAsia="Nunito" w:hAnsi="Nunito" w:cs="Nunito"/>
          <w:color w:val="666666"/>
        </w:rPr>
      </w:pPr>
    </w:p>
    <w:p w14:paraId="731CA7E3"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2D619FC9"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8"/>
          <w:szCs w:val="28"/>
        </w:rPr>
      </w:pPr>
      <w:r>
        <w:rPr>
          <w:rFonts w:ascii="Nunito" w:eastAsia="Nunito" w:hAnsi="Nunito" w:cs="Nunito"/>
          <w:b/>
          <w:color w:val="000000"/>
          <w:sz w:val="28"/>
          <w:szCs w:val="28"/>
        </w:rPr>
        <w:t>4. Risk Assessment Results</w:t>
      </w:r>
    </w:p>
    <w:p w14:paraId="153BA04A"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2B80E830"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highlight w:val="white"/>
        </w:rPr>
        <w:t>The results in this table are generated from the “no” answers on the Risk Assessment Questionnaire.</w:t>
      </w:r>
    </w:p>
    <w:p w14:paraId="0B5840D9" w14:textId="77777777" w:rsidR="008615B7" w:rsidRDefault="008615B7">
      <w:pPr>
        <w:widowControl w:val="0"/>
        <w:spacing w:line="240" w:lineRule="auto"/>
        <w:rPr>
          <w:rFonts w:ascii="Nunito" w:eastAsia="Nunito" w:hAnsi="Nunito" w:cs="Nunito"/>
        </w:rPr>
      </w:pPr>
    </w:p>
    <w:tbl>
      <w:tblPr>
        <w:tblStyle w:val="a4"/>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965"/>
        <w:gridCol w:w="1305"/>
        <w:gridCol w:w="1695"/>
        <w:gridCol w:w="1050"/>
        <w:gridCol w:w="1020"/>
        <w:gridCol w:w="915"/>
        <w:gridCol w:w="960"/>
      </w:tblGrid>
      <w:tr w:rsidR="008615B7" w14:paraId="27D84D22" w14:textId="77777777">
        <w:trPr>
          <w:trHeight w:val="420"/>
        </w:trPr>
        <w:tc>
          <w:tcPr>
            <w:tcW w:w="570" w:type="dxa"/>
            <w:shd w:val="clear" w:color="auto" w:fill="073763"/>
            <w:tcMar>
              <w:top w:w="-188" w:type="dxa"/>
              <w:left w:w="-188" w:type="dxa"/>
              <w:bottom w:w="-188" w:type="dxa"/>
              <w:right w:w="-188" w:type="dxa"/>
            </w:tcMar>
          </w:tcPr>
          <w:p w14:paraId="53BC7C4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p w14:paraId="00F89985"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ID</w:t>
            </w:r>
          </w:p>
        </w:tc>
        <w:tc>
          <w:tcPr>
            <w:tcW w:w="1965" w:type="dxa"/>
            <w:shd w:val="clear" w:color="auto" w:fill="073763"/>
            <w:tcMar>
              <w:top w:w="-188" w:type="dxa"/>
              <w:left w:w="-188" w:type="dxa"/>
              <w:bottom w:w="-188" w:type="dxa"/>
              <w:right w:w="-188" w:type="dxa"/>
            </w:tcMar>
          </w:tcPr>
          <w:p w14:paraId="5C26421B"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Observation</w:t>
            </w:r>
          </w:p>
        </w:tc>
        <w:tc>
          <w:tcPr>
            <w:tcW w:w="1305" w:type="dxa"/>
            <w:shd w:val="clear" w:color="auto" w:fill="073763"/>
            <w:tcMar>
              <w:top w:w="-188" w:type="dxa"/>
              <w:left w:w="-188" w:type="dxa"/>
              <w:bottom w:w="-188" w:type="dxa"/>
              <w:right w:w="-188" w:type="dxa"/>
            </w:tcMar>
          </w:tcPr>
          <w:p w14:paraId="42C2E7E4"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Category</w:t>
            </w:r>
          </w:p>
        </w:tc>
        <w:tc>
          <w:tcPr>
            <w:tcW w:w="1695" w:type="dxa"/>
            <w:shd w:val="clear" w:color="auto" w:fill="073763"/>
            <w:tcMar>
              <w:top w:w="-188" w:type="dxa"/>
              <w:left w:w="-188" w:type="dxa"/>
              <w:bottom w:w="-188" w:type="dxa"/>
              <w:right w:w="-188" w:type="dxa"/>
            </w:tcMar>
          </w:tcPr>
          <w:p w14:paraId="4A46F23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tc>
        <w:tc>
          <w:tcPr>
            <w:tcW w:w="1050" w:type="dxa"/>
            <w:shd w:val="clear" w:color="auto" w:fill="073763"/>
            <w:tcMar>
              <w:top w:w="-188" w:type="dxa"/>
              <w:left w:w="-188" w:type="dxa"/>
              <w:bottom w:w="-188" w:type="dxa"/>
              <w:right w:w="-188" w:type="dxa"/>
            </w:tcMar>
          </w:tcPr>
          <w:p w14:paraId="1EC7006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w:t>
            </w:r>
          </w:p>
        </w:tc>
        <w:tc>
          <w:tcPr>
            <w:tcW w:w="1020" w:type="dxa"/>
            <w:shd w:val="clear" w:color="auto" w:fill="073763"/>
            <w:tcMar>
              <w:top w:w="-188" w:type="dxa"/>
              <w:left w:w="-188" w:type="dxa"/>
              <w:bottom w:w="-188" w:type="dxa"/>
              <w:right w:w="-188" w:type="dxa"/>
            </w:tcMar>
          </w:tcPr>
          <w:p w14:paraId="5367096B"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w:t>
            </w:r>
          </w:p>
        </w:tc>
        <w:tc>
          <w:tcPr>
            <w:tcW w:w="915" w:type="dxa"/>
            <w:shd w:val="clear" w:color="auto" w:fill="073762"/>
            <w:tcMar>
              <w:top w:w="-188" w:type="dxa"/>
              <w:left w:w="-188" w:type="dxa"/>
              <w:bottom w:w="-188" w:type="dxa"/>
              <w:right w:w="-188" w:type="dxa"/>
            </w:tcMar>
          </w:tcPr>
          <w:p w14:paraId="32E128D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Score</w:t>
            </w:r>
          </w:p>
        </w:tc>
        <w:tc>
          <w:tcPr>
            <w:tcW w:w="960" w:type="dxa"/>
            <w:shd w:val="clear" w:color="auto" w:fill="073762"/>
            <w:tcMar>
              <w:top w:w="-188" w:type="dxa"/>
              <w:left w:w="-188" w:type="dxa"/>
              <w:bottom w:w="-188" w:type="dxa"/>
              <w:right w:w="-188" w:type="dxa"/>
            </w:tcMar>
          </w:tcPr>
          <w:p w14:paraId="02E860DA"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Rating</w:t>
            </w:r>
          </w:p>
        </w:tc>
      </w:tr>
      <w:tr w:rsidR="008615B7" w14:paraId="12D095CF" w14:textId="77777777">
        <w:tc>
          <w:tcPr>
            <w:tcW w:w="57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013E53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1</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064CA9D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Paradigm Software Technologies, Inc. DBA Nexelus's sales transactions, volumes, and values are not reviewed monthly and compared to budget.</w:t>
            </w: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61BC46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Sales</w:t>
            </w:r>
          </w:p>
        </w:tc>
        <w:tc>
          <w:tcPr>
            <w:tcW w:w="16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24A07C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Major source of Revenue is SaaS, these renewals are typically yearly. We review during board meetings, which happens every two months or as needed. Any urgent item is reviewed during weekly management meeting</w:t>
            </w:r>
          </w:p>
        </w:tc>
        <w:tc>
          <w:tcPr>
            <w:tcW w:w="105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5D18E96E"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10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1FC00B23"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2577FFF4"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60" w:type="dxa"/>
              <w:left w:w="60" w:type="dxa"/>
              <w:bottom w:w="60" w:type="dxa"/>
              <w:right w:w="60" w:type="dxa"/>
            </w:tcMar>
          </w:tcPr>
          <w:p w14:paraId="07A2FD00"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Low</w:t>
            </w:r>
          </w:p>
        </w:tc>
      </w:tr>
    </w:tbl>
    <w:p w14:paraId="670FF180" w14:textId="77777777" w:rsidR="008615B7" w:rsidRDefault="008615B7">
      <w:pPr>
        <w:widowControl w:val="0"/>
        <w:spacing w:line="240" w:lineRule="auto"/>
        <w:rPr>
          <w:rFonts w:ascii="Nunito" w:eastAsia="Nunito" w:hAnsi="Nunito" w:cs="Nunito"/>
        </w:rPr>
      </w:pPr>
    </w:p>
    <w:p w14:paraId="69B0AA64" w14:textId="77777777" w:rsidR="008615B7" w:rsidRDefault="008615B7">
      <w:pPr>
        <w:widowControl w:val="0"/>
        <w:spacing w:line="240" w:lineRule="auto"/>
        <w:rPr>
          <w:rFonts w:ascii="Nunito" w:eastAsia="Nunito" w:hAnsi="Nunito" w:cs="Nunito"/>
          <w:shd w:val="clear" w:color="auto" w:fill="FFFF0B"/>
        </w:rPr>
      </w:pPr>
    </w:p>
    <w:p w14:paraId="3985B7F0" w14:textId="77777777" w:rsidR="008615B7" w:rsidRDefault="00836B66">
      <w:pPr>
        <w:widowControl w:val="0"/>
        <w:spacing w:line="240" w:lineRule="auto"/>
        <w:rPr>
          <w:rFonts w:ascii="Nunito" w:eastAsia="Nunito" w:hAnsi="Nunito" w:cs="Nunito"/>
          <w:b/>
          <w:sz w:val="28"/>
          <w:szCs w:val="28"/>
          <w:shd w:val="clear" w:color="auto" w:fill="FFFF0B"/>
        </w:rPr>
      </w:pPr>
      <w:r>
        <w:rPr>
          <w:rFonts w:ascii="Nunito" w:eastAsia="Nunito" w:hAnsi="Nunito" w:cs="Nunito"/>
          <w:b/>
          <w:sz w:val="28"/>
          <w:szCs w:val="28"/>
          <w:shd w:val="clear" w:color="auto" w:fill="FFFF0B"/>
        </w:rPr>
        <w:t>5. Risk Treatment Plan</w:t>
      </w:r>
    </w:p>
    <w:p w14:paraId="59EE4475" w14:textId="77777777" w:rsidR="008615B7" w:rsidRDefault="008615B7">
      <w:pPr>
        <w:widowControl w:val="0"/>
        <w:spacing w:line="240" w:lineRule="auto"/>
        <w:rPr>
          <w:rFonts w:ascii="Nunito" w:eastAsia="Nunito" w:hAnsi="Nunito" w:cs="Nunito"/>
        </w:rPr>
      </w:pPr>
    </w:p>
    <w:tbl>
      <w:tblPr>
        <w:tblStyle w:val="a5"/>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935"/>
        <w:gridCol w:w="1305"/>
        <w:gridCol w:w="1170"/>
        <w:gridCol w:w="1155"/>
        <w:gridCol w:w="1080"/>
        <w:gridCol w:w="930"/>
        <w:gridCol w:w="1305"/>
      </w:tblGrid>
      <w:tr w:rsidR="008615B7" w14:paraId="754F5AB3" w14:textId="77777777">
        <w:trPr>
          <w:trHeight w:val="420"/>
        </w:trPr>
        <w:tc>
          <w:tcPr>
            <w:tcW w:w="600" w:type="dxa"/>
            <w:shd w:val="clear" w:color="auto" w:fill="073763"/>
            <w:tcMar>
              <w:top w:w="-188" w:type="dxa"/>
              <w:left w:w="-188" w:type="dxa"/>
              <w:bottom w:w="-188" w:type="dxa"/>
              <w:right w:w="-188" w:type="dxa"/>
            </w:tcMar>
          </w:tcPr>
          <w:p w14:paraId="24C5274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p w14:paraId="3A80A26A"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ID</w:t>
            </w:r>
          </w:p>
        </w:tc>
        <w:tc>
          <w:tcPr>
            <w:tcW w:w="1935" w:type="dxa"/>
            <w:shd w:val="clear" w:color="auto" w:fill="073763"/>
            <w:tcMar>
              <w:top w:w="-188" w:type="dxa"/>
              <w:left w:w="-188" w:type="dxa"/>
              <w:bottom w:w="-188" w:type="dxa"/>
              <w:right w:w="-188" w:type="dxa"/>
            </w:tcMar>
          </w:tcPr>
          <w:p w14:paraId="73E38B41"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Treatment Plan</w:t>
            </w:r>
          </w:p>
        </w:tc>
        <w:tc>
          <w:tcPr>
            <w:tcW w:w="1305" w:type="dxa"/>
            <w:shd w:val="clear" w:color="auto" w:fill="073763"/>
            <w:tcMar>
              <w:top w:w="-188" w:type="dxa"/>
              <w:left w:w="-188" w:type="dxa"/>
              <w:bottom w:w="-188" w:type="dxa"/>
              <w:right w:w="-188" w:type="dxa"/>
            </w:tcMar>
          </w:tcPr>
          <w:p w14:paraId="7B623924"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Treatment Owner</w:t>
            </w:r>
          </w:p>
        </w:tc>
        <w:tc>
          <w:tcPr>
            <w:tcW w:w="1170" w:type="dxa"/>
            <w:shd w:val="clear" w:color="auto" w:fill="073763"/>
            <w:tcMar>
              <w:top w:w="-188" w:type="dxa"/>
              <w:left w:w="-188" w:type="dxa"/>
              <w:bottom w:w="-188" w:type="dxa"/>
              <w:right w:w="-188" w:type="dxa"/>
            </w:tcMar>
          </w:tcPr>
          <w:p w14:paraId="0237161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Target Treatment Date</w:t>
            </w:r>
          </w:p>
        </w:tc>
        <w:tc>
          <w:tcPr>
            <w:tcW w:w="1155" w:type="dxa"/>
            <w:shd w:val="clear" w:color="auto" w:fill="073763"/>
            <w:tcMar>
              <w:top w:w="-188" w:type="dxa"/>
              <w:left w:w="-188" w:type="dxa"/>
              <w:bottom w:w="-188" w:type="dxa"/>
              <w:right w:w="-188" w:type="dxa"/>
            </w:tcMar>
          </w:tcPr>
          <w:p w14:paraId="1657152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Post-Treat Likelihood</w:t>
            </w:r>
          </w:p>
        </w:tc>
        <w:tc>
          <w:tcPr>
            <w:tcW w:w="1080" w:type="dxa"/>
            <w:shd w:val="clear" w:color="auto" w:fill="073763"/>
            <w:tcMar>
              <w:top w:w="-188" w:type="dxa"/>
              <w:left w:w="-188" w:type="dxa"/>
              <w:bottom w:w="-188" w:type="dxa"/>
              <w:right w:w="-188" w:type="dxa"/>
            </w:tcMar>
          </w:tcPr>
          <w:p w14:paraId="25D30D6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Post-Treat Impact</w:t>
            </w:r>
          </w:p>
        </w:tc>
        <w:tc>
          <w:tcPr>
            <w:tcW w:w="930" w:type="dxa"/>
            <w:shd w:val="clear" w:color="auto" w:fill="073762"/>
            <w:tcMar>
              <w:top w:w="-188" w:type="dxa"/>
              <w:left w:w="-188" w:type="dxa"/>
              <w:bottom w:w="-188" w:type="dxa"/>
              <w:right w:w="-188" w:type="dxa"/>
            </w:tcMar>
          </w:tcPr>
          <w:p w14:paraId="2CB5F48C"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Residual Risk Score</w:t>
            </w:r>
          </w:p>
        </w:tc>
        <w:tc>
          <w:tcPr>
            <w:tcW w:w="1305" w:type="dxa"/>
            <w:shd w:val="clear" w:color="auto" w:fill="073762"/>
            <w:tcMar>
              <w:top w:w="-188" w:type="dxa"/>
              <w:left w:w="-188" w:type="dxa"/>
              <w:bottom w:w="-188" w:type="dxa"/>
              <w:right w:w="-188" w:type="dxa"/>
            </w:tcMar>
          </w:tcPr>
          <w:p w14:paraId="5B736750"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Applicable Controls for Treatment</w:t>
            </w:r>
          </w:p>
        </w:tc>
      </w:tr>
      <w:tr w:rsidR="008615B7" w14:paraId="31B3BE29" w14:textId="77777777">
        <w:tc>
          <w:tcPr>
            <w:tcW w:w="60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005781CA" w14:textId="77777777" w:rsidR="008615B7" w:rsidRDefault="008615B7">
            <w:pPr>
              <w:widowControl w:val="0"/>
              <w:rPr>
                <w:rFonts w:ascii="Nunito" w:eastAsia="Nunito" w:hAnsi="Nunito" w:cs="Nunito"/>
                <w:i/>
                <w:color w:val="FFFFFF"/>
                <w:sz w:val="18"/>
                <w:szCs w:val="18"/>
              </w:rPr>
            </w:pPr>
          </w:p>
        </w:tc>
        <w:tc>
          <w:tcPr>
            <w:tcW w:w="193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81AC021" w14:textId="77777777" w:rsidR="008615B7" w:rsidRDefault="008615B7">
            <w:pPr>
              <w:widowControl w:val="0"/>
              <w:rPr>
                <w:rFonts w:ascii="Nunito" w:eastAsia="Nunito" w:hAnsi="Nunito" w:cs="Nunito"/>
                <w:i/>
                <w:color w:val="FFFFFF"/>
                <w:sz w:val="18"/>
                <w:szCs w:val="18"/>
              </w:rPr>
            </w:pPr>
          </w:p>
        </w:tc>
        <w:tc>
          <w:tcPr>
            <w:tcW w:w="130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75499019"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 xml:space="preserve">Who is responsible for treating the </w:t>
            </w:r>
            <w:r>
              <w:rPr>
                <w:rFonts w:ascii="Nunito" w:eastAsia="Nunito" w:hAnsi="Nunito" w:cs="Nunito"/>
                <w:i/>
                <w:color w:val="FFFFFF"/>
                <w:sz w:val="16"/>
                <w:szCs w:val="16"/>
              </w:rPr>
              <w:lastRenderedPageBreak/>
              <w:t>risk?</w:t>
            </w:r>
          </w:p>
        </w:tc>
        <w:tc>
          <w:tcPr>
            <w:tcW w:w="117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2229FCB4"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lastRenderedPageBreak/>
              <w:t xml:space="preserve">By what date does the treatment </w:t>
            </w:r>
            <w:r>
              <w:rPr>
                <w:rFonts w:ascii="Nunito" w:eastAsia="Nunito" w:hAnsi="Nunito" w:cs="Nunito"/>
                <w:i/>
                <w:color w:val="FFFFFF"/>
                <w:sz w:val="16"/>
                <w:szCs w:val="16"/>
              </w:rPr>
              <w:lastRenderedPageBreak/>
              <w:t>need to be completed?</w:t>
            </w:r>
          </w:p>
        </w:tc>
        <w:tc>
          <w:tcPr>
            <w:tcW w:w="115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FD05557"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lastRenderedPageBreak/>
              <w:t xml:space="preserve">What is the likelihood of this risk </w:t>
            </w:r>
            <w:r>
              <w:rPr>
                <w:rFonts w:ascii="Nunito" w:eastAsia="Nunito" w:hAnsi="Nunito" w:cs="Nunito"/>
                <w:i/>
                <w:color w:val="FFFFFF"/>
                <w:sz w:val="16"/>
                <w:szCs w:val="16"/>
              </w:rPr>
              <w:lastRenderedPageBreak/>
              <w:t>occurring after treatment?</w:t>
            </w:r>
          </w:p>
        </w:tc>
        <w:tc>
          <w:tcPr>
            <w:tcW w:w="108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666BD2D"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lastRenderedPageBreak/>
              <w:t xml:space="preserve">What is the impact of this risk after </w:t>
            </w:r>
            <w:r>
              <w:rPr>
                <w:rFonts w:ascii="Nunito" w:eastAsia="Nunito" w:hAnsi="Nunito" w:cs="Nunito"/>
                <w:i/>
                <w:color w:val="FFFFFF"/>
                <w:sz w:val="16"/>
                <w:szCs w:val="16"/>
              </w:rPr>
              <w:lastRenderedPageBreak/>
              <w:t xml:space="preserve">treatment?  </w:t>
            </w:r>
          </w:p>
        </w:tc>
        <w:tc>
          <w:tcPr>
            <w:tcW w:w="93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1E7447A2"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lastRenderedPageBreak/>
              <w:t xml:space="preserve">Calculate residual risk </w:t>
            </w:r>
            <w:r>
              <w:rPr>
                <w:rFonts w:ascii="Nunito" w:eastAsia="Nunito" w:hAnsi="Nunito" w:cs="Nunito"/>
                <w:i/>
                <w:color w:val="FFFFFF"/>
                <w:sz w:val="16"/>
                <w:szCs w:val="16"/>
              </w:rPr>
              <w:lastRenderedPageBreak/>
              <w:t>(likelihood x impact)</w:t>
            </w:r>
          </w:p>
        </w:tc>
        <w:tc>
          <w:tcPr>
            <w:tcW w:w="130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6DECD4FC"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lastRenderedPageBreak/>
              <w:t xml:space="preserve">Which controls are relevant to this risk? </w:t>
            </w:r>
          </w:p>
        </w:tc>
      </w:tr>
      <w:tr w:rsidR="008615B7" w14:paraId="01378660" w14:textId="77777777">
        <w:tc>
          <w:tcPr>
            <w:tcW w:w="60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5792F30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1</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B83107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Atlee Brown and Imran Rahman review this as needed or every board meeting, as previously explained, or even in weekly management meeting</w:t>
            </w: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E1C724A" w14:textId="77777777" w:rsidR="008615B7" w:rsidRDefault="008615B7">
            <w:pPr>
              <w:widowControl w:val="0"/>
              <w:spacing w:line="240" w:lineRule="auto"/>
              <w:rPr>
                <w:rFonts w:ascii="Nunito" w:eastAsia="Nunito" w:hAnsi="Nunito" w:cs="Nunito"/>
                <w:sz w:val="20"/>
                <w:szCs w:val="20"/>
              </w:rPr>
            </w:pPr>
          </w:p>
        </w:tc>
        <w:tc>
          <w:tcPr>
            <w:tcW w:w="11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459436C" w14:textId="77777777" w:rsidR="008615B7" w:rsidRDefault="008615B7">
            <w:pPr>
              <w:widowControl w:val="0"/>
              <w:spacing w:line="240" w:lineRule="auto"/>
              <w:rPr>
                <w:rFonts w:ascii="Nunito" w:eastAsia="Nunito" w:hAnsi="Nunito" w:cs="Nunito"/>
                <w:sz w:val="20"/>
                <w:szCs w:val="20"/>
              </w:rPr>
            </w:pPr>
          </w:p>
        </w:tc>
        <w:tc>
          <w:tcPr>
            <w:tcW w:w="115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F7C4519" w14:textId="77777777" w:rsidR="008615B7" w:rsidRDefault="008615B7">
            <w:pPr>
              <w:widowControl w:val="0"/>
              <w:spacing w:line="240" w:lineRule="auto"/>
              <w:jc w:val="center"/>
              <w:rPr>
                <w:rFonts w:ascii="Nunito" w:eastAsia="Nunito" w:hAnsi="Nunito" w:cs="Nunito"/>
                <w:sz w:val="20"/>
                <w:szCs w:val="20"/>
              </w:rPr>
            </w:pP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1D73B922" w14:textId="77777777" w:rsidR="008615B7" w:rsidRDefault="008615B7">
            <w:pPr>
              <w:widowControl w:val="0"/>
              <w:spacing w:line="240" w:lineRule="auto"/>
              <w:jc w:val="center"/>
              <w:rPr>
                <w:rFonts w:ascii="Nunito" w:eastAsia="Nunito" w:hAnsi="Nunito" w:cs="Nunito"/>
                <w:sz w:val="20"/>
                <w:szCs w:val="20"/>
              </w:rPr>
            </w:pPr>
          </w:p>
        </w:tc>
        <w:tc>
          <w:tcPr>
            <w:tcW w:w="9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7B921A26" w14:textId="77777777" w:rsidR="008615B7" w:rsidRDefault="008615B7">
            <w:pPr>
              <w:widowControl w:val="0"/>
              <w:spacing w:line="240" w:lineRule="auto"/>
              <w:jc w:val="center"/>
              <w:rPr>
                <w:rFonts w:ascii="Nunito" w:eastAsia="Nunito" w:hAnsi="Nunito" w:cs="Nunito"/>
                <w:sz w:val="20"/>
                <w:szCs w:val="20"/>
              </w:rPr>
            </w:pP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F022AFA" w14:textId="77777777" w:rsidR="008615B7" w:rsidRDefault="008615B7">
            <w:pPr>
              <w:widowControl w:val="0"/>
              <w:spacing w:line="240" w:lineRule="auto"/>
              <w:jc w:val="center"/>
              <w:rPr>
                <w:rFonts w:ascii="Nunito" w:eastAsia="Nunito" w:hAnsi="Nunito" w:cs="Nunito"/>
                <w:sz w:val="20"/>
                <w:szCs w:val="20"/>
              </w:rPr>
            </w:pPr>
          </w:p>
        </w:tc>
      </w:tr>
    </w:tbl>
    <w:p w14:paraId="4A2AC447" w14:textId="77777777" w:rsidR="008615B7" w:rsidRDefault="008615B7">
      <w:pPr>
        <w:widowControl w:val="0"/>
        <w:spacing w:line="240" w:lineRule="auto"/>
        <w:rPr>
          <w:rFonts w:ascii="Nunito" w:eastAsia="Nunito" w:hAnsi="Nunito" w:cs="Nunito"/>
          <w:highlight w:val="white"/>
        </w:rPr>
      </w:pPr>
    </w:p>
    <w:p w14:paraId="65B8A27F" w14:textId="77777777" w:rsidR="008615B7" w:rsidRDefault="00836B66">
      <w:r>
        <w:br w:type="page"/>
      </w:r>
    </w:p>
    <w:p w14:paraId="773ECB1C"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b/>
          <w:sz w:val="28"/>
          <w:szCs w:val="28"/>
        </w:rPr>
        <w:t>APPENDIX: Q&amp;A from the Risk Assessment Questionnaire</w:t>
      </w:r>
    </w:p>
    <w:p w14:paraId="3F02DD5E" w14:textId="77777777" w:rsidR="008615B7" w:rsidRDefault="008615B7">
      <w:pPr>
        <w:widowControl w:val="0"/>
        <w:spacing w:line="240" w:lineRule="auto"/>
        <w:rPr>
          <w:rFonts w:ascii="Nunito" w:eastAsia="Nunito" w:hAnsi="Nunito" w:cs="Nunito"/>
          <w:b/>
          <w:sz w:val="28"/>
          <w:szCs w:val="28"/>
        </w:rPr>
      </w:pPr>
    </w:p>
    <w:p w14:paraId="6BF34413" w14:textId="77777777" w:rsidR="008615B7" w:rsidRDefault="00836B66">
      <w:pPr>
        <w:widowControl w:val="0"/>
        <w:spacing w:line="240" w:lineRule="auto"/>
        <w:rPr>
          <w:rFonts w:ascii="Nunito" w:eastAsia="Nunito" w:hAnsi="Nunito" w:cs="Nunito"/>
          <w:highlight w:val="white"/>
        </w:rPr>
      </w:pPr>
      <w:r>
        <w:rPr>
          <w:rFonts w:ascii="Nunito" w:eastAsia="Nunito" w:hAnsi="Nunito" w:cs="Nunito"/>
          <w:highlight w:val="white"/>
        </w:rPr>
        <w:t>The following is a list of all questions asked and answered on the Risk Assessment Questionnaire. All questions with a “No” response represent a risk and are represented on the tables in sections 4 and 5 of this report.</w:t>
      </w:r>
    </w:p>
    <w:p w14:paraId="6E878070" w14:textId="77777777" w:rsidR="008615B7" w:rsidRDefault="008615B7">
      <w:pPr>
        <w:widowControl w:val="0"/>
        <w:rPr>
          <w:rFonts w:ascii="Nunito" w:eastAsia="Nunito" w:hAnsi="Nunito" w:cs="Nunito"/>
          <w:highlight w:val="white"/>
        </w:rPr>
      </w:pPr>
    </w:p>
    <w:p w14:paraId="5F574C7C" w14:textId="77777777" w:rsidR="008615B7" w:rsidRDefault="00836B66">
      <w:pPr>
        <w:widowControl w:val="0"/>
        <w:rPr>
          <w:rFonts w:ascii="Nunito" w:eastAsia="Nunito" w:hAnsi="Nunito" w:cs="Nunito"/>
          <w:b/>
          <w:highlight w:val="white"/>
        </w:rPr>
      </w:pPr>
      <w:r>
        <w:rPr>
          <w:rFonts w:ascii="Nunito" w:eastAsia="Nunito" w:hAnsi="Nunito" w:cs="Nunito"/>
          <w:b/>
          <w:highlight w:val="white"/>
        </w:rPr>
        <w:t>SALES</w:t>
      </w:r>
    </w:p>
    <w:p w14:paraId="331E1E5E" w14:textId="77777777" w:rsidR="008615B7" w:rsidRDefault="008615B7">
      <w:pPr>
        <w:widowControl w:val="0"/>
        <w:rPr>
          <w:rFonts w:ascii="Nunito" w:eastAsia="Nunito" w:hAnsi="Nunito" w:cs="Nunito"/>
          <w:highlight w:val="white"/>
        </w:rPr>
      </w:pPr>
    </w:p>
    <w:p w14:paraId="257FD68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Are Paradigm Software Technologies, Inc. DBA Nexelus sales transactions, volumes, and values reviewed monthly and compared to budget, and are explanations documented for any significant variances or differences?</w:t>
      </w:r>
    </w:p>
    <w:p w14:paraId="34553BA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No</w:t>
      </w:r>
    </w:p>
    <w:p w14:paraId="44DF3EC1" w14:textId="77777777" w:rsidR="008615B7" w:rsidRDefault="008615B7">
      <w:pPr>
        <w:widowControl w:val="0"/>
        <w:rPr>
          <w:rFonts w:ascii="Nunito" w:eastAsia="Nunito" w:hAnsi="Nunito" w:cs="Nunito"/>
          <w:highlight w:val="white"/>
        </w:rPr>
      </w:pPr>
    </w:p>
    <w:p w14:paraId="437742F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Are Paradigm Software Technologies, Inc. DBA Nexelus sales agreements reviewed by personnel with requisite experience to determine if the revenue recognition criteria are met?</w:t>
      </w:r>
    </w:p>
    <w:p w14:paraId="5150B0D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1F9CB093" w14:textId="77777777" w:rsidR="008615B7" w:rsidRDefault="008615B7">
      <w:pPr>
        <w:widowControl w:val="0"/>
        <w:rPr>
          <w:rFonts w:ascii="Nunito" w:eastAsia="Nunito" w:hAnsi="Nunito" w:cs="Nunito"/>
          <w:highlight w:val="white"/>
        </w:rPr>
      </w:pPr>
    </w:p>
    <w:p w14:paraId="592EBF0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7163889E" w14:textId="77777777" w:rsidR="008615B7" w:rsidRDefault="008615B7">
      <w:pPr>
        <w:widowControl w:val="0"/>
        <w:rPr>
          <w:rFonts w:ascii="Nunito" w:eastAsia="Nunito" w:hAnsi="Nunito" w:cs="Nunito"/>
          <w:highlight w:val="white"/>
        </w:rPr>
      </w:pPr>
    </w:p>
    <w:p w14:paraId="127D192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Are Paradigm Software Technologies, Inc. DBA Nexelus sales transactions that trigger promotional allowances or discounts reviewed and approved by management prior to executing an agreement?</w:t>
      </w:r>
    </w:p>
    <w:p w14:paraId="6439A0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11D66565" w14:textId="77777777" w:rsidR="008615B7" w:rsidRDefault="008615B7">
      <w:pPr>
        <w:widowControl w:val="0"/>
        <w:rPr>
          <w:rFonts w:ascii="Nunito" w:eastAsia="Nunito" w:hAnsi="Nunito" w:cs="Nunito"/>
          <w:highlight w:val="white"/>
        </w:rPr>
      </w:pPr>
    </w:p>
    <w:p w14:paraId="68FC84E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In the agreement</w:t>
      </w:r>
    </w:p>
    <w:p w14:paraId="3A84122C" w14:textId="77777777" w:rsidR="008615B7" w:rsidRDefault="008615B7">
      <w:pPr>
        <w:widowControl w:val="0"/>
        <w:rPr>
          <w:rFonts w:ascii="Nunito" w:eastAsia="Nunito" w:hAnsi="Nunito" w:cs="Nunito"/>
          <w:highlight w:val="white"/>
        </w:rPr>
      </w:pPr>
    </w:p>
    <w:p w14:paraId="77BA03EA"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Are total promotional discounts reviewed monthly and compared to budget for significant variance?</w:t>
      </w:r>
    </w:p>
    <w:p w14:paraId="3635115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Not Applicable</w:t>
      </w:r>
    </w:p>
    <w:p w14:paraId="2CE7B8E2" w14:textId="77777777" w:rsidR="008615B7" w:rsidRDefault="008615B7">
      <w:pPr>
        <w:widowControl w:val="0"/>
        <w:rPr>
          <w:rFonts w:ascii="Nunito" w:eastAsia="Nunito" w:hAnsi="Nunito" w:cs="Nunito"/>
          <w:highlight w:val="white"/>
        </w:rPr>
      </w:pPr>
    </w:p>
    <w:p w14:paraId="50AC945C"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It happens only for SaaS agreements which is signed by a signatory authority (either one of the partners)</w:t>
      </w:r>
    </w:p>
    <w:p w14:paraId="07C47A99" w14:textId="77777777" w:rsidR="008615B7" w:rsidRDefault="008615B7">
      <w:pPr>
        <w:widowControl w:val="0"/>
        <w:rPr>
          <w:rFonts w:ascii="Nunito" w:eastAsia="Nunito" w:hAnsi="Nunito" w:cs="Nunito"/>
          <w:highlight w:val="white"/>
        </w:rPr>
      </w:pPr>
    </w:p>
    <w:p w14:paraId="179FE5A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Are the methods by which promotional discounts are calculated and granted reviewed monthly by management and documented?</w:t>
      </w:r>
    </w:p>
    <w:p w14:paraId="6C39CF4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Not Applicable</w:t>
      </w:r>
    </w:p>
    <w:p w14:paraId="00D16C3A" w14:textId="77777777" w:rsidR="008615B7" w:rsidRDefault="008615B7">
      <w:pPr>
        <w:widowControl w:val="0"/>
        <w:rPr>
          <w:rFonts w:ascii="Nunito" w:eastAsia="Nunito" w:hAnsi="Nunito" w:cs="Nunito"/>
          <w:highlight w:val="white"/>
        </w:rPr>
      </w:pPr>
    </w:p>
    <w:p w14:paraId="7D319EBF"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These are not applicable for our business model</w:t>
      </w:r>
    </w:p>
    <w:p w14:paraId="73A3EFA2" w14:textId="77777777" w:rsidR="008615B7" w:rsidRDefault="008615B7">
      <w:pPr>
        <w:widowControl w:val="0"/>
        <w:rPr>
          <w:rFonts w:ascii="Nunito" w:eastAsia="Nunito" w:hAnsi="Nunito" w:cs="Nunito"/>
          <w:highlight w:val="white"/>
        </w:rPr>
      </w:pPr>
    </w:p>
    <w:p w14:paraId="732D14F5" w14:textId="77777777" w:rsidR="008615B7" w:rsidRDefault="00836B66">
      <w:pPr>
        <w:widowControl w:val="0"/>
        <w:rPr>
          <w:rFonts w:ascii="Nunito" w:eastAsia="Nunito" w:hAnsi="Nunito" w:cs="Nunito"/>
          <w:b/>
          <w:highlight w:val="white"/>
        </w:rPr>
      </w:pPr>
      <w:r>
        <w:rPr>
          <w:rFonts w:ascii="Nunito" w:eastAsia="Nunito" w:hAnsi="Nunito" w:cs="Nunito"/>
          <w:b/>
          <w:highlight w:val="white"/>
        </w:rPr>
        <w:t>ENGINEERING</w:t>
      </w:r>
    </w:p>
    <w:p w14:paraId="2389E5A1" w14:textId="77777777" w:rsidR="008615B7" w:rsidRDefault="008615B7">
      <w:pPr>
        <w:widowControl w:val="0"/>
        <w:rPr>
          <w:rFonts w:ascii="Nunito" w:eastAsia="Nunito" w:hAnsi="Nunito" w:cs="Nunito"/>
          <w:highlight w:val="white"/>
        </w:rPr>
      </w:pPr>
    </w:p>
    <w:p w14:paraId="7C3B173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use industry standards (i.e. OWASP Software Assurance Maturity Model, ISO 27034, BSIMM) to build security into its Systems/Software Development Lifecycle (SDLC)?</w:t>
      </w:r>
    </w:p>
    <w:p w14:paraId="01F7A9D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153BBB48" w14:textId="77777777" w:rsidR="008615B7" w:rsidRDefault="008615B7">
      <w:pPr>
        <w:widowControl w:val="0"/>
        <w:rPr>
          <w:rFonts w:ascii="Nunito" w:eastAsia="Nunito" w:hAnsi="Nunito" w:cs="Nunito"/>
          <w:highlight w:val="white"/>
        </w:rPr>
      </w:pPr>
    </w:p>
    <w:p w14:paraId="2F8C7DA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 portal</w:t>
      </w:r>
    </w:p>
    <w:p w14:paraId="3BBCEE2C" w14:textId="77777777" w:rsidR="008615B7" w:rsidRDefault="008615B7">
      <w:pPr>
        <w:widowControl w:val="0"/>
        <w:rPr>
          <w:rFonts w:ascii="Nunito" w:eastAsia="Nunito" w:hAnsi="Nunito" w:cs="Nunito"/>
          <w:highlight w:val="white"/>
        </w:rPr>
      </w:pPr>
    </w:p>
    <w:p w14:paraId="5A09CF8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Are file integrity (host) and network intrusion detection (IDS) tools implemented to help facilitate timely detection, investigation by root cause analysis, and response to incidents?</w:t>
      </w:r>
    </w:p>
    <w:p w14:paraId="456C053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5C1153F7" w14:textId="77777777" w:rsidR="008615B7" w:rsidRDefault="008615B7">
      <w:pPr>
        <w:widowControl w:val="0"/>
        <w:rPr>
          <w:rFonts w:ascii="Nunito" w:eastAsia="Nunito" w:hAnsi="Nunito" w:cs="Nunito"/>
          <w:highlight w:val="white"/>
        </w:rPr>
      </w:pPr>
    </w:p>
    <w:p w14:paraId="1FCF190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66FFE367" w14:textId="77777777" w:rsidR="008615B7" w:rsidRDefault="008615B7">
      <w:pPr>
        <w:widowControl w:val="0"/>
        <w:rPr>
          <w:rFonts w:ascii="Nunito" w:eastAsia="Nunito" w:hAnsi="Nunito" w:cs="Nunito"/>
          <w:highlight w:val="white"/>
        </w:rPr>
      </w:pPr>
    </w:p>
    <w:p w14:paraId="01C3D9A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Does Paradigm Software Technologies, Inc. DBA Nexelus use a synchronized time-service protocol (e.g., NTP) to ensure all systems have a common time reference?</w:t>
      </w:r>
    </w:p>
    <w:p w14:paraId="5181E9C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FF373A1" w14:textId="77777777" w:rsidR="008615B7" w:rsidRDefault="008615B7">
      <w:pPr>
        <w:widowControl w:val="0"/>
        <w:rPr>
          <w:rFonts w:ascii="Nunito" w:eastAsia="Nunito" w:hAnsi="Nunito" w:cs="Nunito"/>
          <w:highlight w:val="white"/>
        </w:rPr>
      </w:pPr>
    </w:p>
    <w:p w14:paraId="39A7D8A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using Azure for this purpose</w:t>
      </w:r>
    </w:p>
    <w:p w14:paraId="772E7D1D" w14:textId="77777777" w:rsidR="008615B7" w:rsidRDefault="008615B7">
      <w:pPr>
        <w:widowControl w:val="0"/>
        <w:rPr>
          <w:rFonts w:ascii="Nunito" w:eastAsia="Nunito" w:hAnsi="Nunito" w:cs="Nunito"/>
          <w:highlight w:val="white"/>
        </w:rPr>
      </w:pPr>
    </w:p>
    <w:p w14:paraId="4D82BF9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segregate production and non-production environments?</w:t>
      </w:r>
    </w:p>
    <w:p w14:paraId="2BFBE53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7995F42D" w14:textId="77777777" w:rsidR="008615B7" w:rsidRDefault="008615B7">
      <w:pPr>
        <w:widowControl w:val="0"/>
        <w:rPr>
          <w:rFonts w:ascii="Nunito" w:eastAsia="Nunito" w:hAnsi="Nunito" w:cs="Nunito"/>
          <w:highlight w:val="white"/>
        </w:rPr>
      </w:pPr>
    </w:p>
    <w:p w14:paraId="08C56A3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1887BFC8" w14:textId="77777777" w:rsidR="008615B7" w:rsidRDefault="008615B7">
      <w:pPr>
        <w:widowControl w:val="0"/>
        <w:rPr>
          <w:rFonts w:ascii="Nunito" w:eastAsia="Nunito" w:hAnsi="Nunito" w:cs="Nunito"/>
          <w:highlight w:val="white"/>
        </w:rPr>
      </w:pPr>
    </w:p>
    <w:p w14:paraId="2AD5174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Are Paradigm Software Technologies, Inc. DBA Nexelus system and network environments protected by a firewall or virtual firewall to ensure business and customer security requirements?</w:t>
      </w:r>
    </w:p>
    <w:p w14:paraId="4BEBAEE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BA29EA7" w14:textId="77777777" w:rsidR="008615B7" w:rsidRDefault="008615B7">
      <w:pPr>
        <w:widowControl w:val="0"/>
        <w:rPr>
          <w:rFonts w:ascii="Nunito" w:eastAsia="Nunito" w:hAnsi="Nunito" w:cs="Nunito"/>
          <w:highlight w:val="white"/>
        </w:rPr>
      </w:pPr>
    </w:p>
    <w:p w14:paraId="18AD3D5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9180AAD" w14:textId="77777777" w:rsidR="008615B7" w:rsidRDefault="008615B7">
      <w:pPr>
        <w:widowControl w:val="0"/>
        <w:rPr>
          <w:rFonts w:ascii="Nunito" w:eastAsia="Nunito" w:hAnsi="Nunito" w:cs="Nunito"/>
          <w:highlight w:val="white"/>
        </w:rPr>
      </w:pPr>
    </w:p>
    <w:p w14:paraId="3A5E6C4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Does Paradigm Software Technologies, Inc. DBA Nexelus use manual and/or automated source-code analysis to detect security defects in code prior to production?</w:t>
      </w:r>
    </w:p>
    <w:p w14:paraId="536CF36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15C289D1" w14:textId="77777777" w:rsidR="008615B7" w:rsidRDefault="008615B7">
      <w:pPr>
        <w:widowControl w:val="0"/>
        <w:rPr>
          <w:rFonts w:ascii="Nunito" w:eastAsia="Nunito" w:hAnsi="Nunito" w:cs="Nunito"/>
          <w:highlight w:val="white"/>
        </w:rPr>
      </w:pPr>
    </w:p>
    <w:p w14:paraId="632DD0C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 Portal</w:t>
      </w:r>
    </w:p>
    <w:p w14:paraId="6FAEF818" w14:textId="77777777" w:rsidR="008615B7" w:rsidRDefault="008615B7">
      <w:pPr>
        <w:widowControl w:val="0"/>
        <w:rPr>
          <w:rFonts w:ascii="Nunito" w:eastAsia="Nunito" w:hAnsi="Nunito" w:cs="Nunito"/>
          <w:highlight w:val="white"/>
        </w:rPr>
      </w:pPr>
    </w:p>
    <w:p w14:paraId="2670AB7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Does Paradigm Software Technologies, Inc. DBA Nexelus review its applications for security vulnerabilities and address any issues prior to deployment to production?</w:t>
      </w:r>
    </w:p>
    <w:p w14:paraId="4B6E48F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60F33FE4" w14:textId="77777777" w:rsidR="008615B7" w:rsidRDefault="008615B7">
      <w:pPr>
        <w:widowControl w:val="0"/>
        <w:rPr>
          <w:rFonts w:ascii="Nunito" w:eastAsia="Nunito" w:hAnsi="Nunito" w:cs="Nunito"/>
          <w:highlight w:val="white"/>
        </w:rPr>
      </w:pPr>
    </w:p>
    <w:p w14:paraId="6EE7053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2FBEE9D7" w14:textId="77777777" w:rsidR="008615B7" w:rsidRDefault="008615B7">
      <w:pPr>
        <w:widowControl w:val="0"/>
        <w:rPr>
          <w:rFonts w:ascii="Nunito" w:eastAsia="Nunito" w:hAnsi="Nunito" w:cs="Nunito"/>
          <w:highlight w:val="white"/>
        </w:rPr>
      </w:pPr>
    </w:p>
    <w:p w14:paraId="4A1DAA0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conduct application penetration tests of its cloud infrastructure regularly as prescribed by industry best practices and guidance?</w:t>
      </w:r>
    </w:p>
    <w:p w14:paraId="6F11C9D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1878B5B1" w14:textId="77777777" w:rsidR="008615B7" w:rsidRDefault="008615B7">
      <w:pPr>
        <w:widowControl w:val="0"/>
        <w:rPr>
          <w:rFonts w:ascii="Nunito" w:eastAsia="Nunito" w:hAnsi="Nunito" w:cs="Nunito"/>
          <w:highlight w:val="white"/>
        </w:rPr>
      </w:pPr>
    </w:p>
    <w:p w14:paraId="69DEFB8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2A6434AC" w14:textId="77777777" w:rsidR="008615B7" w:rsidRDefault="008615B7">
      <w:pPr>
        <w:widowControl w:val="0"/>
        <w:rPr>
          <w:rFonts w:ascii="Nunito" w:eastAsia="Nunito" w:hAnsi="Nunito" w:cs="Nunito"/>
          <w:highlight w:val="white"/>
        </w:rPr>
      </w:pPr>
    </w:p>
    <w:p w14:paraId="6145810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Nexelus  have a plan or framework for business continuity management or disaster recovery management?</w:t>
      </w:r>
    </w:p>
    <w:p w14:paraId="4273BB8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CED85DA" w14:textId="77777777" w:rsidR="008615B7" w:rsidRDefault="008615B7">
      <w:pPr>
        <w:widowControl w:val="0"/>
        <w:rPr>
          <w:rFonts w:ascii="Nunito" w:eastAsia="Nunito" w:hAnsi="Nunito" w:cs="Nunito"/>
          <w:highlight w:val="white"/>
        </w:rPr>
      </w:pPr>
    </w:p>
    <w:p w14:paraId="6F34E04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5A8DB739" w14:textId="77777777" w:rsidR="008615B7" w:rsidRDefault="008615B7">
      <w:pPr>
        <w:widowControl w:val="0"/>
        <w:rPr>
          <w:rFonts w:ascii="Nunito" w:eastAsia="Nunito" w:hAnsi="Nunito" w:cs="Nunito"/>
          <w:highlight w:val="white"/>
        </w:rPr>
      </w:pPr>
    </w:p>
    <w:p w14:paraId="09BAEA0A"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Does Paradigm Software Technologies, Inc. DBA Nexelus have policies and procedures in place to triage and remedy reported bugs and security vulnerabilities for product and service offerings?</w:t>
      </w:r>
    </w:p>
    <w:p w14:paraId="62B13D6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448E567D" w14:textId="77777777" w:rsidR="008615B7" w:rsidRDefault="008615B7">
      <w:pPr>
        <w:widowControl w:val="0"/>
        <w:rPr>
          <w:rFonts w:ascii="Nunito" w:eastAsia="Nunito" w:hAnsi="Nunito" w:cs="Nunito"/>
          <w:highlight w:val="white"/>
        </w:rPr>
      </w:pPr>
    </w:p>
    <w:p w14:paraId="2398D5B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94BEBA8" w14:textId="77777777" w:rsidR="008615B7" w:rsidRDefault="008615B7">
      <w:pPr>
        <w:widowControl w:val="0"/>
        <w:rPr>
          <w:rFonts w:ascii="Nunito" w:eastAsia="Nunito" w:hAnsi="Nunito" w:cs="Nunito"/>
          <w:highlight w:val="white"/>
        </w:rPr>
      </w:pPr>
    </w:p>
    <w:p w14:paraId="309C508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Does Paradigm Software Technologies, Inc. DBA Nexelus have controls in place to restrict and monitor the installation of unauthorized software onto its systems?</w:t>
      </w:r>
    </w:p>
    <w:p w14:paraId="77C9B28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0FD34921" w14:textId="77777777" w:rsidR="008615B7" w:rsidRDefault="008615B7">
      <w:pPr>
        <w:widowControl w:val="0"/>
        <w:rPr>
          <w:rFonts w:ascii="Nunito" w:eastAsia="Nunito" w:hAnsi="Nunito" w:cs="Nunito"/>
          <w:highlight w:val="white"/>
        </w:rPr>
      </w:pPr>
    </w:p>
    <w:p w14:paraId="37A9272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6F506E97" w14:textId="77777777" w:rsidR="008615B7" w:rsidRDefault="008615B7">
      <w:pPr>
        <w:widowControl w:val="0"/>
        <w:rPr>
          <w:rFonts w:ascii="Nunito" w:eastAsia="Nunito" w:hAnsi="Nunito" w:cs="Nunito"/>
          <w:highlight w:val="white"/>
        </w:rPr>
      </w:pPr>
    </w:p>
    <w:p w14:paraId="7BAF8C1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have policies/procedures in place to ensure production data shall not be replicated or used in non-production environments?</w:t>
      </w:r>
    </w:p>
    <w:p w14:paraId="189F3F1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3043B690" w14:textId="77777777" w:rsidR="008615B7" w:rsidRDefault="008615B7">
      <w:pPr>
        <w:widowControl w:val="0"/>
        <w:rPr>
          <w:rFonts w:ascii="Nunito" w:eastAsia="Nunito" w:hAnsi="Nunito" w:cs="Nunito"/>
          <w:highlight w:val="white"/>
        </w:rPr>
      </w:pPr>
    </w:p>
    <w:p w14:paraId="30BF730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BAD912A" w14:textId="77777777" w:rsidR="008615B7" w:rsidRDefault="008615B7">
      <w:pPr>
        <w:widowControl w:val="0"/>
        <w:rPr>
          <w:rFonts w:ascii="Nunito" w:eastAsia="Nunito" w:hAnsi="Nunito" w:cs="Nunito"/>
          <w:highlight w:val="white"/>
        </w:rPr>
      </w:pPr>
    </w:p>
    <w:p w14:paraId="0CA6D12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#13:</w:t>
      </w:r>
      <w:r>
        <w:rPr>
          <w:rFonts w:ascii="Nunito" w:eastAsia="Nunito" w:hAnsi="Nunito" w:cs="Nunito"/>
          <w:highlight w:val="white"/>
        </w:rPr>
        <w:t xml:space="preserve"> Does Paradigm Software Technologies, Inc. DBA Nexelus have key management policies binding keys to identifiable owners?</w:t>
      </w:r>
    </w:p>
    <w:p w14:paraId="76B17C6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#13:</w:t>
      </w:r>
      <w:r>
        <w:rPr>
          <w:rFonts w:ascii="Nunito" w:eastAsia="Nunito" w:hAnsi="Nunito" w:cs="Nunito"/>
          <w:highlight w:val="white"/>
        </w:rPr>
        <w:t xml:space="preserve"> Yes</w:t>
      </w:r>
    </w:p>
    <w:p w14:paraId="11FF96ED" w14:textId="77777777" w:rsidR="008615B7" w:rsidRDefault="008615B7">
      <w:pPr>
        <w:widowControl w:val="0"/>
        <w:rPr>
          <w:rFonts w:ascii="Nunito" w:eastAsia="Nunito" w:hAnsi="Nunito" w:cs="Nunito"/>
          <w:highlight w:val="white"/>
        </w:rPr>
      </w:pPr>
    </w:p>
    <w:p w14:paraId="154DCB7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1Password</w:t>
      </w:r>
    </w:p>
    <w:p w14:paraId="6482F44F" w14:textId="77777777" w:rsidR="008615B7" w:rsidRDefault="008615B7">
      <w:pPr>
        <w:widowControl w:val="0"/>
        <w:rPr>
          <w:rFonts w:ascii="Nunito" w:eastAsia="Nunito" w:hAnsi="Nunito" w:cs="Nunito"/>
          <w:highlight w:val="white"/>
        </w:rPr>
      </w:pPr>
    </w:p>
    <w:p w14:paraId="0EE36C5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#14:</w:t>
      </w:r>
      <w:r>
        <w:rPr>
          <w:rFonts w:ascii="Nunito" w:eastAsia="Nunito" w:hAnsi="Nunito" w:cs="Nunito"/>
          <w:highlight w:val="white"/>
        </w:rPr>
        <w:t xml:space="preserve"> Does Paradigm Software Technologies, Inc. DBA Nexelus encrypt tenant data at rest (on disk/storage) within its environment as well as data in transit?</w:t>
      </w:r>
    </w:p>
    <w:p w14:paraId="45C11AA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#14:</w:t>
      </w:r>
      <w:r>
        <w:rPr>
          <w:rFonts w:ascii="Nunito" w:eastAsia="Nunito" w:hAnsi="Nunito" w:cs="Nunito"/>
          <w:highlight w:val="white"/>
        </w:rPr>
        <w:t xml:space="preserve"> Yes</w:t>
      </w:r>
    </w:p>
    <w:p w14:paraId="1C295875" w14:textId="77777777" w:rsidR="008615B7" w:rsidRDefault="008615B7">
      <w:pPr>
        <w:widowControl w:val="0"/>
        <w:rPr>
          <w:rFonts w:ascii="Nunito" w:eastAsia="Nunito" w:hAnsi="Nunito" w:cs="Nunito"/>
          <w:highlight w:val="white"/>
        </w:rPr>
      </w:pPr>
    </w:p>
    <w:p w14:paraId="793352C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40FB60B4" w14:textId="77777777" w:rsidR="008615B7" w:rsidRDefault="008615B7">
      <w:pPr>
        <w:widowControl w:val="0"/>
        <w:rPr>
          <w:rFonts w:ascii="Nunito" w:eastAsia="Nunito" w:hAnsi="Nunito" w:cs="Nunito"/>
          <w:highlight w:val="white"/>
        </w:rPr>
      </w:pPr>
    </w:p>
    <w:p w14:paraId="06B9AD1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#15:</w:t>
      </w:r>
      <w:r>
        <w:rPr>
          <w:rFonts w:ascii="Nunito" w:eastAsia="Nunito" w:hAnsi="Nunito" w:cs="Nunito"/>
          <w:highlight w:val="white"/>
        </w:rPr>
        <w:t xml:space="preserve"> Does Paradigm Software Technologies, Inc. DBA Nexelus restrict, log, and monitor access to your information security management systems (e.g., hypervisors, firewalls, vulnerability scanners, network sniffers, APIs, etc.)?</w:t>
      </w:r>
    </w:p>
    <w:p w14:paraId="1C31FAB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#15:</w:t>
      </w:r>
      <w:r>
        <w:rPr>
          <w:rFonts w:ascii="Nunito" w:eastAsia="Nunito" w:hAnsi="Nunito" w:cs="Nunito"/>
          <w:highlight w:val="white"/>
        </w:rPr>
        <w:t xml:space="preserve"> Yes</w:t>
      </w:r>
    </w:p>
    <w:p w14:paraId="446BEA2A" w14:textId="77777777" w:rsidR="008615B7" w:rsidRDefault="008615B7">
      <w:pPr>
        <w:widowControl w:val="0"/>
        <w:rPr>
          <w:rFonts w:ascii="Nunito" w:eastAsia="Nunito" w:hAnsi="Nunito" w:cs="Nunito"/>
          <w:highlight w:val="white"/>
        </w:rPr>
      </w:pPr>
    </w:p>
    <w:p w14:paraId="7B03231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267629C" w14:textId="77777777" w:rsidR="008615B7" w:rsidRDefault="008615B7">
      <w:pPr>
        <w:widowControl w:val="0"/>
        <w:rPr>
          <w:rFonts w:ascii="Nunito" w:eastAsia="Nunito" w:hAnsi="Nunito" w:cs="Nunito"/>
          <w:highlight w:val="white"/>
        </w:rPr>
      </w:pPr>
    </w:p>
    <w:p w14:paraId="133EC86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#16:</w:t>
      </w:r>
      <w:r>
        <w:rPr>
          <w:rFonts w:ascii="Nunito" w:eastAsia="Nunito" w:hAnsi="Nunito" w:cs="Nunito"/>
          <w:highlight w:val="white"/>
        </w:rPr>
        <w:t xml:space="preserve"> Does Paradigm Software Technologies, Inc. DBA Nexelus centrally store and retain infrastructure audit logs, and review them on a regular basis for security events (e.g., with automated tools)?</w:t>
      </w:r>
    </w:p>
    <w:p w14:paraId="6A99CC3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#16:</w:t>
      </w:r>
      <w:r>
        <w:rPr>
          <w:rFonts w:ascii="Nunito" w:eastAsia="Nunito" w:hAnsi="Nunito" w:cs="Nunito"/>
          <w:highlight w:val="white"/>
        </w:rPr>
        <w:t xml:space="preserve"> Yes</w:t>
      </w:r>
    </w:p>
    <w:p w14:paraId="293C1C72" w14:textId="77777777" w:rsidR="008615B7" w:rsidRDefault="008615B7">
      <w:pPr>
        <w:widowControl w:val="0"/>
        <w:rPr>
          <w:rFonts w:ascii="Nunito" w:eastAsia="Nunito" w:hAnsi="Nunito" w:cs="Nunito"/>
          <w:highlight w:val="white"/>
        </w:rPr>
      </w:pPr>
    </w:p>
    <w:p w14:paraId="021BF95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063838E0" w14:textId="77777777" w:rsidR="008615B7" w:rsidRDefault="008615B7">
      <w:pPr>
        <w:widowControl w:val="0"/>
        <w:rPr>
          <w:rFonts w:ascii="Nunito" w:eastAsia="Nunito" w:hAnsi="Nunito" w:cs="Nunito"/>
          <w:highlight w:val="white"/>
        </w:rPr>
      </w:pPr>
    </w:p>
    <w:p w14:paraId="35EA8F7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#17:</w:t>
      </w:r>
      <w:r>
        <w:rPr>
          <w:rFonts w:ascii="Nunito" w:eastAsia="Nunito" w:hAnsi="Nunito" w:cs="Nunito"/>
          <w:highlight w:val="white"/>
        </w:rPr>
        <w:t xml:space="preserve"> Do Paradigm Software Technologies, Inc. DBA Nexelus capacity requirements take into account current, projected, and anticipated capacity needs for all systems used to provide services to the tenants?</w:t>
      </w:r>
    </w:p>
    <w:p w14:paraId="028DB70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#17:</w:t>
      </w:r>
      <w:r>
        <w:rPr>
          <w:rFonts w:ascii="Nunito" w:eastAsia="Nunito" w:hAnsi="Nunito" w:cs="Nunito"/>
          <w:highlight w:val="white"/>
        </w:rPr>
        <w:t xml:space="preserve"> Yes</w:t>
      </w:r>
    </w:p>
    <w:p w14:paraId="11B2B7E6" w14:textId="77777777" w:rsidR="008615B7" w:rsidRDefault="008615B7">
      <w:pPr>
        <w:widowControl w:val="0"/>
        <w:rPr>
          <w:rFonts w:ascii="Nunito" w:eastAsia="Nunito" w:hAnsi="Nunito" w:cs="Nunito"/>
          <w:highlight w:val="white"/>
        </w:rPr>
      </w:pPr>
    </w:p>
    <w:p w14:paraId="1045A2D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5A83CF24" w14:textId="77777777" w:rsidR="008615B7" w:rsidRDefault="008615B7">
      <w:pPr>
        <w:widowControl w:val="0"/>
        <w:rPr>
          <w:rFonts w:ascii="Nunito" w:eastAsia="Nunito" w:hAnsi="Nunito" w:cs="Nunito"/>
          <w:highlight w:val="white"/>
        </w:rPr>
      </w:pPr>
    </w:p>
    <w:p w14:paraId="0DAE802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#18:</w:t>
      </w:r>
      <w:r>
        <w:rPr>
          <w:rFonts w:ascii="Nunito" w:eastAsia="Nunito" w:hAnsi="Nunito" w:cs="Nunito"/>
          <w:highlight w:val="white"/>
        </w:rPr>
        <w:t xml:space="preserve"> Does Paradigm Software Technologies, Inc. DBA Nexelus  regularly update network architecture diagrams that include data flows between security domains/zones?</w:t>
      </w:r>
    </w:p>
    <w:p w14:paraId="7A773D7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#18:</w:t>
      </w:r>
      <w:r>
        <w:rPr>
          <w:rFonts w:ascii="Nunito" w:eastAsia="Nunito" w:hAnsi="Nunito" w:cs="Nunito"/>
          <w:highlight w:val="white"/>
        </w:rPr>
        <w:t xml:space="preserve"> Yes</w:t>
      </w:r>
    </w:p>
    <w:p w14:paraId="4B7E149C" w14:textId="77777777" w:rsidR="008615B7" w:rsidRDefault="008615B7">
      <w:pPr>
        <w:widowControl w:val="0"/>
        <w:rPr>
          <w:rFonts w:ascii="Nunito" w:eastAsia="Nunito" w:hAnsi="Nunito" w:cs="Nunito"/>
          <w:highlight w:val="white"/>
        </w:rPr>
      </w:pPr>
    </w:p>
    <w:p w14:paraId="3EE993C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21D79489" w14:textId="77777777" w:rsidR="008615B7" w:rsidRDefault="008615B7">
      <w:pPr>
        <w:widowControl w:val="0"/>
        <w:rPr>
          <w:rFonts w:ascii="Nunito" w:eastAsia="Nunito" w:hAnsi="Nunito" w:cs="Nunito"/>
          <w:highlight w:val="white"/>
        </w:rPr>
      </w:pPr>
    </w:p>
    <w:p w14:paraId="666A11A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#19:</w:t>
      </w:r>
      <w:r>
        <w:rPr>
          <w:rFonts w:ascii="Nunito" w:eastAsia="Nunito" w:hAnsi="Nunito" w:cs="Nunito"/>
          <w:highlight w:val="white"/>
        </w:rPr>
        <w:t xml:space="preserve"> Does Paradigm Software Technologies, Inc. DBA Nexelus collect capacity and use data for all relevant components of its cloud service offering?</w:t>
      </w:r>
    </w:p>
    <w:p w14:paraId="0E3505B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#19:</w:t>
      </w:r>
      <w:r>
        <w:rPr>
          <w:rFonts w:ascii="Nunito" w:eastAsia="Nunito" w:hAnsi="Nunito" w:cs="Nunito"/>
          <w:highlight w:val="white"/>
        </w:rPr>
        <w:t xml:space="preserve"> Yes</w:t>
      </w:r>
    </w:p>
    <w:p w14:paraId="232A3972" w14:textId="77777777" w:rsidR="008615B7" w:rsidRDefault="008615B7">
      <w:pPr>
        <w:widowControl w:val="0"/>
        <w:rPr>
          <w:rFonts w:ascii="Nunito" w:eastAsia="Nunito" w:hAnsi="Nunito" w:cs="Nunito"/>
          <w:highlight w:val="white"/>
        </w:rPr>
      </w:pPr>
    </w:p>
    <w:p w14:paraId="25EA81B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07EFEE8" w14:textId="77777777" w:rsidR="008615B7" w:rsidRDefault="008615B7">
      <w:pPr>
        <w:widowControl w:val="0"/>
        <w:rPr>
          <w:rFonts w:ascii="Nunito" w:eastAsia="Nunito" w:hAnsi="Nunito" w:cs="Nunito"/>
          <w:highlight w:val="white"/>
        </w:rPr>
      </w:pPr>
    </w:p>
    <w:p w14:paraId="1305D15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#20:</w:t>
      </w:r>
      <w:r>
        <w:rPr>
          <w:rFonts w:ascii="Nunito" w:eastAsia="Nunito" w:hAnsi="Nunito" w:cs="Nunito"/>
          <w:highlight w:val="white"/>
        </w:rPr>
        <w:t xml:space="preserve"> Do Paradigm Software Technologies, Inc. DBA Nexelus engineers review code changes for injection flaws, such as SQL injections and OS command injection?</w:t>
      </w:r>
    </w:p>
    <w:p w14:paraId="613BCB6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#20:</w:t>
      </w:r>
      <w:r>
        <w:rPr>
          <w:rFonts w:ascii="Nunito" w:eastAsia="Nunito" w:hAnsi="Nunito" w:cs="Nunito"/>
          <w:highlight w:val="white"/>
        </w:rPr>
        <w:t xml:space="preserve"> Yes</w:t>
      </w:r>
    </w:p>
    <w:p w14:paraId="4DF6B9A8" w14:textId="77777777" w:rsidR="008615B7" w:rsidRDefault="008615B7">
      <w:pPr>
        <w:widowControl w:val="0"/>
        <w:rPr>
          <w:rFonts w:ascii="Nunito" w:eastAsia="Nunito" w:hAnsi="Nunito" w:cs="Nunito"/>
          <w:highlight w:val="white"/>
        </w:rPr>
      </w:pPr>
    </w:p>
    <w:p w14:paraId="0D3D455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0298DB64" w14:textId="77777777" w:rsidR="008615B7" w:rsidRDefault="008615B7">
      <w:pPr>
        <w:widowControl w:val="0"/>
        <w:rPr>
          <w:rFonts w:ascii="Nunito" w:eastAsia="Nunito" w:hAnsi="Nunito" w:cs="Nunito"/>
          <w:highlight w:val="white"/>
        </w:rPr>
      </w:pPr>
    </w:p>
    <w:p w14:paraId="3D25503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#21:</w:t>
      </w:r>
      <w:r>
        <w:rPr>
          <w:rFonts w:ascii="Nunito" w:eastAsia="Nunito" w:hAnsi="Nunito" w:cs="Nunito"/>
          <w:highlight w:val="white"/>
        </w:rPr>
        <w:t xml:space="preserve"> Does Paradigm Software Technologies, Inc. DBA Nexelus deliver SDLC and/or OWASP Top 10 training to full time and contractor developers who develop or maintain code and infrastructure that can affect the security of the system? </w:t>
      </w:r>
    </w:p>
    <w:p w14:paraId="5B82188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#21:</w:t>
      </w:r>
      <w:r>
        <w:rPr>
          <w:rFonts w:ascii="Nunito" w:eastAsia="Nunito" w:hAnsi="Nunito" w:cs="Nunito"/>
          <w:highlight w:val="white"/>
        </w:rPr>
        <w:t xml:space="preserve"> Yes</w:t>
      </w:r>
    </w:p>
    <w:p w14:paraId="28F30041" w14:textId="77777777" w:rsidR="008615B7" w:rsidRDefault="008615B7">
      <w:pPr>
        <w:widowControl w:val="0"/>
        <w:rPr>
          <w:rFonts w:ascii="Nunito" w:eastAsia="Nunito" w:hAnsi="Nunito" w:cs="Nunito"/>
          <w:highlight w:val="white"/>
        </w:rPr>
      </w:pPr>
    </w:p>
    <w:p w14:paraId="0D5D8CF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58F5A0EB" w14:textId="77777777" w:rsidR="008615B7" w:rsidRDefault="008615B7">
      <w:pPr>
        <w:widowControl w:val="0"/>
        <w:rPr>
          <w:rFonts w:ascii="Nunito" w:eastAsia="Nunito" w:hAnsi="Nunito" w:cs="Nunito"/>
          <w:highlight w:val="white"/>
        </w:rPr>
      </w:pPr>
    </w:p>
    <w:p w14:paraId="622B3242"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#22:</w:t>
      </w:r>
      <w:r>
        <w:rPr>
          <w:rFonts w:ascii="Nunito" w:eastAsia="Nunito" w:hAnsi="Nunito" w:cs="Nunito"/>
          <w:highlight w:val="white"/>
        </w:rPr>
        <w:t xml:space="preserve"> Does Paradigm Software Technologies, Inc. DBA Nexelus consistently identify systems that contain user data as containing user data in an inventory list of digital assets? </w:t>
      </w:r>
    </w:p>
    <w:p w14:paraId="2E33F47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#22:</w:t>
      </w:r>
      <w:r>
        <w:rPr>
          <w:rFonts w:ascii="Nunito" w:eastAsia="Nunito" w:hAnsi="Nunito" w:cs="Nunito"/>
          <w:highlight w:val="white"/>
        </w:rPr>
        <w:t xml:space="preserve"> Yes</w:t>
      </w:r>
    </w:p>
    <w:p w14:paraId="1A36D8BF" w14:textId="77777777" w:rsidR="008615B7" w:rsidRDefault="008615B7">
      <w:pPr>
        <w:widowControl w:val="0"/>
        <w:rPr>
          <w:rFonts w:ascii="Nunito" w:eastAsia="Nunito" w:hAnsi="Nunito" w:cs="Nunito"/>
          <w:highlight w:val="white"/>
        </w:rPr>
      </w:pPr>
    </w:p>
    <w:p w14:paraId="4525C47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54EFFCF3" w14:textId="77777777" w:rsidR="008615B7" w:rsidRDefault="008615B7">
      <w:pPr>
        <w:widowControl w:val="0"/>
        <w:rPr>
          <w:rFonts w:ascii="Nunito" w:eastAsia="Nunito" w:hAnsi="Nunito" w:cs="Nunito"/>
          <w:highlight w:val="white"/>
        </w:rPr>
      </w:pPr>
    </w:p>
    <w:p w14:paraId="15C7D4B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#23:</w:t>
      </w:r>
      <w:r>
        <w:rPr>
          <w:rFonts w:ascii="Nunito" w:eastAsia="Nunito" w:hAnsi="Nunito" w:cs="Nunito"/>
          <w:highlight w:val="white"/>
        </w:rPr>
        <w:t xml:space="preserve"> Does Paradigm Software Technologies, Inc. DBA Nexelus configure networks to restrict inbound and outbound traffic to only that which is absolutely necessary, especially for sensitive assets, such as databases and storage points that contain sensitive user data?</w:t>
      </w:r>
    </w:p>
    <w:p w14:paraId="2E3738A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#23:</w:t>
      </w:r>
      <w:r>
        <w:rPr>
          <w:rFonts w:ascii="Nunito" w:eastAsia="Nunito" w:hAnsi="Nunito" w:cs="Nunito"/>
          <w:highlight w:val="white"/>
        </w:rPr>
        <w:t xml:space="preserve"> Yes</w:t>
      </w:r>
    </w:p>
    <w:p w14:paraId="178655C3" w14:textId="77777777" w:rsidR="008615B7" w:rsidRDefault="008615B7">
      <w:pPr>
        <w:widowControl w:val="0"/>
        <w:rPr>
          <w:rFonts w:ascii="Nunito" w:eastAsia="Nunito" w:hAnsi="Nunito" w:cs="Nunito"/>
          <w:highlight w:val="white"/>
        </w:rPr>
      </w:pPr>
    </w:p>
    <w:p w14:paraId="1794D88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4449AB3" w14:textId="77777777" w:rsidR="008615B7" w:rsidRDefault="008615B7">
      <w:pPr>
        <w:widowControl w:val="0"/>
        <w:rPr>
          <w:rFonts w:ascii="Nunito" w:eastAsia="Nunito" w:hAnsi="Nunito" w:cs="Nunito"/>
          <w:highlight w:val="white"/>
        </w:rPr>
      </w:pPr>
    </w:p>
    <w:p w14:paraId="16EF9A13"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#24:</w:t>
      </w:r>
      <w:r>
        <w:rPr>
          <w:rFonts w:ascii="Nunito" w:eastAsia="Nunito" w:hAnsi="Nunito" w:cs="Nunito"/>
          <w:highlight w:val="white"/>
        </w:rPr>
        <w:t xml:space="preserve"> Does Paradigm Software Technologies, Inc. DBA Nexelus conduct functionality testing on new code changes to ensure changes do not adversely affect the availability or security of the system?</w:t>
      </w:r>
    </w:p>
    <w:p w14:paraId="00F6849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#24:</w:t>
      </w:r>
      <w:r>
        <w:rPr>
          <w:rFonts w:ascii="Nunito" w:eastAsia="Nunito" w:hAnsi="Nunito" w:cs="Nunito"/>
          <w:highlight w:val="white"/>
        </w:rPr>
        <w:t xml:space="preserve"> Yes</w:t>
      </w:r>
    </w:p>
    <w:p w14:paraId="0C49B62E" w14:textId="77777777" w:rsidR="008615B7" w:rsidRDefault="008615B7">
      <w:pPr>
        <w:widowControl w:val="0"/>
        <w:rPr>
          <w:rFonts w:ascii="Nunito" w:eastAsia="Nunito" w:hAnsi="Nunito" w:cs="Nunito"/>
          <w:highlight w:val="white"/>
        </w:rPr>
      </w:pPr>
    </w:p>
    <w:p w14:paraId="02DEB8F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56A87D4" w14:textId="77777777" w:rsidR="008615B7" w:rsidRDefault="008615B7">
      <w:pPr>
        <w:widowControl w:val="0"/>
        <w:rPr>
          <w:rFonts w:ascii="Nunito" w:eastAsia="Nunito" w:hAnsi="Nunito" w:cs="Nunito"/>
          <w:highlight w:val="white"/>
        </w:rPr>
      </w:pPr>
    </w:p>
    <w:p w14:paraId="52E992AA"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#25:</w:t>
      </w:r>
      <w:r>
        <w:rPr>
          <w:rFonts w:ascii="Nunito" w:eastAsia="Nunito" w:hAnsi="Nunito" w:cs="Nunito"/>
          <w:highlight w:val="white"/>
        </w:rPr>
        <w:t xml:space="preserve"> Does Paradigm Software Technologies, Inc. DBA Nexelus  enforce a QA stage within its development practices that includes testing functionality on a staging server before code is pushed to production.</w:t>
      </w:r>
    </w:p>
    <w:p w14:paraId="65AC773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#25:</w:t>
      </w:r>
      <w:r>
        <w:rPr>
          <w:rFonts w:ascii="Nunito" w:eastAsia="Nunito" w:hAnsi="Nunito" w:cs="Nunito"/>
          <w:highlight w:val="white"/>
        </w:rPr>
        <w:t xml:space="preserve"> Yes</w:t>
      </w:r>
    </w:p>
    <w:p w14:paraId="24669C07" w14:textId="77777777" w:rsidR="008615B7" w:rsidRDefault="008615B7">
      <w:pPr>
        <w:widowControl w:val="0"/>
        <w:rPr>
          <w:rFonts w:ascii="Nunito" w:eastAsia="Nunito" w:hAnsi="Nunito" w:cs="Nunito"/>
          <w:highlight w:val="white"/>
        </w:rPr>
      </w:pPr>
    </w:p>
    <w:p w14:paraId="0F7C759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VM for staging/Release Environment</w:t>
      </w:r>
    </w:p>
    <w:p w14:paraId="34B8BCF0" w14:textId="77777777" w:rsidR="008615B7" w:rsidRDefault="008615B7">
      <w:pPr>
        <w:widowControl w:val="0"/>
        <w:rPr>
          <w:rFonts w:ascii="Nunito" w:eastAsia="Nunito" w:hAnsi="Nunito" w:cs="Nunito"/>
          <w:highlight w:val="white"/>
        </w:rPr>
      </w:pPr>
    </w:p>
    <w:p w14:paraId="2E34FFC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#26:</w:t>
      </w:r>
      <w:r>
        <w:rPr>
          <w:rFonts w:ascii="Nunito" w:eastAsia="Nunito" w:hAnsi="Nunito" w:cs="Nunito"/>
          <w:highlight w:val="white"/>
        </w:rPr>
        <w:t xml:space="preserve"> Do Paradigm Software Technologies, Inc. DBA Nexelus web endpoints meet an 'A' grade according to securityheaders.io?</w:t>
      </w:r>
    </w:p>
    <w:p w14:paraId="424659A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#26:</w:t>
      </w:r>
      <w:r>
        <w:rPr>
          <w:rFonts w:ascii="Nunito" w:eastAsia="Nunito" w:hAnsi="Nunito" w:cs="Nunito"/>
          <w:highlight w:val="white"/>
        </w:rPr>
        <w:t xml:space="preserve"> Yes</w:t>
      </w:r>
    </w:p>
    <w:p w14:paraId="1FEA3103" w14:textId="77777777" w:rsidR="008615B7" w:rsidRDefault="008615B7">
      <w:pPr>
        <w:widowControl w:val="0"/>
        <w:rPr>
          <w:rFonts w:ascii="Nunito" w:eastAsia="Nunito" w:hAnsi="Nunito" w:cs="Nunito"/>
          <w:highlight w:val="white"/>
        </w:rPr>
      </w:pPr>
    </w:p>
    <w:p w14:paraId="766715A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DevOps</w:t>
      </w:r>
    </w:p>
    <w:p w14:paraId="6BB6B881" w14:textId="77777777" w:rsidR="008615B7" w:rsidRDefault="008615B7">
      <w:pPr>
        <w:widowControl w:val="0"/>
        <w:rPr>
          <w:rFonts w:ascii="Nunito" w:eastAsia="Nunito" w:hAnsi="Nunito" w:cs="Nunito"/>
          <w:highlight w:val="white"/>
        </w:rPr>
      </w:pPr>
    </w:p>
    <w:p w14:paraId="5BD10B0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#27:</w:t>
      </w:r>
      <w:r>
        <w:rPr>
          <w:rFonts w:ascii="Nunito" w:eastAsia="Nunito" w:hAnsi="Nunito" w:cs="Nunito"/>
          <w:highlight w:val="white"/>
        </w:rPr>
        <w:t xml:space="preserve"> Does the Paradigm Software Technologies, Inc. DBA Nexelus web framework escape all rendered output, e.g., React JSX?</w:t>
      </w:r>
    </w:p>
    <w:p w14:paraId="7DA1B1A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#27:</w:t>
      </w:r>
      <w:r>
        <w:rPr>
          <w:rFonts w:ascii="Nunito" w:eastAsia="Nunito" w:hAnsi="Nunito" w:cs="Nunito"/>
          <w:highlight w:val="white"/>
        </w:rPr>
        <w:t xml:space="preserve"> Yes</w:t>
      </w:r>
    </w:p>
    <w:p w14:paraId="3F2891BB" w14:textId="77777777" w:rsidR="008615B7" w:rsidRDefault="008615B7">
      <w:pPr>
        <w:widowControl w:val="0"/>
        <w:rPr>
          <w:rFonts w:ascii="Nunito" w:eastAsia="Nunito" w:hAnsi="Nunito" w:cs="Nunito"/>
          <w:highlight w:val="white"/>
        </w:rPr>
      </w:pPr>
    </w:p>
    <w:p w14:paraId="126B92C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43EA4F41" w14:textId="77777777" w:rsidR="008615B7" w:rsidRDefault="008615B7">
      <w:pPr>
        <w:widowControl w:val="0"/>
        <w:rPr>
          <w:rFonts w:ascii="Nunito" w:eastAsia="Nunito" w:hAnsi="Nunito" w:cs="Nunito"/>
          <w:highlight w:val="white"/>
        </w:rPr>
      </w:pPr>
    </w:p>
    <w:p w14:paraId="0EEF599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#28:</w:t>
      </w:r>
      <w:r>
        <w:rPr>
          <w:rFonts w:ascii="Nunito" w:eastAsia="Nunito" w:hAnsi="Nunito" w:cs="Nunito"/>
          <w:highlight w:val="white"/>
        </w:rPr>
        <w:t xml:space="preserve"> Does Paradigm Software Technologies, Inc. DBA Nexelus enforce application password requirements?</w:t>
      </w:r>
    </w:p>
    <w:p w14:paraId="0F4CBBB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#28:</w:t>
      </w:r>
      <w:r>
        <w:rPr>
          <w:rFonts w:ascii="Nunito" w:eastAsia="Nunito" w:hAnsi="Nunito" w:cs="Nunito"/>
          <w:highlight w:val="white"/>
        </w:rPr>
        <w:t xml:space="preserve"> Yes</w:t>
      </w:r>
    </w:p>
    <w:p w14:paraId="0DC933DF" w14:textId="77777777" w:rsidR="008615B7" w:rsidRDefault="008615B7">
      <w:pPr>
        <w:widowControl w:val="0"/>
        <w:rPr>
          <w:rFonts w:ascii="Nunito" w:eastAsia="Nunito" w:hAnsi="Nunito" w:cs="Nunito"/>
          <w:highlight w:val="white"/>
        </w:rPr>
      </w:pPr>
    </w:p>
    <w:p w14:paraId="7AD798D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DevOps</w:t>
      </w:r>
    </w:p>
    <w:p w14:paraId="3C0EB3F0" w14:textId="77777777" w:rsidR="008615B7" w:rsidRDefault="008615B7">
      <w:pPr>
        <w:widowControl w:val="0"/>
        <w:rPr>
          <w:rFonts w:ascii="Nunito" w:eastAsia="Nunito" w:hAnsi="Nunito" w:cs="Nunito"/>
          <w:highlight w:val="white"/>
        </w:rPr>
      </w:pPr>
    </w:p>
    <w:p w14:paraId="1B19DD93"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#29:</w:t>
      </w:r>
      <w:r>
        <w:rPr>
          <w:rFonts w:ascii="Nunito" w:eastAsia="Nunito" w:hAnsi="Nunito" w:cs="Nunito"/>
          <w:highlight w:val="white"/>
        </w:rPr>
        <w:t xml:space="preserve"> Does Paradigm Software Technologies, Inc. DBA Nexelus monitor for and apply security patches for vulnerabilities in third party libraries and their dependencies? </w:t>
      </w:r>
    </w:p>
    <w:p w14:paraId="4A560CA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#29:</w:t>
      </w:r>
      <w:r>
        <w:rPr>
          <w:rFonts w:ascii="Nunito" w:eastAsia="Nunito" w:hAnsi="Nunito" w:cs="Nunito"/>
          <w:highlight w:val="white"/>
        </w:rPr>
        <w:t xml:space="preserve"> Yes</w:t>
      </w:r>
    </w:p>
    <w:p w14:paraId="622FF147" w14:textId="77777777" w:rsidR="008615B7" w:rsidRDefault="008615B7">
      <w:pPr>
        <w:widowControl w:val="0"/>
        <w:rPr>
          <w:rFonts w:ascii="Nunito" w:eastAsia="Nunito" w:hAnsi="Nunito" w:cs="Nunito"/>
          <w:highlight w:val="white"/>
        </w:rPr>
      </w:pPr>
    </w:p>
    <w:p w14:paraId="64481AB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3D36BEB8" w14:textId="77777777" w:rsidR="008615B7" w:rsidRDefault="008615B7">
      <w:pPr>
        <w:widowControl w:val="0"/>
        <w:rPr>
          <w:rFonts w:ascii="Nunito" w:eastAsia="Nunito" w:hAnsi="Nunito" w:cs="Nunito"/>
          <w:highlight w:val="white"/>
        </w:rPr>
      </w:pPr>
    </w:p>
    <w:p w14:paraId="783F6E8F" w14:textId="77777777" w:rsidR="008615B7" w:rsidRDefault="00836B66">
      <w:pPr>
        <w:widowControl w:val="0"/>
        <w:rPr>
          <w:rFonts w:ascii="Nunito" w:eastAsia="Nunito" w:hAnsi="Nunito" w:cs="Nunito"/>
          <w:b/>
          <w:highlight w:val="white"/>
        </w:rPr>
      </w:pPr>
      <w:r>
        <w:rPr>
          <w:rFonts w:ascii="Nunito" w:eastAsia="Nunito" w:hAnsi="Nunito" w:cs="Nunito"/>
          <w:b/>
          <w:highlight w:val="white"/>
        </w:rPr>
        <w:t>LEGAL</w:t>
      </w:r>
    </w:p>
    <w:p w14:paraId="34815C5C" w14:textId="77777777" w:rsidR="008615B7" w:rsidRDefault="008615B7">
      <w:pPr>
        <w:widowControl w:val="0"/>
        <w:rPr>
          <w:rFonts w:ascii="Nunito" w:eastAsia="Nunito" w:hAnsi="Nunito" w:cs="Nunito"/>
          <w:highlight w:val="white"/>
        </w:rPr>
      </w:pPr>
    </w:p>
    <w:p w14:paraId="61C10B5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have predefined communication channels for workforce personnel and external business partners to report incidents in a timely manner adhering to applicable legal, statutory, or regulatory compliance obligations?</w:t>
      </w:r>
    </w:p>
    <w:p w14:paraId="45DDD5B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6A5D7D2A" w14:textId="77777777" w:rsidR="008615B7" w:rsidRDefault="008615B7">
      <w:pPr>
        <w:widowControl w:val="0"/>
        <w:rPr>
          <w:rFonts w:ascii="Nunito" w:eastAsia="Nunito" w:hAnsi="Nunito" w:cs="Nunito"/>
          <w:highlight w:val="white"/>
        </w:rPr>
      </w:pPr>
    </w:p>
    <w:p w14:paraId="1F97955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O365</w:t>
      </w:r>
    </w:p>
    <w:p w14:paraId="1549FA36" w14:textId="77777777" w:rsidR="008615B7" w:rsidRDefault="008615B7">
      <w:pPr>
        <w:widowControl w:val="0"/>
        <w:rPr>
          <w:rFonts w:ascii="Nunito" w:eastAsia="Nunito" w:hAnsi="Nunito" w:cs="Nunito"/>
          <w:highlight w:val="white"/>
        </w:rPr>
      </w:pPr>
    </w:p>
    <w:p w14:paraId="5210B2E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legal counsel review all third-party agreements?</w:t>
      </w:r>
    </w:p>
    <w:p w14:paraId="65ABEDC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0FCCFAE7" w14:textId="77777777" w:rsidR="008615B7" w:rsidRDefault="008615B7">
      <w:pPr>
        <w:widowControl w:val="0"/>
        <w:rPr>
          <w:rFonts w:ascii="Nunito" w:eastAsia="Nunito" w:hAnsi="Nunito" w:cs="Nunito"/>
          <w:highlight w:val="white"/>
        </w:rPr>
      </w:pPr>
    </w:p>
    <w:p w14:paraId="45C2381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O365</w:t>
      </w:r>
    </w:p>
    <w:p w14:paraId="46EE07AB" w14:textId="77777777" w:rsidR="008615B7" w:rsidRDefault="008615B7">
      <w:pPr>
        <w:widowControl w:val="0"/>
        <w:rPr>
          <w:rFonts w:ascii="Nunito" w:eastAsia="Nunito" w:hAnsi="Nunito" w:cs="Nunito"/>
          <w:highlight w:val="white"/>
        </w:rPr>
      </w:pPr>
    </w:p>
    <w:p w14:paraId="34A9120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 third-party agreements include provision for the security and protection of information and assets?</w:t>
      </w:r>
    </w:p>
    <w:p w14:paraId="55244C8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6C9908FF" w14:textId="77777777" w:rsidR="008615B7" w:rsidRDefault="008615B7">
      <w:pPr>
        <w:widowControl w:val="0"/>
        <w:rPr>
          <w:rFonts w:ascii="Nunito" w:eastAsia="Nunito" w:hAnsi="Nunito" w:cs="Nunito"/>
          <w:highlight w:val="white"/>
        </w:rPr>
      </w:pPr>
    </w:p>
    <w:p w14:paraId="45FB07B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4A62B7E3" w14:textId="77777777" w:rsidR="008615B7" w:rsidRDefault="008615B7">
      <w:pPr>
        <w:widowControl w:val="0"/>
        <w:rPr>
          <w:rFonts w:ascii="Nunito" w:eastAsia="Nunito" w:hAnsi="Nunito" w:cs="Nunito"/>
          <w:highlight w:val="white"/>
        </w:rPr>
      </w:pPr>
    </w:p>
    <w:p w14:paraId="48356E3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have the capability to recover data for a specific customer in the case of a failure or data loss?</w:t>
      </w:r>
    </w:p>
    <w:p w14:paraId="44D1D2E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4095A89C" w14:textId="77777777" w:rsidR="008615B7" w:rsidRDefault="008615B7">
      <w:pPr>
        <w:widowControl w:val="0"/>
        <w:rPr>
          <w:rFonts w:ascii="Nunito" w:eastAsia="Nunito" w:hAnsi="Nunito" w:cs="Nunito"/>
          <w:highlight w:val="white"/>
        </w:rPr>
      </w:pPr>
    </w:p>
    <w:p w14:paraId="487252B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64DB5153" w14:textId="77777777" w:rsidR="008615B7" w:rsidRDefault="008615B7">
      <w:pPr>
        <w:widowControl w:val="0"/>
        <w:rPr>
          <w:rFonts w:ascii="Nunito" w:eastAsia="Nunito" w:hAnsi="Nunito" w:cs="Nunito"/>
          <w:highlight w:val="white"/>
        </w:rPr>
      </w:pPr>
    </w:p>
    <w:p w14:paraId="4CCBD51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have the capability to restrict the storage of customer data to specific countries or geographic locations?</w:t>
      </w:r>
    </w:p>
    <w:p w14:paraId="42BB8BF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FF5085A" w14:textId="77777777" w:rsidR="008615B7" w:rsidRDefault="008615B7">
      <w:pPr>
        <w:widowControl w:val="0"/>
        <w:rPr>
          <w:rFonts w:ascii="Nunito" w:eastAsia="Nunito" w:hAnsi="Nunito" w:cs="Nunito"/>
          <w:highlight w:val="white"/>
        </w:rPr>
      </w:pPr>
    </w:p>
    <w:p w14:paraId="664E301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60971866" w14:textId="77777777" w:rsidR="008615B7" w:rsidRDefault="008615B7">
      <w:pPr>
        <w:widowControl w:val="0"/>
        <w:rPr>
          <w:rFonts w:ascii="Nunito" w:eastAsia="Nunito" w:hAnsi="Nunito" w:cs="Nunito"/>
          <w:highlight w:val="white"/>
        </w:rPr>
      </w:pPr>
    </w:p>
    <w:p w14:paraId="1F8FF68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Can Paradigm Software Technologies, Inc. DBA Nexelus provide the physical location/geography of storage of a tenant's data upon request?</w:t>
      </w:r>
    </w:p>
    <w:p w14:paraId="70F2052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0FBC1D55" w14:textId="77777777" w:rsidR="008615B7" w:rsidRDefault="008615B7">
      <w:pPr>
        <w:widowControl w:val="0"/>
        <w:rPr>
          <w:rFonts w:ascii="Nunito" w:eastAsia="Nunito" w:hAnsi="Nunito" w:cs="Nunito"/>
          <w:highlight w:val="white"/>
        </w:rPr>
      </w:pPr>
    </w:p>
    <w:p w14:paraId="3EBE050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1AD4558F" w14:textId="77777777" w:rsidR="008615B7" w:rsidRDefault="008615B7">
      <w:pPr>
        <w:widowControl w:val="0"/>
        <w:rPr>
          <w:rFonts w:ascii="Nunito" w:eastAsia="Nunito" w:hAnsi="Nunito" w:cs="Nunito"/>
          <w:highlight w:val="white"/>
        </w:rPr>
      </w:pPr>
    </w:p>
    <w:p w14:paraId="5EE30B4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Does Paradigm Software Technologies, Inc. DBA Nexelus provide the client with a list and copies of all sub-processing agreements and keep this updated?</w:t>
      </w:r>
    </w:p>
    <w:p w14:paraId="4734120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Not Applicable</w:t>
      </w:r>
    </w:p>
    <w:p w14:paraId="33A3BC8E" w14:textId="77777777" w:rsidR="008615B7" w:rsidRDefault="008615B7">
      <w:pPr>
        <w:widowControl w:val="0"/>
        <w:rPr>
          <w:rFonts w:ascii="Nunito" w:eastAsia="Nunito" w:hAnsi="Nunito" w:cs="Nunito"/>
          <w:highlight w:val="white"/>
        </w:rPr>
      </w:pPr>
    </w:p>
    <w:p w14:paraId="2B8567A8"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This is not applicable to our business</w:t>
      </w:r>
    </w:p>
    <w:p w14:paraId="37E66A3A" w14:textId="77777777" w:rsidR="008615B7" w:rsidRDefault="008615B7">
      <w:pPr>
        <w:widowControl w:val="0"/>
        <w:rPr>
          <w:rFonts w:ascii="Nunito" w:eastAsia="Nunito" w:hAnsi="Nunito" w:cs="Nunito"/>
          <w:highlight w:val="white"/>
        </w:rPr>
      </w:pPr>
    </w:p>
    <w:p w14:paraId="1D8616E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mandate annual information security reviews and audits of its third party providers to ensure that all agreed upon security requirements are met?</w:t>
      </w:r>
    </w:p>
    <w:p w14:paraId="3C28671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7508B845" w14:textId="77777777" w:rsidR="008615B7" w:rsidRDefault="008615B7">
      <w:pPr>
        <w:widowControl w:val="0"/>
        <w:rPr>
          <w:rFonts w:ascii="Nunito" w:eastAsia="Nunito" w:hAnsi="Nunito" w:cs="Nunito"/>
          <w:highlight w:val="white"/>
        </w:rPr>
      </w:pPr>
    </w:p>
    <w:p w14:paraId="6A922F1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05267C13" w14:textId="77777777" w:rsidR="008615B7" w:rsidRDefault="008615B7">
      <w:pPr>
        <w:widowControl w:val="0"/>
        <w:rPr>
          <w:rFonts w:ascii="Nunito" w:eastAsia="Nunito" w:hAnsi="Nunito" w:cs="Nunito"/>
          <w:highlight w:val="white"/>
        </w:rPr>
      </w:pPr>
    </w:p>
    <w:p w14:paraId="3072A72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Nexelus have external third party services conduct vulnerability scans and periodic penetration tests on its applications and networks?</w:t>
      </w:r>
    </w:p>
    <w:p w14:paraId="3982D96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BDC4A7E" w14:textId="77777777" w:rsidR="008615B7" w:rsidRDefault="008615B7">
      <w:pPr>
        <w:widowControl w:val="0"/>
        <w:rPr>
          <w:rFonts w:ascii="Nunito" w:eastAsia="Nunito" w:hAnsi="Nunito" w:cs="Nunito"/>
          <w:highlight w:val="white"/>
        </w:rPr>
      </w:pPr>
    </w:p>
    <w:p w14:paraId="7D22B57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379778A8" w14:textId="77777777" w:rsidR="008615B7" w:rsidRDefault="008615B7">
      <w:pPr>
        <w:widowControl w:val="0"/>
        <w:rPr>
          <w:rFonts w:ascii="Nunito" w:eastAsia="Nunito" w:hAnsi="Nunito" w:cs="Nunito"/>
          <w:highlight w:val="white"/>
        </w:rPr>
      </w:pPr>
    </w:p>
    <w:p w14:paraId="48FC9F52" w14:textId="77777777" w:rsidR="008615B7" w:rsidRDefault="00836B66">
      <w:pPr>
        <w:widowControl w:val="0"/>
        <w:rPr>
          <w:rFonts w:ascii="Nunito" w:eastAsia="Nunito" w:hAnsi="Nunito" w:cs="Nunito"/>
          <w:b/>
          <w:highlight w:val="white"/>
        </w:rPr>
      </w:pPr>
      <w:r>
        <w:rPr>
          <w:rFonts w:ascii="Nunito" w:eastAsia="Nunito" w:hAnsi="Nunito" w:cs="Nunito"/>
          <w:b/>
          <w:highlight w:val="white"/>
        </w:rPr>
        <w:t>HR</w:t>
      </w:r>
    </w:p>
    <w:p w14:paraId="1E78E1E9" w14:textId="77777777" w:rsidR="008615B7" w:rsidRDefault="008615B7">
      <w:pPr>
        <w:widowControl w:val="0"/>
        <w:rPr>
          <w:rFonts w:ascii="Nunito" w:eastAsia="Nunito" w:hAnsi="Nunito" w:cs="Nunito"/>
          <w:highlight w:val="white"/>
        </w:rPr>
      </w:pPr>
    </w:p>
    <w:p w14:paraId="1E7F684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require employment agreements to be signed by newly hired or onboarded workforce personnel prior to granting access to corporate facilities, resources, and assets?</w:t>
      </w:r>
    </w:p>
    <w:p w14:paraId="18D16F2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35A2C7F9" w14:textId="77777777" w:rsidR="008615B7" w:rsidRDefault="008615B7">
      <w:pPr>
        <w:widowControl w:val="0"/>
        <w:rPr>
          <w:rFonts w:ascii="Nunito" w:eastAsia="Nunito" w:hAnsi="Nunito" w:cs="Nunito"/>
          <w:highlight w:val="white"/>
        </w:rPr>
      </w:pPr>
    </w:p>
    <w:p w14:paraId="40DE5EE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2DEB3CF3" w14:textId="77777777" w:rsidR="008615B7" w:rsidRDefault="008615B7">
      <w:pPr>
        <w:widowControl w:val="0"/>
        <w:rPr>
          <w:rFonts w:ascii="Nunito" w:eastAsia="Nunito" w:hAnsi="Nunito" w:cs="Nunito"/>
          <w:highlight w:val="white"/>
        </w:rPr>
      </w:pPr>
    </w:p>
    <w:p w14:paraId="348E143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conduct background verification screening for all employees and contractors?</w:t>
      </w:r>
    </w:p>
    <w:p w14:paraId="49AB397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48C81A6A" w14:textId="77777777" w:rsidR="008615B7" w:rsidRDefault="008615B7">
      <w:pPr>
        <w:widowControl w:val="0"/>
        <w:rPr>
          <w:rFonts w:ascii="Nunito" w:eastAsia="Nunito" w:hAnsi="Nunito" w:cs="Nunito"/>
          <w:highlight w:val="white"/>
        </w:rPr>
      </w:pPr>
    </w:p>
    <w:p w14:paraId="3FAA375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0019CE7D" w14:textId="77777777" w:rsidR="008615B7" w:rsidRDefault="008615B7">
      <w:pPr>
        <w:widowControl w:val="0"/>
        <w:rPr>
          <w:rFonts w:ascii="Nunito" w:eastAsia="Nunito" w:hAnsi="Nunito" w:cs="Nunito"/>
          <w:highlight w:val="white"/>
        </w:rPr>
      </w:pPr>
    </w:p>
    <w:p w14:paraId="791348A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 Paradigm Software Technologies, Inc. DBA Nexelus employment offers include non-disclosure or confidentiality agreements reflecting the organization's needs for the protection of data and operational details?</w:t>
      </w:r>
    </w:p>
    <w:p w14:paraId="73D643A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DEEF66C" w14:textId="77777777" w:rsidR="008615B7" w:rsidRDefault="008615B7">
      <w:pPr>
        <w:widowControl w:val="0"/>
        <w:rPr>
          <w:rFonts w:ascii="Nunito" w:eastAsia="Nunito" w:hAnsi="Nunito" w:cs="Nunito"/>
          <w:highlight w:val="white"/>
        </w:rPr>
      </w:pPr>
    </w:p>
    <w:p w14:paraId="53707E7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DAFED4D" w14:textId="77777777" w:rsidR="008615B7" w:rsidRDefault="008615B7">
      <w:pPr>
        <w:widowControl w:val="0"/>
        <w:rPr>
          <w:rFonts w:ascii="Nunito" w:eastAsia="Nunito" w:hAnsi="Nunito" w:cs="Nunito"/>
          <w:highlight w:val="white"/>
        </w:rPr>
      </w:pPr>
    </w:p>
    <w:p w14:paraId="012F6F8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define allowance and conditions for BYOD devices and its applications to access corporate resources?</w:t>
      </w:r>
    </w:p>
    <w:p w14:paraId="13D7402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Not Applicable</w:t>
      </w:r>
    </w:p>
    <w:p w14:paraId="43C3E58A" w14:textId="77777777" w:rsidR="008615B7" w:rsidRDefault="008615B7">
      <w:pPr>
        <w:widowControl w:val="0"/>
        <w:rPr>
          <w:rFonts w:ascii="Nunito" w:eastAsia="Nunito" w:hAnsi="Nunito" w:cs="Nunito"/>
          <w:highlight w:val="white"/>
        </w:rPr>
      </w:pPr>
    </w:p>
    <w:p w14:paraId="4D49C346"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We only allow using corporate assets to access the system</w:t>
      </w:r>
    </w:p>
    <w:p w14:paraId="21D53863" w14:textId="77777777" w:rsidR="008615B7" w:rsidRDefault="008615B7">
      <w:pPr>
        <w:widowControl w:val="0"/>
        <w:rPr>
          <w:rFonts w:ascii="Nunito" w:eastAsia="Nunito" w:hAnsi="Nunito" w:cs="Nunito"/>
          <w:highlight w:val="white"/>
        </w:rPr>
      </w:pPr>
    </w:p>
    <w:p w14:paraId="0BE0ED4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provide a formal security awareness training program for all applicable personnel at least once per year?</w:t>
      </w:r>
    </w:p>
    <w:p w14:paraId="4EFBA94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79A5653" w14:textId="77777777" w:rsidR="008615B7" w:rsidRDefault="008615B7">
      <w:pPr>
        <w:widowControl w:val="0"/>
        <w:rPr>
          <w:rFonts w:ascii="Nunito" w:eastAsia="Nunito" w:hAnsi="Nunito" w:cs="Nunito"/>
          <w:highlight w:val="white"/>
        </w:rPr>
      </w:pPr>
    </w:p>
    <w:p w14:paraId="66EE6AD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6385BF40" w14:textId="77777777" w:rsidR="008615B7" w:rsidRDefault="008615B7">
      <w:pPr>
        <w:widowControl w:val="0"/>
        <w:rPr>
          <w:rFonts w:ascii="Nunito" w:eastAsia="Nunito" w:hAnsi="Nunito" w:cs="Nunito"/>
          <w:highlight w:val="white"/>
        </w:rPr>
      </w:pPr>
    </w:p>
    <w:p w14:paraId="1D06F1D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Does Paradigm Software Technologies, Inc. DBA Nexelus document employee acknowledgment of training they have completed?</w:t>
      </w:r>
    </w:p>
    <w:p w14:paraId="2E7874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5E214486" w14:textId="77777777" w:rsidR="008615B7" w:rsidRDefault="008615B7">
      <w:pPr>
        <w:widowControl w:val="0"/>
        <w:rPr>
          <w:rFonts w:ascii="Nunito" w:eastAsia="Nunito" w:hAnsi="Nunito" w:cs="Nunito"/>
          <w:highlight w:val="white"/>
        </w:rPr>
      </w:pPr>
    </w:p>
    <w:p w14:paraId="3D4EB88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100AB3F8" w14:textId="77777777" w:rsidR="008615B7" w:rsidRDefault="008615B7">
      <w:pPr>
        <w:widowControl w:val="0"/>
        <w:rPr>
          <w:rFonts w:ascii="Nunito" w:eastAsia="Nunito" w:hAnsi="Nunito" w:cs="Nunito"/>
          <w:highlight w:val="white"/>
        </w:rPr>
      </w:pPr>
    </w:p>
    <w:p w14:paraId="05A6F42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Does Paradigm Software Technologies, Inc. DBA Nexelus specifically train its employees regarding their specific role and the information security controls they must fulfill?</w:t>
      </w:r>
    </w:p>
    <w:p w14:paraId="70F16BC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8C1D6C3" w14:textId="77777777" w:rsidR="008615B7" w:rsidRDefault="008615B7">
      <w:pPr>
        <w:widowControl w:val="0"/>
        <w:rPr>
          <w:rFonts w:ascii="Nunito" w:eastAsia="Nunito" w:hAnsi="Nunito" w:cs="Nunito"/>
          <w:highlight w:val="white"/>
        </w:rPr>
      </w:pPr>
    </w:p>
    <w:p w14:paraId="3F58ECB4"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517D8497" w14:textId="77777777" w:rsidR="008615B7" w:rsidRDefault="008615B7">
      <w:pPr>
        <w:widowControl w:val="0"/>
        <w:rPr>
          <w:rFonts w:ascii="Nunito" w:eastAsia="Nunito" w:hAnsi="Nunito" w:cs="Nunito"/>
          <w:highlight w:val="white"/>
        </w:rPr>
      </w:pPr>
    </w:p>
    <w:p w14:paraId="57546E7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Is successful completion of the security awareness training considered a prerequisite for acquiring and maintaining access to sensitive systems?</w:t>
      </w:r>
    </w:p>
    <w:p w14:paraId="5D1ED4B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02D3A2F7" w14:textId="77777777" w:rsidR="008615B7" w:rsidRDefault="008615B7">
      <w:pPr>
        <w:widowControl w:val="0"/>
        <w:rPr>
          <w:rFonts w:ascii="Nunito" w:eastAsia="Nunito" w:hAnsi="Nunito" w:cs="Nunito"/>
          <w:highlight w:val="white"/>
        </w:rPr>
      </w:pPr>
    </w:p>
    <w:p w14:paraId="0C1F847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029C5EA" w14:textId="77777777" w:rsidR="008615B7" w:rsidRDefault="008615B7">
      <w:pPr>
        <w:widowControl w:val="0"/>
        <w:rPr>
          <w:rFonts w:ascii="Nunito" w:eastAsia="Nunito" w:hAnsi="Nunito" w:cs="Nunito"/>
          <w:highlight w:val="white"/>
        </w:rPr>
      </w:pPr>
    </w:p>
    <w:p w14:paraId="4D9A761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Are Paradigm Software Technologies, Inc. DBA Nexelus personnel informed of their responsibilities for maintaining awareness and compliance with published security policies, procedures, standards, and applicable regulatory requirements?</w:t>
      </w:r>
    </w:p>
    <w:p w14:paraId="39B0537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3C7FB462" w14:textId="77777777" w:rsidR="008615B7" w:rsidRDefault="008615B7">
      <w:pPr>
        <w:widowControl w:val="0"/>
        <w:rPr>
          <w:rFonts w:ascii="Nunito" w:eastAsia="Nunito" w:hAnsi="Nunito" w:cs="Nunito"/>
          <w:highlight w:val="white"/>
        </w:rPr>
      </w:pPr>
    </w:p>
    <w:p w14:paraId="0A37E28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1CF92C9B" w14:textId="77777777" w:rsidR="008615B7" w:rsidRDefault="008615B7">
      <w:pPr>
        <w:widowControl w:val="0"/>
        <w:rPr>
          <w:rFonts w:ascii="Nunito" w:eastAsia="Nunito" w:hAnsi="Nunito" w:cs="Nunito"/>
          <w:highlight w:val="white"/>
        </w:rPr>
      </w:pPr>
    </w:p>
    <w:p w14:paraId="1E31039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Are Paradigm Software Technologies, Inc. DBA Nexelus personnel informed of their responsibilities for maintaining a safe and secure working environment?</w:t>
      </w:r>
    </w:p>
    <w:p w14:paraId="5962693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2F6ACB14" w14:textId="77777777" w:rsidR="008615B7" w:rsidRDefault="008615B7">
      <w:pPr>
        <w:widowControl w:val="0"/>
        <w:rPr>
          <w:rFonts w:ascii="Nunito" w:eastAsia="Nunito" w:hAnsi="Nunito" w:cs="Nunito"/>
          <w:highlight w:val="white"/>
        </w:rPr>
      </w:pPr>
    </w:p>
    <w:p w14:paraId="2EFD9A4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521471BB" w14:textId="77777777" w:rsidR="008615B7" w:rsidRDefault="008615B7">
      <w:pPr>
        <w:widowControl w:val="0"/>
        <w:rPr>
          <w:rFonts w:ascii="Nunito" w:eastAsia="Nunito" w:hAnsi="Nunito" w:cs="Nunito"/>
          <w:highlight w:val="white"/>
        </w:rPr>
      </w:pPr>
    </w:p>
    <w:p w14:paraId="755BE7E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Are Paradigm Software Technologies, Inc. DBA Nexelus  personnel informed of their responsibilities for ensuring that equipment is secured and not left unattended?</w:t>
      </w:r>
    </w:p>
    <w:p w14:paraId="61DC620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5EA8BF84" w14:textId="77777777" w:rsidR="008615B7" w:rsidRDefault="008615B7">
      <w:pPr>
        <w:widowControl w:val="0"/>
        <w:rPr>
          <w:rFonts w:ascii="Nunito" w:eastAsia="Nunito" w:hAnsi="Nunito" w:cs="Nunito"/>
          <w:highlight w:val="white"/>
        </w:rPr>
      </w:pPr>
    </w:p>
    <w:p w14:paraId="0AC80E2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7D40141" w14:textId="77777777" w:rsidR="008615B7" w:rsidRDefault="008615B7">
      <w:pPr>
        <w:widowControl w:val="0"/>
        <w:rPr>
          <w:rFonts w:ascii="Nunito" w:eastAsia="Nunito" w:hAnsi="Nunito" w:cs="Nunito"/>
          <w:highlight w:val="white"/>
        </w:rPr>
      </w:pPr>
    </w:p>
    <w:p w14:paraId="5B40E39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have asset return procedures for terminated employees outlining how company assets should be returned within an established period?</w:t>
      </w:r>
    </w:p>
    <w:p w14:paraId="636814E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2AF70E8E" w14:textId="77777777" w:rsidR="008615B7" w:rsidRDefault="008615B7">
      <w:pPr>
        <w:widowControl w:val="0"/>
        <w:rPr>
          <w:rFonts w:ascii="Nunito" w:eastAsia="Nunito" w:hAnsi="Nunito" w:cs="Nunito"/>
          <w:highlight w:val="white"/>
        </w:rPr>
      </w:pPr>
    </w:p>
    <w:p w14:paraId="62F6243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7D94361" w14:textId="77777777" w:rsidR="008615B7" w:rsidRDefault="008615B7">
      <w:pPr>
        <w:widowControl w:val="0"/>
        <w:rPr>
          <w:rFonts w:ascii="Nunito" w:eastAsia="Nunito" w:hAnsi="Nunito" w:cs="Nunito"/>
          <w:highlight w:val="white"/>
        </w:rPr>
      </w:pPr>
    </w:p>
    <w:p w14:paraId="04FAA673" w14:textId="77777777" w:rsidR="008615B7" w:rsidRDefault="00836B66">
      <w:pPr>
        <w:widowControl w:val="0"/>
        <w:rPr>
          <w:rFonts w:ascii="Nunito" w:eastAsia="Nunito" w:hAnsi="Nunito" w:cs="Nunito"/>
          <w:b/>
          <w:highlight w:val="white"/>
        </w:rPr>
      </w:pPr>
      <w:r>
        <w:rPr>
          <w:rFonts w:ascii="Nunito" w:eastAsia="Nunito" w:hAnsi="Nunito" w:cs="Nunito"/>
          <w:b/>
          <w:highlight w:val="white"/>
        </w:rPr>
        <w:t>FINANCE</w:t>
      </w:r>
    </w:p>
    <w:p w14:paraId="1ED044D3" w14:textId="77777777" w:rsidR="008615B7" w:rsidRDefault="008615B7">
      <w:pPr>
        <w:widowControl w:val="0"/>
        <w:rPr>
          <w:rFonts w:ascii="Nunito" w:eastAsia="Nunito" w:hAnsi="Nunito" w:cs="Nunito"/>
          <w:highlight w:val="white"/>
        </w:rPr>
      </w:pPr>
    </w:p>
    <w:p w14:paraId="36ED0B3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restrict and/or control access to your accounting software and digital records?</w:t>
      </w:r>
    </w:p>
    <w:p w14:paraId="3ED468D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75C7DA59" w14:textId="77777777" w:rsidR="008615B7" w:rsidRDefault="008615B7">
      <w:pPr>
        <w:widowControl w:val="0"/>
        <w:rPr>
          <w:rFonts w:ascii="Nunito" w:eastAsia="Nunito" w:hAnsi="Nunito" w:cs="Nunito"/>
          <w:highlight w:val="white"/>
        </w:rPr>
      </w:pPr>
    </w:p>
    <w:p w14:paraId="0F10700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Active Directory</w:t>
      </w:r>
    </w:p>
    <w:p w14:paraId="04A6CBBC" w14:textId="77777777" w:rsidR="008615B7" w:rsidRDefault="008615B7">
      <w:pPr>
        <w:widowControl w:val="0"/>
        <w:rPr>
          <w:rFonts w:ascii="Nunito" w:eastAsia="Nunito" w:hAnsi="Nunito" w:cs="Nunito"/>
          <w:highlight w:val="white"/>
        </w:rPr>
      </w:pPr>
    </w:p>
    <w:p w14:paraId="0DE2A332"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compare two independent sets of records for one set of transactions? (ex: matching delivery receipts to vendor payments, matching bank statements to the general ledger)?</w:t>
      </w:r>
    </w:p>
    <w:p w14:paraId="4A9B7BF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49EFCBE2" w14:textId="77777777" w:rsidR="008615B7" w:rsidRDefault="008615B7">
      <w:pPr>
        <w:widowControl w:val="0"/>
        <w:rPr>
          <w:rFonts w:ascii="Nunito" w:eastAsia="Nunito" w:hAnsi="Nunito" w:cs="Nunito"/>
          <w:highlight w:val="white"/>
        </w:rPr>
      </w:pPr>
    </w:p>
    <w:p w14:paraId="0F6D816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System and/or the file server</w:t>
      </w:r>
    </w:p>
    <w:p w14:paraId="770B3B1D" w14:textId="77777777" w:rsidR="008615B7" w:rsidRDefault="008615B7">
      <w:pPr>
        <w:widowControl w:val="0"/>
        <w:rPr>
          <w:rFonts w:ascii="Nunito" w:eastAsia="Nunito" w:hAnsi="Nunito" w:cs="Nunito"/>
          <w:highlight w:val="white"/>
        </w:rPr>
      </w:pPr>
    </w:p>
    <w:p w14:paraId="04E7C5C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Does Paradigm Software Technologies, Inc. DBA Nexelus continuously monitor its financial performance? (ex: comparing budgeted to actual cash flow)</w:t>
      </w:r>
    </w:p>
    <w:p w14:paraId="4A9BB2C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522607FB" w14:textId="77777777" w:rsidR="008615B7" w:rsidRDefault="008615B7">
      <w:pPr>
        <w:widowControl w:val="0"/>
        <w:rPr>
          <w:rFonts w:ascii="Nunito" w:eastAsia="Nunito" w:hAnsi="Nunito" w:cs="Nunito"/>
          <w:highlight w:val="white"/>
        </w:rPr>
      </w:pPr>
    </w:p>
    <w:p w14:paraId="180D0EE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4801DB9B" w14:textId="77777777" w:rsidR="008615B7" w:rsidRDefault="008615B7">
      <w:pPr>
        <w:widowControl w:val="0"/>
        <w:rPr>
          <w:rFonts w:ascii="Nunito" w:eastAsia="Nunito" w:hAnsi="Nunito" w:cs="Nunito"/>
          <w:highlight w:val="white"/>
        </w:rPr>
      </w:pPr>
    </w:p>
    <w:p w14:paraId="0A52B6C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segregate various financial responsibilities? (ex: requiring two people to make</w:t>
      </w:r>
      <w:r>
        <w:br/>
      </w:r>
      <w:r>
        <w:rPr>
          <w:rFonts w:ascii="Nunito" w:eastAsia="Nunito" w:hAnsi="Nunito" w:cs="Nunito"/>
          <w:highlight w:val="white"/>
        </w:rPr>
        <w:t>purchases: one signs checks, one authorizes the purchase)?</w:t>
      </w:r>
    </w:p>
    <w:p w14:paraId="223AD89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46941310" w14:textId="77777777" w:rsidR="008615B7" w:rsidRDefault="008615B7">
      <w:pPr>
        <w:widowControl w:val="0"/>
        <w:rPr>
          <w:rFonts w:ascii="Nunito" w:eastAsia="Nunito" w:hAnsi="Nunito" w:cs="Nunito"/>
          <w:highlight w:val="white"/>
        </w:rPr>
      </w:pPr>
    </w:p>
    <w:p w14:paraId="39AC307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DCC3567" w14:textId="77777777" w:rsidR="008615B7" w:rsidRDefault="008615B7">
      <w:pPr>
        <w:widowControl w:val="0"/>
        <w:rPr>
          <w:rFonts w:ascii="Nunito" w:eastAsia="Nunito" w:hAnsi="Nunito" w:cs="Nunito"/>
          <w:highlight w:val="white"/>
        </w:rPr>
      </w:pPr>
    </w:p>
    <w:p w14:paraId="3E2960A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Are new Paradigm Software Technologies, Inc. DBA Nexelus Finance employees trained on its financial reporting control requirements?</w:t>
      </w:r>
    </w:p>
    <w:p w14:paraId="546E7F6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E1B4361" w14:textId="77777777" w:rsidR="008615B7" w:rsidRDefault="008615B7">
      <w:pPr>
        <w:widowControl w:val="0"/>
        <w:rPr>
          <w:rFonts w:ascii="Nunito" w:eastAsia="Nunito" w:hAnsi="Nunito" w:cs="Nunito"/>
          <w:highlight w:val="white"/>
        </w:rPr>
      </w:pPr>
    </w:p>
    <w:p w14:paraId="66F49E5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 or the file server</w:t>
      </w:r>
    </w:p>
    <w:p w14:paraId="516BD2CA" w14:textId="77777777" w:rsidR="008615B7" w:rsidRDefault="008615B7">
      <w:pPr>
        <w:widowControl w:val="0"/>
        <w:rPr>
          <w:rFonts w:ascii="Nunito" w:eastAsia="Nunito" w:hAnsi="Nunito" w:cs="Nunito"/>
          <w:highlight w:val="white"/>
        </w:rPr>
      </w:pPr>
    </w:p>
    <w:p w14:paraId="30825F0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Are new Paradigm Software Technologies, Inc. DBA Nexelus bank accounts or credit cards only opened through the direction and approval of appropriate Management?</w:t>
      </w:r>
    </w:p>
    <w:p w14:paraId="148492F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3D06FE80" w14:textId="77777777" w:rsidR="008615B7" w:rsidRDefault="008615B7">
      <w:pPr>
        <w:widowControl w:val="0"/>
        <w:rPr>
          <w:rFonts w:ascii="Nunito" w:eastAsia="Nunito" w:hAnsi="Nunito" w:cs="Nunito"/>
          <w:highlight w:val="white"/>
        </w:rPr>
      </w:pPr>
    </w:p>
    <w:p w14:paraId="505E362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Forms, agreements, email</w:t>
      </w:r>
    </w:p>
    <w:p w14:paraId="494FBB0D" w14:textId="77777777" w:rsidR="008615B7" w:rsidRDefault="008615B7">
      <w:pPr>
        <w:widowControl w:val="0"/>
        <w:rPr>
          <w:rFonts w:ascii="Nunito" w:eastAsia="Nunito" w:hAnsi="Nunito" w:cs="Nunito"/>
          <w:highlight w:val="white"/>
        </w:rPr>
      </w:pPr>
    </w:p>
    <w:p w14:paraId="12C7AF8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Are all of the checks manually generated by Paradigm Software Technologies, Inc. DBA Nexelus reviewed and approved by a Finance Manager?</w:t>
      </w:r>
    </w:p>
    <w:p w14:paraId="11A489C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0478889" w14:textId="77777777" w:rsidR="008615B7" w:rsidRDefault="008615B7">
      <w:pPr>
        <w:widowControl w:val="0"/>
        <w:rPr>
          <w:rFonts w:ascii="Nunito" w:eastAsia="Nunito" w:hAnsi="Nunito" w:cs="Nunito"/>
          <w:highlight w:val="white"/>
        </w:rPr>
      </w:pPr>
    </w:p>
    <w:p w14:paraId="034DF4C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DynamicsGP</w:t>
      </w:r>
    </w:p>
    <w:p w14:paraId="60B3ECED" w14:textId="77777777" w:rsidR="008615B7" w:rsidRDefault="008615B7">
      <w:pPr>
        <w:widowControl w:val="0"/>
        <w:rPr>
          <w:rFonts w:ascii="Nunito" w:eastAsia="Nunito" w:hAnsi="Nunito" w:cs="Nunito"/>
          <w:highlight w:val="white"/>
        </w:rPr>
      </w:pPr>
    </w:p>
    <w:p w14:paraId="7195254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 Paradigm Software Technologies, Inc. DBA Nexelus Finance personnel prepare amortization schedules for all recorded prepaid expenses, to then be reviewed and approved by management?</w:t>
      </w:r>
    </w:p>
    <w:p w14:paraId="01C3015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3117081A" w14:textId="77777777" w:rsidR="008615B7" w:rsidRDefault="008615B7">
      <w:pPr>
        <w:widowControl w:val="0"/>
        <w:rPr>
          <w:rFonts w:ascii="Nunito" w:eastAsia="Nunito" w:hAnsi="Nunito" w:cs="Nunito"/>
          <w:highlight w:val="white"/>
        </w:rPr>
      </w:pPr>
    </w:p>
    <w:p w14:paraId="5B9E885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6BE1599B" w14:textId="77777777" w:rsidR="008615B7" w:rsidRDefault="008615B7">
      <w:pPr>
        <w:widowControl w:val="0"/>
        <w:rPr>
          <w:rFonts w:ascii="Nunito" w:eastAsia="Nunito" w:hAnsi="Nunito" w:cs="Nunito"/>
          <w:highlight w:val="white"/>
        </w:rPr>
      </w:pPr>
    </w:p>
    <w:p w14:paraId="3F376DA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Nexelus management periodically review a fixed assets register to verify the existence and right to the assets, and document and report on the findings?</w:t>
      </w:r>
    </w:p>
    <w:p w14:paraId="4C7620C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AD4DB05" w14:textId="77777777" w:rsidR="008615B7" w:rsidRDefault="008615B7">
      <w:pPr>
        <w:widowControl w:val="0"/>
        <w:rPr>
          <w:rFonts w:ascii="Nunito" w:eastAsia="Nunito" w:hAnsi="Nunito" w:cs="Nunito"/>
          <w:highlight w:val="white"/>
        </w:rPr>
      </w:pPr>
    </w:p>
    <w:p w14:paraId="02E32F6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 or Email</w:t>
      </w:r>
    </w:p>
    <w:p w14:paraId="609E3B23" w14:textId="77777777" w:rsidR="008615B7" w:rsidRDefault="008615B7">
      <w:pPr>
        <w:widowControl w:val="0"/>
        <w:rPr>
          <w:rFonts w:ascii="Nunito" w:eastAsia="Nunito" w:hAnsi="Nunito" w:cs="Nunito"/>
          <w:highlight w:val="white"/>
        </w:rPr>
      </w:pPr>
    </w:p>
    <w:p w14:paraId="314F9AD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Are Paradigm Software Technologies, Inc. DBA Nexelus employee benefit obligation adjustments regularly compared to budget and are significant variances investigated and reported on?</w:t>
      </w:r>
    </w:p>
    <w:p w14:paraId="55F2FA0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656E9790" w14:textId="77777777" w:rsidR="008615B7" w:rsidRDefault="008615B7">
      <w:pPr>
        <w:widowControl w:val="0"/>
        <w:rPr>
          <w:rFonts w:ascii="Nunito" w:eastAsia="Nunito" w:hAnsi="Nunito" w:cs="Nunito"/>
          <w:highlight w:val="white"/>
        </w:rPr>
      </w:pPr>
    </w:p>
    <w:p w14:paraId="5EB951E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 or File Server</w:t>
      </w:r>
    </w:p>
    <w:p w14:paraId="06887FB6" w14:textId="77777777" w:rsidR="008615B7" w:rsidRDefault="008615B7">
      <w:pPr>
        <w:widowControl w:val="0"/>
        <w:rPr>
          <w:rFonts w:ascii="Nunito" w:eastAsia="Nunito" w:hAnsi="Nunito" w:cs="Nunito"/>
          <w:highlight w:val="white"/>
        </w:rPr>
      </w:pPr>
    </w:p>
    <w:p w14:paraId="3D982CB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Does Paradigm Software Technologies, Inc. DBA Nexelus management conduct monthly financial statement reviews to compare to budget, and investigate significant variances?</w:t>
      </w:r>
    </w:p>
    <w:p w14:paraId="11F7C91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69EA26B5" w14:textId="77777777" w:rsidR="008615B7" w:rsidRDefault="008615B7">
      <w:pPr>
        <w:widowControl w:val="0"/>
        <w:rPr>
          <w:rFonts w:ascii="Nunito" w:eastAsia="Nunito" w:hAnsi="Nunito" w:cs="Nunito"/>
          <w:highlight w:val="white"/>
        </w:rPr>
      </w:pPr>
    </w:p>
    <w:p w14:paraId="56DBE62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w:t>
      </w:r>
    </w:p>
    <w:p w14:paraId="4D19AF20" w14:textId="77777777" w:rsidR="008615B7" w:rsidRDefault="008615B7">
      <w:pPr>
        <w:widowControl w:val="0"/>
        <w:rPr>
          <w:rFonts w:ascii="Nunito" w:eastAsia="Nunito" w:hAnsi="Nunito" w:cs="Nunito"/>
          <w:highlight w:val="white"/>
        </w:rPr>
      </w:pPr>
    </w:p>
    <w:p w14:paraId="6D603E9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Are Paradigm Software Technologies, Inc. DBA Nexelus invoices authorized and accompanied by appropriate supporting documentation, and only after confirming the customer exists in a master customer file?</w:t>
      </w:r>
    </w:p>
    <w:p w14:paraId="204EB44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0667A858" w14:textId="77777777" w:rsidR="008615B7" w:rsidRDefault="008615B7">
      <w:pPr>
        <w:widowControl w:val="0"/>
        <w:rPr>
          <w:rFonts w:ascii="Nunito" w:eastAsia="Nunito" w:hAnsi="Nunito" w:cs="Nunito"/>
          <w:highlight w:val="white"/>
        </w:rPr>
      </w:pPr>
    </w:p>
    <w:p w14:paraId="51B1FE8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System</w:t>
      </w:r>
    </w:p>
    <w:p w14:paraId="347F451C" w14:textId="77777777" w:rsidR="008615B7" w:rsidRDefault="008615B7">
      <w:pPr>
        <w:widowControl w:val="0"/>
        <w:rPr>
          <w:rFonts w:ascii="Nunito" w:eastAsia="Nunito" w:hAnsi="Nunito" w:cs="Nunito"/>
          <w:highlight w:val="white"/>
        </w:rPr>
      </w:pPr>
    </w:p>
    <w:p w14:paraId="118B0D81" w14:textId="77777777" w:rsidR="008615B7" w:rsidRDefault="00836B66">
      <w:pPr>
        <w:widowControl w:val="0"/>
        <w:rPr>
          <w:rFonts w:ascii="Nunito" w:eastAsia="Nunito" w:hAnsi="Nunito" w:cs="Nunito"/>
          <w:b/>
          <w:highlight w:val="white"/>
        </w:rPr>
      </w:pPr>
      <w:r>
        <w:rPr>
          <w:rFonts w:ascii="Nunito" w:eastAsia="Nunito" w:hAnsi="Nunito" w:cs="Nunito"/>
          <w:b/>
          <w:highlight w:val="white"/>
        </w:rPr>
        <w:t>SECURITY</w:t>
      </w:r>
    </w:p>
    <w:p w14:paraId="1E91C889" w14:textId="77777777" w:rsidR="008615B7" w:rsidRDefault="008615B7">
      <w:pPr>
        <w:widowControl w:val="0"/>
        <w:rPr>
          <w:rFonts w:ascii="Nunito" w:eastAsia="Nunito" w:hAnsi="Nunito" w:cs="Nunito"/>
          <w:highlight w:val="white"/>
        </w:rPr>
      </w:pPr>
    </w:p>
    <w:p w14:paraId="59C6EBD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Are Paradigm Software Technologies, Inc. DBA Nexelus information security policies and procedures made available to all impacted personnel and business partners, authorized by accountable business role/function and supported by the information security management program as per industry best practices (e.g. ISO 27001, SOC 2)?</w:t>
      </w:r>
    </w:p>
    <w:p w14:paraId="3F534A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79650DC3" w14:textId="77777777" w:rsidR="008615B7" w:rsidRDefault="008615B7">
      <w:pPr>
        <w:widowControl w:val="0"/>
        <w:rPr>
          <w:rFonts w:ascii="Nunito" w:eastAsia="Nunito" w:hAnsi="Nunito" w:cs="Nunito"/>
          <w:highlight w:val="white"/>
        </w:rPr>
      </w:pPr>
    </w:p>
    <w:p w14:paraId="34CDEB2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and Email</w:t>
      </w:r>
    </w:p>
    <w:p w14:paraId="5AC2EDA4" w14:textId="77777777" w:rsidR="008615B7" w:rsidRDefault="008615B7">
      <w:pPr>
        <w:widowControl w:val="0"/>
        <w:rPr>
          <w:rFonts w:ascii="Nunito" w:eastAsia="Nunito" w:hAnsi="Nunito" w:cs="Nunito"/>
          <w:highlight w:val="white"/>
        </w:rPr>
      </w:pPr>
    </w:p>
    <w:p w14:paraId="03238872"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disclose which controls, standards, certifications, and/or regulations it complies with?</w:t>
      </w:r>
    </w:p>
    <w:p w14:paraId="0536250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093840F1" w14:textId="77777777" w:rsidR="008615B7" w:rsidRDefault="008615B7">
      <w:pPr>
        <w:widowControl w:val="0"/>
        <w:rPr>
          <w:rFonts w:ascii="Nunito" w:eastAsia="Nunito" w:hAnsi="Nunito" w:cs="Nunito"/>
          <w:highlight w:val="white"/>
        </w:rPr>
      </w:pPr>
    </w:p>
    <w:p w14:paraId="4E20002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 based on Customer request</w:t>
      </w:r>
    </w:p>
    <w:p w14:paraId="3CB2EC54" w14:textId="77777777" w:rsidR="008615B7" w:rsidRDefault="008615B7">
      <w:pPr>
        <w:widowControl w:val="0"/>
        <w:rPr>
          <w:rFonts w:ascii="Nunito" w:eastAsia="Nunito" w:hAnsi="Nunito" w:cs="Nunito"/>
          <w:highlight w:val="white"/>
        </w:rPr>
      </w:pPr>
    </w:p>
    <w:p w14:paraId="372137B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Are Paradigm Software Technologies, Inc. DBA Nexelus technical, business, and executive managers responsible for maintaining awareness of and compliance with security policies, procedures, and standards for both themselves and their employees as they pertain to the manager and employees' area of  responsibility?</w:t>
      </w:r>
    </w:p>
    <w:p w14:paraId="10645D13"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5536EB3" w14:textId="77777777" w:rsidR="008615B7" w:rsidRDefault="008615B7">
      <w:pPr>
        <w:widowControl w:val="0"/>
        <w:rPr>
          <w:rFonts w:ascii="Nunito" w:eastAsia="Nunito" w:hAnsi="Nunito" w:cs="Nunito"/>
          <w:highlight w:val="white"/>
        </w:rPr>
      </w:pPr>
    </w:p>
    <w:p w14:paraId="1CCAD03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2BA20214" w14:textId="77777777" w:rsidR="008615B7" w:rsidRDefault="008615B7">
      <w:pPr>
        <w:widowControl w:val="0"/>
        <w:rPr>
          <w:rFonts w:ascii="Nunito" w:eastAsia="Nunito" w:hAnsi="Nunito" w:cs="Nunito"/>
          <w:highlight w:val="white"/>
        </w:rPr>
      </w:pPr>
    </w:p>
    <w:p w14:paraId="0136930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have the capability to continuously monitor and report the compliance of its infrastructure against its information security baselines?</w:t>
      </w:r>
    </w:p>
    <w:p w14:paraId="25B3649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6E27922E" w14:textId="77777777" w:rsidR="008615B7" w:rsidRDefault="008615B7">
      <w:pPr>
        <w:widowControl w:val="0"/>
        <w:rPr>
          <w:rFonts w:ascii="Nunito" w:eastAsia="Nunito" w:hAnsi="Nunito" w:cs="Nunito"/>
          <w:highlight w:val="white"/>
        </w:rPr>
      </w:pPr>
    </w:p>
    <w:p w14:paraId="7F1FEE6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and Rapid7</w:t>
      </w:r>
    </w:p>
    <w:p w14:paraId="070AA9A3" w14:textId="77777777" w:rsidR="008615B7" w:rsidRDefault="008615B7">
      <w:pPr>
        <w:widowControl w:val="0"/>
        <w:rPr>
          <w:rFonts w:ascii="Nunito" w:eastAsia="Nunito" w:hAnsi="Nunito" w:cs="Nunito"/>
          <w:highlight w:val="white"/>
        </w:rPr>
      </w:pPr>
    </w:p>
    <w:p w14:paraId="3F1A843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conduct risk assessments associated with data governance requirements at least once a year?</w:t>
      </w:r>
    </w:p>
    <w:p w14:paraId="774E2B8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0CE9EC09" w14:textId="77777777" w:rsidR="008615B7" w:rsidRDefault="008615B7">
      <w:pPr>
        <w:widowControl w:val="0"/>
        <w:rPr>
          <w:rFonts w:ascii="Nunito" w:eastAsia="Nunito" w:hAnsi="Nunito" w:cs="Nunito"/>
          <w:highlight w:val="white"/>
        </w:rPr>
      </w:pPr>
    </w:p>
    <w:p w14:paraId="0510DC1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72D7B7B1" w14:textId="77777777" w:rsidR="008615B7" w:rsidRDefault="008615B7">
      <w:pPr>
        <w:widowControl w:val="0"/>
        <w:rPr>
          <w:rFonts w:ascii="Nunito" w:eastAsia="Nunito" w:hAnsi="Nunito" w:cs="Nunito"/>
          <w:highlight w:val="white"/>
        </w:rPr>
      </w:pPr>
    </w:p>
    <w:p w14:paraId="58AEE5A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Is a formal disciplinary or sanction policy established for employees who have violated security policies and procedures?</w:t>
      </w:r>
    </w:p>
    <w:p w14:paraId="48AC33B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1148F8B5" w14:textId="77777777" w:rsidR="008615B7" w:rsidRDefault="008615B7">
      <w:pPr>
        <w:widowControl w:val="0"/>
        <w:rPr>
          <w:rFonts w:ascii="Nunito" w:eastAsia="Nunito" w:hAnsi="Nunito" w:cs="Nunito"/>
          <w:highlight w:val="white"/>
        </w:rPr>
      </w:pPr>
    </w:p>
    <w:p w14:paraId="3779E99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or file server</w:t>
      </w:r>
    </w:p>
    <w:p w14:paraId="5B02CAF3" w14:textId="77777777" w:rsidR="008615B7" w:rsidRDefault="008615B7">
      <w:pPr>
        <w:widowControl w:val="0"/>
        <w:rPr>
          <w:rFonts w:ascii="Nunito" w:eastAsia="Nunito" w:hAnsi="Nunito" w:cs="Nunito"/>
          <w:highlight w:val="white"/>
        </w:rPr>
      </w:pPr>
    </w:p>
    <w:p w14:paraId="1530B39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Are employees made aware of what actions could be taken in the event of a violation via their policies and procedures?</w:t>
      </w:r>
    </w:p>
    <w:p w14:paraId="0867074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38F94BF" w14:textId="77777777" w:rsidR="008615B7" w:rsidRDefault="008615B7">
      <w:pPr>
        <w:widowControl w:val="0"/>
        <w:rPr>
          <w:rFonts w:ascii="Nunito" w:eastAsia="Nunito" w:hAnsi="Nunito" w:cs="Nunito"/>
          <w:highlight w:val="white"/>
        </w:rPr>
      </w:pPr>
    </w:p>
    <w:p w14:paraId="664A4EA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 plus Drata policy where applicable</w:t>
      </w:r>
    </w:p>
    <w:p w14:paraId="4BB96D9C" w14:textId="77777777" w:rsidR="008615B7" w:rsidRDefault="008615B7">
      <w:pPr>
        <w:widowControl w:val="0"/>
        <w:rPr>
          <w:rFonts w:ascii="Nunito" w:eastAsia="Nunito" w:hAnsi="Nunito" w:cs="Nunito"/>
          <w:highlight w:val="white"/>
        </w:rPr>
      </w:pPr>
    </w:p>
    <w:p w14:paraId="23AED1F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perform, at minimum, annual reviews to its privacy and security policies?</w:t>
      </w:r>
    </w:p>
    <w:p w14:paraId="04B8BCF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3E36A607" w14:textId="77777777" w:rsidR="008615B7" w:rsidRDefault="008615B7">
      <w:pPr>
        <w:widowControl w:val="0"/>
        <w:rPr>
          <w:rFonts w:ascii="Nunito" w:eastAsia="Nunito" w:hAnsi="Nunito" w:cs="Nunito"/>
          <w:highlight w:val="white"/>
        </w:rPr>
      </w:pPr>
    </w:p>
    <w:p w14:paraId="518C20E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07D706E7" w14:textId="77777777" w:rsidR="008615B7" w:rsidRDefault="008615B7">
      <w:pPr>
        <w:widowControl w:val="0"/>
        <w:rPr>
          <w:rFonts w:ascii="Nunito" w:eastAsia="Nunito" w:hAnsi="Nunito" w:cs="Nunito"/>
          <w:highlight w:val="white"/>
        </w:rPr>
      </w:pPr>
    </w:p>
    <w:p w14:paraId="5F307C3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Is the likelihood and impact associated with inherent and residual risk determined independently, considering all risk categories?</w:t>
      </w:r>
    </w:p>
    <w:p w14:paraId="621B5CC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4EC3C4C4" w14:textId="77777777" w:rsidR="008615B7" w:rsidRDefault="008615B7">
      <w:pPr>
        <w:widowControl w:val="0"/>
        <w:rPr>
          <w:rFonts w:ascii="Nunito" w:eastAsia="Nunito" w:hAnsi="Nunito" w:cs="Nunito"/>
          <w:highlight w:val="white"/>
        </w:rPr>
      </w:pPr>
    </w:p>
    <w:p w14:paraId="4760780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Risk Register</w:t>
      </w:r>
    </w:p>
    <w:p w14:paraId="5AEA9DA8" w14:textId="77777777" w:rsidR="008615B7" w:rsidRDefault="008615B7">
      <w:pPr>
        <w:widowControl w:val="0"/>
        <w:rPr>
          <w:rFonts w:ascii="Nunito" w:eastAsia="Nunito" w:hAnsi="Nunito" w:cs="Nunito"/>
          <w:highlight w:val="white"/>
        </w:rPr>
      </w:pPr>
    </w:p>
    <w:p w14:paraId="75AF176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Does Paradigm Software Technologies, Inc. DBA Nexelus have a documented security incident response plan?</w:t>
      </w:r>
    </w:p>
    <w:p w14:paraId="5923029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2F286CFF" w14:textId="77777777" w:rsidR="008615B7" w:rsidRDefault="008615B7">
      <w:pPr>
        <w:widowControl w:val="0"/>
        <w:rPr>
          <w:rFonts w:ascii="Nunito" w:eastAsia="Nunito" w:hAnsi="Nunito" w:cs="Nunito"/>
          <w:highlight w:val="white"/>
        </w:rPr>
      </w:pPr>
    </w:p>
    <w:p w14:paraId="3CEA474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02BE5EEB" w14:textId="77777777" w:rsidR="008615B7" w:rsidRDefault="008615B7">
      <w:pPr>
        <w:widowControl w:val="0"/>
        <w:rPr>
          <w:rFonts w:ascii="Nunito" w:eastAsia="Nunito" w:hAnsi="Nunito" w:cs="Nunito"/>
          <w:highlight w:val="white"/>
        </w:rPr>
      </w:pPr>
    </w:p>
    <w:p w14:paraId="5C4C203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Has Paradigm Software Technologies, Inc. DBA Nexelus tested its security incident response plans in the last year?</w:t>
      </w:r>
    </w:p>
    <w:p w14:paraId="6F7C6BF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1347DED8" w14:textId="77777777" w:rsidR="008615B7" w:rsidRDefault="008615B7">
      <w:pPr>
        <w:widowControl w:val="0"/>
        <w:rPr>
          <w:rFonts w:ascii="Nunito" w:eastAsia="Nunito" w:hAnsi="Nunito" w:cs="Nunito"/>
          <w:highlight w:val="white"/>
        </w:rPr>
      </w:pPr>
    </w:p>
    <w:p w14:paraId="473CC9C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Either Dev Ops or Drata</w:t>
      </w:r>
    </w:p>
    <w:p w14:paraId="0215B1CF" w14:textId="77777777" w:rsidR="008615B7" w:rsidRDefault="008615B7">
      <w:pPr>
        <w:widowControl w:val="0"/>
        <w:rPr>
          <w:rFonts w:ascii="Nunito" w:eastAsia="Nunito" w:hAnsi="Nunito" w:cs="Nunito"/>
          <w:highlight w:val="white"/>
        </w:rPr>
      </w:pPr>
    </w:p>
    <w:p w14:paraId="155315D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conduct application-layer and network-layer vulnerability scans regularly as prescribed by industry best practices?</w:t>
      </w:r>
    </w:p>
    <w:p w14:paraId="2F7A739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07B12A19" w14:textId="77777777" w:rsidR="008615B7" w:rsidRDefault="008615B7">
      <w:pPr>
        <w:widowControl w:val="0"/>
        <w:rPr>
          <w:rFonts w:ascii="Nunito" w:eastAsia="Nunito" w:hAnsi="Nunito" w:cs="Nunito"/>
          <w:highlight w:val="white"/>
        </w:rPr>
      </w:pPr>
    </w:p>
    <w:p w14:paraId="32A8A41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sectPr w:rsidR="008615B7">
      <w:headerReference w:type="default" r:id="rId8"/>
      <w:footerReference w:type="default" r:id="rId9"/>
      <w:headerReference w:type="first" r:id="rId10"/>
      <w:pgSz w:w="12240" w:h="15840"/>
      <w:pgMar w:top="1425" w:right="1440" w:bottom="80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2BA2A" w14:textId="77777777" w:rsidR="00DF1345" w:rsidRDefault="00DF1345">
      <w:pPr>
        <w:spacing w:line="240" w:lineRule="auto"/>
      </w:pPr>
      <w:r>
        <w:separator/>
      </w:r>
    </w:p>
  </w:endnote>
  <w:endnote w:type="continuationSeparator" w:id="0">
    <w:p w14:paraId="2D016B0D" w14:textId="77777777" w:rsidR="00DF1345" w:rsidRDefault="00DF1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FE1BBA8-7E7C-4523-81DF-F2741F7654F9}"/>
    <w:embedItalic r:id="rId2" w:fontKey="{7501CFA3-2E67-429D-8F21-0BBD6894A66F}"/>
  </w:font>
  <w:font w:name="Nunito">
    <w:charset w:val="00"/>
    <w:family w:val="auto"/>
    <w:pitch w:val="variable"/>
    <w:sig w:usb0="A00002FF" w:usb1="5000204B" w:usb2="00000000" w:usb3="00000000" w:csb0="00000197" w:csb1="00000000"/>
    <w:embedRegular r:id="rId3" w:fontKey="{FD9D4094-5A5D-4DB0-A33A-EF3265720235}"/>
    <w:embedBold r:id="rId4" w:fontKey="{9FFCBD46-ECD2-4AB4-8025-ABD7B3616110}"/>
    <w:embedItalic r:id="rId5" w:fontKey="{E28FADB5-4F34-4D3F-BCA6-66CCF7743A65}"/>
  </w:font>
  <w:font w:name="Calibri">
    <w:panose1 w:val="020F0502020204030204"/>
    <w:charset w:val="00"/>
    <w:family w:val="swiss"/>
    <w:pitch w:val="variable"/>
    <w:sig w:usb0="E4002EFF" w:usb1="C200247B" w:usb2="00000009" w:usb3="00000000" w:csb0="000001FF" w:csb1="00000000"/>
    <w:embedRegular r:id="rId6" w:fontKey="{972979F2-C423-4274-8F71-C71554E10F22}"/>
  </w:font>
  <w:font w:name="Cambria">
    <w:panose1 w:val="02040503050406030204"/>
    <w:charset w:val="00"/>
    <w:family w:val="roman"/>
    <w:pitch w:val="variable"/>
    <w:sig w:usb0="E00006FF" w:usb1="420024FF" w:usb2="02000000" w:usb3="00000000" w:csb0="0000019F" w:csb1="00000000"/>
    <w:embedRegular r:id="rId7" w:fontKey="{67BB1A12-B012-4FBB-93D6-221AEEBD74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A720C" w14:textId="77777777" w:rsidR="008615B7" w:rsidRDefault="00836B66">
    <w:pPr>
      <w:jc w:val="center"/>
    </w:pPr>
    <w:r>
      <w:rPr>
        <w:noProof/>
      </w:rPr>
      <w:drawing>
        <wp:inline distT="114300" distB="114300" distL="114300" distR="114300" wp14:anchorId="180B2A64" wp14:editId="7F65FA6B">
          <wp:extent cx="276225" cy="2793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76225" cy="279339"/>
                  </a:xfrm>
                  <a:prstGeom prst="rect">
                    <a:avLst/>
                  </a:prstGeom>
                  <a:ln/>
                </pic:spPr>
              </pic:pic>
            </a:graphicData>
          </a:graphic>
        </wp:inline>
      </w:drawing>
    </w:r>
  </w:p>
  <w:p w14:paraId="71C626F9" w14:textId="77777777" w:rsidR="008615B7" w:rsidRDefault="008615B7">
    <w:pPr>
      <w:jc w:val="center"/>
      <w:rPr>
        <w:rFonts w:ascii="Nunito" w:eastAsia="Nunito" w:hAnsi="Nunito" w:cs="Nunito"/>
        <w:b/>
        <w:color w:val="666666"/>
        <w:sz w:val="8"/>
        <w:szCs w:val="8"/>
      </w:rPr>
    </w:pPr>
  </w:p>
  <w:p w14:paraId="59D21EF5" w14:textId="77777777" w:rsidR="008615B7" w:rsidRDefault="00836B66">
    <w:pPr>
      <w:jc w:val="center"/>
    </w:pPr>
    <w:r>
      <w:rPr>
        <w:rFonts w:ascii="Nunito" w:eastAsia="Nunito" w:hAnsi="Nunito" w:cs="Nunito"/>
        <w:b/>
        <w:color w:val="666666"/>
        <w:sz w:val="18"/>
        <w:szCs w:val="18"/>
      </w:rPr>
      <w:t xml:space="preserve">Generated by Drata Inc. </w:t>
    </w:r>
    <w:r>
      <w:rPr>
        <w:rFonts w:ascii="Nunito" w:eastAsia="Nunito" w:hAnsi="Nunito" w:cs="Nunito"/>
        <w:color w:val="666666"/>
        <w:sz w:val="18"/>
        <w:szCs w:val="18"/>
      </w:rPr>
      <w:t xml:space="preserve"> |  </w:t>
    </w:r>
    <w:hyperlink r:id="rId2">
      <w:r>
        <w:rPr>
          <w:rFonts w:ascii="Nunito" w:eastAsia="Nunito" w:hAnsi="Nunito" w:cs="Nunito"/>
          <w:color w:val="666666"/>
          <w:sz w:val="18"/>
          <w:szCs w:val="18"/>
        </w:rPr>
        <w:t>https://drata.com</w:t>
      </w:r>
    </w:hyperlink>
    <w:r>
      <w:rPr>
        <w:rFonts w:ascii="Nunito" w:eastAsia="Nunito" w:hAnsi="Nunito" w:cs="Nunito"/>
        <w:b/>
        <w:color w:val="666666"/>
        <w:sz w:val="18"/>
        <w:szCs w:val="18"/>
      </w:rPr>
      <w:t xml:space="preserve"> </w:t>
    </w:r>
    <w:r>
      <w:rPr>
        <w:rFonts w:ascii="Nunito" w:eastAsia="Nunito" w:hAnsi="Nunito" w:cs="Nunito"/>
        <w:color w:val="666666"/>
        <w:sz w:val="18"/>
        <w:szCs w:val="18"/>
      </w:rPr>
      <w:t xml:space="preserve"> | Page </w:t>
    </w:r>
    <w:r>
      <w:rPr>
        <w:rFonts w:ascii="Nunito" w:eastAsia="Nunito" w:hAnsi="Nunito" w:cs="Nunito"/>
        <w:color w:val="666666"/>
        <w:sz w:val="18"/>
        <w:szCs w:val="18"/>
      </w:rPr>
      <w:fldChar w:fldCharType="begin"/>
    </w:r>
    <w:r>
      <w:rPr>
        <w:rFonts w:ascii="Nunito" w:eastAsia="Nunito" w:hAnsi="Nunito" w:cs="Nunito"/>
        <w:color w:val="666666"/>
        <w:sz w:val="18"/>
        <w:szCs w:val="18"/>
      </w:rPr>
      <w:instrText>PAGE</w:instrText>
    </w:r>
    <w:r>
      <w:rPr>
        <w:rFonts w:ascii="Nunito" w:eastAsia="Nunito" w:hAnsi="Nunito" w:cs="Nunito"/>
        <w:color w:val="666666"/>
        <w:sz w:val="18"/>
        <w:szCs w:val="18"/>
      </w:rPr>
      <w:fldChar w:fldCharType="separate"/>
    </w:r>
    <w:r w:rsidR="002F3D63">
      <w:rPr>
        <w:rFonts w:ascii="Nunito" w:eastAsia="Nunito" w:hAnsi="Nunito" w:cs="Nunito"/>
        <w:noProof/>
        <w:color w:val="666666"/>
        <w:sz w:val="18"/>
        <w:szCs w:val="18"/>
      </w:rPr>
      <w:t>1</w:t>
    </w:r>
    <w:r>
      <w:rPr>
        <w:rFonts w:ascii="Nunito" w:eastAsia="Nunito" w:hAnsi="Nunito" w:cs="Nunito"/>
        <w:color w:val="6666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7CCC6" w14:textId="77777777" w:rsidR="00DF1345" w:rsidRDefault="00DF1345">
      <w:pPr>
        <w:spacing w:line="240" w:lineRule="auto"/>
      </w:pPr>
      <w:r>
        <w:separator/>
      </w:r>
    </w:p>
  </w:footnote>
  <w:footnote w:type="continuationSeparator" w:id="0">
    <w:p w14:paraId="67028CCB" w14:textId="77777777" w:rsidR="00DF1345" w:rsidRDefault="00DF13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484CA" w14:textId="77777777" w:rsidR="008615B7" w:rsidRDefault="00861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4EBFF" w14:textId="77777777" w:rsidR="008615B7" w:rsidRDefault="00861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6B"/>
    <w:multiLevelType w:val="multilevel"/>
    <w:tmpl w:val="E420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47DB6"/>
    <w:multiLevelType w:val="multilevel"/>
    <w:tmpl w:val="16FE6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636042"/>
    <w:multiLevelType w:val="multilevel"/>
    <w:tmpl w:val="15105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B542F9"/>
    <w:multiLevelType w:val="multilevel"/>
    <w:tmpl w:val="31DE6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8563875">
    <w:abstractNumId w:val="3"/>
  </w:num>
  <w:num w:numId="2" w16cid:durableId="315035407">
    <w:abstractNumId w:val="2"/>
  </w:num>
  <w:num w:numId="3" w16cid:durableId="1399550513">
    <w:abstractNumId w:val="1"/>
  </w:num>
  <w:num w:numId="4" w16cid:durableId="95906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5B7"/>
    <w:rsid w:val="002F3D63"/>
    <w:rsid w:val="00424767"/>
    <w:rsid w:val="00836B66"/>
    <w:rsid w:val="008615B7"/>
    <w:rsid w:val="00DF1345"/>
    <w:rsid w:val="00DF3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0F1F"/>
  <w15:docId w15:val="{FB25FE4B-AA93-4220-B6C0-E7937BB11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https://drata.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4367</Words>
  <Characters>24894</Characters>
  <Application>Microsoft Office Word</Application>
  <DocSecurity>0</DocSecurity>
  <Lines>207</Lines>
  <Paragraphs>58</Paragraphs>
  <ScaleCrop>false</ScaleCrop>
  <Company/>
  <LinksUpToDate>false</LinksUpToDate>
  <CharactersWithSpaces>29203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Tauseef Shahzad</dc:creator>
  <cp:lastModifiedBy>Tauseef Shahzad</cp:lastModifiedBy>
  <cp:revision>2</cp:revision>
  <dcterms:created xsi:type="dcterms:W3CDTF">2025-05-02T13:52:00Z</dcterms:created>
  <dcterms:modified xsi:type="dcterms:W3CDTF">2025-05-02T13:52:00Z</dcterms:modified>
</cp:coreProperties>
</file>