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77777777" w:rsidR="00F7464E" w:rsidRPr="009378A9" w:rsidRDefault="00F7464E" w:rsidP="00F7464E">
      <w:pPr>
        <w:pStyle w:val="CoverHeading1"/>
      </w:pPr>
      <w:r w:rsidRPr="00CE53CE">
        <w:t>Security Manual</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77777777" w:rsidR="00CA5053" w:rsidRDefault="00CA5053" w:rsidP="00CA5053">
      <w:pPr>
        <w:jc w:val="right"/>
      </w:pPr>
      <w:r>
        <w:t>Nexelus USA</w:t>
      </w:r>
      <w:r>
        <w:br/>
      </w:r>
      <w:r w:rsidRPr="00D438ED">
        <w:t>New York, NEW YORK (NY)</w:t>
      </w:r>
      <w:r>
        <w:br/>
      </w:r>
      <w:r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3E15B6E3"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Pr>
          <w:b/>
          <w:color w:val="000000" w:themeColor="text1"/>
          <w:sz w:val="28"/>
          <w:szCs w:val="28"/>
        </w:rPr>
        <w:t>0</w:t>
      </w:r>
      <w:r w:rsidR="00CA5053">
        <w:rPr>
          <w:b/>
          <w:color w:val="000000" w:themeColor="text1"/>
          <w:sz w:val="28"/>
          <w:szCs w:val="28"/>
        </w:rPr>
        <w:t>8/2021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0271EEF5" w:rsidR="005C6EC2" w:rsidRDefault="005C6EC2" w:rsidP="00CA5053">
      <w:pPr>
        <w:pStyle w:val="Heading1"/>
        <w:jc w:val="both"/>
      </w:pPr>
      <w:bookmarkStart w:id="0" w:name="_Toc493698475"/>
      <w:bookmarkStart w:id="1" w:name="_Toc482451132"/>
      <w:bookmarkStart w:id="2" w:name="_Toc84586728"/>
      <w:r>
        <w:lastRenderedPageBreak/>
        <w:t>Document Details</w:t>
      </w:r>
      <w:bookmarkEnd w:id="0"/>
      <w:bookmarkEnd w:id="1"/>
      <w:bookmarkEnd w:id="2"/>
    </w:p>
    <w:p w14:paraId="1A519171" w14:textId="77777777" w:rsidR="005C6EC2" w:rsidRDefault="005C6EC2" w:rsidP="005C6EC2">
      <w:pPr>
        <w:pStyle w:val="Heading2"/>
        <w:tabs>
          <w:tab w:val="right" w:pos="9360"/>
        </w:tabs>
      </w:pPr>
      <w:bookmarkStart w:id="3" w:name="_Toc337563711"/>
      <w:bookmarkStart w:id="4" w:name="_Toc343099518"/>
      <w:bookmarkStart w:id="5" w:name="_Toc493698476"/>
      <w:bookmarkStart w:id="6" w:name="_Toc482451133"/>
      <w:bookmarkStart w:id="7" w:name="_Toc84586729"/>
      <w:r>
        <w:t>Document Information</w:t>
      </w:r>
      <w:bookmarkEnd w:id="3"/>
      <w:bookmarkEnd w:id="4"/>
      <w:bookmarkEnd w:id="5"/>
      <w:bookmarkEnd w:id="6"/>
      <w:bookmarkEnd w:id="7"/>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8"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346A07CE"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Pr>
                <w:rFonts w:cs="Arial"/>
                <w:noProof/>
                <w:kern w:val="32"/>
                <w:sz w:val="20"/>
              </w:rPr>
              <w:t>Security Manual</w:t>
            </w:r>
            <w:r>
              <w:rPr>
                <w:rFonts w:cs="Arial"/>
                <w:kern w:val="32"/>
                <w:sz w:val="20"/>
              </w:rPr>
              <w:fldChar w:fldCharType="end"/>
            </w:r>
            <w:r>
              <w:rPr>
                <w:rFonts w:cs="Arial"/>
                <w:kern w:val="32"/>
                <w:sz w:val="20"/>
              </w:rPr>
              <w:t xml:space="preserve"> - </w:t>
            </w: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5587C3A8"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CA5053">
              <w:rPr>
                <w:rFonts w:cs="Arial"/>
                <w:kern w:val="32"/>
                <w:sz w:val="20"/>
              </w:rPr>
              <w:t>Nexelus</w:t>
            </w:r>
            <w:r w:rsidRPr="00FC4C93">
              <w:rPr>
                <w:rFonts w:cs="Arial"/>
                <w:kern w:val="32"/>
                <w:sz w:val="20"/>
              </w:rPr>
              <w:t>.</w:t>
            </w:r>
          </w:p>
        </w:tc>
      </w:tr>
    </w:tbl>
    <w:p w14:paraId="3B180007" w14:textId="77777777" w:rsidR="005C6EC2" w:rsidRDefault="005C6EC2" w:rsidP="005C6EC2">
      <w:pPr>
        <w:pStyle w:val="Heading2"/>
        <w:tabs>
          <w:tab w:val="right" w:pos="9360"/>
        </w:tabs>
      </w:pPr>
      <w:bookmarkStart w:id="9" w:name="_Toc343099519"/>
      <w:bookmarkStart w:id="10" w:name="_Toc493698477"/>
      <w:bookmarkStart w:id="11" w:name="_Toc482451134"/>
      <w:bookmarkStart w:id="12" w:name="_Toc84586730"/>
      <w:r>
        <w:t>Revision History</w:t>
      </w:r>
      <w:bookmarkEnd w:id="8"/>
      <w:bookmarkEnd w:id="9"/>
      <w:bookmarkEnd w:id="10"/>
      <w:bookmarkEnd w:id="11"/>
      <w:bookmarkEnd w:id="12"/>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 xml:space="preserve">October 10, </w:t>
            </w:r>
            <w:proofErr w:type="gramStart"/>
            <w:r>
              <w:rPr>
                <w:rFonts w:cs="Arial"/>
                <w:sz w:val="20"/>
              </w:rPr>
              <w:t>2021</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3C0D5D6B" w:rsidR="000226CD" w:rsidRPr="00F14680" w:rsidRDefault="000226CD" w:rsidP="000226CD">
            <w:pPr>
              <w:rPr>
                <w:rFonts w:cs="Arial"/>
                <w:kern w:val="32"/>
                <w:sz w:val="20"/>
              </w:rPr>
            </w:pPr>
          </w:p>
        </w:tc>
        <w:tc>
          <w:tcPr>
            <w:tcW w:w="2070" w:type="dxa"/>
          </w:tcPr>
          <w:p w14:paraId="5ED8FB2D" w14:textId="50BEA002" w:rsidR="000226CD" w:rsidRPr="00F14680" w:rsidRDefault="000226CD" w:rsidP="000226CD">
            <w:pPr>
              <w:rPr>
                <w:rFonts w:cs="Arial"/>
                <w:kern w:val="32"/>
                <w:sz w:val="20"/>
              </w:rPr>
            </w:pPr>
          </w:p>
        </w:tc>
        <w:tc>
          <w:tcPr>
            <w:tcW w:w="1080" w:type="dxa"/>
          </w:tcPr>
          <w:p w14:paraId="4528E349" w14:textId="55D468A0" w:rsidR="000226CD" w:rsidRPr="00F14680" w:rsidRDefault="000226CD" w:rsidP="000226CD">
            <w:pPr>
              <w:rPr>
                <w:rFonts w:cs="Arial"/>
                <w:kern w:val="32"/>
                <w:sz w:val="20"/>
              </w:rPr>
            </w:pPr>
          </w:p>
        </w:tc>
        <w:tc>
          <w:tcPr>
            <w:tcW w:w="4493" w:type="dxa"/>
          </w:tcPr>
          <w:p w14:paraId="4CA43D9D" w14:textId="4C78FFC3" w:rsidR="000226CD" w:rsidRPr="00F14680" w:rsidRDefault="000226CD"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77777777" w:rsidR="00CB5DE0" w:rsidRDefault="00CB5DE0" w:rsidP="00CB5DE0">
      <w:pPr>
        <w:pStyle w:val="Heading1"/>
      </w:pPr>
      <w:bookmarkStart w:id="13" w:name="_Toc482451136"/>
      <w:bookmarkStart w:id="14" w:name="_Toc144182919"/>
      <w:bookmarkStart w:id="15" w:name="_Toc84586731"/>
      <w:r>
        <w:lastRenderedPageBreak/>
        <w:t>Table of Contents</w:t>
      </w:r>
      <w:bookmarkEnd w:id="15"/>
    </w:p>
    <w:p w14:paraId="3B8DCFEE" w14:textId="578864E5" w:rsidR="009C5AE6" w:rsidRDefault="00CB5DE0">
      <w:pPr>
        <w:pStyle w:val="TOC1"/>
        <w:rPr>
          <w:rFonts w:asciiTheme="minorHAnsi" w:eastAsiaTheme="minorEastAsia" w:hAnsiTheme="minorHAnsi" w:cstheme="minorBidi"/>
          <w:b w:val="0"/>
          <w:szCs w:val="22"/>
        </w:rPr>
      </w:pPr>
      <w:r w:rsidRPr="00235A47">
        <w:rPr>
          <w:szCs w:val="22"/>
        </w:rPr>
        <w:fldChar w:fldCharType="begin"/>
      </w:r>
      <w:r w:rsidRPr="00235A47">
        <w:rPr>
          <w:szCs w:val="22"/>
        </w:rPr>
        <w:instrText xml:space="preserve"> TOC \o "1-4" \h \z \u </w:instrText>
      </w:r>
      <w:r w:rsidRPr="00235A47">
        <w:rPr>
          <w:szCs w:val="22"/>
        </w:rPr>
        <w:fldChar w:fldCharType="separate"/>
      </w:r>
      <w:hyperlink w:anchor="_Toc84586728" w:history="1">
        <w:r w:rsidR="009C5AE6" w:rsidRPr="000260D1">
          <w:rPr>
            <w:rStyle w:val="Hyperlink"/>
          </w:rPr>
          <w:t>Document Details</w:t>
        </w:r>
        <w:r w:rsidR="009C5AE6">
          <w:rPr>
            <w:webHidden/>
          </w:rPr>
          <w:tab/>
        </w:r>
        <w:r w:rsidR="009C5AE6">
          <w:rPr>
            <w:webHidden/>
          </w:rPr>
          <w:fldChar w:fldCharType="begin"/>
        </w:r>
        <w:r w:rsidR="009C5AE6">
          <w:rPr>
            <w:webHidden/>
          </w:rPr>
          <w:instrText xml:space="preserve"> PAGEREF _Toc84586728 \h </w:instrText>
        </w:r>
        <w:r w:rsidR="009C5AE6">
          <w:rPr>
            <w:webHidden/>
          </w:rPr>
        </w:r>
        <w:r w:rsidR="009C5AE6">
          <w:rPr>
            <w:webHidden/>
          </w:rPr>
          <w:fldChar w:fldCharType="separate"/>
        </w:r>
        <w:r w:rsidR="009C5AE6">
          <w:rPr>
            <w:webHidden/>
          </w:rPr>
          <w:t>ii</w:t>
        </w:r>
        <w:r w:rsidR="009C5AE6">
          <w:rPr>
            <w:webHidden/>
          </w:rPr>
          <w:fldChar w:fldCharType="end"/>
        </w:r>
      </w:hyperlink>
    </w:p>
    <w:p w14:paraId="4A6EBAE5" w14:textId="3DE107E1" w:rsidR="009C5AE6" w:rsidRDefault="009C5AE6">
      <w:pPr>
        <w:pStyle w:val="TOC2"/>
        <w:rPr>
          <w:rFonts w:asciiTheme="minorHAnsi" w:eastAsiaTheme="minorEastAsia" w:hAnsiTheme="minorHAnsi" w:cstheme="minorBidi"/>
        </w:rPr>
      </w:pPr>
      <w:hyperlink w:anchor="_Toc84586729" w:history="1">
        <w:r w:rsidRPr="000260D1">
          <w:rPr>
            <w:rStyle w:val="Hyperlink"/>
          </w:rPr>
          <w:t>Document Information</w:t>
        </w:r>
        <w:r>
          <w:rPr>
            <w:webHidden/>
          </w:rPr>
          <w:tab/>
        </w:r>
        <w:r>
          <w:rPr>
            <w:webHidden/>
          </w:rPr>
          <w:fldChar w:fldCharType="begin"/>
        </w:r>
        <w:r>
          <w:rPr>
            <w:webHidden/>
          </w:rPr>
          <w:instrText xml:space="preserve"> PAGEREF _Toc84586729 \h </w:instrText>
        </w:r>
        <w:r>
          <w:rPr>
            <w:webHidden/>
          </w:rPr>
        </w:r>
        <w:r>
          <w:rPr>
            <w:webHidden/>
          </w:rPr>
          <w:fldChar w:fldCharType="separate"/>
        </w:r>
        <w:r>
          <w:rPr>
            <w:webHidden/>
          </w:rPr>
          <w:t>ii</w:t>
        </w:r>
        <w:r>
          <w:rPr>
            <w:webHidden/>
          </w:rPr>
          <w:fldChar w:fldCharType="end"/>
        </w:r>
      </w:hyperlink>
    </w:p>
    <w:p w14:paraId="1504D071" w14:textId="6A5894E3" w:rsidR="009C5AE6" w:rsidRDefault="009C5AE6">
      <w:pPr>
        <w:pStyle w:val="TOC2"/>
        <w:rPr>
          <w:rFonts w:asciiTheme="minorHAnsi" w:eastAsiaTheme="minorEastAsia" w:hAnsiTheme="minorHAnsi" w:cstheme="minorBidi"/>
        </w:rPr>
      </w:pPr>
      <w:hyperlink w:anchor="_Toc84586730" w:history="1">
        <w:r w:rsidRPr="000260D1">
          <w:rPr>
            <w:rStyle w:val="Hyperlink"/>
          </w:rPr>
          <w:t>Revision History</w:t>
        </w:r>
        <w:r>
          <w:rPr>
            <w:webHidden/>
          </w:rPr>
          <w:tab/>
        </w:r>
        <w:r>
          <w:rPr>
            <w:webHidden/>
          </w:rPr>
          <w:fldChar w:fldCharType="begin"/>
        </w:r>
        <w:r>
          <w:rPr>
            <w:webHidden/>
          </w:rPr>
          <w:instrText xml:space="preserve"> PAGEREF _Toc84586730 \h </w:instrText>
        </w:r>
        <w:r>
          <w:rPr>
            <w:webHidden/>
          </w:rPr>
        </w:r>
        <w:r>
          <w:rPr>
            <w:webHidden/>
          </w:rPr>
          <w:fldChar w:fldCharType="separate"/>
        </w:r>
        <w:r>
          <w:rPr>
            <w:webHidden/>
          </w:rPr>
          <w:t>ii</w:t>
        </w:r>
        <w:r>
          <w:rPr>
            <w:webHidden/>
          </w:rPr>
          <w:fldChar w:fldCharType="end"/>
        </w:r>
      </w:hyperlink>
    </w:p>
    <w:p w14:paraId="74BD2C14" w14:textId="012BBD4B" w:rsidR="009C5AE6" w:rsidRDefault="009C5AE6">
      <w:pPr>
        <w:pStyle w:val="TOC1"/>
        <w:rPr>
          <w:rFonts w:asciiTheme="minorHAnsi" w:eastAsiaTheme="minorEastAsia" w:hAnsiTheme="minorHAnsi" w:cstheme="minorBidi"/>
          <w:b w:val="0"/>
          <w:szCs w:val="22"/>
        </w:rPr>
      </w:pPr>
      <w:hyperlink w:anchor="_Toc84586731" w:history="1">
        <w:r w:rsidRPr="000260D1">
          <w:rPr>
            <w:rStyle w:val="Hyperlink"/>
          </w:rPr>
          <w:t>Table of Contents</w:t>
        </w:r>
        <w:r>
          <w:rPr>
            <w:webHidden/>
          </w:rPr>
          <w:tab/>
        </w:r>
        <w:r>
          <w:rPr>
            <w:webHidden/>
          </w:rPr>
          <w:fldChar w:fldCharType="begin"/>
        </w:r>
        <w:r>
          <w:rPr>
            <w:webHidden/>
          </w:rPr>
          <w:instrText xml:space="preserve"> PAGEREF _Toc84586731 \h </w:instrText>
        </w:r>
        <w:r>
          <w:rPr>
            <w:webHidden/>
          </w:rPr>
        </w:r>
        <w:r>
          <w:rPr>
            <w:webHidden/>
          </w:rPr>
          <w:fldChar w:fldCharType="separate"/>
        </w:r>
        <w:r>
          <w:rPr>
            <w:webHidden/>
          </w:rPr>
          <w:t>1</w:t>
        </w:r>
        <w:r>
          <w:rPr>
            <w:webHidden/>
          </w:rPr>
          <w:fldChar w:fldCharType="end"/>
        </w:r>
      </w:hyperlink>
    </w:p>
    <w:p w14:paraId="185101D7" w14:textId="1CEE538D" w:rsidR="009C5AE6" w:rsidRDefault="009C5AE6">
      <w:pPr>
        <w:pStyle w:val="TOC1"/>
        <w:rPr>
          <w:rFonts w:asciiTheme="minorHAnsi" w:eastAsiaTheme="minorEastAsia" w:hAnsiTheme="minorHAnsi" w:cstheme="minorBidi"/>
          <w:b w:val="0"/>
          <w:szCs w:val="22"/>
        </w:rPr>
      </w:pPr>
      <w:hyperlink w:anchor="_Toc84586732" w:history="1">
        <w:r w:rsidRPr="000260D1">
          <w:rPr>
            <w:rStyle w:val="Hyperlink"/>
          </w:rPr>
          <w:t>ISMS Manual</w:t>
        </w:r>
        <w:r>
          <w:rPr>
            <w:webHidden/>
          </w:rPr>
          <w:tab/>
        </w:r>
        <w:r>
          <w:rPr>
            <w:webHidden/>
          </w:rPr>
          <w:fldChar w:fldCharType="begin"/>
        </w:r>
        <w:r>
          <w:rPr>
            <w:webHidden/>
          </w:rPr>
          <w:instrText xml:space="preserve"> PAGEREF _Toc84586732 \h </w:instrText>
        </w:r>
        <w:r>
          <w:rPr>
            <w:webHidden/>
          </w:rPr>
        </w:r>
        <w:r>
          <w:rPr>
            <w:webHidden/>
          </w:rPr>
          <w:fldChar w:fldCharType="separate"/>
        </w:r>
        <w:r>
          <w:rPr>
            <w:webHidden/>
          </w:rPr>
          <w:t>3</w:t>
        </w:r>
        <w:r>
          <w:rPr>
            <w:webHidden/>
          </w:rPr>
          <w:fldChar w:fldCharType="end"/>
        </w:r>
      </w:hyperlink>
    </w:p>
    <w:p w14:paraId="76C05145" w14:textId="4855DD7F" w:rsidR="009C5AE6" w:rsidRDefault="009C5AE6">
      <w:pPr>
        <w:pStyle w:val="TOC2"/>
        <w:rPr>
          <w:rFonts w:asciiTheme="minorHAnsi" w:eastAsiaTheme="minorEastAsia" w:hAnsiTheme="minorHAnsi" w:cstheme="minorBidi"/>
        </w:rPr>
      </w:pPr>
      <w:hyperlink w:anchor="_Toc84586733" w:history="1">
        <w:r w:rsidRPr="000260D1">
          <w:rPr>
            <w:rStyle w:val="Hyperlink"/>
          </w:rPr>
          <w:t>Introduction</w:t>
        </w:r>
        <w:r>
          <w:rPr>
            <w:webHidden/>
          </w:rPr>
          <w:tab/>
        </w:r>
        <w:r>
          <w:rPr>
            <w:webHidden/>
          </w:rPr>
          <w:fldChar w:fldCharType="begin"/>
        </w:r>
        <w:r>
          <w:rPr>
            <w:webHidden/>
          </w:rPr>
          <w:instrText xml:space="preserve"> PAGEREF _Toc84586733 \h </w:instrText>
        </w:r>
        <w:r>
          <w:rPr>
            <w:webHidden/>
          </w:rPr>
        </w:r>
        <w:r>
          <w:rPr>
            <w:webHidden/>
          </w:rPr>
          <w:fldChar w:fldCharType="separate"/>
        </w:r>
        <w:r>
          <w:rPr>
            <w:webHidden/>
          </w:rPr>
          <w:t>3</w:t>
        </w:r>
        <w:r>
          <w:rPr>
            <w:webHidden/>
          </w:rPr>
          <w:fldChar w:fldCharType="end"/>
        </w:r>
      </w:hyperlink>
    </w:p>
    <w:p w14:paraId="4AFABECC" w14:textId="761F500C" w:rsidR="009C5AE6" w:rsidRDefault="009C5AE6">
      <w:pPr>
        <w:pStyle w:val="TOC2"/>
        <w:rPr>
          <w:rFonts w:asciiTheme="minorHAnsi" w:eastAsiaTheme="minorEastAsia" w:hAnsiTheme="minorHAnsi" w:cstheme="minorBidi"/>
        </w:rPr>
      </w:pPr>
      <w:hyperlink w:anchor="_Toc84586734" w:history="1">
        <w:r w:rsidRPr="000260D1">
          <w:rPr>
            <w:rStyle w:val="Hyperlink"/>
          </w:rPr>
          <w:t>Scope</w:t>
        </w:r>
        <w:r>
          <w:rPr>
            <w:webHidden/>
          </w:rPr>
          <w:tab/>
        </w:r>
        <w:r>
          <w:rPr>
            <w:webHidden/>
          </w:rPr>
          <w:fldChar w:fldCharType="begin"/>
        </w:r>
        <w:r>
          <w:rPr>
            <w:webHidden/>
          </w:rPr>
          <w:instrText xml:space="preserve"> PAGEREF _Toc84586734 \h </w:instrText>
        </w:r>
        <w:r>
          <w:rPr>
            <w:webHidden/>
          </w:rPr>
        </w:r>
        <w:r>
          <w:rPr>
            <w:webHidden/>
          </w:rPr>
          <w:fldChar w:fldCharType="separate"/>
        </w:r>
        <w:r>
          <w:rPr>
            <w:webHidden/>
          </w:rPr>
          <w:t>3</w:t>
        </w:r>
        <w:r>
          <w:rPr>
            <w:webHidden/>
          </w:rPr>
          <w:fldChar w:fldCharType="end"/>
        </w:r>
      </w:hyperlink>
    </w:p>
    <w:p w14:paraId="10768655" w14:textId="2C5D4AF7" w:rsidR="009C5AE6" w:rsidRDefault="009C5AE6">
      <w:pPr>
        <w:pStyle w:val="TOC2"/>
        <w:rPr>
          <w:rFonts w:asciiTheme="minorHAnsi" w:eastAsiaTheme="minorEastAsia" w:hAnsiTheme="minorHAnsi" w:cstheme="minorBidi"/>
        </w:rPr>
      </w:pPr>
      <w:hyperlink w:anchor="_Toc84586735" w:history="1">
        <w:r w:rsidRPr="000260D1">
          <w:rPr>
            <w:rStyle w:val="Hyperlink"/>
          </w:rPr>
          <w:t>Reference</w:t>
        </w:r>
        <w:r>
          <w:rPr>
            <w:webHidden/>
          </w:rPr>
          <w:tab/>
        </w:r>
        <w:r>
          <w:rPr>
            <w:webHidden/>
          </w:rPr>
          <w:fldChar w:fldCharType="begin"/>
        </w:r>
        <w:r>
          <w:rPr>
            <w:webHidden/>
          </w:rPr>
          <w:instrText xml:space="preserve"> PAGEREF _Toc84586735 \h </w:instrText>
        </w:r>
        <w:r>
          <w:rPr>
            <w:webHidden/>
          </w:rPr>
        </w:r>
        <w:r>
          <w:rPr>
            <w:webHidden/>
          </w:rPr>
          <w:fldChar w:fldCharType="separate"/>
        </w:r>
        <w:r>
          <w:rPr>
            <w:webHidden/>
          </w:rPr>
          <w:t>3</w:t>
        </w:r>
        <w:r>
          <w:rPr>
            <w:webHidden/>
          </w:rPr>
          <w:fldChar w:fldCharType="end"/>
        </w:r>
      </w:hyperlink>
    </w:p>
    <w:p w14:paraId="2E0C25C6" w14:textId="5612E0D1" w:rsidR="009C5AE6" w:rsidRDefault="009C5AE6">
      <w:pPr>
        <w:pStyle w:val="TOC2"/>
        <w:rPr>
          <w:rFonts w:asciiTheme="minorHAnsi" w:eastAsiaTheme="minorEastAsia" w:hAnsiTheme="minorHAnsi" w:cstheme="minorBidi"/>
        </w:rPr>
      </w:pPr>
      <w:hyperlink w:anchor="_Toc84586736" w:history="1">
        <w:r w:rsidRPr="000260D1">
          <w:rPr>
            <w:rStyle w:val="Hyperlink"/>
          </w:rPr>
          <w:t>Terms and Definitions</w:t>
        </w:r>
        <w:r>
          <w:rPr>
            <w:webHidden/>
          </w:rPr>
          <w:tab/>
        </w:r>
        <w:r>
          <w:rPr>
            <w:webHidden/>
          </w:rPr>
          <w:fldChar w:fldCharType="begin"/>
        </w:r>
        <w:r>
          <w:rPr>
            <w:webHidden/>
          </w:rPr>
          <w:instrText xml:space="preserve"> PAGEREF _Toc84586736 \h </w:instrText>
        </w:r>
        <w:r>
          <w:rPr>
            <w:webHidden/>
          </w:rPr>
        </w:r>
        <w:r>
          <w:rPr>
            <w:webHidden/>
          </w:rPr>
          <w:fldChar w:fldCharType="separate"/>
        </w:r>
        <w:r>
          <w:rPr>
            <w:webHidden/>
          </w:rPr>
          <w:t>3</w:t>
        </w:r>
        <w:r>
          <w:rPr>
            <w:webHidden/>
          </w:rPr>
          <w:fldChar w:fldCharType="end"/>
        </w:r>
      </w:hyperlink>
    </w:p>
    <w:p w14:paraId="2311EDEE" w14:textId="0C4B8802" w:rsidR="009C5AE6" w:rsidRDefault="009C5AE6">
      <w:pPr>
        <w:pStyle w:val="TOC3"/>
        <w:rPr>
          <w:rFonts w:asciiTheme="minorHAnsi" w:eastAsiaTheme="minorEastAsia" w:hAnsiTheme="minorHAnsi" w:cstheme="minorBidi"/>
          <w:szCs w:val="22"/>
        </w:rPr>
      </w:pPr>
      <w:hyperlink w:anchor="_Toc84586737" w:history="1">
        <w:r w:rsidRPr="000260D1">
          <w:rPr>
            <w:rStyle w:val="Hyperlink"/>
          </w:rPr>
          <w:t>Security Domains</w:t>
        </w:r>
        <w:r>
          <w:rPr>
            <w:webHidden/>
          </w:rPr>
          <w:tab/>
        </w:r>
        <w:r>
          <w:rPr>
            <w:webHidden/>
          </w:rPr>
          <w:fldChar w:fldCharType="begin"/>
        </w:r>
        <w:r>
          <w:rPr>
            <w:webHidden/>
          </w:rPr>
          <w:instrText xml:space="preserve"> PAGEREF _Toc84586737 \h </w:instrText>
        </w:r>
        <w:r>
          <w:rPr>
            <w:webHidden/>
          </w:rPr>
        </w:r>
        <w:r>
          <w:rPr>
            <w:webHidden/>
          </w:rPr>
          <w:fldChar w:fldCharType="separate"/>
        </w:r>
        <w:r>
          <w:rPr>
            <w:webHidden/>
          </w:rPr>
          <w:t>3</w:t>
        </w:r>
        <w:r>
          <w:rPr>
            <w:webHidden/>
          </w:rPr>
          <w:fldChar w:fldCharType="end"/>
        </w:r>
      </w:hyperlink>
    </w:p>
    <w:p w14:paraId="01E18481" w14:textId="675C565D" w:rsidR="009C5AE6" w:rsidRDefault="009C5AE6">
      <w:pPr>
        <w:pStyle w:val="TOC3"/>
        <w:rPr>
          <w:rFonts w:asciiTheme="minorHAnsi" w:eastAsiaTheme="minorEastAsia" w:hAnsiTheme="minorHAnsi" w:cstheme="minorBidi"/>
          <w:szCs w:val="22"/>
        </w:rPr>
      </w:pPr>
      <w:hyperlink w:anchor="_Toc84586738" w:history="1">
        <w:r w:rsidRPr="000260D1">
          <w:rPr>
            <w:rStyle w:val="Hyperlink"/>
          </w:rPr>
          <w:t>Nexelus Staff</w:t>
        </w:r>
        <w:r>
          <w:rPr>
            <w:webHidden/>
          </w:rPr>
          <w:tab/>
        </w:r>
        <w:r>
          <w:rPr>
            <w:webHidden/>
          </w:rPr>
          <w:fldChar w:fldCharType="begin"/>
        </w:r>
        <w:r>
          <w:rPr>
            <w:webHidden/>
          </w:rPr>
          <w:instrText xml:space="preserve"> PAGEREF _Toc84586738 \h </w:instrText>
        </w:r>
        <w:r>
          <w:rPr>
            <w:webHidden/>
          </w:rPr>
        </w:r>
        <w:r>
          <w:rPr>
            <w:webHidden/>
          </w:rPr>
          <w:fldChar w:fldCharType="separate"/>
        </w:r>
        <w:r>
          <w:rPr>
            <w:webHidden/>
          </w:rPr>
          <w:t>4</w:t>
        </w:r>
        <w:r>
          <w:rPr>
            <w:webHidden/>
          </w:rPr>
          <w:fldChar w:fldCharType="end"/>
        </w:r>
      </w:hyperlink>
    </w:p>
    <w:p w14:paraId="43A4EF74" w14:textId="5DD380DE" w:rsidR="009C5AE6" w:rsidRDefault="009C5AE6">
      <w:pPr>
        <w:pStyle w:val="TOC3"/>
        <w:rPr>
          <w:rFonts w:asciiTheme="minorHAnsi" w:eastAsiaTheme="minorEastAsia" w:hAnsiTheme="minorHAnsi" w:cstheme="minorBidi"/>
          <w:szCs w:val="22"/>
        </w:rPr>
      </w:pPr>
      <w:hyperlink w:anchor="_Toc84586739" w:history="1">
        <w:r w:rsidRPr="000260D1">
          <w:rPr>
            <w:rStyle w:val="Hyperlink"/>
          </w:rPr>
          <w:t>Network Services</w:t>
        </w:r>
        <w:r>
          <w:rPr>
            <w:webHidden/>
          </w:rPr>
          <w:tab/>
        </w:r>
        <w:r>
          <w:rPr>
            <w:webHidden/>
          </w:rPr>
          <w:fldChar w:fldCharType="begin"/>
        </w:r>
        <w:r>
          <w:rPr>
            <w:webHidden/>
          </w:rPr>
          <w:instrText xml:space="preserve"> PAGEREF _Toc84586739 \h </w:instrText>
        </w:r>
        <w:r>
          <w:rPr>
            <w:webHidden/>
          </w:rPr>
        </w:r>
        <w:r>
          <w:rPr>
            <w:webHidden/>
          </w:rPr>
          <w:fldChar w:fldCharType="separate"/>
        </w:r>
        <w:r>
          <w:rPr>
            <w:webHidden/>
          </w:rPr>
          <w:t>4</w:t>
        </w:r>
        <w:r>
          <w:rPr>
            <w:webHidden/>
          </w:rPr>
          <w:fldChar w:fldCharType="end"/>
        </w:r>
      </w:hyperlink>
    </w:p>
    <w:p w14:paraId="2982FD87" w14:textId="2007D99B" w:rsidR="009C5AE6" w:rsidRDefault="009C5AE6">
      <w:pPr>
        <w:pStyle w:val="TOC3"/>
        <w:rPr>
          <w:rFonts w:asciiTheme="minorHAnsi" w:eastAsiaTheme="minorEastAsia" w:hAnsiTheme="minorHAnsi" w:cstheme="minorBidi"/>
          <w:szCs w:val="22"/>
        </w:rPr>
      </w:pPr>
      <w:hyperlink w:anchor="_Toc84586740" w:history="1">
        <w:r w:rsidRPr="000260D1">
          <w:rPr>
            <w:rStyle w:val="Hyperlink"/>
          </w:rPr>
          <w:t>Legal framework for SOC 1 Type II</w:t>
        </w:r>
        <w:r>
          <w:rPr>
            <w:webHidden/>
          </w:rPr>
          <w:tab/>
        </w:r>
        <w:r>
          <w:rPr>
            <w:webHidden/>
          </w:rPr>
          <w:fldChar w:fldCharType="begin"/>
        </w:r>
        <w:r>
          <w:rPr>
            <w:webHidden/>
          </w:rPr>
          <w:instrText xml:space="preserve"> PAGEREF _Toc84586740 \h </w:instrText>
        </w:r>
        <w:r>
          <w:rPr>
            <w:webHidden/>
          </w:rPr>
        </w:r>
        <w:r>
          <w:rPr>
            <w:webHidden/>
          </w:rPr>
          <w:fldChar w:fldCharType="separate"/>
        </w:r>
        <w:r>
          <w:rPr>
            <w:webHidden/>
          </w:rPr>
          <w:t>4</w:t>
        </w:r>
        <w:r>
          <w:rPr>
            <w:webHidden/>
          </w:rPr>
          <w:fldChar w:fldCharType="end"/>
        </w:r>
      </w:hyperlink>
    </w:p>
    <w:p w14:paraId="2144D9FE" w14:textId="3A389966" w:rsidR="009C5AE6" w:rsidRDefault="009C5AE6">
      <w:pPr>
        <w:pStyle w:val="TOC3"/>
        <w:rPr>
          <w:rFonts w:asciiTheme="minorHAnsi" w:eastAsiaTheme="minorEastAsia" w:hAnsiTheme="minorHAnsi" w:cstheme="minorBidi"/>
          <w:szCs w:val="22"/>
        </w:rPr>
      </w:pPr>
      <w:hyperlink w:anchor="_Toc84586741" w:history="1">
        <w:r w:rsidRPr="000260D1">
          <w:rPr>
            <w:rStyle w:val="Hyperlink"/>
          </w:rPr>
          <w:t>Data Classification</w:t>
        </w:r>
        <w:r>
          <w:rPr>
            <w:webHidden/>
          </w:rPr>
          <w:tab/>
        </w:r>
        <w:r>
          <w:rPr>
            <w:webHidden/>
          </w:rPr>
          <w:fldChar w:fldCharType="begin"/>
        </w:r>
        <w:r>
          <w:rPr>
            <w:webHidden/>
          </w:rPr>
          <w:instrText xml:space="preserve"> PAGEREF _Toc84586741 \h </w:instrText>
        </w:r>
        <w:r>
          <w:rPr>
            <w:webHidden/>
          </w:rPr>
        </w:r>
        <w:r>
          <w:rPr>
            <w:webHidden/>
          </w:rPr>
          <w:fldChar w:fldCharType="separate"/>
        </w:r>
        <w:r>
          <w:rPr>
            <w:webHidden/>
          </w:rPr>
          <w:t>5</w:t>
        </w:r>
        <w:r>
          <w:rPr>
            <w:webHidden/>
          </w:rPr>
          <w:fldChar w:fldCharType="end"/>
        </w:r>
      </w:hyperlink>
    </w:p>
    <w:p w14:paraId="696BB6B8" w14:textId="4F0A2679" w:rsidR="009C5AE6" w:rsidRDefault="009C5AE6">
      <w:pPr>
        <w:pStyle w:val="TOC2"/>
        <w:rPr>
          <w:rFonts w:asciiTheme="minorHAnsi" w:eastAsiaTheme="minorEastAsia" w:hAnsiTheme="minorHAnsi" w:cstheme="minorBidi"/>
        </w:rPr>
      </w:pPr>
      <w:hyperlink w:anchor="_Toc84586742" w:history="1">
        <w:r w:rsidRPr="000260D1">
          <w:rPr>
            <w:rStyle w:val="Hyperlink"/>
          </w:rPr>
          <w:t>Context of the organization</w:t>
        </w:r>
        <w:r>
          <w:rPr>
            <w:webHidden/>
          </w:rPr>
          <w:tab/>
        </w:r>
        <w:r>
          <w:rPr>
            <w:webHidden/>
          </w:rPr>
          <w:fldChar w:fldCharType="begin"/>
        </w:r>
        <w:r>
          <w:rPr>
            <w:webHidden/>
          </w:rPr>
          <w:instrText xml:space="preserve"> PAGEREF _Toc84586742 \h </w:instrText>
        </w:r>
        <w:r>
          <w:rPr>
            <w:webHidden/>
          </w:rPr>
        </w:r>
        <w:r>
          <w:rPr>
            <w:webHidden/>
          </w:rPr>
          <w:fldChar w:fldCharType="separate"/>
        </w:r>
        <w:r>
          <w:rPr>
            <w:webHidden/>
          </w:rPr>
          <w:t>5</w:t>
        </w:r>
        <w:r>
          <w:rPr>
            <w:webHidden/>
          </w:rPr>
          <w:fldChar w:fldCharType="end"/>
        </w:r>
      </w:hyperlink>
    </w:p>
    <w:p w14:paraId="644D9BB1" w14:textId="2D5ED575" w:rsidR="009C5AE6" w:rsidRDefault="009C5AE6">
      <w:pPr>
        <w:pStyle w:val="TOC3"/>
        <w:rPr>
          <w:rFonts w:asciiTheme="minorHAnsi" w:eastAsiaTheme="minorEastAsia" w:hAnsiTheme="minorHAnsi" w:cstheme="minorBidi"/>
          <w:szCs w:val="22"/>
        </w:rPr>
      </w:pPr>
      <w:hyperlink w:anchor="_Toc84586743" w:history="1">
        <w:r w:rsidRPr="000260D1">
          <w:rPr>
            <w:rStyle w:val="Hyperlink"/>
          </w:rPr>
          <w:t>Understanding organization and its context</w:t>
        </w:r>
        <w:r>
          <w:rPr>
            <w:webHidden/>
          </w:rPr>
          <w:tab/>
        </w:r>
        <w:r>
          <w:rPr>
            <w:webHidden/>
          </w:rPr>
          <w:fldChar w:fldCharType="begin"/>
        </w:r>
        <w:r>
          <w:rPr>
            <w:webHidden/>
          </w:rPr>
          <w:instrText xml:space="preserve"> PAGEREF _Toc84586743 \h </w:instrText>
        </w:r>
        <w:r>
          <w:rPr>
            <w:webHidden/>
          </w:rPr>
        </w:r>
        <w:r>
          <w:rPr>
            <w:webHidden/>
          </w:rPr>
          <w:fldChar w:fldCharType="separate"/>
        </w:r>
        <w:r>
          <w:rPr>
            <w:webHidden/>
          </w:rPr>
          <w:t>5</w:t>
        </w:r>
        <w:r>
          <w:rPr>
            <w:webHidden/>
          </w:rPr>
          <w:fldChar w:fldCharType="end"/>
        </w:r>
      </w:hyperlink>
    </w:p>
    <w:p w14:paraId="105AAFE4" w14:textId="1E98CF57" w:rsidR="009C5AE6" w:rsidRDefault="009C5AE6">
      <w:pPr>
        <w:pStyle w:val="TOC4"/>
        <w:rPr>
          <w:rFonts w:asciiTheme="minorHAnsi" w:eastAsiaTheme="minorEastAsia" w:hAnsiTheme="minorHAnsi" w:cstheme="minorBidi"/>
          <w:szCs w:val="22"/>
        </w:rPr>
      </w:pPr>
      <w:hyperlink w:anchor="_Toc84586744" w:history="1">
        <w:r w:rsidRPr="000260D1">
          <w:rPr>
            <w:rStyle w:val="Hyperlink"/>
          </w:rPr>
          <w:t>Support and Services</w:t>
        </w:r>
        <w:r>
          <w:rPr>
            <w:webHidden/>
          </w:rPr>
          <w:tab/>
        </w:r>
        <w:r>
          <w:rPr>
            <w:webHidden/>
          </w:rPr>
          <w:fldChar w:fldCharType="begin"/>
        </w:r>
        <w:r>
          <w:rPr>
            <w:webHidden/>
          </w:rPr>
          <w:instrText xml:space="preserve"> PAGEREF _Toc84586744 \h </w:instrText>
        </w:r>
        <w:r>
          <w:rPr>
            <w:webHidden/>
          </w:rPr>
        </w:r>
        <w:r>
          <w:rPr>
            <w:webHidden/>
          </w:rPr>
          <w:fldChar w:fldCharType="separate"/>
        </w:r>
        <w:r>
          <w:rPr>
            <w:webHidden/>
          </w:rPr>
          <w:t>5</w:t>
        </w:r>
        <w:r>
          <w:rPr>
            <w:webHidden/>
          </w:rPr>
          <w:fldChar w:fldCharType="end"/>
        </w:r>
      </w:hyperlink>
    </w:p>
    <w:p w14:paraId="021A8876" w14:textId="42CFFBEC" w:rsidR="009C5AE6" w:rsidRDefault="009C5AE6">
      <w:pPr>
        <w:pStyle w:val="TOC4"/>
        <w:rPr>
          <w:rFonts w:asciiTheme="minorHAnsi" w:eastAsiaTheme="minorEastAsia" w:hAnsiTheme="minorHAnsi" w:cstheme="minorBidi"/>
          <w:szCs w:val="22"/>
        </w:rPr>
      </w:pPr>
      <w:hyperlink w:anchor="_Toc84586745" w:history="1">
        <w:r w:rsidRPr="000260D1">
          <w:rPr>
            <w:rStyle w:val="Hyperlink"/>
          </w:rPr>
          <w:t>Nexelus Functions</w:t>
        </w:r>
        <w:r>
          <w:rPr>
            <w:webHidden/>
          </w:rPr>
          <w:tab/>
        </w:r>
        <w:r>
          <w:rPr>
            <w:webHidden/>
          </w:rPr>
          <w:fldChar w:fldCharType="begin"/>
        </w:r>
        <w:r>
          <w:rPr>
            <w:webHidden/>
          </w:rPr>
          <w:instrText xml:space="preserve"> PAGEREF _Toc84586745 \h </w:instrText>
        </w:r>
        <w:r>
          <w:rPr>
            <w:webHidden/>
          </w:rPr>
        </w:r>
        <w:r>
          <w:rPr>
            <w:webHidden/>
          </w:rPr>
          <w:fldChar w:fldCharType="separate"/>
        </w:r>
        <w:r>
          <w:rPr>
            <w:webHidden/>
          </w:rPr>
          <w:t>5</w:t>
        </w:r>
        <w:r>
          <w:rPr>
            <w:webHidden/>
          </w:rPr>
          <w:fldChar w:fldCharType="end"/>
        </w:r>
      </w:hyperlink>
    </w:p>
    <w:p w14:paraId="4EF1C70C" w14:textId="2CDA0A2C" w:rsidR="009C5AE6" w:rsidRDefault="009C5AE6">
      <w:pPr>
        <w:pStyle w:val="TOC4"/>
        <w:rPr>
          <w:rFonts w:asciiTheme="minorHAnsi" w:eastAsiaTheme="minorEastAsia" w:hAnsiTheme="minorHAnsi" w:cstheme="minorBidi"/>
          <w:szCs w:val="22"/>
        </w:rPr>
      </w:pPr>
      <w:hyperlink w:anchor="_Toc84586746" w:history="1">
        <w:r w:rsidRPr="000260D1">
          <w:rPr>
            <w:rStyle w:val="Hyperlink"/>
          </w:rPr>
          <w:t>IT Security</w:t>
        </w:r>
        <w:r>
          <w:rPr>
            <w:webHidden/>
          </w:rPr>
          <w:tab/>
        </w:r>
        <w:r>
          <w:rPr>
            <w:webHidden/>
          </w:rPr>
          <w:fldChar w:fldCharType="begin"/>
        </w:r>
        <w:r>
          <w:rPr>
            <w:webHidden/>
          </w:rPr>
          <w:instrText xml:space="preserve"> PAGEREF _Toc84586746 \h </w:instrText>
        </w:r>
        <w:r>
          <w:rPr>
            <w:webHidden/>
          </w:rPr>
        </w:r>
        <w:r>
          <w:rPr>
            <w:webHidden/>
          </w:rPr>
          <w:fldChar w:fldCharType="separate"/>
        </w:r>
        <w:r>
          <w:rPr>
            <w:webHidden/>
          </w:rPr>
          <w:t>5</w:t>
        </w:r>
        <w:r>
          <w:rPr>
            <w:webHidden/>
          </w:rPr>
          <w:fldChar w:fldCharType="end"/>
        </w:r>
      </w:hyperlink>
    </w:p>
    <w:p w14:paraId="2C6DE956" w14:textId="7FB66AB8" w:rsidR="009C5AE6" w:rsidRDefault="009C5AE6">
      <w:pPr>
        <w:pStyle w:val="TOC3"/>
        <w:rPr>
          <w:rFonts w:asciiTheme="minorHAnsi" w:eastAsiaTheme="minorEastAsia" w:hAnsiTheme="minorHAnsi" w:cstheme="minorBidi"/>
          <w:szCs w:val="22"/>
        </w:rPr>
      </w:pPr>
      <w:hyperlink w:anchor="_Toc84586747" w:history="1">
        <w:r w:rsidRPr="000260D1">
          <w:rPr>
            <w:rStyle w:val="Hyperlink"/>
          </w:rPr>
          <w:t xml:space="preserve">Understanding the needs and expectation of interested </w:t>
        </w:r>
        <w:r w:rsidRPr="000260D1">
          <w:rPr>
            <w:rStyle w:val="Hyperlink"/>
            <w:rFonts w:cs="Arial"/>
          </w:rPr>
          <w:t>parties</w:t>
        </w:r>
        <w:r>
          <w:rPr>
            <w:webHidden/>
          </w:rPr>
          <w:tab/>
        </w:r>
        <w:r>
          <w:rPr>
            <w:webHidden/>
          </w:rPr>
          <w:fldChar w:fldCharType="begin"/>
        </w:r>
        <w:r>
          <w:rPr>
            <w:webHidden/>
          </w:rPr>
          <w:instrText xml:space="preserve"> PAGEREF _Toc84586747 \h </w:instrText>
        </w:r>
        <w:r>
          <w:rPr>
            <w:webHidden/>
          </w:rPr>
        </w:r>
        <w:r>
          <w:rPr>
            <w:webHidden/>
          </w:rPr>
          <w:fldChar w:fldCharType="separate"/>
        </w:r>
        <w:r>
          <w:rPr>
            <w:webHidden/>
          </w:rPr>
          <w:t>5</w:t>
        </w:r>
        <w:r>
          <w:rPr>
            <w:webHidden/>
          </w:rPr>
          <w:fldChar w:fldCharType="end"/>
        </w:r>
      </w:hyperlink>
    </w:p>
    <w:p w14:paraId="0F9D47C9" w14:textId="5DAE98BB" w:rsidR="009C5AE6" w:rsidRDefault="009C5AE6">
      <w:pPr>
        <w:pStyle w:val="TOC3"/>
        <w:rPr>
          <w:rFonts w:asciiTheme="minorHAnsi" w:eastAsiaTheme="minorEastAsia" w:hAnsiTheme="minorHAnsi" w:cstheme="minorBidi"/>
          <w:szCs w:val="22"/>
        </w:rPr>
      </w:pPr>
      <w:hyperlink w:anchor="_Toc84586748" w:history="1">
        <w:r w:rsidRPr="000260D1">
          <w:rPr>
            <w:rStyle w:val="Hyperlink"/>
          </w:rPr>
          <w:t>Determining the Scope of the Information Security Management System</w:t>
        </w:r>
        <w:r>
          <w:rPr>
            <w:webHidden/>
          </w:rPr>
          <w:tab/>
        </w:r>
        <w:r>
          <w:rPr>
            <w:webHidden/>
          </w:rPr>
          <w:fldChar w:fldCharType="begin"/>
        </w:r>
        <w:r>
          <w:rPr>
            <w:webHidden/>
          </w:rPr>
          <w:instrText xml:space="preserve"> PAGEREF _Toc84586748 \h </w:instrText>
        </w:r>
        <w:r>
          <w:rPr>
            <w:webHidden/>
          </w:rPr>
        </w:r>
        <w:r>
          <w:rPr>
            <w:webHidden/>
          </w:rPr>
          <w:fldChar w:fldCharType="separate"/>
        </w:r>
        <w:r>
          <w:rPr>
            <w:webHidden/>
          </w:rPr>
          <w:t>5</w:t>
        </w:r>
        <w:r>
          <w:rPr>
            <w:webHidden/>
          </w:rPr>
          <w:fldChar w:fldCharType="end"/>
        </w:r>
      </w:hyperlink>
    </w:p>
    <w:p w14:paraId="1FD79EB2" w14:textId="65D0B398" w:rsidR="009C5AE6" w:rsidRDefault="009C5AE6">
      <w:pPr>
        <w:pStyle w:val="TOC3"/>
        <w:rPr>
          <w:rFonts w:asciiTheme="minorHAnsi" w:eastAsiaTheme="minorEastAsia" w:hAnsiTheme="minorHAnsi" w:cstheme="minorBidi"/>
          <w:szCs w:val="22"/>
        </w:rPr>
      </w:pPr>
      <w:hyperlink w:anchor="_Toc84586752" w:history="1">
        <w:r w:rsidRPr="000260D1">
          <w:rPr>
            <w:rStyle w:val="Hyperlink"/>
          </w:rPr>
          <w:t>Nexelus Security System</w:t>
        </w:r>
        <w:r>
          <w:rPr>
            <w:webHidden/>
          </w:rPr>
          <w:tab/>
        </w:r>
        <w:r>
          <w:rPr>
            <w:webHidden/>
          </w:rPr>
          <w:fldChar w:fldCharType="begin"/>
        </w:r>
        <w:r>
          <w:rPr>
            <w:webHidden/>
          </w:rPr>
          <w:instrText xml:space="preserve"> PAGEREF _Toc84586752 \h </w:instrText>
        </w:r>
        <w:r>
          <w:rPr>
            <w:webHidden/>
          </w:rPr>
        </w:r>
        <w:r>
          <w:rPr>
            <w:webHidden/>
          </w:rPr>
          <w:fldChar w:fldCharType="separate"/>
        </w:r>
        <w:r>
          <w:rPr>
            <w:webHidden/>
          </w:rPr>
          <w:t>5</w:t>
        </w:r>
        <w:r>
          <w:rPr>
            <w:webHidden/>
          </w:rPr>
          <w:fldChar w:fldCharType="end"/>
        </w:r>
      </w:hyperlink>
    </w:p>
    <w:p w14:paraId="2DEFE0BE" w14:textId="301E0694" w:rsidR="009C5AE6" w:rsidRDefault="009C5AE6">
      <w:pPr>
        <w:pStyle w:val="TOC2"/>
        <w:rPr>
          <w:rFonts w:asciiTheme="minorHAnsi" w:eastAsiaTheme="minorEastAsia" w:hAnsiTheme="minorHAnsi" w:cstheme="minorBidi"/>
        </w:rPr>
      </w:pPr>
      <w:hyperlink w:anchor="_Toc84586753" w:history="1">
        <w:r w:rsidRPr="000260D1">
          <w:rPr>
            <w:rStyle w:val="Hyperlink"/>
          </w:rPr>
          <w:t>Leadership</w:t>
        </w:r>
        <w:r>
          <w:rPr>
            <w:webHidden/>
          </w:rPr>
          <w:tab/>
        </w:r>
        <w:r>
          <w:rPr>
            <w:webHidden/>
          </w:rPr>
          <w:fldChar w:fldCharType="begin"/>
        </w:r>
        <w:r>
          <w:rPr>
            <w:webHidden/>
          </w:rPr>
          <w:instrText xml:space="preserve"> PAGEREF _Toc84586753 \h </w:instrText>
        </w:r>
        <w:r>
          <w:rPr>
            <w:webHidden/>
          </w:rPr>
        </w:r>
        <w:r>
          <w:rPr>
            <w:webHidden/>
          </w:rPr>
          <w:fldChar w:fldCharType="separate"/>
        </w:r>
        <w:r>
          <w:rPr>
            <w:webHidden/>
          </w:rPr>
          <w:t>6</w:t>
        </w:r>
        <w:r>
          <w:rPr>
            <w:webHidden/>
          </w:rPr>
          <w:fldChar w:fldCharType="end"/>
        </w:r>
      </w:hyperlink>
    </w:p>
    <w:p w14:paraId="668D96D6" w14:textId="563EDC6D" w:rsidR="009C5AE6" w:rsidRDefault="009C5AE6">
      <w:pPr>
        <w:pStyle w:val="TOC3"/>
        <w:rPr>
          <w:rFonts w:asciiTheme="minorHAnsi" w:eastAsiaTheme="minorEastAsia" w:hAnsiTheme="minorHAnsi" w:cstheme="minorBidi"/>
          <w:szCs w:val="22"/>
        </w:rPr>
      </w:pPr>
      <w:hyperlink w:anchor="_Toc84586754" w:history="1">
        <w:r w:rsidRPr="000260D1">
          <w:rPr>
            <w:rStyle w:val="Hyperlink"/>
          </w:rPr>
          <w:t>Leadership and Commitment</w:t>
        </w:r>
        <w:r>
          <w:rPr>
            <w:webHidden/>
          </w:rPr>
          <w:tab/>
        </w:r>
        <w:r>
          <w:rPr>
            <w:webHidden/>
          </w:rPr>
          <w:fldChar w:fldCharType="begin"/>
        </w:r>
        <w:r>
          <w:rPr>
            <w:webHidden/>
          </w:rPr>
          <w:instrText xml:space="preserve"> PAGEREF _Toc84586754 \h </w:instrText>
        </w:r>
        <w:r>
          <w:rPr>
            <w:webHidden/>
          </w:rPr>
        </w:r>
        <w:r>
          <w:rPr>
            <w:webHidden/>
          </w:rPr>
          <w:fldChar w:fldCharType="separate"/>
        </w:r>
        <w:r>
          <w:rPr>
            <w:webHidden/>
          </w:rPr>
          <w:t>6</w:t>
        </w:r>
        <w:r>
          <w:rPr>
            <w:webHidden/>
          </w:rPr>
          <w:fldChar w:fldCharType="end"/>
        </w:r>
      </w:hyperlink>
    </w:p>
    <w:p w14:paraId="60E08A53" w14:textId="28BFB52E" w:rsidR="009C5AE6" w:rsidRDefault="009C5AE6">
      <w:pPr>
        <w:pStyle w:val="TOC2"/>
        <w:rPr>
          <w:rFonts w:asciiTheme="minorHAnsi" w:eastAsiaTheme="minorEastAsia" w:hAnsiTheme="minorHAnsi" w:cstheme="minorBidi"/>
        </w:rPr>
      </w:pPr>
      <w:hyperlink w:anchor="_Toc84586755" w:history="1">
        <w:r w:rsidRPr="000260D1">
          <w:rPr>
            <w:rStyle w:val="Hyperlink"/>
          </w:rPr>
          <w:t>Planning</w:t>
        </w:r>
        <w:r>
          <w:rPr>
            <w:webHidden/>
          </w:rPr>
          <w:tab/>
        </w:r>
        <w:r>
          <w:rPr>
            <w:webHidden/>
          </w:rPr>
          <w:fldChar w:fldCharType="begin"/>
        </w:r>
        <w:r>
          <w:rPr>
            <w:webHidden/>
          </w:rPr>
          <w:instrText xml:space="preserve"> PAGEREF _Toc84586755 \h </w:instrText>
        </w:r>
        <w:r>
          <w:rPr>
            <w:webHidden/>
          </w:rPr>
        </w:r>
        <w:r>
          <w:rPr>
            <w:webHidden/>
          </w:rPr>
          <w:fldChar w:fldCharType="separate"/>
        </w:r>
        <w:r>
          <w:rPr>
            <w:webHidden/>
          </w:rPr>
          <w:t>6</w:t>
        </w:r>
        <w:r>
          <w:rPr>
            <w:webHidden/>
          </w:rPr>
          <w:fldChar w:fldCharType="end"/>
        </w:r>
      </w:hyperlink>
    </w:p>
    <w:p w14:paraId="2127724A" w14:textId="1D35EE7F" w:rsidR="009C5AE6" w:rsidRDefault="009C5AE6">
      <w:pPr>
        <w:pStyle w:val="TOC2"/>
        <w:rPr>
          <w:rFonts w:asciiTheme="minorHAnsi" w:eastAsiaTheme="minorEastAsia" w:hAnsiTheme="minorHAnsi" w:cstheme="minorBidi"/>
        </w:rPr>
      </w:pPr>
      <w:hyperlink w:anchor="_Toc84586756" w:history="1">
        <w:r w:rsidRPr="000260D1">
          <w:rPr>
            <w:rStyle w:val="Hyperlink"/>
          </w:rPr>
          <w:t>Support</w:t>
        </w:r>
        <w:r>
          <w:rPr>
            <w:webHidden/>
          </w:rPr>
          <w:tab/>
        </w:r>
        <w:r>
          <w:rPr>
            <w:webHidden/>
          </w:rPr>
          <w:fldChar w:fldCharType="begin"/>
        </w:r>
        <w:r>
          <w:rPr>
            <w:webHidden/>
          </w:rPr>
          <w:instrText xml:space="preserve"> PAGEREF _Toc84586756 \h </w:instrText>
        </w:r>
        <w:r>
          <w:rPr>
            <w:webHidden/>
          </w:rPr>
        </w:r>
        <w:r>
          <w:rPr>
            <w:webHidden/>
          </w:rPr>
          <w:fldChar w:fldCharType="separate"/>
        </w:r>
        <w:r>
          <w:rPr>
            <w:webHidden/>
          </w:rPr>
          <w:t>6</w:t>
        </w:r>
        <w:r>
          <w:rPr>
            <w:webHidden/>
          </w:rPr>
          <w:fldChar w:fldCharType="end"/>
        </w:r>
      </w:hyperlink>
    </w:p>
    <w:p w14:paraId="01583616" w14:textId="3F4C17D0" w:rsidR="009C5AE6" w:rsidRDefault="009C5AE6">
      <w:pPr>
        <w:pStyle w:val="TOC3"/>
        <w:rPr>
          <w:rFonts w:asciiTheme="minorHAnsi" w:eastAsiaTheme="minorEastAsia" w:hAnsiTheme="minorHAnsi" w:cstheme="minorBidi"/>
          <w:szCs w:val="22"/>
        </w:rPr>
      </w:pPr>
      <w:hyperlink w:anchor="_Toc84586757" w:history="1">
        <w:r w:rsidRPr="000260D1">
          <w:rPr>
            <w:rStyle w:val="Hyperlink"/>
          </w:rPr>
          <w:t>Resources</w:t>
        </w:r>
        <w:r>
          <w:rPr>
            <w:webHidden/>
          </w:rPr>
          <w:tab/>
        </w:r>
        <w:r>
          <w:rPr>
            <w:webHidden/>
          </w:rPr>
          <w:fldChar w:fldCharType="begin"/>
        </w:r>
        <w:r>
          <w:rPr>
            <w:webHidden/>
          </w:rPr>
          <w:instrText xml:space="preserve"> PAGEREF _Toc84586757 \h </w:instrText>
        </w:r>
        <w:r>
          <w:rPr>
            <w:webHidden/>
          </w:rPr>
        </w:r>
        <w:r>
          <w:rPr>
            <w:webHidden/>
          </w:rPr>
          <w:fldChar w:fldCharType="separate"/>
        </w:r>
        <w:r>
          <w:rPr>
            <w:webHidden/>
          </w:rPr>
          <w:t>6</w:t>
        </w:r>
        <w:r>
          <w:rPr>
            <w:webHidden/>
          </w:rPr>
          <w:fldChar w:fldCharType="end"/>
        </w:r>
      </w:hyperlink>
    </w:p>
    <w:p w14:paraId="301F9C1F" w14:textId="347687CF" w:rsidR="009C5AE6" w:rsidRDefault="009C5AE6">
      <w:pPr>
        <w:pStyle w:val="TOC2"/>
        <w:rPr>
          <w:rFonts w:asciiTheme="minorHAnsi" w:eastAsiaTheme="minorEastAsia" w:hAnsiTheme="minorHAnsi" w:cstheme="minorBidi"/>
        </w:rPr>
      </w:pPr>
      <w:hyperlink w:anchor="_Toc84586758" w:history="1">
        <w:r w:rsidRPr="000260D1">
          <w:rPr>
            <w:rStyle w:val="Hyperlink"/>
            <w:rFonts w:cs="Arial"/>
          </w:rPr>
          <w:t>NEXELUS's Top Management has forme</w:t>
        </w:r>
        <w:r w:rsidRPr="000260D1">
          <w:rPr>
            <w:rStyle w:val="Hyperlink"/>
            <w:rFonts w:cs="Arial"/>
          </w:rPr>
          <w:t>d</w:t>
        </w:r>
        <w:r w:rsidRPr="000260D1">
          <w:rPr>
            <w:rStyle w:val="Hyperlink"/>
            <w:rFonts w:cs="Arial"/>
          </w:rPr>
          <w:t xml:space="preserve"> "SOC Monitoring Team" for the establishment, implementation, maintenance, and continual improvement of the information security management system.</w:t>
        </w:r>
        <w:r>
          <w:rPr>
            <w:webHidden/>
          </w:rPr>
          <w:tab/>
        </w:r>
        <w:r>
          <w:rPr>
            <w:webHidden/>
          </w:rPr>
          <w:fldChar w:fldCharType="begin"/>
        </w:r>
        <w:r>
          <w:rPr>
            <w:webHidden/>
          </w:rPr>
          <w:instrText xml:space="preserve"> PAGEREF _Toc84586758 \h </w:instrText>
        </w:r>
        <w:r>
          <w:rPr>
            <w:webHidden/>
          </w:rPr>
        </w:r>
        <w:r>
          <w:rPr>
            <w:webHidden/>
          </w:rPr>
          <w:fldChar w:fldCharType="separate"/>
        </w:r>
        <w:r>
          <w:rPr>
            <w:webHidden/>
          </w:rPr>
          <w:t>6</w:t>
        </w:r>
        <w:r>
          <w:rPr>
            <w:webHidden/>
          </w:rPr>
          <w:fldChar w:fldCharType="end"/>
        </w:r>
      </w:hyperlink>
    </w:p>
    <w:p w14:paraId="47B51898" w14:textId="25FFC83B" w:rsidR="009C5AE6" w:rsidRDefault="009C5AE6">
      <w:pPr>
        <w:pStyle w:val="TOC3"/>
        <w:rPr>
          <w:rFonts w:asciiTheme="minorHAnsi" w:eastAsiaTheme="minorEastAsia" w:hAnsiTheme="minorHAnsi" w:cstheme="minorBidi"/>
          <w:szCs w:val="22"/>
        </w:rPr>
      </w:pPr>
      <w:hyperlink w:anchor="_Toc84586759" w:history="1">
        <w:r w:rsidRPr="000260D1">
          <w:rPr>
            <w:rStyle w:val="Hyperlink"/>
          </w:rPr>
          <w:t>Competence</w:t>
        </w:r>
        <w:r>
          <w:rPr>
            <w:webHidden/>
          </w:rPr>
          <w:tab/>
        </w:r>
        <w:r>
          <w:rPr>
            <w:webHidden/>
          </w:rPr>
          <w:fldChar w:fldCharType="begin"/>
        </w:r>
        <w:r>
          <w:rPr>
            <w:webHidden/>
          </w:rPr>
          <w:instrText xml:space="preserve"> PAGEREF _Toc84586759 \h </w:instrText>
        </w:r>
        <w:r>
          <w:rPr>
            <w:webHidden/>
          </w:rPr>
        </w:r>
        <w:r>
          <w:rPr>
            <w:webHidden/>
          </w:rPr>
          <w:fldChar w:fldCharType="separate"/>
        </w:r>
        <w:r>
          <w:rPr>
            <w:webHidden/>
          </w:rPr>
          <w:t>6</w:t>
        </w:r>
        <w:r>
          <w:rPr>
            <w:webHidden/>
          </w:rPr>
          <w:fldChar w:fldCharType="end"/>
        </w:r>
      </w:hyperlink>
    </w:p>
    <w:p w14:paraId="097D6191" w14:textId="687CC44A" w:rsidR="009C5AE6" w:rsidRDefault="009C5AE6">
      <w:pPr>
        <w:pStyle w:val="TOC3"/>
        <w:rPr>
          <w:rFonts w:asciiTheme="minorHAnsi" w:eastAsiaTheme="minorEastAsia" w:hAnsiTheme="minorHAnsi" w:cstheme="minorBidi"/>
          <w:szCs w:val="22"/>
        </w:rPr>
      </w:pPr>
      <w:hyperlink w:anchor="_Toc84586760" w:history="1">
        <w:r w:rsidRPr="000260D1">
          <w:rPr>
            <w:rStyle w:val="Hyperlink"/>
          </w:rPr>
          <w:t>Awareness</w:t>
        </w:r>
        <w:r>
          <w:rPr>
            <w:webHidden/>
          </w:rPr>
          <w:tab/>
        </w:r>
        <w:r>
          <w:rPr>
            <w:webHidden/>
          </w:rPr>
          <w:fldChar w:fldCharType="begin"/>
        </w:r>
        <w:r>
          <w:rPr>
            <w:webHidden/>
          </w:rPr>
          <w:instrText xml:space="preserve"> PAGEREF _Toc84586760 \h </w:instrText>
        </w:r>
        <w:r>
          <w:rPr>
            <w:webHidden/>
          </w:rPr>
        </w:r>
        <w:r>
          <w:rPr>
            <w:webHidden/>
          </w:rPr>
          <w:fldChar w:fldCharType="separate"/>
        </w:r>
        <w:r>
          <w:rPr>
            <w:webHidden/>
          </w:rPr>
          <w:t>7</w:t>
        </w:r>
        <w:r>
          <w:rPr>
            <w:webHidden/>
          </w:rPr>
          <w:fldChar w:fldCharType="end"/>
        </w:r>
      </w:hyperlink>
    </w:p>
    <w:p w14:paraId="2A14A77B" w14:textId="32FAD566" w:rsidR="009C5AE6" w:rsidRDefault="009C5AE6">
      <w:pPr>
        <w:pStyle w:val="TOC3"/>
        <w:rPr>
          <w:rFonts w:asciiTheme="minorHAnsi" w:eastAsiaTheme="minorEastAsia" w:hAnsiTheme="minorHAnsi" w:cstheme="minorBidi"/>
          <w:szCs w:val="22"/>
        </w:rPr>
      </w:pPr>
      <w:hyperlink w:anchor="_Toc84586761" w:history="1">
        <w:r w:rsidRPr="000260D1">
          <w:rPr>
            <w:rStyle w:val="Hyperlink"/>
          </w:rPr>
          <w:t>Communication</w:t>
        </w:r>
        <w:r>
          <w:rPr>
            <w:webHidden/>
          </w:rPr>
          <w:tab/>
        </w:r>
        <w:r>
          <w:rPr>
            <w:webHidden/>
          </w:rPr>
          <w:fldChar w:fldCharType="begin"/>
        </w:r>
        <w:r>
          <w:rPr>
            <w:webHidden/>
          </w:rPr>
          <w:instrText xml:space="preserve"> PAGEREF _Toc84586761 \h </w:instrText>
        </w:r>
        <w:r>
          <w:rPr>
            <w:webHidden/>
          </w:rPr>
        </w:r>
        <w:r>
          <w:rPr>
            <w:webHidden/>
          </w:rPr>
          <w:fldChar w:fldCharType="separate"/>
        </w:r>
        <w:r>
          <w:rPr>
            <w:webHidden/>
          </w:rPr>
          <w:t>7</w:t>
        </w:r>
        <w:r>
          <w:rPr>
            <w:webHidden/>
          </w:rPr>
          <w:fldChar w:fldCharType="end"/>
        </w:r>
      </w:hyperlink>
    </w:p>
    <w:p w14:paraId="7569EF2D" w14:textId="34BCD5B5" w:rsidR="009C5AE6" w:rsidRDefault="009C5AE6">
      <w:pPr>
        <w:pStyle w:val="TOC2"/>
        <w:rPr>
          <w:rFonts w:asciiTheme="minorHAnsi" w:eastAsiaTheme="minorEastAsia" w:hAnsiTheme="minorHAnsi" w:cstheme="minorBidi"/>
        </w:rPr>
      </w:pPr>
      <w:hyperlink w:anchor="_Toc84586762" w:history="1">
        <w:r w:rsidRPr="000260D1">
          <w:rPr>
            <w:rStyle w:val="Hyperlink"/>
          </w:rPr>
          <w:t>Operation</w:t>
        </w:r>
        <w:r>
          <w:rPr>
            <w:webHidden/>
          </w:rPr>
          <w:tab/>
        </w:r>
        <w:r>
          <w:rPr>
            <w:webHidden/>
          </w:rPr>
          <w:fldChar w:fldCharType="begin"/>
        </w:r>
        <w:r>
          <w:rPr>
            <w:webHidden/>
          </w:rPr>
          <w:instrText xml:space="preserve"> PAGEREF _Toc84586762 \h </w:instrText>
        </w:r>
        <w:r>
          <w:rPr>
            <w:webHidden/>
          </w:rPr>
        </w:r>
        <w:r>
          <w:rPr>
            <w:webHidden/>
          </w:rPr>
          <w:fldChar w:fldCharType="separate"/>
        </w:r>
        <w:r>
          <w:rPr>
            <w:webHidden/>
          </w:rPr>
          <w:t>7</w:t>
        </w:r>
        <w:r>
          <w:rPr>
            <w:webHidden/>
          </w:rPr>
          <w:fldChar w:fldCharType="end"/>
        </w:r>
      </w:hyperlink>
    </w:p>
    <w:p w14:paraId="7C0974D9" w14:textId="05723F6F" w:rsidR="009C5AE6" w:rsidRDefault="009C5AE6">
      <w:pPr>
        <w:pStyle w:val="TOC2"/>
        <w:rPr>
          <w:rFonts w:asciiTheme="minorHAnsi" w:eastAsiaTheme="minorEastAsia" w:hAnsiTheme="minorHAnsi" w:cstheme="minorBidi"/>
        </w:rPr>
      </w:pPr>
      <w:hyperlink w:anchor="_Toc84586763" w:history="1">
        <w:r w:rsidRPr="000260D1">
          <w:rPr>
            <w:rStyle w:val="Hyperlink"/>
          </w:rPr>
          <w:t>Performance Evaluation</w:t>
        </w:r>
        <w:r>
          <w:rPr>
            <w:webHidden/>
          </w:rPr>
          <w:tab/>
        </w:r>
        <w:r>
          <w:rPr>
            <w:webHidden/>
          </w:rPr>
          <w:fldChar w:fldCharType="begin"/>
        </w:r>
        <w:r>
          <w:rPr>
            <w:webHidden/>
          </w:rPr>
          <w:instrText xml:space="preserve"> PAGEREF _Toc84586763 \h </w:instrText>
        </w:r>
        <w:r>
          <w:rPr>
            <w:webHidden/>
          </w:rPr>
        </w:r>
        <w:r>
          <w:rPr>
            <w:webHidden/>
          </w:rPr>
          <w:fldChar w:fldCharType="separate"/>
        </w:r>
        <w:r>
          <w:rPr>
            <w:webHidden/>
          </w:rPr>
          <w:t>8</w:t>
        </w:r>
        <w:r>
          <w:rPr>
            <w:webHidden/>
          </w:rPr>
          <w:fldChar w:fldCharType="end"/>
        </w:r>
      </w:hyperlink>
    </w:p>
    <w:p w14:paraId="11D4B16E" w14:textId="292A6329" w:rsidR="009C5AE6" w:rsidRDefault="009C5AE6">
      <w:pPr>
        <w:pStyle w:val="TOC3"/>
        <w:rPr>
          <w:rFonts w:asciiTheme="minorHAnsi" w:eastAsiaTheme="minorEastAsia" w:hAnsiTheme="minorHAnsi" w:cstheme="minorBidi"/>
          <w:szCs w:val="22"/>
        </w:rPr>
      </w:pPr>
      <w:hyperlink w:anchor="_Toc84586764" w:history="1">
        <w:r w:rsidRPr="000260D1">
          <w:rPr>
            <w:rStyle w:val="Hyperlink"/>
          </w:rPr>
          <w:t>Monitoring, Measurement, Analysis and Evaluation</w:t>
        </w:r>
        <w:r>
          <w:rPr>
            <w:webHidden/>
          </w:rPr>
          <w:tab/>
        </w:r>
        <w:r>
          <w:rPr>
            <w:webHidden/>
          </w:rPr>
          <w:fldChar w:fldCharType="begin"/>
        </w:r>
        <w:r>
          <w:rPr>
            <w:webHidden/>
          </w:rPr>
          <w:instrText xml:space="preserve"> PAGEREF _Toc84586764 \h </w:instrText>
        </w:r>
        <w:r>
          <w:rPr>
            <w:webHidden/>
          </w:rPr>
        </w:r>
        <w:r>
          <w:rPr>
            <w:webHidden/>
          </w:rPr>
          <w:fldChar w:fldCharType="separate"/>
        </w:r>
        <w:r>
          <w:rPr>
            <w:webHidden/>
          </w:rPr>
          <w:t>8</w:t>
        </w:r>
        <w:r>
          <w:rPr>
            <w:webHidden/>
          </w:rPr>
          <w:fldChar w:fldCharType="end"/>
        </w:r>
      </w:hyperlink>
    </w:p>
    <w:p w14:paraId="27A78189" w14:textId="47B4DDB7" w:rsidR="009C5AE6" w:rsidRDefault="009C5AE6">
      <w:pPr>
        <w:pStyle w:val="TOC2"/>
        <w:rPr>
          <w:rFonts w:asciiTheme="minorHAnsi" w:eastAsiaTheme="minorEastAsia" w:hAnsiTheme="minorHAnsi" w:cstheme="minorBidi"/>
        </w:rPr>
      </w:pPr>
      <w:hyperlink w:anchor="_Toc84586765" w:history="1">
        <w:r w:rsidRPr="000260D1">
          <w:rPr>
            <w:rStyle w:val="Hyperlink"/>
          </w:rPr>
          <w:t>Improvement</w:t>
        </w:r>
        <w:r>
          <w:rPr>
            <w:webHidden/>
          </w:rPr>
          <w:tab/>
        </w:r>
        <w:r>
          <w:rPr>
            <w:webHidden/>
          </w:rPr>
          <w:fldChar w:fldCharType="begin"/>
        </w:r>
        <w:r>
          <w:rPr>
            <w:webHidden/>
          </w:rPr>
          <w:instrText xml:space="preserve"> PAGEREF _Toc84586765 \h </w:instrText>
        </w:r>
        <w:r>
          <w:rPr>
            <w:webHidden/>
          </w:rPr>
        </w:r>
        <w:r>
          <w:rPr>
            <w:webHidden/>
          </w:rPr>
          <w:fldChar w:fldCharType="separate"/>
        </w:r>
        <w:r>
          <w:rPr>
            <w:webHidden/>
          </w:rPr>
          <w:t>8</w:t>
        </w:r>
        <w:r>
          <w:rPr>
            <w:webHidden/>
          </w:rPr>
          <w:fldChar w:fldCharType="end"/>
        </w:r>
      </w:hyperlink>
    </w:p>
    <w:p w14:paraId="60211D90" w14:textId="591FCBD9" w:rsidR="009C5AE6" w:rsidRDefault="009C5AE6">
      <w:pPr>
        <w:pStyle w:val="TOC3"/>
        <w:rPr>
          <w:rFonts w:asciiTheme="minorHAnsi" w:eastAsiaTheme="minorEastAsia" w:hAnsiTheme="minorHAnsi" w:cstheme="minorBidi"/>
          <w:szCs w:val="22"/>
        </w:rPr>
      </w:pPr>
      <w:hyperlink w:anchor="_Toc84586766" w:history="1">
        <w:r w:rsidRPr="000260D1">
          <w:rPr>
            <w:rStyle w:val="Hyperlink"/>
          </w:rPr>
          <w:t>Nonconformity and Corrective Action</w:t>
        </w:r>
        <w:r>
          <w:rPr>
            <w:webHidden/>
          </w:rPr>
          <w:tab/>
        </w:r>
        <w:r>
          <w:rPr>
            <w:webHidden/>
          </w:rPr>
          <w:fldChar w:fldCharType="begin"/>
        </w:r>
        <w:r>
          <w:rPr>
            <w:webHidden/>
          </w:rPr>
          <w:instrText xml:space="preserve"> PAGEREF _Toc84586766 \h </w:instrText>
        </w:r>
        <w:r>
          <w:rPr>
            <w:webHidden/>
          </w:rPr>
        </w:r>
        <w:r>
          <w:rPr>
            <w:webHidden/>
          </w:rPr>
          <w:fldChar w:fldCharType="separate"/>
        </w:r>
        <w:r>
          <w:rPr>
            <w:webHidden/>
          </w:rPr>
          <w:t>8</w:t>
        </w:r>
        <w:r>
          <w:rPr>
            <w:webHidden/>
          </w:rPr>
          <w:fldChar w:fldCharType="end"/>
        </w:r>
      </w:hyperlink>
    </w:p>
    <w:p w14:paraId="71781160" w14:textId="029794F9" w:rsidR="009C5AE6" w:rsidRDefault="009C5AE6">
      <w:pPr>
        <w:pStyle w:val="TOC3"/>
        <w:rPr>
          <w:rFonts w:asciiTheme="minorHAnsi" w:eastAsiaTheme="minorEastAsia" w:hAnsiTheme="minorHAnsi" w:cstheme="minorBidi"/>
          <w:szCs w:val="22"/>
        </w:rPr>
      </w:pPr>
      <w:hyperlink w:anchor="_Toc84586767" w:history="1">
        <w:r w:rsidRPr="000260D1">
          <w:rPr>
            <w:rStyle w:val="Hyperlink"/>
          </w:rPr>
          <w:t>Continual Improvement</w:t>
        </w:r>
        <w:r>
          <w:rPr>
            <w:webHidden/>
          </w:rPr>
          <w:tab/>
        </w:r>
        <w:r>
          <w:rPr>
            <w:webHidden/>
          </w:rPr>
          <w:fldChar w:fldCharType="begin"/>
        </w:r>
        <w:r>
          <w:rPr>
            <w:webHidden/>
          </w:rPr>
          <w:instrText xml:space="preserve"> PAGEREF _Toc84586767 \h </w:instrText>
        </w:r>
        <w:r>
          <w:rPr>
            <w:webHidden/>
          </w:rPr>
        </w:r>
        <w:r>
          <w:rPr>
            <w:webHidden/>
          </w:rPr>
          <w:fldChar w:fldCharType="separate"/>
        </w:r>
        <w:r>
          <w:rPr>
            <w:webHidden/>
          </w:rPr>
          <w:t>8</w:t>
        </w:r>
        <w:r>
          <w:rPr>
            <w:webHidden/>
          </w:rPr>
          <w:fldChar w:fldCharType="end"/>
        </w:r>
      </w:hyperlink>
    </w:p>
    <w:p w14:paraId="6257A15D" w14:textId="263F7794" w:rsidR="000226CD" w:rsidRPr="006E3D51" w:rsidRDefault="00CB5DE0" w:rsidP="00CB5DE0">
      <w:pPr>
        <w:pStyle w:val="Heading1"/>
      </w:pPr>
      <w:r w:rsidRPr="00235A47">
        <w:rPr>
          <w:szCs w:val="22"/>
        </w:rPr>
        <w:lastRenderedPageBreak/>
        <w:fldChar w:fldCharType="end"/>
      </w:r>
      <w:bookmarkStart w:id="16" w:name="_Toc84586732"/>
      <w:r w:rsidR="000226CD">
        <w:t>ISMS Manual</w:t>
      </w:r>
      <w:bookmarkEnd w:id="13"/>
      <w:bookmarkEnd w:id="16"/>
      <w:r w:rsidR="000226CD">
        <w:t xml:space="preserve"> </w:t>
      </w:r>
    </w:p>
    <w:p w14:paraId="56D653CF" w14:textId="77777777" w:rsidR="000226CD" w:rsidRPr="000226CD" w:rsidRDefault="000226CD" w:rsidP="00206232">
      <w:pPr>
        <w:pStyle w:val="Heading2"/>
      </w:pPr>
      <w:bookmarkStart w:id="17" w:name="_Toc421999520"/>
      <w:bookmarkStart w:id="18" w:name="_Toc482451137"/>
      <w:bookmarkStart w:id="19" w:name="_Toc84586733"/>
      <w:bookmarkEnd w:id="14"/>
      <w:r w:rsidRPr="000226CD">
        <w:t>Introduction</w:t>
      </w:r>
      <w:bookmarkEnd w:id="17"/>
      <w:bookmarkEnd w:id="18"/>
      <w:bookmarkEnd w:id="19"/>
    </w:p>
    <w:p w14:paraId="775A2308" w14:textId="5C62FD0D" w:rsidR="000226CD" w:rsidRPr="00D87808" w:rsidRDefault="001D2AD5" w:rsidP="00206232">
      <w:pPr>
        <w:rPr>
          <w:rFonts w:cs="Arial"/>
        </w:rPr>
      </w:pPr>
      <w:bookmarkStart w:id="20" w:name="_Toc56916632"/>
      <w:bookmarkStart w:id="21" w:name="_Toc56917099"/>
      <w:bookmarkStart w:id="22" w:name="_Toc79382113"/>
      <w:r>
        <w:rPr>
          <w:rFonts w:cs="Arial"/>
        </w:rPr>
        <w:t>[blurbs]</w:t>
      </w:r>
    </w:p>
    <w:p w14:paraId="57FEED41" w14:textId="77777777" w:rsidR="000226CD" w:rsidRPr="00525B5E" w:rsidRDefault="000226CD" w:rsidP="00206232">
      <w:pPr>
        <w:pStyle w:val="Heading2"/>
      </w:pPr>
      <w:bookmarkStart w:id="23" w:name="_Toc421999521"/>
      <w:bookmarkStart w:id="24" w:name="_Toc482451138"/>
      <w:bookmarkStart w:id="25" w:name="_Toc84586734"/>
      <w:r w:rsidRPr="001D2AD5">
        <w:t>Scope</w:t>
      </w:r>
      <w:bookmarkEnd w:id="20"/>
      <w:bookmarkEnd w:id="21"/>
      <w:bookmarkEnd w:id="22"/>
      <w:bookmarkEnd w:id="23"/>
      <w:bookmarkEnd w:id="24"/>
      <w:bookmarkEnd w:id="25"/>
    </w:p>
    <w:p w14:paraId="69E0C07C" w14:textId="7453E62D" w:rsidR="000226CD" w:rsidRPr="00D87808" w:rsidRDefault="000226CD" w:rsidP="00206232">
      <w:pPr>
        <w:rPr>
          <w:rFonts w:cs="Arial"/>
        </w:rPr>
      </w:pPr>
      <w:bookmarkStart w:id="26" w:name="_Toc56916634"/>
      <w:bookmarkStart w:id="27" w:name="_Toc56917101"/>
      <w:bookmarkStart w:id="28" w:name="_Toc79382115"/>
      <w:r w:rsidRPr="00D87808">
        <w:rPr>
          <w:rFonts w:cs="Arial"/>
        </w:rPr>
        <w:t xml:space="preserve">This manual is applicable to all the activities of </w:t>
      </w:r>
      <w:r w:rsidR="001D2AD5">
        <w:rPr>
          <w:rFonts w:cs="Arial"/>
        </w:rPr>
        <w:t>SSAE 18 (SOC 1 Type 1)</w:t>
      </w:r>
      <w:r w:rsidR="0060094F" w:rsidRPr="00D87808">
        <w:rPr>
          <w:rFonts w:cs="Arial"/>
        </w:rPr>
        <w:t xml:space="preserve"> </w:t>
      </w:r>
      <w:r w:rsidRPr="00D87808">
        <w:rPr>
          <w:rFonts w:cs="Arial"/>
        </w:rPr>
        <w:t xml:space="preserve">at </w:t>
      </w:r>
      <w:r w:rsidR="00347567">
        <w:rPr>
          <w:rFonts w:cs="Arial"/>
        </w:rPr>
        <w:t>Nexelus</w:t>
      </w:r>
      <w:r w:rsidRPr="00D87808">
        <w:rPr>
          <w:rFonts w:cs="Arial"/>
        </w:rPr>
        <w:t xml:space="preserve"> as mentioned in this manual.</w:t>
      </w:r>
    </w:p>
    <w:p w14:paraId="6E454822" w14:textId="74D448A5" w:rsidR="000226CD" w:rsidRPr="00A56B8A" w:rsidRDefault="003710DB" w:rsidP="00206232">
      <w:pPr>
        <w:pStyle w:val="Heading2"/>
      </w:pPr>
      <w:bookmarkStart w:id="29" w:name="_Toc421999522"/>
      <w:bookmarkStart w:id="30" w:name="_Toc482451139"/>
      <w:bookmarkStart w:id="31" w:name="_Toc84586735"/>
      <w:bookmarkEnd w:id="26"/>
      <w:bookmarkEnd w:id="27"/>
      <w:bookmarkEnd w:id="28"/>
      <w:r>
        <w:t>Reference</w:t>
      </w:r>
      <w:bookmarkEnd w:id="29"/>
      <w:bookmarkEnd w:id="30"/>
      <w:bookmarkEnd w:id="31"/>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206232">
      <w:pPr>
        <w:pStyle w:val="Heading2"/>
      </w:pPr>
      <w:bookmarkStart w:id="32" w:name="_Toc421999523"/>
      <w:bookmarkStart w:id="33" w:name="_Toc482451140"/>
      <w:bookmarkStart w:id="34" w:name="_Toc84586736"/>
      <w:r w:rsidRPr="00A56B8A">
        <w:t>Terms and Definitions</w:t>
      </w:r>
      <w:bookmarkEnd w:id="32"/>
      <w:bookmarkEnd w:id="33"/>
      <w:bookmarkEnd w:id="34"/>
    </w:p>
    <w:p w14:paraId="2AB9F250" w14:textId="724F74E8" w:rsidR="000226CD" w:rsidRPr="00D87808"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following terms and definitions are use in ISMS implementation:</w:t>
      </w:r>
    </w:p>
    <w:p w14:paraId="3A91B823" w14:textId="30F1DB67" w:rsidR="000226CD" w:rsidRPr="00807FF8" w:rsidRDefault="000226CD" w:rsidP="00206232">
      <w:pPr>
        <w:pStyle w:val="Heading3"/>
      </w:pPr>
      <w:bookmarkStart w:id="35" w:name="_Toc401859112"/>
      <w:bookmarkStart w:id="36" w:name="_Toc421999524"/>
      <w:bookmarkStart w:id="37" w:name="_Toc482451141"/>
      <w:bookmarkStart w:id="38" w:name="_Toc84586737"/>
      <w:r w:rsidRPr="00807FF8">
        <w:t>Security Domains</w:t>
      </w:r>
      <w:bookmarkEnd w:id="35"/>
      <w:bookmarkEnd w:id="36"/>
      <w:bookmarkEnd w:id="37"/>
      <w:bookmarkEnd w:id="38"/>
    </w:p>
    <w:p w14:paraId="0351DEBA" w14:textId="515FAAD8"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347567">
        <w:rPr>
          <w:rFonts w:cs="Arial"/>
        </w:rPr>
        <w:t>Nexelus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206232">
      <w:pPr>
        <w:pStyle w:val="ListParagraph"/>
        <w:numPr>
          <w:ilvl w:val="0"/>
          <w:numId w:val="18"/>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206232">
      <w:pPr>
        <w:pStyle w:val="ListParagraph"/>
        <w:numPr>
          <w:ilvl w:val="0"/>
          <w:numId w:val="18"/>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206232">
      <w:pPr>
        <w:pStyle w:val="Heading5"/>
        <w:jc w:val="left"/>
      </w:pPr>
      <w:r>
        <w:t>Reference(s)</w:t>
      </w:r>
      <w:r w:rsidR="000226CD" w:rsidRPr="00855C7B">
        <w:t>:</w:t>
      </w:r>
    </w:p>
    <w:p w14:paraId="1AC2B92B" w14:textId="5C02EBE6" w:rsidR="000226CD" w:rsidRPr="0094385D" w:rsidRDefault="000226CD" w:rsidP="00206232">
      <w:pPr>
        <w:pStyle w:val="BulletedListLevel1"/>
        <w:numPr>
          <w:ilvl w:val="0"/>
          <w:numId w:val="44"/>
        </w:numPr>
      </w:pPr>
      <w:r>
        <w:t>Network Security and Access Control Procedure</w:t>
      </w:r>
      <w:r w:rsidRPr="0094385D">
        <w:t xml:space="preserve"> </w:t>
      </w:r>
    </w:p>
    <w:p w14:paraId="3B466F9A" w14:textId="77777777" w:rsidR="000226CD" w:rsidRDefault="000226CD" w:rsidP="00206232">
      <w:pPr>
        <w:pStyle w:val="BulletedListLevel1"/>
      </w:pPr>
      <w:r>
        <w:t>Capacity and change Management Procedure</w:t>
      </w:r>
    </w:p>
    <w:p w14:paraId="18343DA4" w14:textId="3472E512" w:rsidR="000226CD" w:rsidRPr="00E65A89" w:rsidRDefault="00347567" w:rsidP="00206232">
      <w:pPr>
        <w:pStyle w:val="Heading3"/>
      </w:pPr>
      <w:bookmarkStart w:id="39" w:name="_Toc401859113"/>
      <w:bookmarkStart w:id="40" w:name="_Toc421999525"/>
      <w:bookmarkStart w:id="41" w:name="_Toc482451142"/>
      <w:bookmarkStart w:id="42" w:name="_Toc84586738"/>
      <w:r>
        <w:lastRenderedPageBreak/>
        <w:t>Nexelus</w:t>
      </w:r>
      <w:r w:rsidR="000226CD" w:rsidRPr="00E65A89">
        <w:t xml:space="preserve"> Staff</w:t>
      </w:r>
      <w:bookmarkEnd w:id="39"/>
      <w:bookmarkEnd w:id="40"/>
      <w:bookmarkEnd w:id="41"/>
      <w:bookmarkEnd w:id="42"/>
    </w:p>
    <w:p w14:paraId="272D7620" w14:textId="684E917A" w:rsidR="000226CD" w:rsidRPr="00855C7B" w:rsidRDefault="000226CD" w:rsidP="00206232">
      <w:pPr>
        <w:rPr>
          <w:rFonts w:cs="Arial"/>
        </w:rPr>
      </w:pPr>
      <w:r w:rsidRPr="00855C7B">
        <w:rPr>
          <w:rFonts w:cs="Arial"/>
        </w:rPr>
        <w:t xml:space="preserve">All personnel employed / contractual engaged by </w:t>
      </w:r>
      <w:r w:rsidR="00347567">
        <w:rPr>
          <w:rFonts w:cs="Arial"/>
        </w:rPr>
        <w:t>Nexelus</w:t>
      </w:r>
      <w:r w:rsidRPr="00855C7B">
        <w:rPr>
          <w:rFonts w:cs="Arial"/>
        </w:rPr>
        <w:t xml:space="preserve"> are required to follow the policies and procedures laid by management in line with strategic security needs. </w:t>
      </w:r>
    </w:p>
    <w:p w14:paraId="16197049" w14:textId="77777777" w:rsidR="000226CD" w:rsidRPr="00855C7B" w:rsidRDefault="000226CD" w:rsidP="00206232">
      <w:pPr>
        <w:pStyle w:val="BulletedListLevel1"/>
      </w:pPr>
      <w:r w:rsidRPr="00855C7B">
        <w:t>Network services required by the defined network infrastructure.</w:t>
      </w:r>
    </w:p>
    <w:p w14:paraId="68F55F02" w14:textId="77777777" w:rsidR="000226CD" w:rsidRPr="00855C7B" w:rsidRDefault="000226CD" w:rsidP="00206232">
      <w:pPr>
        <w:pStyle w:val="BulletedListLevel1"/>
      </w:pPr>
      <w:r w:rsidRPr="00855C7B">
        <w:t>Customer Data Protection</w:t>
      </w:r>
    </w:p>
    <w:p w14:paraId="284ABC4D" w14:textId="6E9C8CFB" w:rsidR="000226CD" w:rsidRPr="00855C7B" w:rsidRDefault="003710DB" w:rsidP="00206232">
      <w:pPr>
        <w:pStyle w:val="Heading5"/>
        <w:jc w:val="left"/>
      </w:pPr>
      <w:r>
        <w:t>Reference(s)</w:t>
      </w:r>
      <w:r w:rsidR="000226CD" w:rsidRPr="00855C7B">
        <w:t>:</w:t>
      </w:r>
    </w:p>
    <w:p w14:paraId="56269104" w14:textId="62035DE0" w:rsidR="000226CD" w:rsidRPr="006D333C" w:rsidRDefault="000226CD" w:rsidP="00206232">
      <w:pPr>
        <w:pStyle w:val="BulletedListLevel1"/>
      </w:pPr>
      <w:r w:rsidRPr="006D333C">
        <w:t xml:space="preserve">Network Security and Access </w:t>
      </w:r>
      <w:r w:rsidR="001D2AD5" w:rsidRPr="006D333C">
        <w:t>Control Procedure</w:t>
      </w:r>
    </w:p>
    <w:p w14:paraId="20962564" w14:textId="77777777" w:rsidR="000226CD" w:rsidRPr="006D333C" w:rsidRDefault="000226CD" w:rsidP="00206232">
      <w:pPr>
        <w:pStyle w:val="BulletedListLevel1"/>
      </w:pPr>
      <w:r w:rsidRPr="006D333C">
        <w:t>HR Management Procedure</w:t>
      </w:r>
    </w:p>
    <w:p w14:paraId="3B252620" w14:textId="77777777" w:rsidR="000226CD" w:rsidRPr="0094385D" w:rsidRDefault="000226CD" w:rsidP="00206232">
      <w:pPr>
        <w:pStyle w:val="BulletedListLevel1"/>
      </w:pPr>
      <w:r w:rsidRPr="006D333C">
        <w:t>Data and Information Sensitivity Policy Procedure</w:t>
      </w:r>
    </w:p>
    <w:p w14:paraId="1B346754" w14:textId="6560412D" w:rsidR="000226CD" w:rsidRPr="0094385D" w:rsidRDefault="000226CD" w:rsidP="00206232">
      <w:pPr>
        <w:pStyle w:val="Heading3"/>
      </w:pPr>
      <w:bookmarkStart w:id="43" w:name="_Toc401859114"/>
      <w:bookmarkStart w:id="44" w:name="_Toc421999526"/>
      <w:bookmarkStart w:id="45" w:name="_Toc482451143"/>
      <w:bookmarkStart w:id="46" w:name="_Toc84586739"/>
      <w:r w:rsidRPr="0094385D">
        <w:t>Network Services</w:t>
      </w:r>
      <w:bookmarkEnd w:id="43"/>
      <w:bookmarkEnd w:id="44"/>
      <w:bookmarkEnd w:id="45"/>
      <w:bookmarkEnd w:id="46"/>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855C7B" w:rsidRDefault="000226CD" w:rsidP="00206232">
      <w:pPr>
        <w:pStyle w:val="BulletedListLevel1"/>
      </w:pPr>
      <w:r w:rsidRPr="00855C7B">
        <w:t>Internet Connectivity from ISP.</w:t>
      </w:r>
    </w:p>
    <w:p w14:paraId="0132B415" w14:textId="77777777" w:rsidR="000226CD" w:rsidRPr="00855C7B" w:rsidRDefault="000226CD" w:rsidP="00206232">
      <w:pPr>
        <w:pStyle w:val="BulletedListLevel1"/>
      </w:pPr>
      <w:r w:rsidRPr="00855C7B">
        <w:t>Host based Protection against malware and Virus.</w:t>
      </w:r>
    </w:p>
    <w:p w14:paraId="11332A13" w14:textId="77777777" w:rsidR="000226CD" w:rsidRPr="00855C7B" w:rsidRDefault="000226CD" w:rsidP="00206232">
      <w:pPr>
        <w:pStyle w:val="BulletedListLevel1"/>
      </w:pPr>
      <w:r w:rsidRPr="00855C7B">
        <w:t>Web filtering.</w:t>
      </w:r>
    </w:p>
    <w:p w14:paraId="72E1E754" w14:textId="77777777" w:rsidR="000226CD" w:rsidRPr="00855C7B" w:rsidRDefault="000226CD" w:rsidP="00206232">
      <w:pPr>
        <w:pStyle w:val="BulletedListLevel1"/>
      </w:pPr>
      <w:r w:rsidRPr="00855C7B">
        <w:t>Switches</w:t>
      </w:r>
    </w:p>
    <w:p w14:paraId="5F747158" w14:textId="77777777" w:rsidR="000226CD" w:rsidRPr="00855C7B" w:rsidRDefault="000226CD" w:rsidP="00206232">
      <w:pPr>
        <w:pStyle w:val="BulletedListLevel1"/>
      </w:pPr>
      <w:r w:rsidRPr="00855C7B">
        <w:t>Host based Application Control.</w:t>
      </w:r>
    </w:p>
    <w:p w14:paraId="112D2DE4" w14:textId="77777777" w:rsidR="000226CD" w:rsidRPr="00855C7B" w:rsidRDefault="000226CD" w:rsidP="00206232">
      <w:pPr>
        <w:pStyle w:val="BulletedListLevel1"/>
      </w:pPr>
      <w:r w:rsidRPr="00855C7B">
        <w:t>Active Directory</w:t>
      </w:r>
    </w:p>
    <w:p w14:paraId="0D462D0B" w14:textId="77777777" w:rsidR="000226CD" w:rsidRPr="00855C7B" w:rsidRDefault="000226CD" w:rsidP="00206232">
      <w:pPr>
        <w:pStyle w:val="BulletedListLevel1"/>
      </w:pPr>
      <w:r w:rsidRPr="00855C7B">
        <w:t xml:space="preserve">E-mail Scanning Services on multiple levels. </w:t>
      </w:r>
    </w:p>
    <w:p w14:paraId="583AAEB9" w14:textId="77777777" w:rsidR="000226CD" w:rsidRPr="00855C7B" w:rsidRDefault="000226CD" w:rsidP="00206232">
      <w:pPr>
        <w:pStyle w:val="BulletedListLevel1"/>
      </w:pPr>
      <w:r w:rsidRPr="00855C7B">
        <w:t>Patch management service to update all servers/workstations.</w:t>
      </w:r>
    </w:p>
    <w:p w14:paraId="5E4DE418" w14:textId="77777777" w:rsidR="000226CD" w:rsidRPr="00855C7B" w:rsidRDefault="000226CD" w:rsidP="00206232">
      <w:pPr>
        <w:pStyle w:val="BulletedListLevel1"/>
      </w:pPr>
      <w:r w:rsidRPr="00855C7B">
        <w:t>Application and Database servers.</w:t>
      </w:r>
    </w:p>
    <w:p w14:paraId="6D345458" w14:textId="77777777" w:rsidR="000226CD" w:rsidRPr="00855C7B" w:rsidRDefault="000226CD" w:rsidP="00206232">
      <w:pPr>
        <w:pStyle w:val="BulletedListLevel1"/>
      </w:pPr>
      <w:r w:rsidRPr="00855C7B">
        <w:t>Log Management.</w:t>
      </w:r>
    </w:p>
    <w:p w14:paraId="0B9495D4" w14:textId="77777777" w:rsidR="000226CD" w:rsidRPr="00855C7B" w:rsidRDefault="000226CD" w:rsidP="00206232">
      <w:pPr>
        <w:pStyle w:val="BulletedListLevel1"/>
      </w:pPr>
      <w:r w:rsidRPr="00855C7B">
        <w:t xml:space="preserve">Biometric Access Control </w:t>
      </w:r>
    </w:p>
    <w:p w14:paraId="6FB8E75E" w14:textId="112918E8" w:rsidR="000226CD" w:rsidRPr="00855C7B" w:rsidRDefault="000226CD" w:rsidP="00206232">
      <w:pPr>
        <w:pStyle w:val="BulletedListLevel1"/>
      </w:pPr>
      <w:r w:rsidRPr="00855C7B">
        <w:t>Office 365</w:t>
      </w:r>
    </w:p>
    <w:p w14:paraId="2390E7CD" w14:textId="5E18B379" w:rsidR="000226CD" w:rsidRPr="00855C7B" w:rsidRDefault="003710DB" w:rsidP="00206232">
      <w:pPr>
        <w:pStyle w:val="Heading5"/>
        <w:jc w:val="left"/>
      </w:pPr>
      <w:r>
        <w:t>Reference(s)</w:t>
      </w:r>
      <w:r w:rsidR="000226CD" w:rsidRPr="00855C7B">
        <w:t>:</w:t>
      </w:r>
    </w:p>
    <w:p w14:paraId="0919779F" w14:textId="53B33719" w:rsidR="000226CD" w:rsidRPr="0094385D" w:rsidRDefault="000226CD" w:rsidP="00206232">
      <w:pPr>
        <w:pStyle w:val="BulletedListLevel1"/>
      </w:pPr>
      <w:r>
        <w:t xml:space="preserve">Network Security and Access </w:t>
      </w:r>
      <w:r w:rsidR="00E6503A">
        <w:t>Control Procedure</w:t>
      </w:r>
    </w:p>
    <w:p w14:paraId="310EC190" w14:textId="77777777" w:rsidR="000226CD" w:rsidRPr="0094385D" w:rsidRDefault="000226CD" w:rsidP="00206232">
      <w:pPr>
        <w:pStyle w:val="BulletedListLevel1"/>
      </w:pPr>
      <w:r>
        <w:t>Capacity and Change Management Procedure</w:t>
      </w:r>
    </w:p>
    <w:p w14:paraId="7BDB5EC0" w14:textId="5101F4EA" w:rsidR="000226CD" w:rsidRPr="00397C19" w:rsidRDefault="000226CD" w:rsidP="00206232">
      <w:pPr>
        <w:pStyle w:val="BulletedListLevel1"/>
      </w:pPr>
      <w:r>
        <w:t>Data and Information Sensitivity Policy Procedure</w:t>
      </w:r>
    </w:p>
    <w:p w14:paraId="29CEDCF8" w14:textId="7F2AE440" w:rsidR="000226CD" w:rsidRPr="0094385D" w:rsidRDefault="006F2B77" w:rsidP="00206232">
      <w:pPr>
        <w:pStyle w:val="Heading3"/>
      </w:pPr>
      <w:bookmarkStart w:id="47" w:name="_Toc401859115"/>
      <w:bookmarkStart w:id="48" w:name="_Toc421999527"/>
      <w:bookmarkStart w:id="49" w:name="_Toc482451144"/>
      <w:r>
        <w:t xml:space="preserve"> </w:t>
      </w:r>
      <w:bookmarkStart w:id="50" w:name="_Toc84586740"/>
      <w:r w:rsidR="000226CD" w:rsidRPr="0094385D">
        <w:t xml:space="preserve">Legal framework for </w:t>
      </w:r>
      <w:bookmarkEnd w:id="47"/>
      <w:bookmarkEnd w:id="48"/>
      <w:bookmarkEnd w:id="49"/>
      <w:r w:rsidR="001D2AD5">
        <w:t>SOC 1 Type II</w:t>
      </w:r>
      <w:bookmarkEnd w:id="50"/>
    </w:p>
    <w:p w14:paraId="7FFFDB40" w14:textId="727E2978" w:rsidR="000226CD" w:rsidRPr="00855C7B" w:rsidRDefault="00347567" w:rsidP="00206232">
      <w:pPr>
        <w:rPr>
          <w:rFonts w:cs="Arial"/>
        </w:rPr>
      </w:pPr>
      <w:r>
        <w:rPr>
          <w:rFonts w:cs="Arial"/>
        </w:rPr>
        <w:t>Nexelus</w:t>
      </w:r>
      <w:r w:rsidR="000226CD" w:rsidRPr="00855C7B">
        <w:rPr>
          <w:rFonts w:cs="Arial"/>
        </w:rPr>
        <w:t xml:space="preserve"> acknowledges the complexity of legal requirements found in the global networking environment created by the Internet. </w:t>
      </w:r>
      <w:r>
        <w:rPr>
          <w:rFonts w:cs="Arial"/>
        </w:rPr>
        <w:t>NEXELUS</w:t>
      </w:r>
      <w:r w:rsidR="000226CD" w:rsidRPr="00855C7B">
        <w:rPr>
          <w:rFonts w:cs="Arial"/>
        </w:rPr>
        <w:t xml:space="preserve"> </w:t>
      </w:r>
      <w:r w:rsidR="001D2AD5">
        <w:rPr>
          <w:rFonts w:cs="Arial"/>
        </w:rPr>
        <w:t>Security System</w:t>
      </w:r>
      <w:r w:rsidR="000226CD" w:rsidRPr="00855C7B">
        <w:rPr>
          <w:rFonts w:cs="Arial"/>
        </w:rPr>
        <w:t xml:space="preserve"> was drafted to meet, and in some instances exceed the protections found in existing laws and regulations. If any </w:t>
      </w:r>
      <w:r>
        <w:rPr>
          <w:rFonts w:cs="Arial"/>
        </w:rPr>
        <w:t>Nexelus</w:t>
      </w:r>
      <w:r w:rsidR="000226CD" w:rsidRPr="00855C7B">
        <w:rPr>
          <w:rFonts w:cs="Arial"/>
        </w:rPr>
        <w:t xml:space="preserve"> </w:t>
      </w:r>
      <w:r w:rsidR="001D2AD5">
        <w:rPr>
          <w:rFonts w:cs="Arial"/>
        </w:rPr>
        <w:t>Security System</w:t>
      </w:r>
      <w:r w:rsidR="000226CD" w:rsidRPr="00855C7B">
        <w:rPr>
          <w:rFonts w:cs="Arial"/>
        </w:rPr>
        <w:t xml:space="preserve"> component </w:t>
      </w:r>
      <w:r w:rsidR="00E6503A" w:rsidRPr="00855C7B">
        <w:rPr>
          <w:rFonts w:cs="Arial"/>
        </w:rPr>
        <w:t>conflict</w:t>
      </w:r>
      <w:r w:rsidR="00E6503A">
        <w:rPr>
          <w:rFonts w:cs="Arial"/>
        </w:rPr>
        <w:t>s</w:t>
      </w:r>
      <w:r w:rsidR="00E6503A" w:rsidRPr="00855C7B">
        <w:rPr>
          <w:rFonts w:cs="Arial"/>
        </w:rPr>
        <w:t xml:space="preserve"> with</w:t>
      </w:r>
      <w:r w:rsidR="000226CD" w:rsidRPr="00855C7B">
        <w:rPr>
          <w:rFonts w:cs="Arial"/>
        </w:rPr>
        <w:t xml:space="preserve"> existing laws or regulations, this observation must be promptly reported to the </w:t>
      </w:r>
      <w:r w:rsidR="001D2AD5">
        <w:rPr>
          <w:rFonts w:cs="Arial"/>
        </w:rPr>
        <w:t>management</w:t>
      </w:r>
      <w:r w:rsidR="000226CD" w:rsidRPr="00855C7B">
        <w:rPr>
          <w:rFonts w:cs="Arial"/>
        </w:rPr>
        <w:t xml:space="preserve"> for taking corrective actions.</w:t>
      </w:r>
    </w:p>
    <w:p w14:paraId="158B1931" w14:textId="39AA38BD" w:rsidR="000226CD" w:rsidRPr="00855C7B" w:rsidRDefault="003710DB" w:rsidP="00206232">
      <w:pPr>
        <w:pStyle w:val="Heading5"/>
        <w:jc w:val="left"/>
      </w:pPr>
      <w:r>
        <w:t>Reference(s)</w:t>
      </w:r>
      <w:r w:rsidR="000226CD" w:rsidRPr="00855C7B">
        <w:t>:</w:t>
      </w:r>
    </w:p>
    <w:p w14:paraId="145238DB" w14:textId="77777777" w:rsidR="000226CD" w:rsidRPr="006D333C" w:rsidRDefault="000226CD" w:rsidP="00206232">
      <w:pPr>
        <w:pStyle w:val="BulletedListLevel1"/>
      </w:pPr>
      <w:r w:rsidRPr="006D333C">
        <w:t>Procedure for Compliances and SLA Review</w:t>
      </w:r>
    </w:p>
    <w:p w14:paraId="315BEB0C" w14:textId="7B9EFD5A" w:rsidR="000226CD" w:rsidRPr="0094385D" w:rsidRDefault="000226CD" w:rsidP="00206232">
      <w:pPr>
        <w:pStyle w:val="Heading3"/>
      </w:pPr>
      <w:bookmarkStart w:id="51" w:name="_Toc401859116"/>
      <w:bookmarkStart w:id="52" w:name="_Toc421999528"/>
      <w:bookmarkStart w:id="53" w:name="_Toc482451145"/>
      <w:bookmarkStart w:id="54" w:name="_Toc84586741"/>
      <w:r w:rsidRPr="0094385D">
        <w:lastRenderedPageBreak/>
        <w:t>Data Classification</w:t>
      </w:r>
      <w:bookmarkEnd w:id="51"/>
      <w:bookmarkEnd w:id="52"/>
      <w:bookmarkEnd w:id="53"/>
      <w:bookmarkEnd w:id="54"/>
    </w:p>
    <w:p w14:paraId="2E54FBC2" w14:textId="23DB67ED" w:rsidR="000226CD" w:rsidRPr="00855C7B" w:rsidRDefault="000226CD" w:rsidP="00206232">
      <w:pPr>
        <w:rPr>
          <w:rFonts w:cs="Arial"/>
        </w:rPr>
      </w:pPr>
      <w:r w:rsidRPr="00855C7B">
        <w:rPr>
          <w:rFonts w:cs="Arial"/>
        </w:rPr>
        <w:t xml:space="preserve">The documentation that comprises the Information Security Management System will exist under various levels of classification. All documentation will be clearly marked for appropriate access control as defined by its classification and handled in accordance with </w:t>
      </w:r>
      <w:r w:rsidR="00347567">
        <w:rPr>
          <w:rFonts w:cs="Arial"/>
        </w:rPr>
        <w:t>Nexelus</w:t>
      </w:r>
      <w:r w:rsidRPr="00855C7B">
        <w:rPr>
          <w:rFonts w:cs="Arial"/>
        </w:rPr>
        <w:t xml:space="preserve"> Data Classification and Labeling Sheet.</w:t>
      </w:r>
    </w:p>
    <w:p w14:paraId="0D4B177F" w14:textId="4E75C15D" w:rsidR="000226CD" w:rsidRPr="00855C7B" w:rsidRDefault="003710DB" w:rsidP="00206232">
      <w:pPr>
        <w:pStyle w:val="Heading5"/>
        <w:jc w:val="left"/>
      </w:pPr>
      <w:r>
        <w:t>Reference(s)</w:t>
      </w:r>
      <w:r w:rsidR="000226CD" w:rsidRPr="00855C7B">
        <w:t>:</w:t>
      </w:r>
    </w:p>
    <w:p w14:paraId="14D12AB2" w14:textId="77777777" w:rsidR="000226CD" w:rsidRPr="0094385D" w:rsidRDefault="000226CD" w:rsidP="00206232">
      <w:pPr>
        <w:pStyle w:val="BulletedListLevel1"/>
      </w:pPr>
      <w:r>
        <w:t>Procedure for Control of Documents and Records</w:t>
      </w:r>
    </w:p>
    <w:p w14:paraId="375FB40C" w14:textId="77777777" w:rsidR="000226CD" w:rsidRPr="0094385D" w:rsidRDefault="000226CD" w:rsidP="00206232">
      <w:pPr>
        <w:pStyle w:val="BulletedListLevel1"/>
      </w:pPr>
      <w:r>
        <w:t>Data and Information Sensitivity Policy Procedure</w:t>
      </w:r>
    </w:p>
    <w:p w14:paraId="6D8B11D7" w14:textId="77777777" w:rsidR="000226CD" w:rsidRPr="00A56B8A" w:rsidRDefault="000226CD" w:rsidP="00206232">
      <w:pPr>
        <w:pStyle w:val="Heading2"/>
      </w:pPr>
      <w:bookmarkStart w:id="55" w:name="_Toc401859117"/>
      <w:bookmarkStart w:id="56" w:name="_Toc421999529"/>
      <w:bookmarkStart w:id="57" w:name="_Toc482451146"/>
      <w:bookmarkStart w:id="58" w:name="_Toc84586742"/>
      <w:r w:rsidRPr="00A56B8A">
        <w:t>Context of the organization</w:t>
      </w:r>
      <w:bookmarkEnd w:id="55"/>
      <w:bookmarkEnd w:id="56"/>
      <w:bookmarkEnd w:id="57"/>
      <w:bookmarkEnd w:id="58"/>
    </w:p>
    <w:p w14:paraId="0B384B03" w14:textId="47AEF76D" w:rsidR="000226CD" w:rsidRDefault="000226CD" w:rsidP="00206232">
      <w:pPr>
        <w:pStyle w:val="Heading3"/>
      </w:pPr>
      <w:bookmarkStart w:id="59" w:name="_Toc401859118"/>
      <w:bookmarkStart w:id="60" w:name="_Toc421999530"/>
      <w:bookmarkStart w:id="61" w:name="_Toc482451147"/>
      <w:bookmarkStart w:id="62" w:name="_Toc84586743"/>
      <w:r w:rsidRPr="008807DF">
        <w:t>Understanding organization and its context</w:t>
      </w:r>
      <w:bookmarkEnd w:id="59"/>
      <w:bookmarkEnd w:id="60"/>
      <w:bookmarkEnd w:id="61"/>
      <w:bookmarkEnd w:id="62"/>
    </w:p>
    <w:p w14:paraId="644676E3" w14:textId="4E255946" w:rsidR="008651C3" w:rsidRDefault="00347567" w:rsidP="00206232">
      <w:pPr>
        <w:rPr>
          <w:rFonts w:cs="Arial"/>
        </w:rPr>
      </w:pPr>
      <w:r>
        <w:rPr>
          <w:rFonts w:cs="Arial"/>
        </w:rPr>
        <w:t>Nexelus</w:t>
      </w:r>
      <w:r w:rsidR="000226CD" w:rsidRPr="00855C7B">
        <w:rPr>
          <w:rFonts w:cs="Arial"/>
        </w:rPr>
        <w:t xml:space="preserve"> determine</w:t>
      </w:r>
      <w:r w:rsidR="0060094F">
        <w:rPr>
          <w:rFonts w:cs="Arial"/>
        </w:rPr>
        <w:t>s</w:t>
      </w:r>
      <w:r w:rsidR="000226CD" w:rsidRPr="00855C7B">
        <w:rPr>
          <w:rFonts w:cs="Arial"/>
        </w:rPr>
        <w:t xml:space="preserve"> its external and internal issues that are relevant to its purpose and that effect its ability to achieve the intended outcome of its information security management system. </w:t>
      </w:r>
      <w:bookmarkStart w:id="63" w:name="_Toc401859121"/>
      <w:bookmarkStart w:id="64" w:name="_Toc421999531"/>
      <w:bookmarkStart w:id="65" w:name="_Toc482451148"/>
    </w:p>
    <w:p w14:paraId="364D3B48" w14:textId="60DC0032" w:rsidR="000226CD" w:rsidRDefault="000226CD" w:rsidP="00206232">
      <w:pPr>
        <w:pStyle w:val="Heading4"/>
        <w:numPr>
          <w:ilvl w:val="0"/>
          <w:numId w:val="0"/>
        </w:numPr>
        <w:ind w:left="450" w:hanging="450"/>
      </w:pPr>
      <w:bookmarkStart w:id="66" w:name="_Toc84586744"/>
      <w:r w:rsidRPr="00787656">
        <w:t>Support and Services</w:t>
      </w:r>
      <w:bookmarkEnd w:id="63"/>
      <w:bookmarkEnd w:id="64"/>
      <w:bookmarkEnd w:id="65"/>
      <w:bookmarkEnd w:id="66"/>
    </w:p>
    <w:p w14:paraId="73007140" w14:textId="4C05A8F5" w:rsidR="00206232" w:rsidRPr="00206232" w:rsidRDefault="00206232" w:rsidP="00206232">
      <w:pPr>
        <w:pStyle w:val="Body"/>
      </w:pPr>
      <w:r>
        <w:t>[blurbs]</w:t>
      </w:r>
    </w:p>
    <w:p w14:paraId="6241769C" w14:textId="5C8684BA" w:rsidR="000226CD" w:rsidRPr="004D7554" w:rsidRDefault="00347567" w:rsidP="00206232">
      <w:pPr>
        <w:pStyle w:val="Heading4"/>
        <w:numPr>
          <w:ilvl w:val="0"/>
          <w:numId w:val="0"/>
        </w:numPr>
        <w:ind w:left="450" w:hanging="450"/>
      </w:pPr>
      <w:bookmarkStart w:id="67" w:name="_Toc401859122"/>
      <w:bookmarkStart w:id="68" w:name="_Toc421999532"/>
      <w:bookmarkStart w:id="69" w:name="_Toc482451149"/>
      <w:bookmarkStart w:id="70" w:name="_Toc84586745"/>
      <w:r>
        <w:t>Nexelus</w:t>
      </w:r>
      <w:r w:rsidR="000226CD" w:rsidRPr="004D7554">
        <w:t xml:space="preserve"> Functions</w:t>
      </w:r>
      <w:bookmarkEnd w:id="67"/>
      <w:bookmarkEnd w:id="68"/>
      <w:bookmarkEnd w:id="69"/>
      <w:bookmarkEnd w:id="70"/>
    </w:p>
    <w:p w14:paraId="047020C2" w14:textId="127F98EA" w:rsidR="000226CD" w:rsidRDefault="000226CD" w:rsidP="00206232">
      <w:pPr>
        <w:spacing w:before="0" w:after="200" w:line="276" w:lineRule="auto"/>
      </w:pPr>
      <w:r>
        <w:t xml:space="preserve">Services provided by </w:t>
      </w:r>
      <w:r w:rsidR="00347567">
        <w:t>Nexelus</w:t>
      </w:r>
      <w:r>
        <w:t xml:space="preserve"> are mentioned in Service Catalogue.</w:t>
      </w:r>
    </w:p>
    <w:p w14:paraId="5CA55D09" w14:textId="225A2D99" w:rsidR="000226CD" w:rsidRPr="009C5EE9" w:rsidRDefault="000226CD" w:rsidP="00206232">
      <w:pPr>
        <w:pStyle w:val="Heading4"/>
        <w:numPr>
          <w:ilvl w:val="0"/>
          <w:numId w:val="0"/>
        </w:numPr>
        <w:ind w:left="450" w:hanging="450"/>
      </w:pPr>
      <w:bookmarkStart w:id="71" w:name="_Toc401859123"/>
      <w:bookmarkStart w:id="72" w:name="_Toc421999533"/>
      <w:bookmarkStart w:id="73" w:name="_Toc482451150"/>
      <w:bookmarkStart w:id="74" w:name="_Toc84586746"/>
      <w:r>
        <w:t xml:space="preserve">IT </w:t>
      </w:r>
      <w:r w:rsidRPr="009C5EE9">
        <w:t>Security</w:t>
      </w:r>
      <w:bookmarkEnd w:id="71"/>
      <w:bookmarkEnd w:id="72"/>
      <w:bookmarkEnd w:id="73"/>
      <w:bookmarkEnd w:id="74"/>
    </w:p>
    <w:p w14:paraId="4CB1913C" w14:textId="77777777" w:rsidR="000226CD" w:rsidRPr="00787656" w:rsidRDefault="000226CD" w:rsidP="00206232">
      <w:pPr>
        <w:pStyle w:val="Heading3"/>
        <w:rPr>
          <w:rFonts w:cs="Arial"/>
        </w:rPr>
      </w:pPr>
      <w:bookmarkStart w:id="75" w:name="_Toc401859124"/>
      <w:bookmarkStart w:id="76" w:name="_Toc421999534"/>
      <w:bookmarkStart w:id="77" w:name="_Toc482451151"/>
      <w:bookmarkStart w:id="78" w:name="_Toc84586747"/>
      <w:r w:rsidRPr="00A06823">
        <w:t xml:space="preserve">Understanding the needs and expectation of interested </w:t>
      </w:r>
      <w:r w:rsidRPr="00787656">
        <w:rPr>
          <w:rFonts w:cs="Arial"/>
        </w:rPr>
        <w:t>parties</w:t>
      </w:r>
      <w:bookmarkEnd w:id="75"/>
      <w:bookmarkEnd w:id="76"/>
      <w:bookmarkEnd w:id="77"/>
      <w:bookmarkEnd w:id="78"/>
    </w:p>
    <w:p w14:paraId="22D9DA35" w14:textId="0B50B6E4" w:rsidR="003710DB" w:rsidRDefault="003710DB" w:rsidP="00206232">
      <w:pPr>
        <w:pStyle w:val="Heading5"/>
        <w:jc w:val="left"/>
      </w:pPr>
      <w:r>
        <w:t>Reference(s)</w:t>
      </w:r>
    </w:p>
    <w:p w14:paraId="31A96E08" w14:textId="1A94DAEE" w:rsidR="000226CD" w:rsidRPr="00855C7B" w:rsidRDefault="000226CD" w:rsidP="00206232">
      <w:pPr>
        <w:pStyle w:val="BulletedListLevel1"/>
      </w:pPr>
      <w:r w:rsidRPr="00855C7B">
        <w:t>Context of Organization</w:t>
      </w:r>
    </w:p>
    <w:p w14:paraId="4BEEEAB1" w14:textId="39C15BFB" w:rsidR="000226CD" w:rsidRPr="00A21A8F" w:rsidRDefault="000226CD" w:rsidP="00206232">
      <w:pPr>
        <w:pStyle w:val="Heading3"/>
      </w:pPr>
      <w:bookmarkStart w:id="79" w:name="_Toc401859127"/>
      <w:bookmarkStart w:id="80" w:name="_Toc421999537"/>
      <w:bookmarkStart w:id="81" w:name="_Toc482451152"/>
      <w:bookmarkStart w:id="82" w:name="_Toc84586748"/>
      <w:r w:rsidRPr="00A21A8F">
        <w:t xml:space="preserve">Determining </w:t>
      </w:r>
      <w:r w:rsidR="009F0C32">
        <w:t>the Scope of t</w:t>
      </w:r>
      <w:r w:rsidR="009F0C32" w:rsidRPr="00A21A8F">
        <w:t>he Information Security Management System</w:t>
      </w:r>
      <w:bookmarkEnd w:id="79"/>
      <w:bookmarkEnd w:id="80"/>
      <w:bookmarkEnd w:id="81"/>
      <w:bookmarkEnd w:id="82"/>
    </w:p>
    <w:p w14:paraId="340745B0" w14:textId="77777777" w:rsidR="000C5EF2" w:rsidRPr="000C5EF2" w:rsidRDefault="000C5EF2" w:rsidP="00206232">
      <w:pPr>
        <w:pStyle w:val="ListParagraph"/>
        <w:keepNext/>
        <w:numPr>
          <w:ilvl w:val="0"/>
          <w:numId w:val="40"/>
        </w:numPr>
        <w:tabs>
          <w:tab w:val="left" w:pos="720"/>
        </w:tabs>
        <w:spacing w:before="240"/>
        <w:contextualSpacing w:val="0"/>
        <w:outlineLvl w:val="3"/>
        <w:rPr>
          <w:b/>
          <w:vanish/>
          <w:color w:val="006FC0"/>
          <w:sz w:val="24"/>
          <w:szCs w:val="22"/>
        </w:rPr>
      </w:pPr>
      <w:bookmarkStart w:id="83" w:name="_Toc513562484"/>
      <w:bookmarkStart w:id="84" w:name="_Toc84341162"/>
      <w:bookmarkStart w:id="85" w:name="_Toc421999538"/>
      <w:bookmarkStart w:id="86" w:name="_Toc482451153"/>
      <w:bookmarkStart w:id="87" w:name="_Toc84586749"/>
      <w:bookmarkEnd w:id="83"/>
      <w:bookmarkEnd w:id="84"/>
      <w:bookmarkEnd w:id="87"/>
    </w:p>
    <w:p w14:paraId="7AB7E64B" w14:textId="77777777" w:rsidR="000C5EF2" w:rsidRPr="000C5EF2" w:rsidRDefault="000C5EF2" w:rsidP="00206232">
      <w:pPr>
        <w:pStyle w:val="ListParagraph"/>
        <w:keepNext/>
        <w:numPr>
          <w:ilvl w:val="1"/>
          <w:numId w:val="40"/>
        </w:numPr>
        <w:tabs>
          <w:tab w:val="left" w:pos="720"/>
        </w:tabs>
        <w:spacing w:before="240"/>
        <w:contextualSpacing w:val="0"/>
        <w:outlineLvl w:val="3"/>
        <w:rPr>
          <w:b/>
          <w:vanish/>
          <w:color w:val="006FC0"/>
          <w:sz w:val="24"/>
          <w:szCs w:val="22"/>
        </w:rPr>
      </w:pPr>
      <w:bookmarkStart w:id="88" w:name="_Toc513562485"/>
      <w:bookmarkStart w:id="89" w:name="_Toc84341163"/>
      <w:bookmarkStart w:id="90" w:name="_Toc84586750"/>
      <w:bookmarkEnd w:id="88"/>
      <w:bookmarkEnd w:id="89"/>
      <w:bookmarkEnd w:id="90"/>
    </w:p>
    <w:p w14:paraId="07820169" w14:textId="77777777" w:rsidR="009F0C32" w:rsidRPr="009F0C32" w:rsidRDefault="009F0C32" w:rsidP="00206232">
      <w:pPr>
        <w:pStyle w:val="ListParagraph"/>
        <w:keepNext/>
        <w:numPr>
          <w:ilvl w:val="0"/>
          <w:numId w:val="46"/>
        </w:numPr>
        <w:spacing w:before="240"/>
        <w:contextualSpacing w:val="0"/>
        <w:outlineLvl w:val="3"/>
        <w:rPr>
          <w:b/>
          <w:vanish/>
          <w:color w:val="006FC0"/>
          <w:sz w:val="24"/>
          <w:szCs w:val="22"/>
        </w:rPr>
      </w:pPr>
      <w:bookmarkStart w:id="91" w:name="_Toc513562486"/>
      <w:bookmarkStart w:id="92" w:name="_Toc84341164"/>
      <w:bookmarkStart w:id="93" w:name="_Toc84586751"/>
      <w:bookmarkEnd w:id="91"/>
      <w:bookmarkEnd w:id="92"/>
      <w:bookmarkEnd w:id="93"/>
    </w:p>
    <w:bookmarkEnd w:id="85"/>
    <w:bookmarkEnd w:id="86"/>
    <w:p w14:paraId="412C03B4" w14:textId="77777777" w:rsidR="000226CD" w:rsidRPr="001B7AF2" w:rsidRDefault="000226CD" w:rsidP="00206232">
      <w:pPr>
        <w:ind w:left="1440"/>
        <w:rPr>
          <w:rFonts w:cs="Arial"/>
          <w:iCs/>
          <w:color w:val="000000"/>
          <w:szCs w:val="22"/>
        </w:rPr>
      </w:pPr>
    </w:p>
    <w:p w14:paraId="44D7792D" w14:textId="57348CB3" w:rsidR="003710DB" w:rsidRDefault="003710DB" w:rsidP="00206232">
      <w:pPr>
        <w:pStyle w:val="Heading5"/>
        <w:jc w:val="left"/>
      </w:pPr>
      <w:r>
        <w:t>Reference(s)</w:t>
      </w:r>
    </w:p>
    <w:p w14:paraId="5096DF5D" w14:textId="19509522" w:rsidR="000226CD" w:rsidRPr="00855C7B" w:rsidRDefault="000226CD" w:rsidP="00206232">
      <w:pPr>
        <w:pStyle w:val="BulletedListLevel1"/>
      </w:pPr>
      <w:r w:rsidRPr="00855C7B">
        <w:t xml:space="preserve">Statement of Applicability </w:t>
      </w:r>
    </w:p>
    <w:p w14:paraId="4703DDDC" w14:textId="31C38BF1" w:rsidR="000226CD" w:rsidRPr="00C53D1E" w:rsidRDefault="00886A4B" w:rsidP="00206232">
      <w:pPr>
        <w:pStyle w:val="Heading3"/>
      </w:pPr>
      <w:bookmarkStart w:id="94" w:name="_Toc401859130"/>
      <w:bookmarkStart w:id="95" w:name="_Toc421999551"/>
      <w:bookmarkStart w:id="96" w:name="_Toc482451156"/>
      <w:bookmarkStart w:id="97" w:name="_Toc84586752"/>
      <w:r>
        <w:t>Nexelus</w:t>
      </w:r>
      <w:r w:rsidR="000226CD" w:rsidRPr="00C53D1E">
        <w:t xml:space="preserve"> Security System</w:t>
      </w:r>
      <w:bookmarkEnd w:id="94"/>
      <w:bookmarkEnd w:id="95"/>
      <w:bookmarkEnd w:id="96"/>
      <w:bookmarkEnd w:id="97"/>
    </w:p>
    <w:p w14:paraId="7A630A0C" w14:textId="2A0FBB72" w:rsidR="000226CD" w:rsidRPr="00855C7B" w:rsidRDefault="000226CD" w:rsidP="00206232">
      <w:pPr>
        <w:rPr>
          <w:rFonts w:cs="Arial"/>
        </w:rPr>
      </w:pPr>
      <w:r w:rsidRPr="00855C7B">
        <w:rPr>
          <w:rFonts w:cs="Arial"/>
        </w:rPr>
        <w:t xml:space="preserve">The </w:t>
      </w:r>
      <w:r w:rsidR="00886A4B">
        <w:rPr>
          <w:rFonts w:cs="Arial"/>
        </w:rPr>
        <w:t>Nexelus</w:t>
      </w:r>
      <w:r w:rsidRPr="00855C7B">
        <w:rPr>
          <w:rFonts w:cs="Arial"/>
        </w:rPr>
        <w:t xml:space="preserve"> Security System is based on the overall business risks of </w:t>
      </w:r>
      <w:r w:rsidR="00347567">
        <w:rPr>
          <w:rFonts w:cs="Arial"/>
        </w:rPr>
        <w:t>Nexelus</w:t>
      </w:r>
      <w:r w:rsidRPr="00855C7B">
        <w:rPr>
          <w:rFonts w:cs="Arial"/>
        </w:rPr>
        <w:t xml:space="preserve">. The </w:t>
      </w:r>
      <w:r w:rsidR="00886A4B">
        <w:rPr>
          <w:rFonts w:cs="Arial"/>
        </w:rPr>
        <w:t>Nexelus</w:t>
      </w:r>
      <w:r w:rsidR="00886A4B" w:rsidRPr="00855C7B">
        <w:rPr>
          <w:rFonts w:cs="Arial"/>
        </w:rPr>
        <w:t xml:space="preserve"> Security System</w:t>
      </w:r>
      <w:r w:rsidRPr="00855C7B">
        <w:rPr>
          <w:rFonts w:cs="Arial"/>
        </w:rPr>
        <w:t xml:space="preserve"> is designed to ensure adequate and proportionate security controls that adequately protect information assets and give confidence to </w:t>
      </w:r>
      <w:r w:rsidR="00347567">
        <w:rPr>
          <w:rFonts w:cs="Arial"/>
        </w:rPr>
        <w:t>Nexelus</w:t>
      </w:r>
      <w:r w:rsidRPr="00855C7B">
        <w:rPr>
          <w:rFonts w:cs="Arial"/>
        </w:rPr>
        <w:t xml:space="preserve"> management and stakeholders.</w:t>
      </w:r>
    </w:p>
    <w:p w14:paraId="4485795A" w14:textId="0ECDD9E6" w:rsidR="000226CD" w:rsidRPr="00855C7B" w:rsidRDefault="000226CD" w:rsidP="00206232">
      <w:pPr>
        <w:rPr>
          <w:rFonts w:cs="Arial"/>
        </w:rPr>
      </w:pPr>
      <w:r w:rsidRPr="00855C7B">
        <w:rPr>
          <w:rFonts w:cs="Arial"/>
        </w:rPr>
        <w:t xml:space="preserve">Other relevant documents within the </w:t>
      </w:r>
      <w:r w:rsidR="00886A4B">
        <w:rPr>
          <w:rFonts w:cs="Arial"/>
        </w:rPr>
        <w:t>Nexelus</w:t>
      </w:r>
      <w:r w:rsidR="00886A4B" w:rsidRPr="00855C7B">
        <w:rPr>
          <w:rFonts w:cs="Arial"/>
        </w:rPr>
        <w:t xml:space="preserve"> Security System</w:t>
      </w:r>
      <w:r w:rsidRPr="00855C7B">
        <w:rPr>
          <w:rFonts w:cs="Arial"/>
        </w:rPr>
        <w:t xml:space="preserve"> </w:t>
      </w:r>
      <w:proofErr w:type="gramStart"/>
      <w:r w:rsidRPr="00855C7B">
        <w:rPr>
          <w:rFonts w:cs="Arial"/>
        </w:rPr>
        <w:t>are:-</w:t>
      </w:r>
      <w:proofErr w:type="gramEnd"/>
    </w:p>
    <w:p w14:paraId="4F8D4970" w14:textId="77777777" w:rsidR="000226CD" w:rsidRPr="00855C7B" w:rsidRDefault="000226CD" w:rsidP="00206232">
      <w:pPr>
        <w:pStyle w:val="ListParagraph"/>
        <w:numPr>
          <w:ilvl w:val="0"/>
          <w:numId w:val="19"/>
        </w:numPr>
        <w:spacing w:before="0" w:after="200" w:line="276" w:lineRule="auto"/>
        <w:ind w:left="360"/>
        <w:rPr>
          <w:rFonts w:cs="Arial"/>
        </w:rPr>
      </w:pPr>
      <w:r w:rsidRPr="00855C7B">
        <w:rPr>
          <w:rFonts w:cs="Arial"/>
        </w:rPr>
        <w:t>Policies</w:t>
      </w:r>
    </w:p>
    <w:p w14:paraId="7A471C0F" w14:textId="77777777" w:rsidR="000226CD" w:rsidRPr="00855C7B" w:rsidRDefault="000226CD" w:rsidP="00206232">
      <w:pPr>
        <w:pStyle w:val="ListParagraph"/>
        <w:numPr>
          <w:ilvl w:val="0"/>
          <w:numId w:val="19"/>
        </w:numPr>
        <w:spacing w:before="0" w:after="200" w:line="276" w:lineRule="auto"/>
        <w:ind w:left="360"/>
        <w:rPr>
          <w:rFonts w:cs="Arial"/>
        </w:rPr>
      </w:pPr>
      <w:r w:rsidRPr="00855C7B">
        <w:rPr>
          <w:rFonts w:cs="Arial"/>
        </w:rPr>
        <w:t>Procedures / Standards</w:t>
      </w:r>
    </w:p>
    <w:p w14:paraId="150C6B81" w14:textId="77777777" w:rsidR="000226CD" w:rsidRPr="00855C7B" w:rsidRDefault="000226CD" w:rsidP="00206232">
      <w:pPr>
        <w:pStyle w:val="ListParagraph"/>
        <w:numPr>
          <w:ilvl w:val="0"/>
          <w:numId w:val="19"/>
        </w:numPr>
        <w:spacing w:before="0" w:after="200" w:line="276" w:lineRule="auto"/>
        <w:ind w:left="360"/>
        <w:rPr>
          <w:rFonts w:cs="Arial"/>
        </w:rPr>
      </w:pPr>
      <w:r w:rsidRPr="00855C7B">
        <w:rPr>
          <w:rFonts w:cs="Arial"/>
        </w:rPr>
        <w:t>Asset Risk Assessment</w:t>
      </w:r>
    </w:p>
    <w:p w14:paraId="1884F7AD" w14:textId="77777777" w:rsidR="000226CD" w:rsidRPr="00855C7B" w:rsidRDefault="000226CD" w:rsidP="00206232">
      <w:pPr>
        <w:pStyle w:val="ListParagraph"/>
        <w:numPr>
          <w:ilvl w:val="0"/>
          <w:numId w:val="19"/>
        </w:numPr>
        <w:spacing w:before="0" w:after="200" w:line="276" w:lineRule="auto"/>
        <w:ind w:left="360"/>
        <w:rPr>
          <w:rFonts w:cs="Arial"/>
        </w:rPr>
      </w:pPr>
      <w:r w:rsidRPr="00855C7B">
        <w:rPr>
          <w:rFonts w:cs="Arial"/>
        </w:rPr>
        <w:lastRenderedPageBreak/>
        <w:t>Statement of Applicability</w:t>
      </w:r>
    </w:p>
    <w:p w14:paraId="401E6A16" w14:textId="77777777" w:rsidR="000226CD" w:rsidRPr="00855C7B" w:rsidRDefault="000226CD" w:rsidP="00206232">
      <w:pPr>
        <w:pStyle w:val="ListParagraph"/>
        <w:numPr>
          <w:ilvl w:val="0"/>
          <w:numId w:val="19"/>
        </w:numPr>
        <w:spacing w:before="0" w:after="200" w:line="276" w:lineRule="auto"/>
        <w:ind w:left="360"/>
        <w:rPr>
          <w:rFonts w:cs="Arial"/>
        </w:rPr>
      </w:pPr>
      <w:r w:rsidRPr="00855C7B">
        <w:rPr>
          <w:rFonts w:cs="Arial"/>
        </w:rPr>
        <w:t>Network Security and Access Control Procedure</w:t>
      </w:r>
    </w:p>
    <w:p w14:paraId="69D89758" w14:textId="77777777" w:rsidR="000226CD" w:rsidRPr="00855C7B" w:rsidRDefault="000226CD" w:rsidP="00206232">
      <w:pPr>
        <w:pStyle w:val="ListParagraph"/>
        <w:numPr>
          <w:ilvl w:val="0"/>
          <w:numId w:val="19"/>
        </w:numPr>
        <w:spacing w:before="0" w:after="200" w:line="276" w:lineRule="auto"/>
        <w:ind w:left="360"/>
        <w:rPr>
          <w:rFonts w:cs="Arial"/>
        </w:rPr>
      </w:pPr>
      <w:r w:rsidRPr="00855C7B">
        <w:rPr>
          <w:rFonts w:cs="Arial"/>
        </w:rPr>
        <w:t>Information Security Audit Schedule and Logs</w:t>
      </w:r>
    </w:p>
    <w:p w14:paraId="35330481" w14:textId="77777777" w:rsidR="000226CD" w:rsidRPr="00855C7B" w:rsidRDefault="000226CD" w:rsidP="00206232">
      <w:pPr>
        <w:pStyle w:val="ListParagraph"/>
        <w:numPr>
          <w:ilvl w:val="0"/>
          <w:numId w:val="19"/>
        </w:numPr>
        <w:spacing w:before="0" w:after="200" w:line="276" w:lineRule="auto"/>
        <w:ind w:left="360"/>
        <w:rPr>
          <w:rFonts w:cs="Arial"/>
        </w:rPr>
      </w:pPr>
      <w:r w:rsidRPr="00855C7B">
        <w:rPr>
          <w:rFonts w:cs="Arial"/>
        </w:rPr>
        <w:t>Internal Audit Process</w:t>
      </w:r>
    </w:p>
    <w:p w14:paraId="0140942C" w14:textId="77777777" w:rsidR="000226CD" w:rsidRPr="00787656" w:rsidRDefault="000226CD" w:rsidP="00206232">
      <w:pPr>
        <w:pStyle w:val="ListParagraph"/>
        <w:numPr>
          <w:ilvl w:val="0"/>
          <w:numId w:val="19"/>
        </w:numPr>
        <w:spacing w:before="0" w:after="200" w:line="276" w:lineRule="auto"/>
        <w:ind w:left="360"/>
        <w:rPr>
          <w:rFonts w:cs="Arial"/>
        </w:rPr>
      </w:pPr>
      <w:r w:rsidRPr="00855C7B">
        <w:rPr>
          <w:rFonts w:cs="Arial"/>
        </w:rPr>
        <w:t>Templates</w:t>
      </w:r>
    </w:p>
    <w:p w14:paraId="581BADC5" w14:textId="129AC108" w:rsidR="000226CD" w:rsidRPr="00787656" w:rsidRDefault="000226CD" w:rsidP="00206232">
      <w:pPr>
        <w:pStyle w:val="Heading2"/>
        <w:rPr>
          <w:rFonts w:cs="Arial"/>
        </w:rPr>
      </w:pPr>
      <w:bookmarkStart w:id="98" w:name="_Toc401859132"/>
      <w:bookmarkStart w:id="99" w:name="_Toc421999553"/>
      <w:bookmarkStart w:id="100" w:name="_Toc482451158"/>
      <w:bookmarkStart w:id="101" w:name="_Toc84586753"/>
      <w:r w:rsidRPr="00807FF8">
        <w:t>Leadership</w:t>
      </w:r>
      <w:bookmarkEnd w:id="98"/>
      <w:bookmarkEnd w:id="99"/>
      <w:bookmarkEnd w:id="100"/>
      <w:bookmarkEnd w:id="101"/>
    </w:p>
    <w:p w14:paraId="38E6412C" w14:textId="19B6F13B" w:rsidR="000226CD" w:rsidRDefault="000226CD" w:rsidP="00206232">
      <w:pPr>
        <w:pStyle w:val="Heading3"/>
      </w:pPr>
      <w:bookmarkStart w:id="102" w:name="_Toc401859133"/>
      <w:bookmarkStart w:id="103" w:name="_Toc421999554"/>
      <w:bookmarkStart w:id="104" w:name="_Toc482451159"/>
      <w:bookmarkStart w:id="105" w:name="_Toc84586754"/>
      <w:r w:rsidRPr="00855C7B">
        <w:t>Leadership and Commitment</w:t>
      </w:r>
      <w:bookmarkEnd w:id="102"/>
      <w:bookmarkEnd w:id="103"/>
      <w:bookmarkEnd w:id="104"/>
      <w:bookmarkEnd w:id="105"/>
    </w:p>
    <w:p w14:paraId="1A5120D4" w14:textId="6FDE0061" w:rsidR="00886A4B" w:rsidRPr="00886A4B" w:rsidRDefault="00886A4B" w:rsidP="00206232">
      <w:pPr>
        <w:pStyle w:val="Body"/>
      </w:pPr>
      <w:r>
        <w:t>[Text]</w:t>
      </w:r>
    </w:p>
    <w:p w14:paraId="621C61AE" w14:textId="5D229308" w:rsidR="000226CD" w:rsidRPr="00855C7B" w:rsidRDefault="003710DB" w:rsidP="00206232">
      <w:pPr>
        <w:pStyle w:val="Heading5"/>
        <w:jc w:val="left"/>
      </w:pPr>
      <w:r>
        <w:t>Reference(s)</w:t>
      </w:r>
    </w:p>
    <w:p w14:paraId="75DC48C5" w14:textId="77777777" w:rsidR="000226CD" w:rsidRPr="009746B5" w:rsidRDefault="000226CD" w:rsidP="00206232">
      <w:pPr>
        <w:pStyle w:val="BulletedListLevel1"/>
      </w:pPr>
      <w:r w:rsidRPr="009746B5">
        <w:t>Job Description Manual</w:t>
      </w:r>
    </w:p>
    <w:p w14:paraId="1EE09160" w14:textId="7C4642CB" w:rsidR="000226CD" w:rsidRDefault="000226CD" w:rsidP="00206232">
      <w:pPr>
        <w:pStyle w:val="Heading2"/>
      </w:pPr>
      <w:bookmarkStart w:id="106" w:name="_Toc401859136"/>
      <w:bookmarkStart w:id="107" w:name="_Toc421999557"/>
      <w:bookmarkStart w:id="108" w:name="_Toc482451162"/>
      <w:bookmarkStart w:id="109" w:name="_Toc84586755"/>
      <w:r w:rsidRPr="00807FF8">
        <w:t>Planning</w:t>
      </w:r>
      <w:bookmarkEnd w:id="106"/>
      <w:bookmarkEnd w:id="107"/>
      <w:bookmarkEnd w:id="108"/>
      <w:bookmarkEnd w:id="109"/>
    </w:p>
    <w:p w14:paraId="2E7D511F" w14:textId="77777777" w:rsidR="00206232" w:rsidRPr="00206232" w:rsidRDefault="00206232" w:rsidP="00206232">
      <w:pPr>
        <w:pStyle w:val="Body"/>
      </w:pPr>
    </w:p>
    <w:p w14:paraId="629DDB0B" w14:textId="77777777" w:rsidR="000226CD" w:rsidRPr="005C534E" w:rsidRDefault="000226CD" w:rsidP="00206232">
      <w:pPr>
        <w:pStyle w:val="Heading2"/>
      </w:pPr>
      <w:bookmarkStart w:id="110" w:name="_Toc401859142"/>
      <w:bookmarkStart w:id="111" w:name="_Toc421999562"/>
      <w:bookmarkStart w:id="112" w:name="_Toc482451167"/>
      <w:bookmarkStart w:id="113" w:name="_Toc84586756"/>
      <w:r w:rsidRPr="005C534E">
        <w:t>Support</w:t>
      </w:r>
      <w:bookmarkEnd w:id="110"/>
      <w:bookmarkEnd w:id="111"/>
      <w:bookmarkEnd w:id="112"/>
      <w:bookmarkEnd w:id="113"/>
    </w:p>
    <w:p w14:paraId="1A710211" w14:textId="77777777" w:rsidR="00522720" w:rsidRDefault="00522720" w:rsidP="00206232">
      <w:pPr>
        <w:pStyle w:val="Heading2"/>
        <w:pBdr>
          <w:bottom w:val="none" w:sz="0" w:space="0" w:color="auto"/>
        </w:pBdr>
        <w:spacing w:before="240" w:after="60" w:line="240" w:lineRule="auto"/>
        <w:ind w:left="360"/>
        <w:rPr>
          <w:rFonts w:cs="Arial"/>
        </w:rPr>
      </w:pPr>
      <w:bookmarkStart w:id="114" w:name="_Toc401859143"/>
      <w:bookmarkStart w:id="115" w:name="_Toc421999563"/>
      <w:bookmarkStart w:id="116" w:name="_Toc482451168"/>
    </w:p>
    <w:p w14:paraId="5CE91846" w14:textId="3100FB6F" w:rsidR="000226CD" w:rsidRPr="005C534E" w:rsidRDefault="000226CD" w:rsidP="00206232">
      <w:pPr>
        <w:pStyle w:val="Heading3"/>
        <w:rPr>
          <w:rFonts w:cs="Arial"/>
        </w:rPr>
      </w:pPr>
      <w:bookmarkStart w:id="117" w:name="_Toc84586757"/>
      <w:r w:rsidRPr="00522720">
        <w:t>Resources</w:t>
      </w:r>
      <w:bookmarkEnd w:id="114"/>
      <w:bookmarkEnd w:id="115"/>
      <w:bookmarkEnd w:id="116"/>
      <w:bookmarkEnd w:id="117"/>
      <w:r w:rsidRPr="00522720">
        <w:tab/>
      </w:r>
      <w:r w:rsidRPr="00522720">
        <w:tab/>
      </w:r>
      <w:r w:rsidRPr="005C534E">
        <w:rPr>
          <w:rFonts w:cs="Arial"/>
        </w:rPr>
        <w:tab/>
      </w:r>
    </w:p>
    <w:p w14:paraId="7555291E" w14:textId="039C15DE" w:rsidR="000226CD" w:rsidRPr="00855C7B" w:rsidRDefault="00347567" w:rsidP="009C5AE6">
      <w:pPr>
        <w:pStyle w:val="Body"/>
      </w:pPr>
      <w:bookmarkStart w:id="118" w:name="_Toc84586758"/>
      <w:r>
        <w:t>NEXELUS</w:t>
      </w:r>
      <w:r w:rsidR="000226CD" w:rsidRPr="005C534E">
        <w:t xml:space="preserve">'s </w:t>
      </w:r>
      <w:r w:rsidR="0003798A" w:rsidRPr="005C534E">
        <w:t xml:space="preserve">Top Management </w:t>
      </w:r>
      <w:r w:rsidR="000226CD" w:rsidRPr="005C534E">
        <w:t>has formed "</w:t>
      </w:r>
      <w:r w:rsidR="00886A4B">
        <w:t>SOC Monitoring Team</w:t>
      </w:r>
      <w:r w:rsidR="000226CD" w:rsidRPr="005C534E">
        <w:t xml:space="preserve">" for the establishment, implementation, </w:t>
      </w:r>
      <w:r w:rsidR="00E6503A" w:rsidRPr="005C534E">
        <w:t>maintenance,</w:t>
      </w:r>
      <w:r w:rsidR="000226CD" w:rsidRPr="005C534E">
        <w:t xml:space="preserve"> and continual improvement of the information security management system</w:t>
      </w:r>
      <w:r w:rsidR="000226CD" w:rsidRPr="00855C7B">
        <w:t>.</w:t>
      </w:r>
      <w:bookmarkEnd w:id="118"/>
    </w:p>
    <w:p w14:paraId="5F174F1F" w14:textId="77777777" w:rsidR="000226CD" w:rsidRPr="005C534E" w:rsidRDefault="000226CD" w:rsidP="00206232">
      <w:pPr>
        <w:pStyle w:val="Heading3"/>
      </w:pPr>
      <w:bookmarkStart w:id="119" w:name="_Toc401859144"/>
      <w:bookmarkStart w:id="120" w:name="_Toc421999564"/>
      <w:bookmarkStart w:id="121" w:name="_Toc482451169"/>
      <w:bookmarkStart w:id="122" w:name="_Toc84586759"/>
      <w:r w:rsidRPr="005C534E">
        <w:t>Competence</w:t>
      </w:r>
      <w:bookmarkEnd w:id="119"/>
      <w:bookmarkEnd w:id="120"/>
      <w:bookmarkEnd w:id="121"/>
      <w:bookmarkEnd w:id="122"/>
    </w:p>
    <w:p w14:paraId="1C432F68" w14:textId="5FA66C03" w:rsidR="000226CD" w:rsidRPr="00855C7B" w:rsidRDefault="00347567" w:rsidP="00206232">
      <w:pPr>
        <w:rPr>
          <w:rFonts w:cs="Arial"/>
        </w:rPr>
      </w:pPr>
      <w:r>
        <w:rPr>
          <w:rFonts w:cs="Arial"/>
        </w:rPr>
        <w:t>Nexelus</w:t>
      </w:r>
      <w:r w:rsidR="000226CD" w:rsidRPr="00855C7B">
        <w:rPr>
          <w:rFonts w:cs="Arial"/>
        </w:rPr>
        <w:t xml:space="preserve"> ensures that all the personnel who are assigned the responsibility defined </w:t>
      </w:r>
      <w:r w:rsidR="00886A4B">
        <w:rPr>
          <w:rFonts w:cs="Arial"/>
        </w:rPr>
        <w:t xml:space="preserve">for SOC 1 compliance </w:t>
      </w:r>
      <w:r w:rsidR="000226CD" w:rsidRPr="00855C7B">
        <w:rPr>
          <w:rFonts w:cs="Arial"/>
        </w:rPr>
        <w:t xml:space="preserve">are competent to perform the required tasks </w:t>
      </w:r>
      <w:proofErr w:type="gramStart"/>
      <w:r w:rsidR="000226CD" w:rsidRPr="00855C7B">
        <w:rPr>
          <w:rFonts w:cs="Arial"/>
        </w:rPr>
        <w:t>by;</w:t>
      </w:r>
      <w:proofErr w:type="gramEnd"/>
    </w:p>
    <w:p w14:paraId="587E65C6" w14:textId="0135C60F" w:rsidR="000226CD" w:rsidRPr="00855C7B" w:rsidRDefault="000226CD" w:rsidP="00206232">
      <w:pPr>
        <w:pStyle w:val="ListParagraph"/>
        <w:numPr>
          <w:ilvl w:val="0"/>
          <w:numId w:val="22"/>
        </w:numPr>
        <w:spacing w:before="0" w:after="200" w:line="276" w:lineRule="auto"/>
        <w:ind w:left="450"/>
        <w:rPr>
          <w:rFonts w:cs="Arial"/>
        </w:rPr>
      </w:pPr>
      <w:r w:rsidRPr="00855C7B">
        <w:rPr>
          <w:rFonts w:cs="Arial"/>
        </w:rPr>
        <w:t xml:space="preserve">Identifying the appropriate personnel to perform the tasks as per ISMS policies and </w:t>
      </w:r>
      <w:r w:rsidR="00E6503A" w:rsidRPr="00855C7B">
        <w:rPr>
          <w:rFonts w:cs="Arial"/>
        </w:rPr>
        <w:t>procedures.</w:t>
      </w:r>
      <w:r w:rsidRPr="00855C7B">
        <w:rPr>
          <w:rFonts w:cs="Arial"/>
        </w:rPr>
        <w:t xml:space="preserve">  </w:t>
      </w:r>
    </w:p>
    <w:p w14:paraId="0413313A" w14:textId="34CA99D9" w:rsidR="000226CD" w:rsidRPr="00855C7B" w:rsidRDefault="000226CD" w:rsidP="00206232">
      <w:pPr>
        <w:pStyle w:val="ListParagraph"/>
        <w:numPr>
          <w:ilvl w:val="0"/>
          <w:numId w:val="22"/>
        </w:numPr>
        <w:spacing w:before="0" w:after="200" w:line="276" w:lineRule="auto"/>
        <w:ind w:left="450"/>
        <w:rPr>
          <w:rFonts w:cs="Arial"/>
        </w:rPr>
      </w:pPr>
      <w:r w:rsidRPr="00855C7B">
        <w:rPr>
          <w:rFonts w:cs="Arial"/>
        </w:rPr>
        <w:t xml:space="preserve">By providing appropriate training to the ISMS team through internal and external means to </w:t>
      </w:r>
      <w:r w:rsidR="00E6503A" w:rsidRPr="00855C7B">
        <w:rPr>
          <w:rFonts w:cs="Arial"/>
        </w:rPr>
        <w:t>satisfy</w:t>
      </w:r>
      <w:r w:rsidRPr="00855C7B">
        <w:rPr>
          <w:rFonts w:cs="Arial"/>
        </w:rPr>
        <w:t xml:space="preserve"> the ISMS needs.</w:t>
      </w:r>
    </w:p>
    <w:p w14:paraId="6F543ECE" w14:textId="77777777" w:rsidR="000226CD" w:rsidRPr="00855C7B" w:rsidRDefault="000226CD" w:rsidP="00206232">
      <w:pPr>
        <w:pStyle w:val="ListParagraph"/>
        <w:numPr>
          <w:ilvl w:val="0"/>
          <w:numId w:val="22"/>
        </w:numPr>
        <w:spacing w:before="0" w:after="200" w:line="276" w:lineRule="auto"/>
        <w:ind w:left="450"/>
        <w:rPr>
          <w:rFonts w:cs="Arial"/>
        </w:rPr>
      </w:pPr>
      <w:r w:rsidRPr="00855C7B">
        <w:rPr>
          <w:rFonts w:cs="Arial"/>
        </w:rPr>
        <w:t xml:space="preserve">By regular monitoring and evaluation of actions taken for preventive and corrective steps and </w:t>
      </w:r>
    </w:p>
    <w:p w14:paraId="0DFA62A5" w14:textId="77777777" w:rsidR="000226CD" w:rsidRPr="00855C7B" w:rsidRDefault="000226CD" w:rsidP="00206232">
      <w:pPr>
        <w:pStyle w:val="ListParagraph"/>
        <w:numPr>
          <w:ilvl w:val="0"/>
          <w:numId w:val="22"/>
        </w:numPr>
        <w:spacing w:before="0" w:after="200" w:line="276" w:lineRule="auto"/>
        <w:ind w:left="450"/>
        <w:rPr>
          <w:rFonts w:cs="Arial"/>
        </w:rPr>
      </w:pPr>
      <w:r w:rsidRPr="00855C7B">
        <w:rPr>
          <w:rFonts w:cs="Arial"/>
        </w:rPr>
        <w:t>By maintaining all records of personnel’s records and qualifications.</w:t>
      </w:r>
    </w:p>
    <w:p w14:paraId="59A70684" w14:textId="304F9EE8" w:rsidR="000226CD" w:rsidRPr="00855C7B" w:rsidRDefault="003710DB" w:rsidP="00206232">
      <w:pPr>
        <w:pStyle w:val="Heading5"/>
        <w:jc w:val="left"/>
      </w:pPr>
      <w:r>
        <w:t>Reference(s)</w:t>
      </w:r>
    </w:p>
    <w:p w14:paraId="77B1E717" w14:textId="77777777" w:rsidR="000226CD" w:rsidRPr="009746B5" w:rsidRDefault="000226CD" w:rsidP="00206232">
      <w:pPr>
        <w:pStyle w:val="BulletedListLevel1"/>
      </w:pPr>
      <w:r w:rsidRPr="009746B5">
        <w:t>HR Management Procedure</w:t>
      </w:r>
    </w:p>
    <w:p w14:paraId="7EFB6832" w14:textId="77777777" w:rsidR="000226CD" w:rsidRDefault="000226CD" w:rsidP="00206232">
      <w:pPr>
        <w:pStyle w:val="BulletedListLevel1"/>
      </w:pPr>
      <w:r w:rsidRPr="009746B5">
        <w:t>JD Manual</w:t>
      </w:r>
    </w:p>
    <w:p w14:paraId="45EC8D39" w14:textId="77777777" w:rsidR="005C534E" w:rsidRDefault="005C534E" w:rsidP="00206232">
      <w:pPr>
        <w:pStyle w:val="BodyText"/>
      </w:pPr>
    </w:p>
    <w:p w14:paraId="1EF2AC4F" w14:textId="77777777" w:rsidR="005C534E" w:rsidRPr="005C534E" w:rsidRDefault="005C534E" w:rsidP="00206232">
      <w:pPr>
        <w:pStyle w:val="BodyText"/>
      </w:pPr>
    </w:p>
    <w:p w14:paraId="0DD93656" w14:textId="77777777" w:rsidR="000226CD" w:rsidRPr="00522720" w:rsidRDefault="000226CD" w:rsidP="00206232">
      <w:pPr>
        <w:pStyle w:val="Heading3"/>
      </w:pPr>
      <w:bookmarkStart w:id="123" w:name="_Toc401859145"/>
      <w:bookmarkStart w:id="124" w:name="_Toc421999565"/>
      <w:bookmarkStart w:id="125" w:name="_Toc482451170"/>
      <w:bookmarkStart w:id="126" w:name="_Toc84586760"/>
      <w:r w:rsidRPr="00522720">
        <w:t>Awareness</w:t>
      </w:r>
      <w:bookmarkEnd w:id="123"/>
      <w:bookmarkEnd w:id="124"/>
      <w:bookmarkEnd w:id="125"/>
      <w:bookmarkEnd w:id="126"/>
    </w:p>
    <w:p w14:paraId="45A88DF2" w14:textId="260750DA" w:rsidR="000226CD" w:rsidRPr="00855C7B" w:rsidRDefault="001B1126" w:rsidP="00206232">
      <w:pPr>
        <w:rPr>
          <w:rFonts w:cs="Arial"/>
        </w:rPr>
      </w:pPr>
      <w:r>
        <w:rPr>
          <w:rFonts w:cs="Arial"/>
        </w:rPr>
        <w:t>[Blurbs]</w:t>
      </w:r>
    </w:p>
    <w:p w14:paraId="6E5A69EF" w14:textId="77777777" w:rsidR="000226CD" w:rsidRPr="00855C7B" w:rsidRDefault="000226CD" w:rsidP="00206232">
      <w:pPr>
        <w:ind w:left="792"/>
        <w:rPr>
          <w:rFonts w:cs="Arial"/>
        </w:rPr>
      </w:pPr>
    </w:p>
    <w:p w14:paraId="1D9EDAAE" w14:textId="77777777" w:rsidR="000226CD" w:rsidRPr="00522720" w:rsidRDefault="000226CD" w:rsidP="00206232">
      <w:pPr>
        <w:pStyle w:val="Heading3"/>
      </w:pPr>
      <w:bookmarkStart w:id="127" w:name="_Toc401859146"/>
      <w:bookmarkStart w:id="128" w:name="_Toc421999566"/>
      <w:bookmarkStart w:id="129" w:name="_Toc482451171"/>
      <w:bookmarkStart w:id="130" w:name="_Toc84586761"/>
      <w:r w:rsidRPr="00522720">
        <w:t>Communication</w:t>
      </w:r>
      <w:bookmarkEnd w:id="127"/>
      <w:bookmarkEnd w:id="128"/>
      <w:bookmarkEnd w:id="129"/>
      <w:bookmarkEnd w:id="130"/>
    </w:p>
    <w:p w14:paraId="72380B91" w14:textId="2F68647F" w:rsidR="000226CD" w:rsidRPr="00855C7B" w:rsidRDefault="00347567" w:rsidP="00206232">
      <w:pPr>
        <w:ind w:left="-72"/>
        <w:rPr>
          <w:rFonts w:cs="Arial"/>
        </w:rPr>
      </w:pPr>
      <w:r>
        <w:rPr>
          <w:rFonts w:cs="Arial"/>
        </w:rPr>
        <w:t>Nexelus</w:t>
      </w:r>
      <w:r w:rsidR="000226CD" w:rsidRPr="00855C7B">
        <w:rPr>
          <w:rFonts w:cs="Arial"/>
        </w:rPr>
        <w:t xml:space="preserve"> determines the need for internal and external communications relevant to the information security management system including:</w:t>
      </w:r>
    </w:p>
    <w:p w14:paraId="6B20A904" w14:textId="763A5C64" w:rsidR="000226CD" w:rsidRPr="00CB5DE0" w:rsidRDefault="0003798A" w:rsidP="00206232">
      <w:pPr>
        <w:pStyle w:val="ListParagraph"/>
        <w:numPr>
          <w:ilvl w:val="0"/>
          <w:numId w:val="52"/>
        </w:numPr>
        <w:rPr>
          <w:rFonts w:cs="Arial"/>
        </w:rPr>
      </w:pPr>
      <w:r w:rsidRPr="0003798A">
        <w:rPr>
          <w:rFonts w:cs="Arial"/>
        </w:rPr>
        <w:t xml:space="preserve">On what to </w:t>
      </w:r>
      <w:r w:rsidR="00E6503A" w:rsidRPr="0003798A">
        <w:rPr>
          <w:rFonts w:cs="Arial"/>
        </w:rPr>
        <w:t>communicate.</w:t>
      </w:r>
    </w:p>
    <w:p w14:paraId="5F00FBA8" w14:textId="77821ED8" w:rsidR="000226CD" w:rsidRPr="00CB5DE0" w:rsidRDefault="0003798A" w:rsidP="00206232">
      <w:pPr>
        <w:pStyle w:val="ListParagraph"/>
        <w:numPr>
          <w:ilvl w:val="0"/>
          <w:numId w:val="52"/>
        </w:numPr>
        <w:rPr>
          <w:rFonts w:cs="Arial"/>
        </w:rPr>
      </w:pPr>
      <w:r>
        <w:rPr>
          <w:rFonts w:cs="Arial"/>
        </w:rPr>
        <w:t>W</w:t>
      </w:r>
      <w:r w:rsidRPr="00CB5DE0">
        <w:rPr>
          <w:rFonts w:cs="Arial"/>
        </w:rPr>
        <w:t xml:space="preserve">hen to </w:t>
      </w:r>
      <w:r w:rsidR="00E6503A" w:rsidRPr="00CB5DE0">
        <w:rPr>
          <w:rFonts w:cs="Arial"/>
        </w:rPr>
        <w:t>communicate.</w:t>
      </w:r>
    </w:p>
    <w:p w14:paraId="43C349F3" w14:textId="2F75D8F7" w:rsidR="000226CD" w:rsidRPr="00CB5DE0" w:rsidRDefault="0003798A" w:rsidP="00206232">
      <w:pPr>
        <w:pStyle w:val="ListParagraph"/>
        <w:numPr>
          <w:ilvl w:val="0"/>
          <w:numId w:val="52"/>
        </w:numPr>
        <w:rPr>
          <w:rFonts w:cs="Arial"/>
        </w:rPr>
      </w:pPr>
      <w:r>
        <w:rPr>
          <w:rFonts w:cs="Arial"/>
        </w:rPr>
        <w:t>W</w:t>
      </w:r>
      <w:r w:rsidRPr="00CB5DE0">
        <w:rPr>
          <w:rFonts w:cs="Arial"/>
        </w:rPr>
        <w:t xml:space="preserve">ith whom to </w:t>
      </w:r>
      <w:r w:rsidR="00E6503A" w:rsidRPr="00CB5DE0">
        <w:rPr>
          <w:rFonts w:cs="Arial"/>
        </w:rPr>
        <w:t>communicate.</w:t>
      </w:r>
    </w:p>
    <w:p w14:paraId="35F8DB06" w14:textId="2F0CB293" w:rsidR="000226CD" w:rsidRPr="00CB5DE0" w:rsidRDefault="0003798A" w:rsidP="00206232">
      <w:pPr>
        <w:pStyle w:val="ListParagraph"/>
        <w:numPr>
          <w:ilvl w:val="0"/>
          <w:numId w:val="52"/>
        </w:numPr>
        <w:rPr>
          <w:rFonts w:cs="Arial"/>
        </w:rPr>
      </w:pPr>
      <w:r>
        <w:rPr>
          <w:rFonts w:cs="Arial"/>
        </w:rPr>
        <w:t>W</w:t>
      </w:r>
      <w:r w:rsidRPr="00CB5DE0">
        <w:rPr>
          <w:rFonts w:cs="Arial"/>
        </w:rPr>
        <w:t xml:space="preserve">ho shall </w:t>
      </w:r>
      <w:proofErr w:type="gramStart"/>
      <w:r w:rsidRPr="00CB5DE0">
        <w:rPr>
          <w:rFonts w:cs="Arial"/>
        </w:rPr>
        <w:t>communicate;</w:t>
      </w:r>
      <w:proofErr w:type="gramEnd"/>
      <w:r w:rsidRPr="00CB5DE0">
        <w:rPr>
          <w:rFonts w:cs="Arial"/>
        </w:rPr>
        <w:t xml:space="preserve"> </w:t>
      </w:r>
    </w:p>
    <w:p w14:paraId="26F756AA" w14:textId="03A1846B" w:rsidR="000226CD" w:rsidRPr="00CB5DE0" w:rsidRDefault="0003798A" w:rsidP="00206232">
      <w:pPr>
        <w:pStyle w:val="ListParagraph"/>
        <w:numPr>
          <w:ilvl w:val="0"/>
          <w:numId w:val="52"/>
        </w:numPr>
        <w:rPr>
          <w:rFonts w:cs="Arial"/>
        </w:rPr>
      </w:pPr>
      <w:r>
        <w:rPr>
          <w:rFonts w:cs="Arial"/>
        </w:rPr>
        <w:t>T</w:t>
      </w:r>
      <w:r w:rsidRPr="00CB5DE0">
        <w:rPr>
          <w:rFonts w:cs="Arial"/>
        </w:rPr>
        <w:t xml:space="preserve">he processes by which communication shall be </w:t>
      </w:r>
      <w:r>
        <w:rPr>
          <w:rFonts w:cs="Arial"/>
        </w:rPr>
        <w:t>a</w:t>
      </w:r>
      <w:r w:rsidRPr="00CB5DE0">
        <w:rPr>
          <w:rFonts w:cs="Arial"/>
        </w:rPr>
        <w:t>ffected.</w:t>
      </w:r>
    </w:p>
    <w:p w14:paraId="760B3131" w14:textId="77777777" w:rsidR="000226CD" w:rsidRPr="00807FF8" w:rsidRDefault="000226CD" w:rsidP="00206232">
      <w:pPr>
        <w:pStyle w:val="Heading2"/>
      </w:pPr>
      <w:bookmarkStart w:id="131" w:name="_Toc401859151"/>
      <w:bookmarkStart w:id="132" w:name="_Toc421999574"/>
      <w:bookmarkStart w:id="133" w:name="_Toc482451179"/>
      <w:bookmarkStart w:id="134" w:name="_Toc84586762"/>
      <w:r w:rsidRPr="00807FF8">
        <w:t>Operation</w:t>
      </w:r>
      <w:bookmarkEnd w:id="131"/>
      <w:bookmarkEnd w:id="132"/>
      <w:bookmarkEnd w:id="133"/>
      <w:bookmarkEnd w:id="134"/>
    </w:p>
    <w:p w14:paraId="73FDE8B0" w14:textId="77777777" w:rsidR="000226CD" w:rsidRPr="00787656" w:rsidRDefault="000226CD" w:rsidP="00206232">
      <w:pPr>
        <w:pStyle w:val="Heading2"/>
        <w:rPr>
          <w:rFonts w:cs="Arial"/>
        </w:rPr>
      </w:pPr>
      <w:r w:rsidRPr="00787656">
        <w:rPr>
          <w:rFonts w:cs="Arial"/>
        </w:rPr>
        <w:br w:type="page"/>
      </w:r>
      <w:bookmarkStart w:id="135" w:name="_Toc401859155"/>
      <w:bookmarkStart w:id="136" w:name="_Toc421999578"/>
      <w:bookmarkStart w:id="137" w:name="_Toc482451183"/>
      <w:bookmarkStart w:id="138" w:name="_Toc84586763"/>
      <w:r w:rsidRPr="00807FF8">
        <w:lastRenderedPageBreak/>
        <w:t>Performance Evaluation</w:t>
      </w:r>
      <w:bookmarkEnd w:id="135"/>
      <w:bookmarkEnd w:id="136"/>
      <w:bookmarkEnd w:id="137"/>
      <w:bookmarkEnd w:id="138"/>
    </w:p>
    <w:p w14:paraId="6ED497F4" w14:textId="730E8335" w:rsidR="000226CD" w:rsidRPr="00855C7B" w:rsidRDefault="000226CD" w:rsidP="00206232">
      <w:pPr>
        <w:pStyle w:val="Heading3"/>
      </w:pPr>
      <w:bookmarkStart w:id="139" w:name="_Toc401859156"/>
      <w:bookmarkStart w:id="140" w:name="_Toc421999579"/>
      <w:bookmarkStart w:id="141" w:name="_Toc482451184"/>
      <w:bookmarkStart w:id="142" w:name="_Toc84586764"/>
      <w:r w:rsidRPr="00855C7B">
        <w:t>Monitoring, Measurement, Analysis and Evaluation</w:t>
      </w:r>
      <w:bookmarkEnd w:id="139"/>
      <w:bookmarkEnd w:id="140"/>
      <w:bookmarkEnd w:id="141"/>
      <w:bookmarkEnd w:id="142"/>
    </w:p>
    <w:p w14:paraId="246CD814" w14:textId="1FADCE40" w:rsidR="000226CD" w:rsidRPr="00855C7B" w:rsidRDefault="003710DB" w:rsidP="00206232">
      <w:pPr>
        <w:pStyle w:val="Heading5"/>
        <w:jc w:val="left"/>
      </w:pPr>
      <w:r>
        <w:t>Reference(s)</w:t>
      </w:r>
    </w:p>
    <w:p w14:paraId="7EAA4483" w14:textId="77777777" w:rsidR="000226CD" w:rsidRPr="009746B5" w:rsidRDefault="000226CD" w:rsidP="00206232">
      <w:pPr>
        <w:pStyle w:val="BulletedListLevel1"/>
      </w:pPr>
      <w:r w:rsidRPr="009746B5">
        <w:t>Management Review Procedure</w:t>
      </w:r>
    </w:p>
    <w:p w14:paraId="65136035" w14:textId="1A26422E" w:rsidR="000226CD" w:rsidRPr="00787656" w:rsidRDefault="000226CD" w:rsidP="00206232">
      <w:pPr>
        <w:pStyle w:val="Heading2"/>
        <w:rPr>
          <w:rFonts w:cs="Arial"/>
        </w:rPr>
      </w:pPr>
      <w:bookmarkStart w:id="143" w:name="_Toc401859159"/>
      <w:bookmarkStart w:id="144" w:name="_Toc421999582"/>
      <w:bookmarkStart w:id="145" w:name="_Toc482451187"/>
      <w:bookmarkStart w:id="146" w:name="_Toc84586765"/>
      <w:r w:rsidRPr="00807FF8">
        <w:t>Improvement</w:t>
      </w:r>
      <w:bookmarkEnd w:id="143"/>
      <w:bookmarkEnd w:id="144"/>
      <w:bookmarkEnd w:id="145"/>
      <w:bookmarkEnd w:id="146"/>
    </w:p>
    <w:p w14:paraId="335EAC98" w14:textId="78B066C9" w:rsidR="000226CD" w:rsidRPr="00855C7B" w:rsidRDefault="000226CD" w:rsidP="00206232">
      <w:pPr>
        <w:pStyle w:val="Heading3"/>
      </w:pPr>
      <w:bookmarkStart w:id="147" w:name="_Toc401859160"/>
      <w:bookmarkStart w:id="148" w:name="_Toc421999583"/>
      <w:bookmarkStart w:id="149" w:name="_Toc482451188"/>
      <w:bookmarkStart w:id="150" w:name="_Toc84586766"/>
      <w:r w:rsidRPr="00855C7B">
        <w:t xml:space="preserve">Nonconformity and </w:t>
      </w:r>
      <w:r w:rsidR="0003798A" w:rsidRPr="00855C7B">
        <w:t>Corrective Action</w:t>
      </w:r>
      <w:bookmarkEnd w:id="147"/>
      <w:bookmarkEnd w:id="148"/>
      <w:bookmarkEnd w:id="149"/>
      <w:bookmarkEnd w:id="150"/>
    </w:p>
    <w:p w14:paraId="521006CE" w14:textId="1922C63A" w:rsidR="000226CD" w:rsidRPr="00855C7B" w:rsidRDefault="000226CD" w:rsidP="00206232">
      <w:pPr>
        <w:rPr>
          <w:rFonts w:cs="Arial"/>
        </w:rPr>
      </w:pPr>
      <w:r w:rsidRPr="00855C7B">
        <w:rPr>
          <w:rFonts w:cs="Arial"/>
        </w:rPr>
        <w:t xml:space="preserve">When nonconformity occurs, </w:t>
      </w:r>
      <w:r w:rsidR="00347567">
        <w:rPr>
          <w:rFonts w:cs="Arial"/>
        </w:rPr>
        <w:t>Nexelus</w:t>
      </w:r>
      <w:r w:rsidRPr="00855C7B">
        <w:rPr>
          <w:rFonts w:cs="Arial"/>
        </w:rPr>
        <w:t xml:space="preserve"> takes action to eliminate the cause of nonconformities associated with the implementation and operation of the </w:t>
      </w:r>
      <w:r w:rsidR="00886A4B">
        <w:rPr>
          <w:rFonts w:cs="Arial"/>
        </w:rPr>
        <w:t>Nexelus Security System</w:t>
      </w:r>
      <w:r w:rsidRPr="00855C7B">
        <w:rPr>
          <w:rFonts w:cs="Arial"/>
        </w:rPr>
        <w:t xml:space="preserve"> </w:t>
      </w:r>
      <w:proofErr w:type="gramStart"/>
      <w:r w:rsidRPr="00855C7B">
        <w:rPr>
          <w:rFonts w:cs="Arial"/>
        </w:rPr>
        <w:t>in order to</w:t>
      </w:r>
      <w:proofErr w:type="gramEnd"/>
      <w:r w:rsidRPr="00855C7B">
        <w:rPr>
          <w:rFonts w:cs="Arial"/>
        </w:rPr>
        <w:t xml:space="preserve"> prevent recurrence on a regular basis according to the following procedure:</w:t>
      </w:r>
    </w:p>
    <w:p w14:paraId="4BE1E088" w14:textId="77777777" w:rsidR="000226CD" w:rsidRPr="00855C7B" w:rsidRDefault="000226CD" w:rsidP="00206232">
      <w:pPr>
        <w:pStyle w:val="ListParagraph"/>
        <w:numPr>
          <w:ilvl w:val="0"/>
          <w:numId w:val="35"/>
        </w:numPr>
        <w:spacing w:before="0" w:after="200" w:line="276" w:lineRule="auto"/>
        <w:ind w:left="450"/>
        <w:rPr>
          <w:rFonts w:cs="Arial"/>
        </w:rPr>
      </w:pPr>
      <w:r>
        <w:rPr>
          <w:rFonts w:cs="Arial"/>
        </w:rPr>
        <w:t>R</w:t>
      </w:r>
      <w:r w:rsidRPr="00855C7B">
        <w:rPr>
          <w:rFonts w:cs="Arial"/>
        </w:rPr>
        <w:t>eact to the nonconformity, and as applicable:</w:t>
      </w:r>
    </w:p>
    <w:p w14:paraId="336F9720" w14:textId="4FA5E983" w:rsidR="000226CD" w:rsidRPr="009F0C32" w:rsidRDefault="009F0C32" w:rsidP="00206232">
      <w:pPr>
        <w:pStyle w:val="BulletedListLevel1"/>
      </w:pPr>
      <w:r w:rsidRPr="009F0C32">
        <w:t>T</w:t>
      </w:r>
      <w:r w:rsidR="000226CD" w:rsidRPr="009F0C32">
        <w:t>ake action to control and correct it; and</w:t>
      </w:r>
    </w:p>
    <w:p w14:paraId="5B0578AC" w14:textId="7AA71F9A" w:rsidR="000226CD" w:rsidRPr="00855C7B" w:rsidRDefault="009F0C32" w:rsidP="00206232">
      <w:pPr>
        <w:pStyle w:val="BulletedListLevel1"/>
      </w:pPr>
      <w:r w:rsidRPr="00855C7B">
        <w:t>D</w:t>
      </w:r>
      <w:r w:rsidR="000226CD" w:rsidRPr="00855C7B">
        <w:t xml:space="preserve">eal with the </w:t>
      </w:r>
      <w:r w:rsidR="0078245D" w:rsidRPr="00855C7B">
        <w:t>consequences.</w:t>
      </w:r>
    </w:p>
    <w:p w14:paraId="7BF33459" w14:textId="77777777" w:rsidR="000226CD" w:rsidRPr="00855C7B" w:rsidRDefault="000226CD" w:rsidP="00206232">
      <w:pPr>
        <w:pStyle w:val="ListParagraph"/>
        <w:numPr>
          <w:ilvl w:val="0"/>
          <w:numId w:val="35"/>
        </w:numPr>
        <w:spacing w:before="0" w:after="200" w:line="276" w:lineRule="auto"/>
        <w:ind w:left="450"/>
        <w:rPr>
          <w:rFonts w:cs="Arial"/>
        </w:rPr>
      </w:pPr>
      <w:r>
        <w:rPr>
          <w:rFonts w:cs="Arial"/>
        </w:rPr>
        <w:t>E</w:t>
      </w:r>
      <w:r w:rsidRPr="00855C7B">
        <w:rPr>
          <w:rFonts w:cs="Arial"/>
        </w:rPr>
        <w:t>valuate the need for action to eliminate the causes of nonconformity, in order that it does not recur or occur elsewhere, by:</w:t>
      </w:r>
    </w:p>
    <w:p w14:paraId="3C2C40AE" w14:textId="5CD31F06" w:rsidR="000226CD" w:rsidRPr="00855C7B" w:rsidRDefault="009F0C32" w:rsidP="00206232">
      <w:pPr>
        <w:pStyle w:val="BulletedListLevel1"/>
      </w:pPr>
      <w:r w:rsidRPr="00855C7B">
        <w:t xml:space="preserve">Reviewing </w:t>
      </w:r>
      <w:r w:rsidR="000226CD" w:rsidRPr="00855C7B">
        <w:t xml:space="preserve">the </w:t>
      </w:r>
      <w:r w:rsidR="0078245D" w:rsidRPr="00855C7B">
        <w:t>nonconformity.</w:t>
      </w:r>
    </w:p>
    <w:p w14:paraId="08BA20EA" w14:textId="248571ED" w:rsidR="000226CD" w:rsidRPr="00855C7B" w:rsidRDefault="009F0C32" w:rsidP="00206232">
      <w:pPr>
        <w:pStyle w:val="BulletedListLevel1"/>
      </w:pPr>
      <w:r w:rsidRPr="00855C7B">
        <w:t xml:space="preserve">Determining </w:t>
      </w:r>
      <w:r w:rsidR="000226CD" w:rsidRPr="00855C7B">
        <w:t>the root causes of the nonconformity</w:t>
      </w:r>
      <w:r w:rsidR="0078245D">
        <w:t>.</w:t>
      </w:r>
    </w:p>
    <w:p w14:paraId="678D7258" w14:textId="28057780" w:rsidR="000226CD" w:rsidRPr="00855C7B" w:rsidRDefault="009F0C32" w:rsidP="00206232">
      <w:pPr>
        <w:pStyle w:val="BulletedListLevel1"/>
      </w:pPr>
      <w:r w:rsidRPr="00855C7B">
        <w:t xml:space="preserve">Determining </w:t>
      </w:r>
      <w:r w:rsidR="000226CD" w:rsidRPr="00855C7B">
        <w:t xml:space="preserve">if similar nonconformities </w:t>
      </w:r>
      <w:proofErr w:type="gramStart"/>
      <w:r w:rsidR="000226CD" w:rsidRPr="00855C7B">
        <w:t>exist, or</w:t>
      </w:r>
      <w:proofErr w:type="gramEnd"/>
      <w:r w:rsidR="000226CD" w:rsidRPr="00855C7B">
        <w:t xml:space="preserve"> could potentially </w:t>
      </w:r>
      <w:r w:rsidR="0078245D" w:rsidRPr="00855C7B">
        <w:t>occur.</w:t>
      </w:r>
    </w:p>
    <w:p w14:paraId="386882CB" w14:textId="62895BF1" w:rsidR="000226CD" w:rsidRPr="00855C7B" w:rsidRDefault="000226CD" w:rsidP="00206232">
      <w:pPr>
        <w:pStyle w:val="ListParagraph"/>
        <w:numPr>
          <w:ilvl w:val="0"/>
          <w:numId w:val="35"/>
        </w:numPr>
        <w:spacing w:before="0" w:after="200" w:line="276" w:lineRule="auto"/>
        <w:ind w:left="450"/>
        <w:rPr>
          <w:rFonts w:cs="Arial"/>
        </w:rPr>
      </w:pPr>
      <w:r>
        <w:rPr>
          <w:rFonts w:cs="Arial"/>
        </w:rPr>
        <w:t>I</w:t>
      </w:r>
      <w:r w:rsidRPr="00855C7B">
        <w:rPr>
          <w:rFonts w:cs="Arial"/>
        </w:rPr>
        <w:t xml:space="preserve">mplement any action </w:t>
      </w:r>
      <w:r w:rsidR="001E11BA" w:rsidRPr="00855C7B">
        <w:rPr>
          <w:rFonts w:cs="Arial"/>
        </w:rPr>
        <w:t>needed.</w:t>
      </w:r>
    </w:p>
    <w:p w14:paraId="1C6E8402" w14:textId="77777777" w:rsidR="000226CD" w:rsidRPr="00855C7B" w:rsidRDefault="000226CD" w:rsidP="00206232">
      <w:pPr>
        <w:pStyle w:val="ListParagraph"/>
        <w:numPr>
          <w:ilvl w:val="0"/>
          <w:numId w:val="35"/>
        </w:numPr>
        <w:spacing w:before="0" w:after="200" w:line="276" w:lineRule="auto"/>
        <w:ind w:left="450"/>
        <w:rPr>
          <w:rFonts w:cs="Arial"/>
        </w:rPr>
      </w:pPr>
      <w:r>
        <w:rPr>
          <w:rFonts w:cs="Arial"/>
        </w:rPr>
        <w:t>R</w:t>
      </w:r>
      <w:r w:rsidRPr="00855C7B">
        <w:rPr>
          <w:rFonts w:cs="Arial"/>
        </w:rPr>
        <w:t>eview the effectiveness of any corrective action taken; and</w:t>
      </w:r>
    </w:p>
    <w:p w14:paraId="56CB0788" w14:textId="131F4035" w:rsidR="000226CD" w:rsidRPr="00855C7B" w:rsidRDefault="000226CD" w:rsidP="00206232">
      <w:pPr>
        <w:pStyle w:val="ListParagraph"/>
        <w:numPr>
          <w:ilvl w:val="0"/>
          <w:numId w:val="35"/>
        </w:numPr>
        <w:spacing w:before="0" w:after="200" w:line="276" w:lineRule="auto"/>
        <w:ind w:left="450"/>
        <w:rPr>
          <w:rFonts w:cs="Arial"/>
        </w:rPr>
      </w:pPr>
      <w:r>
        <w:rPr>
          <w:rFonts w:cs="Arial"/>
        </w:rPr>
        <w:t>M</w:t>
      </w:r>
      <w:r w:rsidRPr="00855C7B">
        <w:rPr>
          <w:rFonts w:cs="Arial"/>
        </w:rPr>
        <w:t>ake changes to the</w:t>
      </w:r>
      <w:r w:rsidR="0003798A" w:rsidRPr="00855C7B">
        <w:rPr>
          <w:rFonts w:cs="Arial"/>
        </w:rPr>
        <w:t xml:space="preserve"> </w:t>
      </w:r>
      <w:r w:rsidR="00886A4B">
        <w:rPr>
          <w:rFonts w:cs="Arial"/>
        </w:rPr>
        <w:t xml:space="preserve">Nexelus </w:t>
      </w:r>
      <w:r w:rsidR="0003798A" w:rsidRPr="00855C7B">
        <w:rPr>
          <w:rFonts w:cs="Arial"/>
        </w:rPr>
        <w:t>Security System</w:t>
      </w:r>
      <w:r w:rsidRPr="00855C7B">
        <w:rPr>
          <w:rFonts w:cs="Arial"/>
        </w:rPr>
        <w:t>, if necessary.</w:t>
      </w:r>
    </w:p>
    <w:p w14:paraId="45ECDF32" w14:textId="26767277" w:rsidR="000226CD" w:rsidRPr="00855C7B" w:rsidRDefault="003710DB" w:rsidP="00206232">
      <w:pPr>
        <w:pStyle w:val="Heading5"/>
        <w:jc w:val="left"/>
      </w:pPr>
      <w:r>
        <w:t>Reference(s)</w:t>
      </w:r>
    </w:p>
    <w:p w14:paraId="2B3B657F" w14:textId="77777777" w:rsidR="000226CD" w:rsidRPr="009746B5" w:rsidRDefault="000226CD" w:rsidP="00206232">
      <w:pPr>
        <w:pStyle w:val="BulletedListLevel1"/>
      </w:pPr>
      <w:r w:rsidRPr="009746B5">
        <w:t>Internal Audit Procedure</w:t>
      </w:r>
    </w:p>
    <w:p w14:paraId="20B174EF" w14:textId="77777777" w:rsidR="000226CD" w:rsidRPr="009746B5" w:rsidRDefault="000226CD" w:rsidP="00206232">
      <w:pPr>
        <w:pStyle w:val="BulletedListLevel1"/>
      </w:pPr>
      <w:r w:rsidRPr="009746B5">
        <w:t>Management Review Procedure</w:t>
      </w:r>
    </w:p>
    <w:p w14:paraId="52DFA65A" w14:textId="77777777" w:rsidR="000226CD" w:rsidRPr="00787656" w:rsidRDefault="000226CD" w:rsidP="00206232">
      <w:pPr>
        <w:pStyle w:val="Heading3"/>
      </w:pPr>
      <w:bookmarkStart w:id="151" w:name="_Toc401859161"/>
      <w:bookmarkStart w:id="152" w:name="_Toc421999584"/>
      <w:bookmarkStart w:id="153" w:name="_Toc482451189"/>
      <w:bookmarkStart w:id="154" w:name="_Toc84586767"/>
      <w:r w:rsidRPr="00787656">
        <w:t>Continual Improvement</w:t>
      </w:r>
      <w:bookmarkEnd w:id="151"/>
      <w:bookmarkEnd w:id="152"/>
      <w:bookmarkEnd w:id="153"/>
      <w:bookmarkEnd w:id="154"/>
    </w:p>
    <w:p w14:paraId="016DD0F9" w14:textId="256EA254" w:rsidR="000226CD" w:rsidRPr="00855C7B" w:rsidRDefault="00347567" w:rsidP="00206232">
      <w:pPr>
        <w:rPr>
          <w:rFonts w:cs="Arial"/>
        </w:rPr>
        <w:sectPr w:rsidR="000226CD" w:rsidRPr="00855C7B" w:rsidSect="001B1126">
          <w:footerReference w:type="first" r:id="rId14"/>
          <w:pgSz w:w="12240" w:h="15840" w:code="1"/>
          <w:pgMar w:top="1440" w:right="1440" w:bottom="1440" w:left="1440" w:header="720" w:footer="601" w:gutter="0"/>
          <w:pgNumType w:start="1"/>
          <w:cols w:space="720"/>
          <w:titlePg/>
          <w:docGrid w:linePitch="299"/>
        </w:sectPr>
      </w:pPr>
      <w:r>
        <w:rPr>
          <w:rFonts w:cs="Arial"/>
        </w:rPr>
        <w:t>Nexelus</w:t>
      </w:r>
      <w:r w:rsidR="000226CD" w:rsidRPr="00855C7B">
        <w:rPr>
          <w:rFonts w:cs="Arial"/>
        </w:rPr>
        <w:t xml:space="preserve"> continually improves the suitability, </w:t>
      </w:r>
      <w:r w:rsidR="0078245D" w:rsidRPr="00855C7B">
        <w:rPr>
          <w:rFonts w:cs="Arial"/>
        </w:rPr>
        <w:t>adequacy,</w:t>
      </w:r>
      <w:r w:rsidR="000226CD" w:rsidRPr="00855C7B">
        <w:rPr>
          <w:rFonts w:cs="Arial"/>
        </w:rPr>
        <w:t xml:space="preserve"> and effectiveness of the information security management system, following the PDCA model shown in Section Process Approach of this manual, </w:t>
      </w:r>
      <w:proofErr w:type="gramStart"/>
      <w:r w:rsidR="000226CD" w:rsidRPr="00855C7B">
        <w:rPr>
          <w:rFonts w:cs="Arial"/>
        </w:rPr>
        <w:t>through the use of</w:t>
      </w:r>
      <w:proofErr w:type="gramEnd"/>
      <w:r w:rsidR="000226CD" w:rsidRPr="00855C7B">
        <w:rPr>
          <w:rFonts w:cs="Arial"/>
        </w:rPr>
        <w:t xml:space="preserve"> the information security policy, security objectives, audit results, analysis of monitored events, corrective and management reviews.</w:t>
      </w:r>
    </w:p>
    <w:p w14:paraId="30C30435" w14:textId="0333F3A8" w:rsidR="00347567" w:rsidRPr="006E3243" w:rsidRDefault="00347567" w:rsidP="00347567"/>
    <w:p w14:paraId="7F7856E8" w14:textId="0CE52EB1" w:rsidR="00F61E59" w:rsidRPr="006E3243" w:rsidRDefault="00F61E59" w:rsidP="000226CD">
      <w:pPr>
        <w:pStyle w:val="Body"/>
      </w:pPr>
    </w:p>
    <w:sectPr w:rsidR="00F61E59" w:rsidRPr="006E3243" w:rsidSect="00466ECF">
      <w:headerReference w:type="first" r:id="rId15"/>
      <w:footerReference w:type="first" r:id="rId16"/>
      <w:pgSz w:w="12240" w:h="15840" w:code="1"/>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19FD4" w14:textId="77777777" w:rsidR="004C7CDF" w:rsidRDefault="004C7CDF">
      <w:r>
        <w:separator/>
      </w:r>
    </w:p>
  </w:endnote>
  <w:endnote w:type="continuationSeparator" w:id="0">
    <w:p w14:paraId="735D0682" w14:textId="77777777" w:rsidR="004C7CDF" w:rsidRDefault="004C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7777777" w:rsidR="001B1126" w:rsidRDefault="001B1126" w:rsidP="001B1126">
    <w:pPr>
      <w:pStyle w:val="Footer"/>
      <w:jc w:val="left"/>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AA8BE" w14:textId="77777777" w:rsidR="001B1126" w:rsidRDefault="001B1126" w:rsidP="001B1126">
    <w:pPr>
      <w:pStyle w:val="Footer"/>
      <w:pBdr>
        <w:top w:val="none" w:sz="0" w:space="0" w:color="auto"/>
      </w:pBdr>
      <w:spacing w:after="0"/>
      <w:jc w:val="left"/>
    </w:pPr>
    <w:r>
      <w:rPr>
        <w:noProof/>
      </w:rPr>
      <w:drawing>
        <wp:inline distT="0" distB="0" distL="0" distR="0" wp14:anchorId="57308F55" wp14:editId="7CF79DA5">
          <wp:extent cx="988828" cy="243996"/>
          <wp:effectExtent l="0" t="0" r="1905" b="3810"/>
          <wp:docPr id="19" name="Picture 19"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001732" cy="247180"/>
                  </a:xfrm>
                  <a:prstGeom prst="rect">
                    <a:avLst/>
                  </a:prstGeom>
                </pic:spPr>
              </pic:pic>
            </a:graphicData>
          </a:graphic>
        </wp:inline>
      </w:drawing>
    </w:r>
  </w:p>
  <w:p w14:paraId="420865A7" w14:textId="77777777" w:rsidR="001B1126" w:rsidRDefault="001B1126" w:rsidP="001B1126">
    <w:pPr>
      <w:pStyle w:val="Footer"/>
      <w:pBdr>
        <w:top w:val="none" w:sz="0" w:space="0" w:color="auto"/>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2C037" w14:textId="77777777" w:rsidR="004C7CDF" w:rsidRDefault="004C7CDF">
      <w:r>
        <w:separator/>
      </w:r>
    </w:p>
  </w:footnote>
  <w:footnote w:type="continuationSeparator" w:id="0">
    <w:p w14:paraId="67E9FB34" w14:textId="77777777" w:rsidR="004C7CDF" w:rsidRDefault="004C7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36BCA" w14:textId="1267A291" w:rsidR="00CA5053" w:rsidRDefault="00CA5053" w:rsidP="00CA5053">
    <w:pPr>
      <w:pStyle w:val="Header"/>
      <w:jc w:val="right"/>
      <w:rPr>
        <w:b/>
        <w:bCs/>
      </w:rPr>
    </w:pPr>
  </w:p>
  <w:p w14:paraId="5C04AADC" w14:textId="77777777" w:rsidR="00CA5053" w:rsidRDefault="00CA5053" w:rsidP="00CA505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3E53" w14:textId="3079A9A1" w:rsidR="008651C3" w:rsidRPr="004F7D78" w:rsidRDefault="008651C3"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0A43F55"/>
    <w:multiLevelType w:val="multilevel"/>
    <w:tmpl w:val="A3B4A7BA"/>
    <w:lvl w:ilvl="0">
      <w:start w:val="1"/>
      <w:numFmt w:val="decimal"/>
      <w:lvlText w:val="%1."/>
      <w:lvlJc w:val="left"/>
      <w:pPr>
        <w:ind w:left="360" w:hanging="360"/>
      </w:pPr>
    </w:lvl>
    <w:lvl w:ilvl="1">
      <w:start w:val="1"/>
      <w:numFmt w:val="decimal"/>
      <w:lvlText w:val="%1.%2."/>
      <w:lvlJc w:val="left"/>
      <w:pPr>
        <w:ind w:left="160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1706550"/>
    <w:multiLevelType w:val="hybridMultilevel"/>
    <w:tmpl w:val="09706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857EF"/>
    <w:multiLevelType w:val="hybridMultilevel"/>
    <w:tmpl w:val="9B2C9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8037A9"/>
    <w:multiLevelType w:val="multilevel"/>
    <w:tmpl w:val="86307EA2"/>
    <w:lvl w:ilvl="0">
      <w:start w:val="1"/>
      <w:numFmt w:val="decimal"/>
      <w:lvlText w:val="%1."/>
      <w:lvlJc w:val="left"/>
      <w:pPr>
        <w:tabs>
          <w:tab w:val="num" w:pos="360"/>
        </w:tabs>
        <w:ind w:left="360" w:hanging="360"/>
      </w:pPr>
      <w:rPr>
        <w:rFonts w:hint="default"/>
        <w:color w:val="auto"/>
      </w:rPr>
    </w:lvl>
    <w:lvl w:ilvl="1">
      <w:start w:val="1"/>
      <w:numFmt w:val="decimal"/>
      <w:isLgl/>
      <w:lvlText w:val="10.%2."/>
      <w:lvlJc w:val="left"/>
      <w:pPr>
        <w:tabs>
          <w:tab w:val="num" w:pos="1080"/>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880"/>
        </w:tabs>
        <w:ind w:left="2232" w:hanging="792"/>
      </w:pPr>
      <w:rPr>
        <w:rFonts w:hint="default"/>
        <w:b/>
      </w:rPr>
    </w:lvl>
    <w:lvl w:ilvl="5">
      <w:start w:val="1"/>
      <w:numFmt w:val="decimal"/>
      <w:lvlText w:val="%1.%2.%3.%4.%5.%6."/>
      <w:lvlJc w:val="left"/>
      <w:pPr>
        <w:tabs>
          <w:tab w:val="num" w:pos="3240"/>
        </w:tabs>
        <w:ind w:left="2736" w:hanging="936"/>
      </w:pPr>
      <w:rPr>
        <w:rFonts w:hint="default"/>
        <w:b/>
      </w:rPr>
    </w:lvl>
    <w:lvl w:ilvl="6">
      <w:start w:val="1"/>
      <w:numFmt w:val="decimal"/>
      <w:lvlText w:val="%1.%2.%3.%4.%5.%6.%7."/>
      <w:lvlJc w:val="left"/>
      <w:pPr>
        <w:tabs>
          <w:tab w:val="num" w:pos="3960"/>
        </w:tabs>
        <w:ind w:left="3240" w:hanging="1080"/>
      </w:pPr>
      <w:rPr>
        <w:rFonts w:hint="default"/>
        <w:b/>
      </w:rPr>
    </w:lvl>
    <w:lvl w:ilvl="7">
      <w:start w:val="1"/>
      <w:numFmt w:val="decimal"/>
      <w:lvlText w:val="%1.%2.%3.%4.%5.%6.%7.%8."/>
      <w:lvlJc w:val="left"/>
      <w:pPr>
        <w:tabs>
          <w:tab w:val="num" w:pos="4680"/>
        </w:tabs>
        <w:ind w:left="3744" w:hanging="1224"/>
      </w:pPr>
      <w:rPr>
        <w:rFonts w:hint="default"/>
        <w:b/>
      </w:rPr>
    </w:lvl>
    <w:lvl w:ilvl="8">
      <w:start w:val="1"/>
      <w:numFmt w:val="decimal"/>
      <w:lvlText w:val="%1.%2.%3.%4.%5.%6.%7.%8.%9."/>
      <w:lvlJc w:val="left"/>
      <w:pPr>
        <w:tabs>
          <w:tab w:val="num" w:pos="5040"/>
        </w:tabs>
        <w:ind w:left="4320" w:hanging="1440"/>
      </w:pPr>
      <w:rPr>
        <w:rFonts w:hint="default"/>
        <w:b/>
      </w:rPr>
    </w:lvl>
  </w:abstractNum>
  <w:abstractNum w:abstractNumId="8" w15:restartNumberingAfterBreak="0">
    <w:nsid w:val="0DBA48DD"/>
    <w:multiLevelType w:val="multilevel"/>
    <w:tmpl w:val="308CDE9A"/>
    <w:lvl w:ilvl="0">
      <w:start w:val="4"/>
      <w:numFmt w:val="decimal"/>
      <w:lvlText w:val="%1"/>
      <w:lvlJc w:val="left"/>
      <w:pPr>
        <w:ind w:left="372" w:hanging="372"/>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9" w15:restartNumberingAfterBreak="0">
    <w:nsid w:val="0EF33965"/>
    <w:multiLevelType w:val="hybridMultilevel"/>
    <w:tmpl w:val="F47490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0F1475"/>
    <w:multiLevelType w:val="hybridMultilevel"/>
    <w:tmpl w:val="E39C6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2" w15:restartNumberingAfterBreak="0">
    <w:nsid w:val="16AC6D33"/>
    <w:multiLevelType w:val="hybridMultilevel"/>
    <w:tmpl w:val="1D689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DA7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D8C4AA1"/>
    <w:multiLevelType w:val="hybridMultilevel"/>
    <w:tmpl w:val="B8EA6774"/>
    <w:lvl w:ilvl="0" w:tplc="E2FA0EC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1F44A4"/>
    <w:multiLevelType w:val="hybridMultilevel"/>
    <w:tmpl w:val="30709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C77EF1"/>
    <w:multiLevelType w:val="hybridMultilevel"/>
    <w:tmpl w:val="75D84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7034D"/>
    <w:multiLevelType w:val="hybridMultilevel"/>
    <w:tmpl w:val="AECEC3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AE7093"/>
    <w:multiLevelType w:val="hybridMultilevel"/>
    <w:tmpl w:val="2DFC60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976183"/>
    <w:multiLevelType w:val="hybridMultilevel"/>
    <w:tmpl w:val="C8B459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1A5EA8"/>
    <w:multiLevelType w:val="hybridMultilevel"/>
    <w:tmpl w:val="402AD9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442178"/>
    <w:multiLevelType w:val="hybridMultilevel"/>
    <w:tmpl w:val="4FD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68848BF"/>
    <w:multiLevelType w:val="hybridMultilevel"/>
    <w:tmpl w:val="F4201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6C2673E"/>
    <w:multiLevelType w:val="multilevel"/>
    <w:tmpl w:val="FE521E5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0B23740"/>
    <w:multiLevelType w:val="hybridMultilevel"/>
    <w:tmpl w:val="C80062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D71E62"/>
    <w:multiLevelType w:val="multilevel"/>
    <w:tmpl w:val="C1D831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366E3B"/>
    <w:multiLevelType w:val="hybridMultilevel"/>
    <w:tmpl w:val="EC3410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45DF48DE"/>
    <w:multiLevelType w:val="multilevel"/>
    <w:tmpl w:val="7A1C1BDC"/>
    <w:lvl w:ilvl="0">
      <w:start w:val="4"/>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485239AE"/>
    <w:multiLevelType w:val="multilevel"/>
    <w:tmpl w:val="2926DE6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4B3E4B41"/>
    <w:multiLevelType w:val="hybridMultilevel"/>
    <w:tmpl w:val="7592BC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E37539"/>
    <w:multiLevelType w:val="hybridMultilevel"/>
    <w:tmpl w:val="B8EA6774"/>
    <w:lvl w:ilvl="0" w:tplc="E2FA0EC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B429F5"/>
    <w:multiLevelType w:val="hybridMultilevel"/>
    <w:tmpl w:val="9E1E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185670"/>
    <w:multiLevelType w:val="hybridMultilevel"/>
    <w:tmpl w:val="DBBC65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57D64F9"/>
    <w:multiLevelType w:val="multilevel"/>
    <w:tmpl w:val="DE10C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66536DA"/>
    <w:multiLevelType w:val="hybridMultilevel"/>
    <w:tmpl w:val="FAF8A2AC"/>
    <w:lvl w:ilvl="0" w:tplc="3D3CB9FC">
      <w:start w:val="1"/>
      <w:numFmt w:val="lowerLetter"/>
      <w:pStyle w:val="NumberedListLevel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599F68C4"/>
    <w:multiLevelType w:val="hybridMultilevel"/>
    <w:tmpl w:val="C44E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42"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43" w15:restartNumberingAfterBreak="0">
    <w:nsid w:val="5D7B6FC6"/>
    <w:multiLevelType w:val="hybridMultilevel"/>
    <w:tmpl w:val="AB82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45" w15:restartNumberingAfterBreak="0">
    <w:nsid w:val="60FD1C28"/>
    <w:multiLevelType w:val="hybridMultilevel"/>
    <w:tmpl w:val="31C82B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CF186F"/>
    <w:multiLevelType w:val="hybridMultilevel"/>
    <w:tmpl w:val="9756538C"/>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48" w15:restartNumberingAfterBreak="0">
    <w:nsid w:val="6F0D072F"/>
    <w:multiLevelType w:val="hybridMultilevel"/>
    <w:tmpl w:val="C3ECBF6A"/>
    <w:lvl w:ilvl="0" w:tplc="A01CB9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A35F96"/>
    <w:multiLevelType w:val="hybridMultilevel"/>
    <w:tmpl w:val="E9E81FB6"/>
    <w:lvl w:ilvl="0" w:tplc="F94685A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51" w15:restartNumberingAfterBreak="0">
    <w:nsid w:val="7E8049CA"/>
    <w:multiLevelType w:val="hybridMultilevel"/>
    <w:tmpl w:val="FE5A6938"/>
    <w:lvl w:ilvl="0" w:tplc="DEAAB3A2">
      <w:start w:val="1"/>
      <w:numFmt w:val="decimal"/>
      <w:pStyle w:val="NumberedListLevel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4"/>
  </w:num>
  <w:num w:numId="3">
    <w:abstractNumId w:val="42"/>
  </w:num>
  <w:num w:numId="4">
    <w:abstractNumId w:val="50"/>
  </w:num>
  <w:num w:numId="5">
    <w:abstractNumId w:val="41"/>
  </w:num>
  <w:num w:numId="6">
    <w:abstractNumId w:val="47"/>
  </w:num>
  <w:num w:numId="7">
    <w:abstractNumId w:val="1"/>
  </w:num>
  <w:num w:numId="8">
    <w:abstractNumId w:val="0"/>
  </w:num>
  <w:num w:numId="9">
    <w:abstractNumId w:val="11"/>
  </w:num>
  <w:num w:numId="10">
    <w:abstractNumId w:val="46"/>
  </w:num>
  <w:num w:numId="11">
    <w:abstractNumId w:val="36"/>
  </w:num>
  <w:num w:numId="12">
    <w:abstractNumId w:val="40"/>
  </w:num>
  <w:num w:numId="13">
    <w:abstractNumId w:val="51"/>
  </w:num>
  <w:num w:numId="14">
    <w:abstractNumId w:val="38"/>
  </w:num>
  <w:num w:numId="15">
    <w:abstractNumId w:val="29"/>
  </w:num>
  <w:num w:numId="16">
    <w:abstractNumId w:val="5"/>
  </w:num>
  <w:num w:numId="17">
    <w:abstractNumId w:val="18"/>
  </w:num>
  <w:num w:numId="18">
    <w:abstractNumId w:val="23"/>
  </w:num>
  <w:num w:numId="19">
    <w:abstractNumId w:val="49"/>
  </w:num>
  <w:num w:numId="20">
    <w:abstractNumId w:val="39"/>
  </w:num>
  <w:num w:numId="21">
    <w:abstractNumId w:val="22"/>
  </w:num>
  <w:num w:numId="22">
    <w:abstractNumId w:val="19"/>
  </w:num>
  <w:num w:numId="23">
    <w:abstractNumId w:val="32"/>
  </w:num>
  <w:num w:numId="24">
    <w:abstractNumId w:val="26"/>
  </w:num>
  <w:num w:numId="25">
    <w:abstractNumId w:val="20"/>
  </w:num>
  <w:num w:numId="26">
    <w:abstractNumId w:val="10"/>
  </w:num>
  <w:num w:numId="27">
    <w:abstractNumId w:val="21"/>
  </w:num>
  <w:num w:numId="28">
    <w:abstractNumId w:val="16"/>
  </w:num>
  <w:num w:numId="29">
    <w:abstractNumId w:val="4"/>
  </w:num>
  <w:num w:numId="30">
    <w:abstractNumId w:val="45"/>
  </w:num>
  <w:num w:numId="31">
    <w:abstractNumId w:val="24"/>
  </w:num>
  <w:num w:numId="32">
    <w:abstractNumId w:val="17"/>
  </w:num>
  <w:num w:numId="33">
    <w:abstractNumId w:val="28"/>
  </w:num>
  <w:num w:numId="34">
    <w:abstractNumId w:val="12"/>
  </w:num>
  <w:num w:numId="35">
    <w:abstractNumId w:val="35"/>
  </w:num>
  <w:num w:numId="36">
    <w:abstractNumId w:val="43"/>
  </w:num>
  <w:num w:numId="37">
    <w:abstractNumId w:val="34"/>
  </w:num>
  <w:num w:numId="38">
    <w:abstractNumId w:val="7"/>
    <w:lvlOverride w:ilvl="0">
      <w:lvl w:ilvl="0">
        <w:start w:val="1"/>
        <w:numFmt w:val="decimal"/>
        <w:lvlText w:val="%1."/>
        <w:lvlJc w:val="left"/>
        <w:pPr>
          <w:tabs>
            <w:tab w:val="num" w:pos="360"/>
          </w:tabs>
          <w:ind w:left="360" w:hanging="360"/>
        </w:pPr>
        <w:rPr>
          <w:rFonts w:hint="default"/>
        </w:rPr>
      </w:lvl>
    </w:lvlOverride>
    <w:lvlOverride w:ilvl="1">
      <w:lvl w:ilvl="1">
        <w:start w:val="2"/>
        <w:numFmt w:val="decimal"/>
        <w:isLgl/>
        <w:lvlText w:val="7.%2."/>
        <w:lvlJc w:val="left"/>
        <w:pPr>
          <w:tabs>
            <w:tab w:val="num" w:pos="1080"/>
          </w:tabs>
          <w:ind w:left="792" w:hanging="432"/>
        </w:pPr>
        <w:rPr>
          <w:rFonts w:hint="default"/>
          <w:b/>
        </w:rPr>
      </w:lvl>
    </w:lvlOverride>
    <w:lvlOverride w:ilvl="2">
      <w:lvl w:ilvl="2">
        <w:start w:val="1"/>
        <w:numFmt w:val="decimal"/>
        <w:lvlText w:val="%1.%2.%3."/>
        <w:lvlJc w:val="left"/>
        <w:pPr>
          <w:tabs>
            <w:tab w:val="num" w:pos="1440"/>
          </w:tabs>
          <w:ind w:left="1224" w:hanging="504"/>
        </w:pPr>
        <w:rPr>
          <w:rFonts w:hint="default"/>
          <w:b/>
        </w:rPr>
      </w:lvl>
    </w:lvlOverride>
    <w:lvlOverride w:ilvl="3">
      <w:lvl w:ilvl="3">
        <w:start w:val="1"/>
        <w:numFmt w:val="decimal"/>
        <w:lvlText w:val="%1.%2.%3.%4."/>
        <w:lvlJc w:val="left"/>
        <w:pPr>
          <w:tabs>
            <w:tab w:val="num" w:pos="2250"/>
          </w:tabs>
          <w:ind w:left="1818" w:hanging="648"/>
        </w:pPr>
        <w:rPr>
          <w:rFonts w:hint="default"/>
          <w:b/>
        </w:rPr>
      </w:lvl>
    </w:lvlOverride>
    <w:lvlOverride w:ilvl="4">
      <w:lvl w:ilvl="4">
        <w:start w:val="1"/>
        <w:numFmt w:val="decimal"/>
        <w:lvlText w:val="%1.%2.%3.%4.%5."/>
        <w:lvlJc w:val="left"/>
        <w:pPr>
          <w:tabs>
            <w:tab w:val="num" w:pos="2880"/>
          </w:tabs>
          <w:ind w:left="2232" w:hanging="792"/>
        </w:pPr>
        <w:rPr>
          <w:rFonts w:hint="default"/>
          <w:b/>
        </w:rPr>
      </w:lvl>
    </w:lvlOverride>
    <w:lvlOverride w:ilvl="5">
      <w:lvl w:ilvl="5">
        <w:start w:val="1"/>
        <w:numFmt w:val="decimal"/>
        <w:lvlText w:val="%1.%2.%3.%4.%5.%6."/>
        <w:lvlJc w:val="left"/>
        <w:pPr>
          <w:tabs>
            <w:tab w:val="num" w:pos="3240"/>
          </w:tabs>
          <w:ind w:left="2736" w:hanging="936"/>
        </w:pPr>
        <w:rPr>
          <w:rFonts w:hint="default"/>
          <w:b/>
        </w:rPr>
      </w:lvl>
    </w:lvlOverride>
    <w:lvlOverride w:ilvl="6">
      <w:lvl w:ilvl="6">
        <w:start w:val="1"/>
        <w:numFmt w:val="decimal"/>
        <w:lvlText w:val="%1.%2.%3.%4.%5.%6.%7."/>
        <w:lvlJc w:val="left"/>
        <w:pPr>
          <w:tabs>
            <w:tab w:val="num" w:pos="3960"/>
          </w:tabs>
          <w:ind w:left="3240" w:hanging="1080"/>
        </w:pPr>
        <w:rPr>
          <w:rFonts w:hint="default"/>
          <w:b/>
        </w:rPr>
      </w:lvl>
    </w:lvlOverride>
    <w:lvlOverride w:ilvl="7">
      <w:lvl w:ilvl="7">
        <w:start w:val="1"/>
        <w:numFmt w:val="decimal"/>
        <w:lvlText w:val="%1.%2.%3.%4.%5.%6.%7.%8."/>
        <w:lvlJc w:val="left"/>
        <w:pPr>
          <w:tabs>
            <w:tab w:val="num" w:pos="4680"/>
          </w:tabs>
          <w:ind w:left="3744" w:hanging="1224"/>
        </w:pPr>
        <w:rPr>
          <w:rFonts w:hint="default"/>
          <w:b/>
        </w:rPr>
      </w:lvl>
    </w:lvlOverride>
    <w:lvlOverride w:ilvl="8">
      <w:lvl w:ilvl="8">
        <w:start w:val="1"/>
        <w:numFmt w:val="decimal"/>
        <w:lvlText w:val="%1.%2.%3.%4.%5.%6.%7.%8.%9."/>
        <w:lvlJc w:val="left"/>
        <w:pPr>
          <w:tabs>
            <w:tab w:val="num" w:pos="5040"/>
          </w:tabs>
          <w:ind w:left="4320" w:hanging="1440"/>
        </w:pPr>
        <w:rPr>
          <w:rFonts w:hint="default"/>
          <w:b/>
        </w:rPr>
      </w:lvl>
    </w:lvlOverride>
  </w:num>
  <w:num w:numId="39">
    <w:abstractNumId w:val="25"/>
  </w:num>
  <w:num w:numId="40">
    <w:abstractNumId w:val="27"/>
  </w:num>
  <w:num w:numId="41">
    <w:abstractNumId w:val="3"/>
  </w:num>
  <w:num w:numId="42">
    <w:abstractNumId w:val="31"/>
  </w:num>
  <w:num w:numId="43">
    <w:abstractNumId w:val="13"/>
  </w:num>
  <w:num w:numId="44">
    <w:abstractNumId w:val="6"/>
  </w:num>
  <w:num w:numId="45">
    <w:abstractNumId w:val="37"/>
  </w:num>
  <w:num w:numId="46">
    <w:abstractNumId w:val="30"/>
  </w:num>
  <w:num w:numId="47">
    <w:abstractNumId w:val="46"/>
  </w:num>
  <w:num w:numId="48">
    <w:abstractNumId w:val="46"/>
  </w:num>
  <w:num w:numId="49">
    <w:abstractNumId w:val="46"/>
  </w:num>
  <w:num w:numId="50">
    <w:abstractNumId w:val="46"/>
  </w:num>
  <w:num w:numId="51">
    <w:abstractNumId w:val="46"/>
  </w:num>
  <w:num w:numId="52">
    <w:abstractNumId w:val="15"/>
  </w:num>
  <w:num w:numId="53">
    <w:abstractNumId w:val="48"/>
  </w:num>
  <w:num w:numId="54">
    <w:abstractNumId w:val="33"/>
  </w:num>
  <w:num w:numId="55">
    <w:abstractNumId w:val="14"/>
  </w:num>
  <w:num w:numId="56">
    <w:abstractNumId w:val="9"/>
  </w:num>
  <w:num w:numId="57">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drawingGridHorizontalSpacing w:val="100"/>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73B"/>
    <w:rsid w:val="00011E59"/>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302D"/>
    <w:rsid w:val="00023C14"/>
    <w:rsid w:val="00024320"/>
    <w:rsid w:val="00024C23"/>
    <w:rsid w:val="0002514E"/>
    <w:rsid w:val="0002535B"/>
    <w:rsid w:val="0002536F"/>
    <w:rsid w:val="00025E34"/>
    <w:rsid w:val="00025F3A"/>
    <w:rsid w:val="00026186"/>
    <w:rsid w:val="0002731E"/>
    <w:rsid w:val="000279E6"/>
    <w:rsid w:val="00027A2A"/>
    <w:rsid w:val="00030D62"/>
    <w:rsid w:val="00030E1D"/>
    <w:rsid w:val="0003159F"/>
    <w:rsid w:val="00031CDF"/>
    <w:rsid w:val="00032373"/>
    <w:rsid w:val="000323D9"/>
    <w:rsid w:val="0003292B"/>
    <w:rsid w:val="000334C9"/>
    <w:rsid w:val="000334F5"/>
    <w:rsid w:val="00033AA4"/>
    <w:rsid w:val="00034499"/>
    <w:rsid w:val="000345AD"/>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C96"/>
    <w:rsid w:val="00043E2E"/>
    <w:rsid w:val="000441D5"/>
    <w:rsid w:val="000447CC"/>
    <w:rsid w:val="00045052"/>
    <w:rsid w:val="0004522F"/>
    <w:rsid w:val="000464E6"/>
    <w:rsid w:val="0004654B"/>
    <w:rsid w:val="00046A34"/>
    <w:rsid w:val="00046DCF"/>
    <w:rsid w:val="000501AD"/>
    <w:rsid w:val="000505F7"/>
    <w:rsid w:val="000506B3"/>
    <w:rsid w:val="00050FBE"/>
    <w:rsid w:val="00051812"/>
    <w:rsid w:val="00051C04"/>
    <w:rsid w:val="000527BF"/>
    <w:rsid w:val="000532B5"/>
    <w:rsid w:val="00055CB5"/>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63F"/>
    <w:rsid w:val="00062D6F"/>
    <w:rsid w:val="00064F0C"/>
    <w:rsid w:val="00065241"/>
    <w:rsid w:val="0006569F"/>
    <w:rsid w:val="00065ACA"/>
    <w:rsid w:val="00066437"/>
    <w:rsid w:val="00066F7D"/>
    <w:rsid w:val="0006781C"/>
    <w:rsid w:val="0007030F"/>
    <w:rsid w:val="00070AC5"/>
    <w:rsid w:val="00071089"/>
    <w:rsid w:val="00071618"/>
    <w:rsid w:val="000720AD"/>
    <w:rsid w:val="000728DE"/>
    <w:rsid w:val="000729AD"/>
    <w:rsid w:val="00072C6A"/>
    <w:rsid w:val="00072CF1"/>
    <w:rsid w:val="00072D05"/>
    <w:rsid w:val="00073106"/>
    <w:rsid w:val="00073539"/>
    <w:rsid w:val="000740C7"/>
    <w:rsid w:val="0007476E"/>
    <w:rsid w:val="00074CBC"/>
    <w:rsid w:val="00074E3C"/>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900CE"/>
    <w:rsid w:val="00090120"/>
    <w:rsid w:val="00090725"/>
    <w:rsid w:val="0009084D"/>
    <w:rsid w:val="0009099F"/>
    <w:rsid w:val="00091F9B"/>
    <w:rsid w:val="000935D7"/>
    <w:rsid w:val="00093FDF"/>
    <w:rsid w:val="000940A8"/>
    <w:rsid w:val="00094437"/>
    <w:rsid w:val="00094A83"/>
    <w:rsid w:val="000959F5"/>
    <w:rsid w:val="00095D06"/>
    <w:rsid w:val="00095E19"/>
    <w:rsid w:val="00096F1F"/>
    <w:rsid w:val="000970AA"/>
    <w:rsid w:val="0009729B"/>
    <w:rsid w:val="000A0036"/>
    <w:rsid w:val="000A0130"/>
    <w:rsid w:val="000A0ACB"/>
    <w:rsid w:val="000A1910"/>
    <w:rsid w:val="000A1B57"/>
    <w:rsid w:val="000A1F37"/>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5BA6"/>
    <w:rsid w:val="000B5C31"/>
    <w:rsid w:val="000B5D24"/>
    <w:rsid w:val="000B60AE"/>
    <w:rsid w:val="000B75A1"/>
    <w:rsid w:val="000C0512"/>
    <w:rsid w:val="000C0CD2"/>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2265"/>
    <w:rsid w:val="000D270F"/>
    <w:rsid w:val="000D28E3"/>
    <w:rsid w:val="000D389A"/>
    <w:rsid w:val="000D4541"/>
    <w:rsid w:val="000D52CF"/>
    <w:rsid w:val="000D5862"/>
    <w:rsid w:val="000D5A29"/>
    <w:rsid w:val="000D5EDC"/>
    <w:rsid w:val="000D66C0"/>
    <w:rsid w:val="000D7405"/>
    <w:rsid w:val="000D7F9D"/>
    <w:rsid w:val="000E0163"/>
    <w:rsid w:val="000E1FDC"/>
    <w:rsid w:val="000E2B04"/>
    <w:rsid w:val="000E32AF"/>
    <w:rsid w:val="000E3F5A"/>
    <w:rsid w:val="000E44CE"/>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D62"/>
    <w:rsid w:val="0010480B"/>
    <w:rsid w:val="001051D3"/>
    <w:rsid w:val="00105986"/>
    <w:rsid w:val="00105C7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416"/>
    <w:rsid w:val="001209A7"/>
    <w:rsid w:val="00120DF8"/>
    <w:rsid w:val="001213AC"/>
    <w:rsid w:val="00121ADD"/>
    <w:rsid w:val="00121E31"/>
    <w:rsid w:val="001220D7"/>
    <w:rsid w:val="001223FC"/>
    <w:rsid w:val="0012263B"/>
    <w:rsid w:val="00122849"/>
    <w:rsid w:val="00122C35"/>
    <w:rsid w:val="0012372F"/>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9DB"/>
    <w:rsid w:val="00153FE9"/>
    <w:rsid w:val="00154315"/>
    <w:rsid w:val="0015445A"/>
    <w:rsid w:val="00154882"/>
    <w:rsid w:val="001561BE"/>
    <w:rsid w:val="00157AF4"/>
    <w:rsid w:val="00157F52"/>
    <w:rsid w:val="00161783"/>
    <w:rsid w:val="00162414"/>
    <w:rsid w:val="0016266C"/>
    <w:rsid w:val="00162C86"/>
    <w:rsid w:val="001638B5"/>
    <w:rsid w:val="00163DC2"/>
    <w:rsid w:val="001646A5"/>
    <w:rsid w:val="00164F8D"/>
    <w:rsid w:val="00165175"/>
    <w:rsid w:val="001654CB"/>
    <w:rsid w:val="00165F9B"/>
    <w:rsid w:val="001660A2"/>
    <w:rsid w:val="00166688"/>
    <w:rsid w:val="00166C29"/>
    <w:rsid w:val="00166D88"/>
    <w:rsid w:val="00167A6A"/>
    <w:rsid w:val="00167C57"/>
    <w:rsid w:val="001706E5"/>
    <w:rsid w:val="00170A49"/>
    <w:rsid w:val="0017141D"/>
    <w:rsid w:val="001717CE"/>
    <w:rsid w:val="00171984"/>
    <w:rsid w:val="00173C28"/>
    <w:rsid w:val="00174931"/>
    <w:rsid w:val="00175AA5"/>
    <w:rsid w:val="00175CBA"/>
    <w:rsid w:val="0017668F"/>
    <w:rsid w:val="0017783A"/>
    <w:rsid w:val="00180154"/>
    <w:rsid w:val="00180BDA"/>
    <w:rsid w:val="00181A2F"/>
    <w:rsid w:val="0018260F"/>
    <w:rsid w:val="0018321D"/>
    <w:rsid w:val="00183453"/>
    <w:rsid w:val="00184689"/>
    <w:rsid w:val="001848B3"/>
    <w:rsid w:val="00185480"/>
    <w:rsid w:val="001859C1"/>
    <w:rsid w:val="00185A16"/>
    <w:rsid w:val="00186508"/>
    <w:rsid w:val="00190985"/>
    <w:rsid w:val="00190B40"/>
    <w:rsid w:val="00190BC0"/>
    <w:rsid w:val="00190F70"/>
    <w:rsid w:val="00191266"/>
    <w:rsid w:val="0019167A"/>
    <w:rsid w:val="001920A1"/>
    <w:rsid w:val="001920E1"/>
    <w:rsid w:val="00193A20"/>
    <w:rsid w:val="00193E8C"/>
    <w:rsid w:val="00194BB4"/>
    <w:rsid w:val="00194E4A"/>
    <w:rsid w:val="00195410"/>
    <w:rsid w:val="001954A3"/>
    <w:rsid w:val="001954C9"/>
    <w:rsid w:val="001958F9"/>
    <w:rsid w:val="00195A6A"/>
    <w:rsid w:val="0019687C"/>
    <w:rsid w:val="00196C46"/>
    <w:rsid w:val="00196D38"/>
    <w:rsid w:val="0019719F"/>
    <w:rsid w:val="00197660"/>
    <w:rsid w:val="00197B18"/>
    <w:rsid w:val="00197EAA"/>
    <w:rsid w:val="001A0040"/>
    <w:rsid w:val="001A07AD"/>
    <w:rsid w:val="001A102C"/>
    <w:rsid w:val="001A10F2"/>
    <w:rsid w:val="001A1A9F"/>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840"/>
    <w:rsid w:val="001C4BC2"/>
    <w:rsid w:val="001C513D"/>
    <w:rsid w:val="001C51AD"/>
    <w:rsid w:val="001C5570"/>
    <w:rsid w:val="001C58C0"/>
    <w:rsid w:val="001C5962"/>
    <w:rsid w:val="001C5BA7"/>
    <w:rsid w:val="001C5ED8"/>
    <w:rsid w:val="001C69C5"/>
    <w:rsid w:val="001C6BBE"/>
    <w:rsid w:val="001C6C89"/>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5438"/>
    <w:rsid w:val="001D5FF1"/>
    <w:rsid w:val="001D6A61"/>
    <w:rsid w:val="001D6E4B"/>
    <w:rsid w:val="001D7167"/>
    <w:rsid w:val="001D771B"/>
    <w:rsid w:val="001D7FA0"/>
    <w:rsid w:val="001E0273"/>
    <w:rsid w:val="001E0441"/>
    <w:rsid w:val="001E1057"/>
    <w:rsid w:val="001E11BA"/>
    <w:rsid w:val="001E18A9"/>
    <w:rsid w:val="001E1B4F"/>
    <w:rsid w:val="001E23A3"/>
    <w:rsid w:val="001E26FA"/>
    <w:rsid w:val="001E2862"/>
    <w:rsid w:val="001E31FE"/>
    <w:rsid w:val="001E35D3"/>
    <w:rsid w:val="001E5C73"/>
    <w:rsid w:val="001E5CD9"/>
    <w:rsid w:val="001E5DF2"/>
    <w:rsid w:val="001E6B85"/>
    <w:rsid w:val="001E7531"/>
    <w:rsid w:val="001E77C3"/>
    <w:rsid w:val="001F0DF9"/>
    <w:rsid w:val="001F1311"/>
    <w:rsid w:val="001F1B85"/>
    <w:rsid w:val="001F1C3A"/>
    <w:rsid w:val="001F2E72"/>
    <w:rsid w:val="001F2EE0"/>
    <w:rsid w:val="001F325B"/>
    <w:rsid w:val="001F3B09"/>
    <w:rsid w:val="001F3B7B"/>
    <w:rsid w:val="001F3DF1"/>
    <w:rsid w:val="001F4340"/>
    <w:rsid w:val="001F46E3"/>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EE7"/>
    <w:rsid w:val="00201F71"/>
    <w:rsid w:val="00203561"/>
    <w:rsid w:val="00203644"/>
    <w:rsid w:val="00204B9E"/>
    <w:rsid w:val="00204C5A"/>
    <w:rsid w:val="00204D71"/>
    <w:rsid w:val="00205508"/>
    <w:rsid w:val="00206204"/>
    <w:rsid w:val="00206232"/>
    <w:rsid w:val="00206A7B"/>
    <w:rsid w:val="00206DF7"/>
    <w:rsid w:val="002074A0"/>
    <w:rsid w:val="002076A5"/>
    <w:rsid w:val="0020778A"/>
    <w:rsid w:val="002100CD"/>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6303"/>
    <w:rsid w:val="002265D7"/>
    <w:rsid w:val="002267EB"/>
    <w:rsid w:val="00226FAD"/>
    <w:rsid w:val="00227D84"/>
    <w:rsid w:val="0023025A"/>
    <w:rsid w:val="00230CBC"/>
    <w:rsid w:val="0023120C"/>
    <w:rsid w:val="00232181"/>
    <w:rsid w:val="00232D84"/>
    <w:rsid w:val="00233418"/>
    <w:rsid w:val="00234246"/>
    <w:rsid w:val="00235791"/>
    <w:rsid w:val="00235A47"/>
    <w:rsid w:val="00236AAE"/>
    <w:rsid w:val="00237042"/>
    <w:rsid w:val="002379BD"/>
    <w:rsid w:val="002404BD"/>
    <w:rsid w:val="00240614"/>
    <w:rsid w:val="00240644"/>
    <w:rsid w:val="00241A12"/>
    <w:rsid w:val="00242470"/>
    <w:rsid w:val="0024259A"/>
    <w:rsid w:val="002425F9"/>
    <w:rsid w:val="00242643"/>
    <w:rsid w:val="002448C8"/>
    <w:rsid w:val="00245B00"/>
    <w:rsid w:val="00245C33"/>
    <w:rsid w:val="00246087"/>
    <w:rsid w:val="00246181"/>
    <w:rsid w:val="00246539"/>
    <w:rsid w:val="0024658B"/>
    <w:rsid w:val="00246B87"/>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2412"/>
    <w:rsid w:val="002628D5"/>
    <w:rsid w:val="00263BB9"/>
    <w:rsid w:val="0026444C"/>
    <w:rsid w:val="002646DE"/>
    <w:rsid w:val="002647EB"/>
    <w:rsid w:val="00264C08"/>
    <w:rsid w:val="002653F6"/>
    <w:rsid w:val="00265E34"/>
    <w:rsid w:val="00266604"/>
    <w:rsid w:val="002667D5"/>
    <w:rsid w:val="00266A0E"/>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1078"/>
    <w:rsid w:val="0028182F"/>
    <w:rsid w:val="00281F3F"/>
    <w:rsid w:val="0028257F"/>
    <w:rsid w:val="0028283B"/>
    <w:rsid w:val="00282985"/>
    <w:rsid w:val="00282D41"/>
    <w:rsid w:val="002833F8"/>
    <w:rsid w:val="0028344C"/>
    <w:rsid w:val="002850A5"/>
    <w:rsid w:val="00285DBA"/>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60CB"/>
    <w:rsid w:val="002961C1"/>
    <w:rsid w:val="002963B4"/>
    <w:rsid w:val="0029724D"/>
    <w:rsid w:val="00297259"/>
    <w:rsid w:val="002A139D"/>
    <w:rsid w:val="002A1719"/>
    <w:rsid w:val="002A1D31"/>
    <w:rsid w:val="002A203F"/>
    <w:rsid w:val="002A3172"/>
    <w:rsid w:val="002A3DDF"/>
    <w:rsid w:val="002A48EE"/>
    <w:rsid w:val="002A4A48"/>
    <w:rsid w:val="002A4AE1"/>
    <w:rsid w:val="002A51D7"/>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8A"/>
    <w:rsid w:val="002C1B03"/>
    <w:rsid w:val="002C2647"/>
    <w:rsid w:val="002C2936"/>
    <w:rsid w:val="002C2961"/>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5C2"/>
    <w:rsid w:val="002D3A4C"/>
    <w:rsid w:val="002D3D77"/>
    <w:rsid w:val="002D52D7"/>
    <w:rsid w:val="002D5FA0"/>
    <w:rsid w:val="002D6052"/>
    <w:rsid w:val="002D612A"/>
    <w:rsid w:val="002D6541"/>
    <w:rsid w:val="002D6602"/>
    <w:rsid w:val="002D6972"/>
    <w:rsid w:val="002D6A9C"/>
    <w:rsid w:val="002D74C0"/>
    <w:rsid w:val="002E0421"/>
    <w:rsid w:val="002E0D25"/>
    <w:rsid w:val="002E1430"/>
    <w:rsid w:val="002E18AF"/>
    <w:rsid w:val="002E2C95"/>
    <w:rsid w:val="002E350F"/>
    <w:rsid w:val="002E37C2"/>
    <w:rsid w:val="002E37FD"/>
    <w:rsid w:val="002E3A54"/>
    <w:rsid w:val="002E51BF"/>
    <w:rsid w:val="002E5338"/>
    <w:rsid w:val="002E539F"/>
    <w:rsid w:val="002E6945"/>
    <w:rsid w:val="002E7112"/>
    <w:rsid w:val="002E71FD"/>
    <w:rsid w:val="002F0021"/>
    <w:rsid w:val="002F03C8"/>
    <w:rsid w:val="002F152E"/>
    <w:rsid w:val="002F15FA"/>
    <w:rsid w:val="002F1D6E"/>
    <w:rsid w:val="002F26B3"/>
    <w:rsid w:val="002F2EAA"/>
    <w:rsid w:val="002F30E9"/>
    <w:rsid w:val="002F3AE5"/>
    <w:rsid w:val="002F594B"/>
    <w:rsid w:val="002F5CCE"/>
    <w:rsid w:val="002F621A"/>
    <w:rsid w:val="002F67EB"/>
    <w:rsid w:val="0030003D"/>
    <w:rsid w:val="00300FE8"/>
    <w:rsid w:val="0030119D"/>
    <w:rsid w:val="0030166B"/>
    <w:rsid w:val="003026BF"/>
    <w:rsid w:val="0030387C"/>
    <w:rsid w:val="00303B85"/>
    <w:rsid w:val="00304111"/>
    <w:rsid w:val="00304B6C"/>
    <w:rsid w:val="003062CD"/>
    <w:rsid w:val="00306656"/>
    <w:rsid w:val="003078E6"/>
    <w:rsid w:val="00310855"/>
    <w:rsid w:val="00310A2A"/>
    <w:rsid w:val="00310ACC"/>
    <w:rsid w:val="00310E4A"/>
    <w:rsid w:val="00311261"/>
    <w:rsid w:val="00311833"/>
    <w:rsid w:val="00311C2F"/>
    <w:rsid w:val="00312CB9"/>
    <w:rsid w:val="00313703"/>
    <w:rsid w:val="00313841"/>
    <w:rsid w:val="00313B06"/>
    <w:rsid w:val="003153E7"/>
    <w:rsid w:val="00315452"/>
    <w:rsid w:val="00315EDD"/>
    <w:rsid w:val="00316611"/>
    <w:rsid w:val="0031718E"/>
    <w:rsid w:val="00317D39"/>
    <w:rsid w:val="00320772"/>
    <w:rsid w:val="00320AE3"/>
    <w:rsid w:val="00321200"/>
    <w:rsid w:val="0032317E"/>
    <w:rsid w:val="00323279"/>
    <w:rsid w:val="00323566"/>
    <w:rsid w:val="00323A40"/>
    <w:rsid w:val="003245F4"/>
    <w:rsid w:val="00324F20"/>
    <w:rsid w:val="00325A11"/>
    <w:rsid w:val="00325C91"/>
    <w:rsid w:val="00326E10"/>
    <w:rsid w:val="00326F26"/>
    <w:rsid w:val="0032796C"/>
    <w:rsid w:val="00327BD3"/>
    <w:rsid w:val="00330F1A"/>
    <w:rsid w:val="00331041"/>
    <w:rsid w:val="003312E9"/>
    <w:rsid w:val="00331C31"/>
    <w:rsid w:val="00332655"/>
    <w:rsid w:val="00332FAD"/>
    <w:rsid w:val="00335A3D"/>
    <w:rsid w:val="00335F6D"/>
    <w:rsid w:val="00336ED8"/>
    <w:rsid w:val="00336FD3"/>
    <w:rsid w:val="00337050"/>
    <w:rsid w:val="003379A5"/>
    <w:rsid w:val="003403B7"/>
    <w:rsid w:val="00340ADA"/>
    <w:rsid w:val="00341312"/>
    <w:rsid w:val="00341321"/>
    <w:rsid w:val="003417EE"/>
    <w:rsid w:val="00341DF9"/>
    <w:rsid w:val="00342263"/>
    <w:rsid w:val="0034226F"/>
    <w:rsid w:val="003424D7"/>
    <w:rsid w:val="00342CD2"/>
    <w:rsid w:val="003430CD"/>
    <w:rsid w:val="00343357"/>
    <w:rsid w:val="00343AC0"/>
    <w:rsid w:val="00343B92"/>
    <w:rsid w:val="00343F41"/>
    <w:rsid w:val="0034523A"/>
    <w:rsid w:val="00345CE4"/>
    <w:rsid w:val="00345FAF"/>
    <w:rsid w:val="0034687F"/>
    <w:rsid w:val="003470B3"/>
    <w:rsid w:val="0034744A"/>
    <w:rsid w:val="00347567"/>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69E"/>
    <w:rsid w:val="003B3C78"/>
    <w:rsid w:val="003B456B"/>
    <w:rsid w:val="003B4D8C"/>
    <w:rsid w:val="003B5306"/>
    <w:rsid w:val="003B5A68"/>
    <w:rsid w:val="003B5BB8"/>
    <w:rsid w:val="003B641D"/>
    <w:rsid w:val="003B65F6"/>
    <w:rsid w:val="003B701E"/>
    <w:rsid w:val="003B710F"/>
    <w:rsid w:val="003B799C"/>
    <w:rsid w:val="003C056F"/>
    <w:rsid w:val="003C088D"/>
    <w:rsid w:val="003C186B"/>
    <w:rsid w:val="003C34A4"/>
    <w:rsid w:val="003C4384"/>
    <w:rsid w:val="003C4DEE"/>
    <w:rsid w:val="003C5183"/>
    <w:rsid w:val="003C545A"/>
    <w:rsid w:val="003C5BA6"/>
    <w:rsid w:val="003C64D0"/>
    <w:rsid w:val="003C6BBC"/>
    <w:rsid w:val="003C771E"/>
    <w:rsid w:val="003D0772"/>
    <w:rsid w:val="003D1656"/>
    <w:rsid w:val="003D3072"/>
    <w:rsid w:val="003D3471"/>
    <w:rsid w:val="003D38A6"/>
    <w:rsid w:val="003D3B08"/>
    <w:rsid w:val="003D3F29"/>
    <w:rsid w:val="003D42AC"/>
    <w:rsid w:val="003D49FE"/>
    <w:rsid w:val="003D560B"/>
    <w:rsid w:val="003D585A"/>
    <w:rsid w:val="003D5C7F"/>
    <w:rsid w:val="003D5FA7"/>
    <w:rsid w:val="003D6541"/>
    <w:rsid w:val="003D6A8A"/>
    <w:rsid w:val="003D6F6D"/>
    <w:rsid w:val="003D73D9"/>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A41"/>
    <w:rsid w:val="003F1D7A"/>
    <w:rsid w:val="003F340D"/>
    <w:rsid w:val="003F3B3D"/>
    <w:rsid w:val="003F3F92"/>
    <w:rsid w:val="003F4190"/>
    <w:rsid w:val="003F4535"/>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C80"/>
    <w:rsid w:val="00404FC1"/>
    <w:rsid w:val="004051A3"/>
    <w:rsid w:val="00406172"/>
    <w:rsid w:val="00406439"/>
    <w:rsid w:val="004064B4"/>
    <w:rsid w:val="00406986"/>
    <w:rsid w:val="00406BDA"/>
    <w:rsid w:val="00407EDF"/>
    <w:rsid w:val="00407FDD"/>
    <w:rsid w:val="004101F5"/>
    <w:rsid w:val="00410373"/>
    <w:rsid w:val="00411483"/>
    <w:rsid w:val="00411A34"/>
    <w:rsid w:val="00411CB9"/>
    <w:rsid w:val="00412F0D"/>
    <w:rsid w:val="00413259"/>
    <w:rsid w:val="00413E94"/>
    <w:rsid w:val="00414766"/>
    <w:rsid w:val="0041489B"/>
    <w:rsid w:val="00416EEA"/>
    <w:rsid w:val="0041726A"/>
    <w:rsid w:val="00417CD5"/>
    <w:rsid w:val="00420AED"/>
    <w:rsid w:val="00420B6B"/>
    <w:rsid w:val="00420FF4"/>
    <w:rsid w:val="0042114E"/>
    <w:rsid w:val="0042158D"/>
    <w:rsid w:val="00421952"/>
    <w:rsid w:val="00421EEB"/>
    <w:rsid w:val="004220BA"/>
    <w:rsid w:val="004222A4"/>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AA"/>
    <w:rsid w:val="00446828"/>
    <w:rsid w:val="00446895"/>
    <w:rsid w:val="004471EC"/>
    <w:rsid w:val="00450175"/>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9F3"/>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DBC"/>
    <w:rsid w:val="00465DFB"/>
    <w:rsid w:val="00466ECF"/>
    <w:rsid w:val="004705D3"/>
    <w:rsid w:val="00470D3F"/>
    <w:rsid w:val="00470F1D"/>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2341"/>
    <w:rsid w:val="00483778"/>
    <w:rsid w:val="00483908"/>
    <w:rsid w:val="004839B9"/>
    <w:rsid w:val="004851DF"/>
    <w:rsid w:val="0048556E"/>
    <w:rsid w:val="004856CD"/>
    <w:rsid w:val="00485B4E"/>
    <w:rsid w:val="00486585"/>
    <w:rsid w:val="004868D0"/>
    <w:rsid w:val="00486BFB"/>
    <w:rsid w:val="004872FB"/>
    <w:rsid w:val="00487309"/>
    <w:rsid w:val="004877D3"/>
    <w:rsid w:val="00487999"/>
    <w:rsid w:val="004902CE"/>
    <w:rsid w:val="00490B67"/>
    <w:rsid w:val="004919B4"/>
    <w:rsid w:val="004919C9"/>
    <w:rsid w:val="00492B2E"/>
    <w:rsid w:val="00492BCF"/>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4298"/>
    <w:rsid w:val="004A486B"/>
    <w:rsid w:val="004A4F72"/>
    <w:rsid w:val="004A5363"/>
    <w:rsid w:val="004A5A66"/>
    <w:rsid w:val="004A63A5"/>
    <w:rsid w:val="004A6A6C"/>
    <w:rsid w:val="004A74A8"/>
    <w:rsid w:val="004A7909"/>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99E"/>
    <w:rsid w:val="004C6EBC"/>
    <w:rsid w:val="004C74DC"/>
    <w:rsid w:val="004C7CDF"/>
    <w:rsid w:val="004D0132"/>
    <w:rsid w:val="004D07FC"/>
    <w:rsid w:val="004D0805"/>
    <w:rsid w:val="004D0D0A"/>
    <w:rsid w:val="004D12F2"/>
    <w:rsid w:val="004D1A61"/>
    <w:rsid w:val="004D1BC1"/>
    <w:rsid w:val="004D2608"/>
    <w:rsid w:val="004D4A31"/>
    <w:rsid w:val="004D5008"/>
    <w:rsid w:val="004D566C"/>
    <w:rsid w:val="004D62BE"/>
    <w:rsid w:val="004D6399"/>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D95"/>
    <w:rsid w:val="004E68B7"/>
    <w:rsid w:val="004E6BE3"/>
    <w:rsid w:val="004E703A"/>
    <w:rsid w:val="004E7222"/>
    <w:rsid w:val="004E7688"/>
    <w:rsid w:val="004E76E1"/>
    <w:rsid w:val="004E79A8"/>
    <w:rsid w:val="004E7F3E"/>
    <w:rsid w:val="004F0523"/>
    <w:rsid w:val="004F077C"/>
    <w:rsid w:val="004F0929"/>
    <w:rsid w:val="004F0D7E"/>
    <w:rsid w:val="004F2231"/>
    <w:rsid w:val="004F3EEA"/>
    <w:rsid w:val="004F4A19"/>
    <w:rsid w:val="004F4B41"/>
    <w:rsid w:val="004F52BF"/>
    <w:rsid w:val="004F6115"/>
    <w:rsid w:val="004F68EB"/>
    <w:rsid w:val="004F7023"/>
    <w:rsid w:val="004F70FE"/>
    <w:rsid w:val="004F7D78"/>
    <w:rsid w:val="004F7F3D"/>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6EE"/>
    <w:rsid w:val="005067DC"/>
    <w:rsid w:val="00507347"/>
    <w:rsid w:val="005079B0"/>
    <w:rsid w:val="00507C81"/>
    <w:rsid w:val="00510116"/>
    <w:rsid w:val="005105ED"/>
    <w:rsid w:val="00510BFC"/>
    <w:rsid w:val="00511262"/>
    <w:rsid w:val="005118BE"/>
    <w:rsid w:val="00511B14"/>
    <w:rsid w:val="00511C06"/>
    <w:rsid w:val="00512421"/>
    <w:rsid w:val="00512E44"/>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D79"/>
    <w:rsid w:val="0052229D"/>
    <w:rsid w:val="00522720"/>
    <w:rsid w:val="00522A22"/>
    <w:rsid w:val="005230FA"/>
    <w:rsid w:val="005232BA"/>
    <w:rsid w:val="005236C9"/>
    <w:rsid w:val="00523F20"/>
    <w:rsid w:val="005247F1"/>
    <w:rsid w:val="00525086"/>
    <w:rsid w:val="005253B8"/>
    <w:rsid w:val="00525A2F"/>
    <w:rsid w:val="00525E99"/>
    <w:rsid w:val="005260B9"/>
    <w:rsid w:val="00527A07"/>
    <w:rsid w:val="005307A6"/>
    <w:rsid w:val="0053146A"/>
    <w:rsid w:val="00531968"/>
    <w:rsid w:val="00531B3A"/>
    <w:rsid w:val="00532829"/>
    <w:rsid w:val="005328E4"/>
    <w:rsid w:val="00533508"/>
    <w:rsid w:val="00533814"/>
    <w:rsid w:val="00533C58"/>
    <w:rsid w:val="0053458E"/>
    <w:rsid w:val="0053492D"/>
    <w:rsid w:val="00534C88"/>
    <w:rsid w:val="00534D4A"/>
    <w:rsid w:val="0053515B"/>
    <w:rsid w:val="005356FE"/>
    <w:rsid w:val="00535F35"/>
    <w:rsid w:val="0053677D"/>
    <w:rsid w:val="00536E9D"/>
    <w:rsid w:val="00537116"/>
    <w:rsid w:val="0053733E"/>
    <w:rsid w:val="0053742C"/>
    <w:rsid w:val="00537457"/>
    <w:rsid w:val="0053780D"/>
    <w:rsid w:val="005401A5"/>
    <w:rsid w:val="005402E0"/>
    <w:rsid w:val="00540620"/>
    <w:rsid w:val="00540E5A"/>
    <w:rsid w:val="00540F00"/>
    <w:rsid w:val="00541141"/>
    <w:rsid w:val="005413E4"/>
    <w:rsid w:val="0054164D"/>
    <w:rsid w:val="005417F7"/>
    <w:rsid w:val="00541F34"/>
    <w:rsid w:val="0054262B"/>
    <w:rsid w:val="005426ED"/>
    <w:rsid w:val="00542893"/>
    <w:rsid w:val="00544473"/>
    <w:rsid w:val="00544BFB"/>
    <w:rsid w:val="0054632D"/>
    <w:rsid w:val="005463EB"/>
    <w:rsid w:val="00546FFA"/>
    <w:rsid w:val="00547236"/>
    <w:rsid w:val="0054761E"/>
    <w:rsid w:val="00547D30"/>
    <w:rsid w:val="00547EBF"/>
    <w:rsid w:val="005500BB"/>
    <w:rsid w:val="005509DB"/>
    <w:rsid w:val="00551232"/>
    <w:rsid w:val="0055125F"/>
    <w:rsid w:val="005522B6"/>
    <w:rsid w:val="00553109"/>
    <w:rsid w:val="00553A68"/>
    <w:rsid w:val="00553B8D"/>
    <w:rsid w:val="00553BD4"/>
    <w:rsid w:val="00553FE6"/>
    <w:rsid w:val="005541D1"/>
    <w:rsid w:val="00554460"/>
    <w:rsid w:val="00554577"/>
    <w:rsid w:val="00554E1F"/>
    <w:rsid w:val="0055516D"/>
    <w:rsid w:val="005552CA"/>
    <w:rsid w:val="005553F6"/>
    <w:rsid w:val="00555B4A"/>
    <w:rsid w:val="00555CAD"/>
    <w:rsid w:val="005560EC"/>
    <w:rsid w:val="00556594"/>
    <w:rsid w:val="00556C24"/>
    <w:rsid w:val="00556CA6"/>
    <w:rsid w:val="0055763C"/>
    <w:rsid w:val="005602AE"/>
    <w:rsid w:val="005610AA"/>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73DD"/>
    <w:rsid w:val="0057754A"/>
    <w:rsid w:val="005778AB"/>
    <w:rsid w:val="00577C51"/>
    <w:rsid w:val="00577F2A"/>
    <w:rsid w:val="00577FE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2434"/>
    <w:rsid w:val="00592C2B"/>
    <w:rsid w:val="005934F4"/>
    <w:rsid w:val="005944CB"/>
    <w:rsid w:val="00595695"/>
    <w:rsid w:val="005956B1"/>
    <w:rsid w:val="005957BF"/>
    <w:rsid w:val="00595DDE"/>
    <w:rsid w:val="00596897"/>
    <w:rsid w:val="00596986"/>
    <w:rsid w:val="00597113"/>
    <w:rsid w:val="005A01E5"/>
    <w:rsid w:val="005A146B"/>
    <w:rsid w:val="005A183D"/>
    <w:rsid w:val="005A347D"/>
    <w:rsid w:val="005A3825"/>
    <w:rsid w:val="005A3DD5"/>
    <w:rsid w:val="005A41A8"/>
    <w:rsid w:val="005A41D6"/>
    <w:rsid w:val="005A436C"/>
    <w:rsid w:val="005A46AF"/>
    <w:rsid w:val="005A4AD9"/>
    <w:rsid w:val="005A4BA3"/>
    <w:rsid w:val="005A56E2"/>
    <w:rsid w:val="005A5EE7"/>
    <w:rsid w:val="005A6AE2"/>
    <w:rsid w:val="005A7AEF"/>
    <w:rsid w:val="005B032F"/>
    <w:rsid w:val="005B178A"/>
    <w:rsid w:val="005B1A52"/>
    <w:rsid w:val="005B1D90"/>
    <w:rsid w:val="005B2432"/>
    <w:rsid w:val="005B3191"/>
    <w:rsid w:val="005B32B9"/>
    <w:rsid w:val="005B4BF0"/>
    <w:rsid w:val="005B4FC2"/>
    <w:rsid w:val="005B4FD7"/>
    <w:rsid w:val="005B5874"/>
    <w:rsid w:val="005B5BD0"/>
    <w:rsid w:val="005B639A"/>
    <w:rsid w:val="005B6A71"/>
    <w:rsid w:val="005B6DAE"/>
    <w:rsid w:val="005B7AD8"/>
    <w:rsid w:val="005B7EE2"/>
    <w:rsid w:val="005C0FBB"/>
    <w:rsid w:val="005C12DD"/>
    <w:rsid w:val="005C189C"/>
    <w:rsid w:val="005C2407"/>
    <w:rsid w:val="005C34C5"/>
    <w:rsid w:val="005C426D"/>
    <w:rsid w:val="005C4530"/>
    <w:rsid w:val="005C4FF4"/>
    <w:rsid w:val="005C534E"/>
    <w:rsid w:val="005C5715"/>
    <w:rsid w:val="005C5772"/>
    <w:rsid w:val="005C5965"/>
    <w:rsid w:val="005C5ABB"/>
    <w:rsid w:val="005C5C8A"/>
    <w:rsid w:val="005C66B9"/>
    <w:rsid w:val="005C6AD9"/>
    <w:rsid w:val="005C6EC2"/>
    <w:rsid w:val="005C7488"/>
    <w:rsid w:val="005D0236"/>
    <w:rsid w:val="005D056E"/>
    <w:rsid w:val="005D0E32"/>
    <w:rsid w:val="005D1391"/>
    <w:rsid w:val="005D186E"/>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41AF"/>
    <w:rsid w:val="005E42B3"/>
    <w:rsid w:val="005E47F4"/>
    <w:rsid w:val="005E4B27"/>
    <w:rsid w:val="005E5D07"/>
    <w:rsid w:val="005E61D9"/>
    <w:rsid w:val="005E6207"/>
    <w:rsid w:val="005E6BC2"/>
    <w:rsid w:val="005E71D0"/>
    <w:rsid w:val="005E71F3"/>
    <w:rsid w:val="005E722D"/>
    <w:rsid w:val="005E7D65"/>
    <w:rsid w:val="005F07A5"/>
    <w:rsid w:val="005F0F50"/>
    <w:rsid w:val="005F0FEA"/>
    <w:rsid w:val="005F171E"/>
    <w:rsid w:val="005F174F"/>
    <w:rsid w:val="005F2E98"/>
    <w:rsid w:val="005F3007"/>
    <w:rsid w:val="005F37C9"/>
    <w:rsid w:val="005F38B1"/>
    <w:rsid w:val="005F3B57"/>
    <w:rsid w:val="005F4851"/>
    <w:rsid w:val="005F488C"/>
    <w:rsid w:val="005F54ED"/>
    <w:rsid w:val="005F5A0D"/>
    <w:rsid w:val="005F6B85"/>
    <w:rsid w:val="005F7217"/>
    <w:rsid w:val="005F7508"/>
    <w:rsid w:val="00600133"/>
    <w:rsid w:val="0060094F"/>
    <w:rsid w:val="006010A9"/>
    <w:rsid w:val="00601433"/>
    <w:rsid w:val="00601CDB"/>
    <w:rsid w:val="00602302"/>
    <w:rsid w:val="00602E95"/>
    <w:rsid w:val="00603363"/>
    <w:rsid w:val="00603410"/>
    <w:rsid w:val="00603443"/>
    <w:rsid w:val="0060468B"/>
    <w:rsid w:val="006047FA"/>
    <w:rsid w:val="00604C4F"/>
    <w:rsid w:val="006050BA"/>
    <w:rsid w:val="006060F6"/>
    <w:rsid w:val="00606868"/>
    <w:rsid w:val="00606EDC"/>
    <w:rsid w:val="0060781B"/>
    <w:rsid w:val="00607EB2"/>
    <w:rsid w:val="00607FA7"/>
    <w:rsid w:val="00610893"/>
    <w:rsid w:val="00610EA6"/>
    <w:rsid w:val="006111E9"/>
    <w:rsid w:val="00611361"/>
    <w:rsid w:val="00611708"/>
    <w:rsid w:val="00611A0E"/>
    <w:rsid w:val="0061211E"/>
    <w:rsid w:val="006127F9"/>
    <w:rsid w:val="00612D8B"/>
    <w:rsid w:val="006134D1"/>
    <w:rsid w:val="006134FE"/>
    <w:rsid w:val="00613B4A"/>
    <w:rsid w:val="00614E9B"/>
    <w:rsid w:val="00614EEC"/>
    <w:rsid w:val="0061579C"/>
    <w:rsid w:val="0061782A"/>
    <w:rsid w:val="00617841"/>
    <w:rsid w:val="006204B9"/>
    <w:rsid w:val="006210AB"/>
    <w:rsid w:val="006210F5"/>
    <w:rsid w:val="00621E18"/>
    <w:rsid w:val="006222D9"/>
    <w:rsid w:val="006227F8"/>
    <w:rsid w:val="00622E96"/>
    <w:rsid w:val="00623343"/>
    <w:rsid w:val="0062334A"/>
    <w:rsid w:val="00623C88"/>
    <w:rsid w:val="00623E79"/>
    <w:rsid w:val="0062420B"/>
    <w:rsid w:val="00624489"/>
    <w:rsid w:val="00625434"/>
    <w:rsid w:val="00626B73"/>
    <w:rsid w:val="00627C43"/>
    <w:rsid w:val="00627FD0"/>
    <w:rsid w:val="006309FF"/>
    <w:rsid w:val="00630C08"/>
    <w:rsid w:val="00631D64"/>
    <w:rsid w:val="0063258E"/>
    <w:rsid w:val="00632FB3"/>
    <w:rsid w:val="006330A9"/>
    <w:rsid w:val="0063342A"/>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5BF"/>
    <w:rsid w:val="006507A3"/>
    <w:rsid w:val="00650D40"/>
    <w:rsid w:val="00650D61"/>
    <w:rsid w:val="00651045"/>
    <w:rsid w:val="00651B3A"/>
    <w:rsid w:val="00652212"/>
    <w:rsid w:val="00652E39"/>
    <w:rsid w:val="00652FBC"/>
    <w:rsid w:val="006534B8"/>
    <w:rsid w:val="0065436B"/>
    <w:rsid w:val="00656242"/>
    <w:rsid w:val="006563CF"/>
    <w:rsid w:val="006563DE"/>
    <w:rsid w:val="00656492"/>
    <w:rsid w:val="00656ACF"/>
    <w:rsid w:val="00656B7B"/>
    <w:rsid w:val="00656F97"/>
    <w:rsid w:val="006576EA"/>
    <w:rsid w:val="006577B2"/>
    <w:rsid w:val="00657E9E"/>
    <w:rsid w:val="00661EB6"/>
    <w:rsid w:val="00661EDB"/>
    <w:rsid w:val="0066268A"/>
    <w:rsid w:val="00662DF8"/>
    <w:rsid w:val="00663471"/>
    <w:rsid w:val="0066424E"/>
    <w:rsid w:val="006643CC"/>
    <w:rsid w:val="0066447B"/>
    <w:rsid w:val="00664983"/>
    <w:rsid w:val="00664CC2"/>
    <w:rsid w:val="00665F03"/>
    <w:rsid w:val="00666218"/>
    <w:rsid w:val="0066631D"/>
    <w:rsid w:val="006664F1"/>
    <w:rsid w:val="00666C1A"/>
    <w:rsid w:val="006670B5"/>
    <w:rsid w:val="00670580"/>
    <w:rsid w:val="006708E8"/>
    <w:rsid w:val="00670CC1"/>
    <w:rsid w:val="00670F8A"/>
    <w:rsid w:val="006714C5"/>
    <w:rsid w:val="00672191"/>
    <w:rsid w:val="0067223D"/>
    <w:rsid w:val="00673B84"/>
    <w:rsid w:val="00675296"/>
    <w:rsid w:val="00676B7B"/>
    <w:rsid w:val="0067709A"/>
    <w:rsid w:val="0068006E"/>
    <w:rsid w:val="006807E6"/>
    <w:rsid w:val="00682674"/>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A09E8"/>
    <w:rsid w:val="006A1B69"/>
    <w:rsid w:val="006A2DF3"/>
    <w:rsid w:val="006A3D5C"/>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3EF"/>
    <w:rsid w:val="006A7C66"/>
    <w:rsid w:val="006B0C00"/>
    <w:rsid w:val="006B1FA4"/>
    <w:rsid w:val="006B2406"/>
    <w:rsid w:val="006B2925"/>
    <w:rsid w:val="006B2AF0"/>
    <w:rsid w:val="006B3ED1"/>
    <w:rsid w:val="006B3FF9"/>
    <w:rsid w:val="006B4072"/>
    <w:rsid w:val="006B4796"/>
    <w:rsid w:val="006B55A8"/>
    <w:rsid w:val="006B5EC2"/>
    <w:rsid w:val="006B60F1"/>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6370"/>
    <w:rsid w:val="006C64B3"/>
    <w:rsid w:val="006C7043"/>
    <w:rsid w:val="006C768D"/>
    <w:rsid w:val="006C78C1"/>
    <w:rsid w:val="006D0ACD"/>
    <w:rsid w:val="006D0D08"/>
    <w:rsid w:val="006D1935"/>
    <w:rsid w:val="006D1960"/>
    <w:rsid w:val="006D1CE6"/>
    <w:rsid w:val="006D22C1"/>
    <w:rsid w:val="006D2776"/>
    <w:rsid w:val="006D2BF2"/>
    <w:rsid w:val="006D333C"/>
    <w:rsid w:val="006D3342"/>
    <w:rsid w:val="006D36D2"/>
    <w:rsid w:val="006D3D24"/>
    <w:rsid w:val="006D3EBC"/>
    <w:rsid w:val="006D5573"/>
    <w:rsid w:val="006D5B1A"/>
    <w:rsid w:val="006D6099"/>
    <w:rsid w:val="006D66CD"/>
    <w:rsid w:val="006D6F7A"/>
    <w:rsid w:val="006E01E9"/>
    <w:rsid w:val="006E0A40"/>
    <w:rsid w:val="006E10B1"/>
    <w:rsid w:val="006E13A7"/>
    <w:rsid w:val="006E1EA6"/>
    <w:rsid w:val="006E2311"/>
    <w:rsid w:val="006E2C17"/>
    <w:rsid w:val="006E2DD2"/>
    <w:rsid w:val="006E41DD"/>
    <w:rsid w:val="006E44A7"/>
    <w:rsid w:val="006E5F7E"/>
    <w:rsid w:val="006E6143"/>
    <w:rsid w:val="006E6284"/>
    <w:rsid w:val="006E6318"/>
    <w:rsid w:val="006E64FA"/>
    <w:rsid w:val="006E65FD"/>
    <w:rsid w:val="006E68F9"/>
    <w:rsid w:val="006E6F44"/>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C14"/>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680"/>
    <w:rsid w:val="00712733"/>
    <w:rsid w:val="00712D1F"/>
    <w:rsid w:val="00712F1B"/>
    <w:rsid w:val="007144E7"/>
    <w:rsid w:val="00714A73"/>
    <w:rsid w:val="00714C1E"/>
    <w:rsid w:val="007150D6"/>
    <w:rsid w:val="00715731"/>
    <w:rsid w:val="00716ED0"/>
    <w:rsid w:val="00716F55"/>
    <w:rsid w:val="00717EC4"/>
    <w:rsid w:val="00721EF4"/>
    <w:rsid w:val="00722463"/>
    <w:rsid w:val="00722CDD"/>
    <w:rsid w:val="00722D4D"/>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48DC"/>
    <w:rsid w:val="00734CAE"/>
    <w:rsid w:val="007359ED"/>
    <w:rsid w:val="00735CF7"/>
    <w:rsid w:val="00736AA2"/>
    <w:rsid w:val="007371EA"/>
    <w:rsid w:val="007379F5"/>
    <w:rsid w:val="00737B16"/>
    <w:rsid w:val="0074009D"/>
    <w:rsid w:val="0074022F"/>
    <w:rsid w:val="007403BC"/>
    <w:rsid w:val="0074087E"/>
    <w:rsid w:val="007411FA"/>
    <w:rsid w:val="00741205"/>
    <w:rsid w:val="0074134C"/>
    <w:rsid w:val="007416D3"/>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919"/>
    <w:rsid w:val="00751A86"/>
    <w:rsid w:val="00751F75"/>
    <w:rsid w:val="00751FEC"/>
    <w:rsid w:val="0075210C"/>
    <w:rsid w:val="00752A94"/>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4756"/>
    <w:rsid w:val="00764F15"/>
    <w:rsid w:val="00767CA3"/>
    <w:rsid w:val="00767D34"/>
    <w:rsid w:val="00770BCA"/>
    <w:rsid w:val="00770E60"/>
    <w:rsid w:val="007711F0"/>
    <w:rsid w:val="007712B4"/>
    <w:rsid w:val="007714C8"/>
    <w:rsid w:val="007728B1"/>
    <w:rsid w:val="00772A77"/>
    <w:rsid w:val="00773828"/>
    <w:rsid w:val="0077436D"/>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91"/>
    <w:rsid w:val="00786EC4"/>
    <w:rsid w:val="00787287"/>
    <w:rsid w:val="0078743E"/>
    <w:rsid w:val="00787566"/>
    <w:rsid w:val="00787876"/>
    <w:rsid w:val="00787C18"/>
    <w:rsid w:val="00787D02"/>
    <w:rsid w:val="00787FED"/>
    <w:rsid w:val="00790543"/>
    <w:rsid w:val="00791A02"/>
    <w:rsid w:val="00791B31"/>
    <w:rsid w:val="00791DB3"/>
    <w:rsid w:val="00791F3C"/>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A6"/>
    <w:rsid w:val="007A3286"/>
    <w:rsid w:val="007A4083"/>
    <w:rsid w:val="007A433D"/>
    <w:rsid w:val="007A43C8"/>
    <w:rsid w:val="007A465F"/>
    <w:rsid w:val="007A517D"/>
    <w:rsid w:val="007A52D3"/>
    <w:rsid w:val="007A5D85"/>
    <w:rsid w:val="007A5DC1"/>
    <w:rsid w:val="007A5F38"/>
    <w:rsid w:val="007A6002"/>
    <w:rsid w:val="007A6699"/>
    <w:rsid w:val="007A6818"/>
    <w:rsid w:val="007A75A3"/>
    <w:rsid w:val="007A77C7"/>
    <w:rsid w:val="007B0282"/>
    <w:rsid w:val="007B119B"/>
    <w:rsid w:val="007B1CF5"/>
    <w:rsid w:val="007B3328"/>
    <w:rsid w:val="007B3526"/>
    <w:rsid w:val="007B45B9"/>
    <w:rsid w:val="007B46D6"/>
    <w:rsid w:val="007B48E7"/>
    <w:rsid w:val="007B49A1"/>
    <w:rsid w:val="007B5265"/>
    <w:rsid w:val="007B55BD"/>
    <w:rsid w:val="007B6769"/>
    <w:rsid w:val="007B7A4D"/>
    <w:rsid w:val="007C071D"/>
    <w:rsid w:val="007C0786"/>
    <w:rsid w:val="007C07EE"/>
    <w:rsid w:val="007C1449"/>
    <w:rsid w:val="007C159A"/>
    <w:rsid w:val="007C228F"/>
    <w:rsid w:val="007C2605"/>
    <w:rsid w:val="007C29CE"/>
    <w:rsid w:val="007C2DB7"/>
    <w:rsid w:val="007C3577"/>
    <w:rsid w:val="007C357B"/>
    <w:rsid w:val="007C39FD"/>
    <w:rsid w:val="007C4681"/>
    <w:rsid w:val="007C4AD6"/>
    <w:rsid w:val="007C4DBD"/>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FC0"/>
    <w:rsid w:val="007D57B5"/>
    <w:rsid w:val="007D5FA7"/>
    <w:rsid w:val="007D6376"/>
    <w:rsid w:val="007D67A2"/>
    <w:rsid w:val="007D6E6A"/>
    <w:rsid w:val="007D71A1"/>
    <w:rsid w:val="007D7217"/>
    <w:rsid w:val="007D73ED"/>
    <w:rsid w:val="007D7AE2"/>
    <w:rsid w:val="007D7CE7"/>
    <w:rsid w:val="007D7FFE"/>
    <w:rsid w:val="007E00AA"/>
    <w:rsid w:val="007E0A89"/>
    <w:rsid w:val="007E1A38"/>
    <w:rsid w:val="007E1AD7"/>
    <w:rsid w:val="007E3194"/>
    <w:rsid w:val="007E3298"/>
    <w:rsid w:val="007E32A3"/>
    <w:rsid w:val="007E34E0"/>
    <w:rsid w:val="007E3638"/>
    <w:rsid w:val="007E39B9"/>
    <w:rsid w:val="007E3AE4"/>
    <w:rsid w:val="007E3ECC"/>
    <w:rsid w:val="007E41A1"/>
    <w:rsid w:val="007E43A1"/>
    <w:rsid w:val="007E4C14"/>
    <w:rsid w:val="007E5CA9"/>
    <w:rsid w:val="007E5CE9"/>
    <w:rsid w:val="007E607E"/>
    <w:rsid w:val="007E7118"/>
    <w:rsid w:val="007E71C0"/>
    <w:rsid w:val="007E743F"/>
    <w:rsid w:val="007E7480"/>
    <w:rsid w:val="007E7D5C"/>
    <w:rsid w:val="007E7F60"/>
    <w:rsid w:val="007F04A6"/>
    <w:rsid w:val="007F0B7A"/>
    <w:rsid w:val="007F0F57"/>
    <w:rsid w:val="007F1252"/>
    <w:rsid w:val="007F1AF0"/>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305"/>
    <w:rsid w:val="008033DD"/>
    <w:rsid w:val="008033E0"/>
    <w:rsid w:val="00803D94"/>
    <w:rsid w:val="00804BF7"/>
    <w:rsid w:val="00804EC6"/>
    <w:rsid w:val="00804EE2"/>
    <w:rsid w:val="008053CB"/>
    <w:rsid w:val="00805521"/>
    <w:rsid w:val="00806442"/>
    <w:rsid w:val="00806712"/>
    <w:rsid w:val="00806A5E"/>
    <w:rsid w:val="00806DAC"/>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FC2"/>
    <w:rsid w:val="00834182"/>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55F"/>
    <w:rsid w:val="008573A4"/>
    <w:rsid w:val="00860C17"/>
    <w:rsid w:val="00860F50"/>
    <w:rsid w:val="00861EEE"/>
    <w:rsid w:val="00862137"/>
    <w:rsid w:val="00862542"/>
    <w:rsid w:val="00862732"/>
    <w:rsid w:val="0086280B"/>
    <w:rsid w:val="00863A81"/>
    <w:rsid w:val="00863F17"/>
    <w:rsid w:val="0086447F"/>
    <w:rsid w:val="00864BD9"/>
    <w:rsid w:val="008650B0"/>
    <w:rsid w:val="008651C3"/>
    <w:rsid w:val="00865798"/>
    <w:rsid w:val="008660C9"/>
    <w:rsid w:val="00866773"/>
    <w:rsid w:val="00867540"/>
    <w:rsid w:val="00867A11"/>
    <w:rsid w:val="008704C3"/>
    <w:rsid w:val="00871321"/>
    <w:rsid w:val="008714E9"/>
    <w:rsid w:val="00871BCC"/>
    <w:rsid w:val="00871CAF"/>
    <w:rsid w:val="00871DBA"/>
    <w:rsid w:val="008722E8"/>
    <w:rsid w:val="00872489"/>
    <w:rsid w:val="008724FA"/>
    <w:rsid w:val="008732A0"/>
    <w:rsid w:val="008742FD"/>
    <w:rsid w:val="0087479E"/>
    <w:rsid w:val="00874B48"/>
    <w:rsid w:val="00874E5F"/>
    <w:rsid w:val="008753D0"/>
    <w:rsid w:val="008754E3"/>
    <w:rsid w:val="0087584B"/>
    <w:rsid w:val="00875D18"/>
    <w:rsid w:val="00876094"/>
    <w:rsid w:val="00876ABE"/>
    <w:rsid w:val="00876D46"/>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A4B"/>
    <w:rsid w:val="00886BEB"/>
    <w:rsid w:val="00886E31"/>
    <w:rsid w:val="0089038E"/>
    <w:rsid w:val="008909B1"/>
    <w:rsid w:val="00890D6C"/>
    <w:rsid w:val="0089130B"/>
    <w:rsid w:val="00891E09"/>
    <w:rsid w:val="00892A2C"/>
    <w:rsid w:val="00892EC3"/>
    <w:rsid w:val="00893019"/>
    <w:rsid w:val="00893309"/>
    <w:rsid w:val="008935C9"/>
    <w:rsid w:val="00893B73"/>
    <w:rsid w:val="00893F21"/>
    <w:rsid w:val="00895B14"/>
    <w:rsid w:val="00895D81"/>
    <w:rsid w:val="00896D1C"/>
    <w:rsid w:val="00896F43"/>
    <w:rsid w:val="008A0233"/>
    <w:rsid w:val="008A0A61"/>
    <w:rsid w:val="008A0FF7"/>
    <w:rsid w:val="008A2F4C"/>
    <w:rsid w:val="008A3465"/>
    <w:rsid w:val="008A392A"/>
    <w:rsid w:val="008A3A41"/>
    <w:rsid w:val="008A404D"/>
    <w:rsid w:val="008A44AE"/>
    <w:rsid w:val="008A52BB"/>
    <w:rsid w:val="008A5560"/>
    <w:rsid w:val="008A5CD9"/>
    <w:rsid w:val="008A5CEC"/>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C096A"/>
    <w:rsid w:val="008C0B21"/>
    <w:rsid w:val="008C0F67"/>
    <w:rsid w:val="008C1D11"/>
    <w:rsid w:val="008C2044"/>
    <w:rsid w:val="008C21E8"/>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4A0"/>
    <w:rsid w:val="008D2ADB"/>
    <w:rsid w:val="008D2C8A"/>
    <w:rsid w:val="008D34B2"/>
    <w:rsid w:val="008D3677"/>
    <w:rsid w:val="008D3987"/>
    <w:rsid w:val="008D3A54"/>
    <w:rsid w:val="008D4C45"/>
    <w:rsid w:val="008D5305"/>
    <w:rsid w:val="008D54FE"/>
    <w:rsid w:val="008D550F"/>
    <w:rsid w:val="008D566A"/>
    <w:rsid w:val="008D58D2"/>
    <w:rsid w:val="008D5BFB"/>
    <w:rsid w:val="008D5E7F"/>
    <w:rsid w:val="008D6FFC"/>
    <w:rsid w:val="008D70BD"/>
    <w:rsid w:val="008E0685"/>
    <w:rsid w:val="008E096E"/>
    <w:rsid w:val="008E0996"/>
    <w:rsid w:val="008E133C"/>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FE"/>
    <w:rsid w:val="008F3510"/>
    <w:rsid w:val="008F37AB"/>
    <w:rsid w:val="008F382F"/>
    <w:rsid w:val="008F4204"/>
    <w:rsid w:val="008F5221"/>
    <w:rsid w:val="008F6120"/>
    <w:rsid w:val="008F65F2"/>
    <w:rsid w:val="008F6878"/>
    <w:rsid w:val="008F6AEB"/>
    <w:rsid w:val="008F6ECA"/>
    <w:rsid w:val="008F74BF"/>
    <w:rsid w:val="008F7D37"/>
    <w:rsid w:val="008F7D9E"/>
    <w:rsid w:val="00900712"/>
    <w:rsid w:val="00900AAA"/>
    <w:rsid w:val="00900DE5"/>
    <w:rsid w:val="00900FDD"/>
    <w:rsid w:val="00901DEF"/>
    <w:rsid w:val="009020AB"/>
    <w:rsid w:val="009027F8"/>
    <w:rsid w:val="00903743"/>
    <w:rsid w:val="00903791"/>
    <w:rsid w:val="00903A90"/>
    <w:rsid w:val="0090401E"/>
    <w:rsid w:val="00904CC5"/>
    <w:rsid w:val="009052A0"/>
    <w:rsid w:val="009052F8"/>
    <w:rsid w:val="00905B26"/>
    <w:rsid w:val="00905C37"/>
    <w:rsid w:val="009060A9"/>
    <w:rsid w:val="009069F5"/>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A24"/>
    <w:rsid w:val="009213A7"/>
    <w:rsid w:val="00921DCD"/>
    <w:rsid w:val="00923509"/>
    <w:rsid w:val="00923E1D"/>
    <w:rsid w:val="009244FB"/>
    <w:rsid w:val="00925552"/>
    <w:rsid w:val="00925844"/>
    <w:rsid w:val="009265A6"/>
    <w:rsid w:val="00927A1C"/>
    <w:rsid w:val="00927B03"/>
    <w:rsid w:val="00927FBC"/>
    <w:rsid w:val="009301B2"/>
    <w:rsid w:val="00930C13"/>
    <w:rsid w:val="0093143F"/>
    <w:rsid w:val="00931C2D"/>
    <w:rsid w:val="009321DD"/>
    <w:rsid w:val="0093236E"/>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5037C"/>
    <w:rsid w:val="009513AC"/>
    <w:rsid w:val="00951BA1"/>
    <w:rsid w:val="00952952"/>
    <w:rsid w:val="00952BD1"/>
    <w:rsid w:val="00952C17"/>
    <w:rsid w:val="00952CF2"/>
    <w:rsid w:val="00952ED6"/>
    <w:rsid w:val="009532F3"/>
    <w:rsid w:val="0095374B"/>
    <w:rsid w:val="00953AF7"/>
    <w:rsid w:val="00953F50"/>
    <w:rsid w:val="0095442C"/>
    <w:rsid w:val="00954A7E"/>
    <w:rsid w:val="009554CF"/>
    <w:rsid w:val="009555D0"/>
    <w:rsid w:val="00955615"/>
    <w:rsid w:val="009560F8"/>
    <w:rsid w:val="009567CF"/>
    <w:rsid w:val="00956A8B"/>
    <w:rsid w:val="00956C38"/>
    <w:rsid w:val="00956FE4"/>
    <w:rsid w:val="00957109"/>
    <w:rsid w:val="00957E8A"/>
    <w:rsid w:val="009600FC"/>
    <w:rsid w:val="0096060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24D"/>
    <w:rsid w:val="00970F19"/>
    <w:rsid w:val="0097124E"/>
    <w:rsid w:val="0097156A"/>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14C2"/>
    <w:rsid w:val="00983D9A"/>
    <w:rsid w:val="00983E05"/>
    <w:rsid w:val="00984162"/>
    <w:rsid w:val="0098459F"/>
    <w:rsid w:val="00984710"/>
    <w:rsid w:val="009847B4"/>
    <w:rsid w:val="00984A07"/>
    <w:rsid w:val="00984AC3"/>
    <w:rsid w:val="009858C6"/>
    <w:rsid w:val="00985A58"/>
    <w:rsid w:val="00986034"/>
    <w:rsid w:val="009860BD"/>
    <w:rsid w:val="0098661A"/>
    <w:rsid w:val="0098679C"/>
    <w:rsid w:val="009874A4"/>
    <w:rsid w:val="00987D90"/>
    <w:rsid w:val="00987DBB"/>
    <w:rsid w:val="00987FCE"/>
    <w:rsid w:val="009902F4"/>
    <w:rsid w:val="00990B0C"/>
    <w:rsid w:val="00991034"/>
    <w:rsid w:val="009916EF"/>
    <w:rsid w:val="00991962"/>
    <w:rsid w:val="00991DCF"/>
    <w:rsid w:val="009926C3"/>
    <w:rsid w:val="009927D3"/>
    <w:rsid w:val="00992F34"/>
    <w:rsid w:val="00993B3C"/>
    <w:rsid w:val="009942C2"/>
    <w:rsid w:val="00995C4E"/>
    <w:rsid w:val="00995DD6"/>
    <w:rsid w:val="00995DE3"/>
    <w:rsid w:val="00995EEF"/>
    <w:rsid w:val="00996853"/>
    <w:rsid w:val="00996BE9"/>
    <w:rsid w:val="00997C5D"/>
    <w:rsid w:val="00997F42"/>
    <w:rsid w:val="009A1699"/>
    <w:rsid w:val="009A1A30"/>
    <w:rsid w:val="009A258A"/>
    <w:rsid w:val="009A2D78"/>
    <w:rsid w:val="009A2DF0"/>
    <w:rsid w:val="009A3529"/>
    <w:rsid w:val="009A373D"/>
    <w:rsid w:val="009A3778"/>
    <w:rsid w:val="009A3BFC"/>
    <w:rsid w:val="009A4CA9"/>
    <w:rsid w:val="009A5488"/>
    <w:rsid w:val="009A607A"/>
    <w:rsid w:val="009A6830"/>
    <w:rsid w:val="009A6899"/>
    <w:rsid w:val="009A6B06"/>
    <w:rsid w:val="009A6DE0"/>
    <w:rsid w:val="009A76A5"/>
    <w:rsid w:val="009B02A5"/>
    <w:rsid w:val="009B0D8B"/>
    <w:rsid w:val="009B1BC9"/>
    <w:rsid w:val="009B1EA8"/>
    <w:rsid w:val="009B1EAF"/>
    <w:rsid w:val="009B2367"/>
    <w:rsid w:val="009B2CE0"/>
    <w:rsid w:val="009B30EE"/>
    <w:rsid w:val="009B3B7A"/>
    <w:rsid w:val="009B3DC1"/>
    <w:rsid w:val="009B49B6"/>
    <w:rsid w:val="009B4B90"/>
    <w:rsid w:val="009B53B7"/>
    <w:rsid w:val="009B5510"/>
    <w:rsid w:val="009B5B82"/>
    <w:rsid w:val="009B5E68"/>
    <w:rsid w:val="009B6C1D"/>
    <w:rsid w:val="009B6D33"/>
    <w:rsid w:val="009B7AA6"/>
    <w:rsid w:val="009B7B67"/>
    <w:rsid w:val="009B7EF3"/>
    <w:rsid w:val="009C0006"/>
    <w:rsid w:val="009C0483"/>
    <w:rsid w:val="009C0B14"/>
    <w:rsid w:val="009C157D"/>
    <w:rsid w:val="009C1C4D"/>
    <w:rsid w:val="009C2500"/>
    <w:rsid w:val="009C2D3E"/>
    <w:rsid w:val="009C2E1E"/>
    <w:rsid w:val="009C4853"/>
    <w:rsid w:val="009C4E43"/>
    <w:rsid w:val="009C507D"/>
    <w:rsid w:val="009C5544"/>
    <w:rsid w:val="009C55F9"/>
    <w:rsid w:val="009C5AE6"/>
    <w:rsid w:val="009C5F85"/>
    <w:rsid w:val="009C6231"/>
    <w:rsid w:val="009C64CD"/>
    <w:rsid w:val="009C6D75"/>
    <w:rsid w:val="009C6F69"/>
    <w:rsid w:val="009C73E0"/>
    <w:rsid w:val="009C7BA1"/>
    <w:rsid w:val="009D081E"/>
    <w:rsid w:val="009D1484"/>
    <w:rsid w:val="009D16BC"/>
    <w:rsid w:val="009D16DD"/>
    <w:rsid w:val="009D1719"/>
    <w:rsid w:val="009D184B"/>
    <w:rsid w:val="009D1941"/>
    <w:rsid w:val="009D1DBE"/>
    <w:rsid w:val="009D24DC"/>
    <w:rsid w:val="009D27DE"/>
    <w:rsid w:val="009D425B"/>
    <w:rsid w:val="009D4583"/>
    <w:rsid w:val="009D45FF"/>
    <w:rsid w:val="009D4787"/>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E79"/>
    <w:rsid w:val="009E602F"/>
    <w:rsid w:val="009E60C9"/>
    <w:rsid w:val="009E65D0"/>
    <w:rsid w:val="009E6C19"/>
    <w:rsid w:val="009E6ECA"/>
    <w:rsid w:val="009E6EE7"/>
    <w:rsid w:val="009E78D7"/>
    <w:rsid w:val="009E79C5"/>
    <w:rsid w:val="009F014C"/>
    <w:rsid w:val="009F0360"/>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79C"/>
    <w:rsid w:val="009F6A7F"/>
    <w:rsid w:val="009F6FC9"/>
    <w:rsid w:val="009F70EA"/>
    <w:rsid w:val="009F7B36"/>
    <w:rsid w:val="00A009CB"/>
    <w:rsid w:val="00A01382"/>
    <w:rsid w:val="00A02DCB"/>
    <w:rsid w:val="00A02FFF"/>
    <w:rsid w:val="00A033BA"/>
    <w:rsid w:val="00A0393A"/>
    <w:rsid w:val="00A03F02"/>
    <w:rsid w:val="00A040D8"/>
    <w:rsid w:val="00A04C0C"/>
    <w:rsid w:val="00A04E8E"/>
    <w:rsid w:val="00A04F18"/>
    <w:rsid w:val="00A055AC"/>
    <w:rsid w:val="00A05BCE"/>
    <w:rsid w:val="00A069BE"/>
    <w:rsid w:val="00A06E60"/>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20348"/>
    <w:rsid w:val="00A21092"/>
    <w:rsid w:val="00A21328"/>
    <w:rsid w:val="00A21A8F"/>
    <w:rsid w:val="00A21E04"/>
    <w:rsid w:val="00A225EF"/>
    <w:rsid w:val="00A22FAB"/>
    <w:rsid w:val="00A23459"/>
    <w:rsid w:val="00A23498"/>
    <w:rsid w:val="00A244B2"/>
    <w:rsid w:val="00A2455A"/>
    <w:rsid w:val="00A24CCD"/>
    <w:rsid w:val="00A24E39"/>
    <w:rsid w:val="00A256AB"/>
    <w:rsid w:val="00A25827"/>
    <w:rsid w:val="00A25926"/>
    <w:rsid w:val="00A25B0D"/>
    <w:rsid w:val="00A25BE5"/>
    <w:rsid w:val="00A26713"/>
    <w:rsid w:val="00A267E3"/>
    <w:rsid w:val="00A276A9"/>
    <w:rsid w:val="00A3028F"/>
    <w:rsid w:val="00A30B4D"/>
    <w:rsid w:val="00A3173D"/>
    <w:rsid w:val="00A31BE4"/>
    <w:rsid w:val="00A3241D"/>
    <w:rsid w:val="00A32997"/>
    <w:rsid w:val="00A32C62"/>
    <w:rsid w:val="00A33D80"/>
    <w:rsid w:val="00A35196"/>
    <w:rsid w:val="00A35885"/>
    <w:rsid w:val="00A3648A"/>
    <w:rsid w:val="00A36546"/>
    <w:rsid w:val="00A36D1B"/>
    <w:rsid w:val="00A371C4"/>
    <w:rsid w:val="00A40868"/>
    <w:rsid w:val="00A411AA"/>
    <w:rsid w:val="00A41B86"/>
    <w:rsid w:val="00A42270"/>
    <w:rsid w:val="00A42364"/>
    <w:rsid w:val="00A42586"/>
    <w:rsid w:val="00A439AF"/>
    <w:rsid w:val="00A446BB"/>
    <w:rsid w:val="00A44FA1"/>
    <w:rsid w:val="00A45476"/>
    <w:rsid w:val="00A4604E"/>
    <w:rsid w:val="00A46537"/>
    <w:rsid w:val="00A466B6"/>
    <w:rsid w:val="00A46AD6"/>
    <w:rsid w:val="00A470DD"/>
    <w:rsid w:val="00A476F7"/>
    <w:rsid w:val="00A47B5C"/>
    <w:rsid w:val="00A47E15"/>
    <w:rsid w:val="00A512A5"/>
    <w:rsid w:val="00A514F6"/>
    <w:rsid w:val="00A51B8B"/>
    <w:rsid w:val="00A51BFB"/>
    <w:rsid w:val="00A5207F"/>
    <w:rsid w:val="00A52982"/>
    <w:rsid w:val="00A532B7"/>
    <w:rsid w:val="00A53DE3"/>
    <w:rsid w:val="00A54BC3"/>
    <w:rsid w:val="00A54D02"/>
    <w:rsid w:val="00A54FB7"/>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E16"/>
    <w:rsid w:val="00A67030"/>
    <w:rsid w:val="00A675A2"/>
    <w:rsid w:val="00A7130C"/>
    <w:rsid w:val="00A718E4"/>
    <w:rsid w:val="00A72315"/>
    <w:rsid w:val="00A72726"/>
    <w:rsid w:val="00A729F2"/>
    <w:rsid w:val="00A73003"/>
    <w:rsid w:val="00A7349F"/>
    <w:rsid w:val="00A734FC"/>
    <w:rsid w:val="00A739A6"/>
    <w:rsid w:val="00A73F61"/>
    <w:rsid w:val="00A74043"/>
    <w:rsid w:val="00A746D5"/>
    <w:rsid w:val="00A75A4D"/>
    <w:rsid w:val="00A75C5C"/>
    <w:rsid w:val="00A75E72"/>
    <w:rsid w:val="00A7609B"/>
    <w:rsid w:val="00A770AB"/>
    <w:rsid w:val="00A77778"/>
    <w:rsid w:val="00A77BD2"/>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1083"/>
    <w:rsid w:val="00A917F1"/>
    <w:rsid w:val="00A91CAD"/>
    <w:rsid w:val="00A92706"/>
    <w:rsid w:val="00A93984"/>
    <w:rsid w:val="00A945B5"/>
    <w:rsid w:val="00A94A0F"/>
    <w:rsid w:val="00A94C15"/>
    <w:rsid w:val="00A94C56"/>
    <w:rsid w:val="00A96684"/>
    <w:rsid w:val="00A967FF"/>
    <w:rsid w:val="00AA05BB"/>
    <w:rsid w:val="00AA0EA6"/>
    <w:rsid w:val="00AA1336"/>
    <w:rsid w:val="00AA135C"/>
    <w:rsid w:val="00AA19C6"/>
    <w:rsid w:val="00AA1A98"/>
    <w:rsid w:val="00AA1B0A"/>
    <w:rsid w:val="00AA243B"/>
    <w:rsid w:val="00AA3493"/>
    <w:rsid w:val="00AA3E35"/>
    <w:rsid w:val="00AA3F05"/>
    <w:rsid w:val="00AA4EC4"/>
    <w:rsid w:val="00AA5043"/>
    <w:rsid w:val="00AA50D9"/>
    <w:rsid w:val="00AA5D2F"/>
    <w:rsid w:val="00AA5D96"/>
    <w:rsid w:val="00AA5E88"/>
    <w:rsid w:val="00AA6269"/>
    <w:rsid w:val="00AA6A76"/>
    <w:rsid w:val="00AA7674"/>
    <w:rsid w:val="00AA7CFA"/>
    <w:rsid w:val="00AB0104"/>
    <w:rsid w:val="00AB024B"/>
    <w:rsid w:val="00AB02ED"/>
    <w:rsid w:val="00AB05F4"/>
    <w:rsid w:val="00AB075E"/>
    <w:rsid w:val="00AB0E2B"/>
    <w:rsid w:val="00AB0EA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A2"/>
    <w:rsid w:val="00AC3B8B"/>
    <w:rsid w:val="00AC4744"/>
    <w:rsid w:val="00AC5106"/>
    <w:rsid w:val="00AC566F"/>
    <w:rsid w:val="00AC58ED"/>
    <w:rsid w:val="00AC6092"/>
    <w:rsid w:val="00AC7447"/>
    <w:rsid w:val="00AC7E6E"/>
    <w:rsid w:val="00AC7F40"/>
    <w:rsid w:val="00AD0294"/>
    <w:rsid w:val="00AD02ED"/>
    <w:rsid w:val="00AD0C02"/>
    <w:rsid w:val="00AD0E8B"/>
    <w:rsid w:val="00AD104B"/>
    <w:rsid w:val="00AD184A"/>
    <w:rsid w:val="00AD1C8E"/>
    <w:rsid w:val="00AD2091"/>
    <w:rsid w:val="00AD2ECF"/>
    <w:rsid w:val="00AD3776"/>
    <w:rsid w:val="00AD3847"/>
    <w:rsid w:val="00AD3FC8"/>
    <w:rsid w:val="00AD442E"/>
    <w:rsid w:val="00AD49E0"/>
    <w:rsid w:val="00AD512E"/>
    <w:rsid w:val="00AD5A4E"/>
    <w:rsid w:val="00AD5DC1"/>
    <w:rsid w:val="00AD6AB5"/>
    <w:rsid w:val="00AD6D6C"/>
    <w:rsid w:val="00AD70F3"/>
    <w:rsid w:val="00AD7106"/>
    <w:rsid w:val="00AD7919"/>
    <w:rsid w:val="00AD7C32"/>
    <w:rsid w:val="00AE097D"/>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2194"/>
    <w:rsid w:val="00AF28C1"/>
    <w:rsid w:val="00AF3506"/>
    <w:rsid w:val="00AF3560"/>
    <w:rsid w:val="00AF39FC"/>
    <w:rsid w:val="00AF3BE8"/>
    <w:rsid w:val="00AF431D"/>
    <w:rsid w:val="00AF4700"/>
    <w:rsid w:val="00AF494E"/>
    <w:rsid w:val="00AF4ADB"/>
    <w:rsid w:val="00AF4BF2"/>
    <w:rsid w:val="00AF4EF7"/>
    <w:rsid w:val="00AF50C9"/>
    <w:rsid w:val="00AF5431"/>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5036"/>
    <w:rsid w:val="00B35082"/>
    <w:rsid w:val="00B35214"/>
    <w:rsid w:val="00B356D5"/>
    <w:rsid w:val="00B35CB5"/>
    <w:rsid w:val="00B3659A"/>
    <w:rsid w:val="00B37A9D"/>
    <w:rsid w:val="00B37C4F"/>
    <w:rsid w:val="00B37C98"/>
    <w:rsid w:val="00B404C3"/>
    <w:rsid w:val="00B40F0F"/>
    <w:rsid w:val="00B41683"/>
    <w:rsid w:val="00B41D0B"/>
    <w:rsid w:val="00B421BA"/>
    <w:rsid w:val="00B42C51"/>
    <w:rsid w:val="00B43501"/>
    <w:rsid w:val="00B44838"/>
    <w:rsid w:val="00B450C8"/>
    <w:rsid w:val="00B45ECA"/>
    <w:rsid w:val="00B467B1"/>
    <w:rsid w:val="00B46FEC"/>
    <w:rsid w:val="00B474F4"/>
    <w:rsid w:val="00B505B4"/>
    <w:rsid w:val="00B51C9E"/>
    <w:rsid w:val="00B528D4"/>
    <w:rsid w:val="00B52A26"/>
    <w:rsid w:val="00B52D8A"/>
    <w:rsid w:val="00B54702"/>
    <w:rsid w:val="00B54868"/>
    <w:rsid w:val="00B5523A"/>
    <w:rsid w:val="00B561AF"/>
    <w:rsid w:val="00B56910"/>
    <w:rsid w:val="00B569D2"/>
    <w:rsid w:val="00B56A1F"/>
    <w:rsid w:val="00B56C89"/>
    <w:rsid w:val="00B56D6C"/>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855"/>
    <w:rsid w:val="00B72A11"/>
    <w:rsid w:val="00B72F1E"/>
    <w:rsid w:val="00B73F8C"/>
    <w:rsid w:val="00B75A85"/>
    <w:rsid w:val="00B76661"/>
    <w:rsid w:val="00B779F2"/>
    <w:rsid w:val="00B77FD0"/>
    <w:rsid w:val="00B80B49"/>
    <w:rsid w:val="00B81A09"/>
    <w:rsid w:val="00B823BB"/>
    <w:rsid w:val="00B829CB"/>
    <w:rsid w:val="00B8332A"/>
    <w:rsid w:val="00B84C38"/>
    <w:rsid w:val="00B853B9"/>
    <w:rsid w:val="00B85884"/>
    <w:rsid w:val="00B85DCE"/>
    <w:rsid w:val="00B86B25"/>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D18"/>
    <w:rsid w:val="00BA12FE"/>
    <w:rsid w:val="00BA2C9F"/>
    <w:rsid w:val="00BA2E17"/>
    <w:rsid w:val="00BA356D"/>
    <w:rsid w:val="00BA3908"/>
    <w:rsid w:val="00BA3D5A"/>
    <w:rsid w:val="00BA5CC3"/>
    <w:rsid w:val="00BA5DFA"/>
    <w:rsid w:val="00BA64E5"/>
    <w:rsid w:val="00BA6876"/>
    <w:rsid w:val="00BA689E"/>
    <w:rsid w:val="00BA6AD9"/>
    <w:rsid w:val="00BA7321"/>
    <w:rsid w:val="00BA7645"/>
    <w:rsid w:val="00BB084B"/>
    <w:rsid w:val="00BB0A25"/>
    <w:rsid w:val="00BB1565"/>
    <w:rsid w:val="00BB1A4F"/>
    <w:rsid w:val="00BB2292"/>
    <w:rsid w:val="00BB2A61"/>
    <w:rsid w:val="00BB2C2A"/>
    <w:rsid w:val="00BB319D"/>
    <w:rsid w:val="00BB31B5"/>
    <w:rsid w:val="00BB35A4"/>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24A"/>
    <w:rsid w:val="00BC28AB"/>
    <w:rsid w:val="00BC3769"/>
    <w:rsid w:val="00BC4800"/>
    <w:rsid w:val="00BC4B81"/>
    <w:rsid w:val="00BC4FBE"/>
    <w:rsid w:val="00BC52A4"/>
    <w:rsid w:val="00BC56EA"/>
    <w:rsid w:val="00BC6798"/>
    <w:rsid w:val="00BC6B0A"/>
    <w:rsid w:val="00BC6DC7"/>
    <w:rsid w:val="00BC73EA"/>
    <w:rsid w:val="00BC7A3A"/>
    <w:rsid w:val="00BC7DE0"/>
    <w:rsid w:val="00BD017F"/>
    <w:rsid w:val="00BD0879"/>
    <w:rsid w:val="00BD1779"/>
    <w:rsid w:val="00BD33A7"/>
    <w:rsid w:val="00BD3B81"/>
    <w:rsid w:val="00BD3C7E"/>
    <w:rsid w:val="00BD499C"/>
    <w:rsid w:val="00BD4DD0"/>
    <w:rsid w:val="00BD4EE3"/>
    <w:rsid w:val="00BD4F05"/>
    <w:rsid w:val="00BD5A1E"/>
    <w:rsid w:val="00BD624C"/>
    <w:rsid w:val="00BD6919"/>
    <w:rsid w:val="00BD6A00"/>
    <w:rsid w:val="00BD6C33"/>
    <w:rsid w:val="00BD78A1"/>
    <w:rsid w:val="00BE08D5"/>
    <w:rsid w:val="00BE1674"/>
    <w:rsid w:val="00BE241C"/>
    <w:rsid w:val="00BE2BCC"/>
    <w:rsid w:val="00BE41A2"/>
    <w:rsid w:val="00BE4946"/>
    <w:rsid w:val="00BE498E"/>
    <w:rsid w:val="00BE5A3B"/>
    <w:rsid w:val="00BE657B"/>
    <w:rsid w:val="00BE688A"/>
    <w:rsid w:val="00BE6910"/>
    <w:rsid w:val="00BE6ADB"/>
    <w:rsid w:val="00BE6F6E"/>
    <w:rsid w:val="00BE7D12"/>
    <w:rsid w:val="00BE7DAB"/>
    <w:rsid w:val="00BF0C30"/>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BE8"/>
    <w:rsid w:val="00BF7F76"/>
    <w:rsid w:val="00C011B7"/>
    <w:rsid w:val="00C0195E"/>
    <w:rsid w:val="00C01F4F"/>
    <w:rsid w:val="00C023B7"/>
    <w:rsid w:val="00C02B5F"/>
    <w:rsid w:val="00C02C95"/>
    <w:rsid w:val="00C034EE"/>
    <w:rsid w:val="00C03821"/>
    <w:rsid w:val="00C03BE8"/>
    <w:rsid w:val="00C042FD"/>
    <w:rsid w:val="00C04382"/>
    <w:rsid w:val="00C0484A"/>
    <w:rsid w:val="00C04916"/>
    <w:rsid w:val="00C04E27"/>
    <w:rsid w:val="00C04F76"/>
    <w:rsid w:val="00C05F44"/>
    <w:rsid w:val="00C06371"/>
    <w:rsid w:val="00C068AF"/>
    <w:rsid w:val="00C06C74"/>
    <w:rsid w:val="00C07CC2"/>
    <w:rsid w:val="00C10228"/>
    <w:rsid w:val="00C1096C"/>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69D"/>
    <w:rsid w:val="00C22B8B"/>
    <w:rsid w:val="00C22FEE"/>
    <w:rsid w:val="00C23746"/>
    <w:rsid w:val="00C23913"/>
    <w:rsid w:val="00C24009"/>
    <w:rsid w:val="00C241F0"/>
    <w:rsid w:val="00C2473F"/>
    <w:rsid w:val="00C25976"/>
    <w:rsid w:val="00C25DA7"/>
    <w:rsid w:val="00C27A0B"/>
    <w:rsid w:val="00C3021C"/>
    <w:rsid w:val="00C30925"/>
    <w:rsid w:val="00C31DF3"/>
    <w:rsid w:val="00C31E58"/>
    <w:rsid w:val="00C322E3"/>
    <w:rsid w:val="00C32824"/>
    <w:rsid w:val="00C32DB9"/>
    <w:rsid w:val="00C33232"/>
    <w:rsid w:val="00C335A7"/>
    <w:rsid w:val="00C336EC"/>
    <w:rsid w:val="00C33A93"/>
    <w:rsid w:val="00C33D5F"/>
    <w:rsid w:val="00C34409"/>
    <w:rsid w:val="00C34E88"/>
    <w:rsid w:val="00C35F26"/>
    <w:rsid w:val="00C368F8"/>
    <w:rsid w:val="00C36999"/>
    <w:rsid w:val="00C37CC2"/>
    <w:rsid w:val="00C40677"/>
    <w:rsid w:val="00C41D99"/>
    <w:rsid w:val="00C42589"/>
    <w:rsid w:val="00C425C2"/>
    <w:rsid w:val="00C4322D"/>
    <w:rsid w:val="00C43301"/>
    <w:rsid w:val="00C43DAF"/>
    <w:rsid w:val="00C43E79"/>
    <w:rsid w:val="00C4449E"/>
    <w:rsid w:val="00C446FD"/>
    <w:rsid w:val="00C453CA"/>
    <w:rsid w:val="00C45C88"/>
    <w:rsid w:val="00C4603A"/>
    <w:rsid w:val="00C4681A"/>
    <w:rsid w:val="00C468D6"/>
    <w:rsid w:val="00C46D4A"/>
    <w:rsid w:val="00C46EA2"/>
    <w:rsid w:val="00C47F4C"/>
    <w:rsid w:val="00C505EA"/>
    <w:rsid w:val="00C50CC5"/>
    <w:rsid w:val="00C51F80"/>
    <w:rsid w:val="00C524D9"/>
    <w:rsid w:val="00C53819"/>
    <w:rsid w:val="00C53B0D"/>
    <w:rsid w:val="00C54008"/>
    <w:rsid w:val="00C54821"/>
    <w:rsid w:val="00C54A8C"/>
    <w:rsid w:val="00C54D94"/>
    <w:rsid w:val="00C558D0"/>
    <w:rsid w:val="00C55DAD"/>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7165"/>
    <w:rsid w:val="00C67ABB"/>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C2D"/>
    <w:rsid w:val="00C77F00"/>
    <w:rsid w:val="00C80B2E"/>
    <w:rsid w:val="00C80BBA"/>
    <w:rsid w:val="00C80DF3"/>
    <w:rsid w:val="00C8156B"/>
    <w:rsid w:val="00C81616"/>
    <w:rsid w:val="00C82CB3"/>
    <w:rsid w:val="00C83260"/>
    <w:rsid w:val="00C836C2"/>
    <w:rsid w:val="00C83AEE"/>
    <w:rsid w:val="00C83B03"/>
    <w:rsid w:val="00C84801"/>
    <w:rsid w:val="00C84957"/>
    <w:rsid w:val="00C84EC8"/>
    <w:rsid w:val="00C86405"/>
    <w:rsid w:val="00C864A4"/>
    <w:rsid w:val="00C86A4F"/>
    <w:rsid w:val="00C86E27"/>
    <w:rsid w:val="00C87236"/>
    <w:rsid w:val="00C87584"/>
    <w:rsid w:val="00C87A07"/>
    <w:rsid w:val="00C87F44"/>
    <w:rsid w:val="00C93248"/>
    <w:rsid w:val="00C94058"/>
    <w:rsid w:val="00C9425B"/>
    <w:rsid w:val="00C945C7"/>
    <w:rsid w:val="00C9495C"/>
    <w:rsid w:val="00C94D71"/>
    <w:rsid w:val="00C94E56"/>
    <w:rsid w:val="00C96152"/>
    <w:rsid w:val="00C9675E"/>
    <w:rsid w:val="00C967EB"/>
    <w:rsid w:val="00C96D6C"/>
    <w:rsid w:val="00C974A8"/>
    <w:rsid w:val="00C97EE2"/>
    <w:rsid w:val="00C97FEE"/>
    <w:rsid w:val="00CA09A6"/>
    <w:rsid w:val="00CA0D6B"/>
    <w:rsid w:val="00CA1324"/>
    <w:rsid w:val="00CA1F47"/>
    <w:rsid w:val="00CA2A9E"/>
    <w:rsid w:val="00CA2C3B"/>
    <w:rsid w:val="00CA2F16"/>
    <w:rsid w:val="00CA2F45"/>
    <w:rsid w:val="00CA3104"/>
    <w:rsid w:val="00CA388C"/>
    <w:rsid w:val="00CA38EE"/>
    <w:rsid w:val="00CA451C"/>
    <w:rsid w:val="00CA4931"/>
    <w:rsid w:val="00CA4AF8"/>
    <w:rsid w:val="00CA4E6B"/>
    <w:rsid w:val="00CA5053"/>
    <w:rsid w:val="00CA515B"/>
    <w:rsid w:val="00CA5ACB"/>
    <w:rsid w:val="00CA5C9A"/>
    <w:rsid w:val="00CA670C"/>
    <w:rsid w:val="00CA6F71"/>
    <w:rsid w:val="00CA7040"/>
    <w:rsid w:val="00CA7C9F"/>
    <w:rsid w:val="00CB0053"/>
    <w:rsid w:val="00CB15B9"/>
    <w:rsid w:val="00CB1862"/>
    <w:rsid w:val="00CB1ADB"/>
    <w:rsid w:val="00CB1CB3"/>
    <w:rsid w:val="00CB1FE0"/>
    <w:rsid w:val="00CB2808"/>
    <w:rsid w:val="00CB2EFA"/>
    <w:rsid w:val="00CB3189"/>
    <w:rsid w:val="00CB3A1A"/>
    <w:rsid w:val="00CB3D48"/>
    <w:rsid w:val="00CB3D4C"/>
    <w:rsid w:val="00CB40D5"/>
    <w:rsid w:val="00CB4DDA"/>
    <w:rsid w:val="00CB4F94"/>
    <w:rsid w:val="00CB535C"/>
    <w:rsid w:val="00CB5DE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60AF"/>
    <w:rsid w:val="00CD66D5"/>
    <w:rsid w:val="00CD70EB"/>
    <w:rsid w:val="00CD7832"/>
    <w:rsid w:val="00CD7BEF"/>
    <w:rsid w:val="00CE0840"/>
    <w:rsid w:val="00CE08E3"/>
    <w:rsid w:val="00CE10E9"/>
    <w:rsid w:val="00CE11EB"/>
    <w:rsid w:val="00CE1DEE"/>
    <w:rsid w:val="00CE2073"/>
    <w:rsid w:val="00CE2239"/>
    <w:rsid w:val="00CE2A7F"/>
    <w:rsid w:val="00CE2E3E"/>
    <w:rsid w:val="00CE304E"/>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27CA"/>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609C"/>
    <w:rsid w:val="00D36462"/>
    <w:rsid w:val="00D36FB4"/>
    <w:rsid w:val="00D37676"/>
    <w:rsid w:val="00D377C9"/>
    <w:rsid w:val="00D37F06"/>
    <w:rsid w:val="00D40424"/>
    <w:rsid w:val="00D407BD"/>
    <w:rsid w:val="00D408CC"/>
    <w:rsid w:val="00D40A6E"/>
    <w:rsid w:val="00D40D00"/>
    <w:rsid w:val="00D41009"/>
    <w:rsid w:val="00D410E7"/>
    <w:rsid w:val="00D411EA"/>
    <w:rsid w:val="00D4196B"/>
    <w:rsid w:val="00D41BFA"/>
    <w:rsid w:val="00D4283F"/>
    <w:rsid w:val="00D42BCA"/>
    <w:rsid w:val="00D42C21"/>
    <w:rsid w:val="00D43590"/>
    <w:rsid w:val="00D43B72"/>
    <w:rsid w:val="00D441F6"/>
    <w:rsid w:val="00D44CC0"/>
    <w:rsid w:val="00D45005"/>
    <w:rsid w:val="00D45049"/>
    <w:rsid w:val="00D45423"/>
    <w:rsid w:val="00D463F5"/>
    <w:rsid w:val="00D470C4"/>
    <w:rsid w:val="00D470FB"/>
    <w:rsid w:val="00D47813"/>
    <w:rsid w:val="00D47CF8"/>
    <w:rsid w:val="00D506BA"/>
    <w:rsid w:val="00D50FBB"/>
    <w:rsid w:val="00D514E0"/>
    <w:rsid w:val="00D523F4"/>
    <w:rsid w:val="00D52503"/>
    <w:rsid w:val="00D53DC0"/>
    <w:rsid w:val="00D548F0"/>
    <w:rsid w:val="00D55444"/>
    <w:rsid w:val="00D5620F"/>
    <w:rsid w:val="00D562F7"/>
    <w:rsid w:val="00D56BB9"/>
    <w:rsid w:val="00D57182"/>
    <w:rsid w:val="00D57CF2"/>
    <w:rsid w:val="00D60A88"/>
    <w:rsid w:val="00D6113E"/>
    <w:rsid w:val="00D61267"/>
    <w:rsid w:val="00D61399"/>
    <w:rsid w:val="00D61565"/>
    <w:rsid w:val="00D61D3D"/>
    <w:rsid w:val="00D61F4D"/>
    <w:rsid w:val="00D6232A"/>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5196"/>
    <w:rsid w:val="00D75560"/>
    <w:rsid w:val="00D75CD2"/>
    <w:rsid w:val="00D75ED4"/>
    <w:rsid w:val="00D76394"/>
    <w:rsid w:val="00D7663A"/>
    <w:rsid w:val="00D76794"/>
    <w:rsid w:val="00D76DC0"/>
    <w:rsid w:val="00D776B1"/>
    <w:rsid w:val="00D77B13"/>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EF4"/>
    <w:rsid w:val="00DF3402"/>
    <w:rsid w:val="00DF3409"/>
    <w:rsid w:val="00DF4177"/>
    <w:rsid w:val="00DF44E5"/>
    <w:rsid w:val="00DF56DB"/>
    <w:rsid w:val="00DF5A57"/>
    <w:rsid w:val="00DF5DA4"/>
    <w:rsid w:val="00DF6FD1"/>
    <w:rsid w:val="00DF7F94"/>
    <w:rsid w:val="00E00114"/>
    <w:rsid w:val="00E007BF"/>
    <w:rsid w:val="00E00AFD"/>
    <w:rsid w:val="00E01342"/>
    <w:rsid w:val="00E0134E"/>
    <w:rsid w:val="00E013E0"/>
    <w:rsid w:val="00E028EC"/>
    <w:rsid w:val="00E02F42"/>
    <w:rsid w:val="00E03629"/>
    <w:rsid w:val="00E040FA"/>
    <w:rsid w:val="00E050E8"/>
    <w:rsid w:val="00E05987"/>
    <w:rsid w:val="00E06292"/>
    <w:rsid w:val="00E06D03"/>
    <w:rsid w:val="00E06E1D"/>
    <w:rsid w:val="00E07050"/>
    <w:rsid w:val="00E1112C"/>
    <w:rsid w:val="00E11205"/>
    <w:rsid w:val="00E11AE5"/>
    <w:rsid w:val="00E11B24"/>
    <w:rsid w:val="00E12816"/>
    <w:rsid w:val="00E12F84"/>
    <w:rsid w:val="00E12F89"/>
    <w:rsid w:val="00E133CB"/>
    <w:rsid w:val="00E13CFE"/>
    <w:rsid w:val="00E13FFC"/>
    <w:rsid w:val="00E146BA"/>
    <w:rsid w:val="00E148CF"/>
    <w:rsid w:val="00E16C0B"/>
    <w:rsid w:val="00E16CE4"/>
    <w:rsid w:val="00E17378"/>
    <w:rsid w:val="00E17988"/>
    <w:rsid w:val="00E2074C"/>
    <w:rsid w:val="00E207F7"/>
    <w:rsid w:val="00E210B3"/>
    <w:rsid w:val="00E21EFA"/>
    <w:rsid w:val="00E22770"/>
    <w:rsid w:val="00E22AF3"/>
    <w:rsid w:val="00E22E8A"/>
    <w:rsid w:val="00E23D01"/>
    <w:rsid w:val="00E2477D"/>
    <w:rsid w:val="00E25206"/>
    <w:rsid w:val="00E25B0A"/>
    <w:rsid w:val="00E265B5"/>
    <w:rsid w:val="00E271BB"/>
    <w:rsid w:val="00E27288"/>
    <w:rsid w:val="00E2777A"/>
    <w:rsid w:val="00E279CB"/>
    <w:rsid w:val="00E27E49"/>
    <w:rsid w:val="00E310E3"/>
    <w:rsid w:val="00E311FC"/>
    <w:rsid w:val="00E3222F"/>
    <w:rsid w:val="00E338E9"/>
    <w:rsid w:val="00E33A71"/>
    <w:rsid w:val="00E3436F"/>
    <w:rsid w:val="00E34ED9"/>
    <w:rsid w:val="00E35ED7"/>
    <w:rsid w:val="00E36043"/>
    <w:rsid w:val="00E365D5"/>
    <w:rsid w:val="00E36F4B"/>
    <w:rsid w:val="00E37490"/>
    <w:rsid w:val="00E400AF"/>
    <w:rsid w:val="00E4091A"/>
    <w:rsid w:val="00E41A4C"/>
    <w:rsid w:val="00E41E92"/>
    <w:rsid w:val="00E43085"/>
    <w:rsid w:val="00E4412D"/>
    <w:rsid w:val="00E448B2"/>
    <w:rsid w:val="00E44DD3"/>
    <w:rsid w:val="00E44E3D"/>
    <w:rsid w:val="00E4578F"/>
    <w:rsid w:val="00E465BC"/>
    <w:rsid w:val="00E46637"/>
    <w:rsid w:val="00E4699C"/>
    <w:rsid w:val="00E473FA"/>
    <w:rsid w:val="00E47492"/>
    <w:rsid w:val="00E474B2"/>
    <w:rsid w:val="00E475E1"/>
    <w:rsid w:val="00E476C9"/>
    <w:rsid w:val="00E4773A"/>
    <w:rsid w:val="00E47980"/>
    <w:rsid w:val="00E5014E"/>
    <w:rsid w:val="00E50173"/>
    <w:rsid w:val="00E50888"/>
    <w:rsid w:val="00E508CC"/>
    <w:rsid w:val="00E51246"/>
    <w:rsid w:val="00E51A7A"/>
    <w:rsid w:val="00E52037"/>
    <w:rsid w:val="00E52337"/>
    <w:rsid w:val="00E52B56"/>
    <w:rsid w:val="00E52F6F"/>
    <w:rsid w:val="00E531D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6C2"/>
    <w:rsid w:val="00E636CE"/>
    <w:rsid w:val="00E6477F"/>
    <w:rsid w:val="00E6503A"/>
    <w:rsid w:val="00E65E25"/>
    <w:rsid w:val="00E66386"/>
    <w:rsid w:val="00E6700E"/>
    <w:rsid w:val="00E67B5D"/>
    <w:rsid w:val="00E67D0F"/>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5CB"/>
    <w:rsid w:val="00E8370C"/>
    <w:rsid w:val="00E8433B"/>
    <w:rsid w:val="00E850AF"/>
    <w:rsid w:val="00E85C16"/>
    <w:rsid w:val="00E8634F"/>
    <w:rsid w:val="00E863AE"/>
    <w:rsid w:val="00E86757"/>
    <w:rsid w:val="00E86CDF"/>
    <w:rsid w:val="00E8789C"/>
    <w:rsid w:val="00E87B60"/>
    <w:rsid w:val="00E87BE9"/>
    <w:rsid w:val="00E91F0A"/>
    <w:rsid w:val="00E92E1D"/>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4C9"/>
    <w:rsid w:val="00EA4FDA"/>
    <w:rsid w:val="00EA5306"/>
    <w:rsid w:val="00EA7B4F"/>
    <w:rsid w:val="00EA7B9F"/>
    <w:rsid w:val="00EB04D0"/>
    <w:rsid w:val="00EB0926"/>
    <w:rsid w:val="00EB12EC"/>
    <w:rsid w:val="00EB140E"/>
    <w:rsid w:val="00EB2460"/>
    <w:rsid w:val="00EB28ED"/>
    <w:rsid w:val="00EB2BA6"/>
    <w:rsid w:val="00EB2EF4"/>
    <w:rsid w:val="00EB3C3B"/>
    <w:rsid w:val="00EB45B6"/>
    <w:rsid w:val="00EB47B6"/>
    <w:rsid w:val="00EB47C6"/>
    <w:rsid w:val="00EB4D16"/>
    <w:rsid w:val="00EB4DA7"/>
    <w:rsid w:val="00EB51AE"/>
    <w:rsid w:val="00EB551E"/>
    <w:rsid w:val="00EB5689"/>
    <w:rsid w:val="00EB5DC7"/>
    <w:rsid w:val="00EB76EA"/>
    <w:rsid w:val="00EB77D4"/>
    <w:rsid w:val="00EB7DE7"/>
    <w:rsid w:val="00EC00CD"/>
    <w:rsid w:val="00EC0454"/>
    <w:rsid w:val="00EC049B"/>
    <w:rsid w:val="00EC0772"/>
    <w:rsid w:val="00EC0D8B"/>
    <w:rsid w:val="00EC1053"/>
    <w:rsid w:val="00EC17B1"/>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B4E"/>
    <w:rsid w:val="00ED2933"/>
    <w:rsid w:val="00ED2DFC"/>
    <w:rsid w:val="00ED2E13"/>
    <w:rsid w:val="00ED2F10"/>
    <w:rsid w:val="00ED321E"/>
    <w:rsid w:val="00ED4780"/>
    <w:rsid w:val="00ED48B2"/>
    <w:rsid w:val="00ED4C8D"/>
    <w:rsid w:val="00ED5A15"/>
    <w:rsid w:val="00ED5D9D"/>
    <w:rsid w:val="00ED5DA3"/>
    <w:rsid w:val="00ED6547"/>
    <w:rsid w:val="00ED667A"/>
    <w:rsid w:val="00ED673F"/>
    <w:rsid w:val="00ED7250"/>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756C"/>
    <w:rsid w:val="00EE7574"/>
    <w:rsid w:val="00EF0156"/>
    <w:rsid w:val="00EF0431"/>
    <w:rsid w:val="00EF095B"/>
    <w:rsid w:val="00EF17FE"/>
    <w:rsid w:val="00EF1BAD"/>
    <w:rsid w:val="00EF33B8"/>
    <w:rsid w:val="00EF4244"/>
    <w:rsid w:val="00EF4954"/>
    <w:rsid w:val="00EF4BDF"/>
    <w:rsid w:val="00EF6D2E"/>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22F2"/>
    <w:rsid w:val="00F126F3"/>
    <w:rsid w:val="00F127A9"/>
    <w:rsid w:val="00F12922"/>
    <w:rsid w:val="00F12CFD"/>
    <w:rsid w:val="00F12FDC"/>
    <w:rsid w:val="00F130A1"/>
    <w:rsid w:val="00F13682"/>
    <w:rsid w:val="00F14331"/>
    <w:rsid w:val="00F14680"/>
    <w:rsid w:val="00F1491F"/>
    <w:rsid w:val="00F1494B"/>
    <w:rsid w:val="00F14CDE"/>
    <w:rsid w:val="00F14F3B"/>
    <w:rsid w:val="00F1503E"/>
    <w:rsid w:val="00F150AA"/>
    <w:rsid w:val="00F1546D"/>
    <w:rsid w:val="00F157EA"/>
    <w:rsid w:val="00F1585D"/>
    <w:rsid w:val="00F1668F"/>
    <w:rsid w:val="00F17020"/>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E1D"/>
    <w:rsid w:val="00F25081"/>
    <w:rsid w:val="00F26D26"/>
    <w:rsid w:val="00F26DD3"/>
    <w:rsid w:val="00F26E4A"/>
    <w:rsid w:val="00F26FF8"/>
    <w:rsid w:val="00F2703B"/>
    <w:rsid w:val="00F27741"/>
    <w:rsid w:val="00F279D6"/>
    <w:rsid w:val="00F27C95"/>
    <w:rsid w:val="00F30854"/>
    <w:rsid w:val="00F30B74"/>
    <w:rsid w:val="00F30E8F"/>
    <w:rsid w:val="00F31581"/>
    <w:rsid w:val="00F31594"/>
    <w:rsid w:val="00F324B8"/>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CFA"/>
    <w:rsid w:val="00F43101"/>
    <w:rsid w:val="00F4454F"/>
    <w:rsid w:val="00F4467A"/>
    <w:rsid w:val="00F449D2"/>
    <w:rsid w:val="00F451BD"/>
    <w:rsid w:val="00F45845"/>
    <w:rsid w:val="00F460F7"/>
    <w:rsid w:val="00F4665F"/>
    <w:rsid w:val="00F46773"/>
    <w:rsid w:val="00F479B0"/>
    <w:rsid w:val="00F47EFB"/>
    <w:rsid w:val="00F47FC4"/>
    <w:rsid w:val="00F51AF1"/>
    <w:rsid w:val="00F51C2D"/>
    <w:rsid w:val="00F51FFE"/>
    <w:rsid w:val="00F524B5"/>
    <w:rsid w:val="00F524DA"/>
    <w:rsid w:val="00F52917"/>
    <w:rsid w:val="00F53482"/>
    <w:rsid w:val="00F53DA1"/>
    <w:rsid w:val="00F542E7"/>
    <w:rsid w:val="00F55B40"/>
    <w:rsid w:val="00F561A3"/>
    <w:rsid w:val="00F561FB"/>
    <w:rsid w:val="00F567AD"/>
    <w:rsid w:val="00F573D0"/>
    <w:rsid w:val="00F5757E"/>
    <w:rsid w:val="00F60316"/>
    <w:rsid w:val="00F60709"/>
    <w:rsid w:val="00F607CD"/>
    <w:rsid w:val="00F61392"/>
    <w:rsid w:val="00F6146D"/>
    <w:rsid w:val="00F615E5"/>
    <w:rsid w:val="00F61807"/>
    <w:rsid w:val="00F61B03"/>
    <w:rsid w:val="00F61E59"/>
    <w:rsid w:val="00F6203D"/>
    <w:rsid w:val="00F62123"/>
    <w:rsid w:val="00F64285"/>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45D7"/>
    <w:rsid w:val="00F849AE"/>
    <w:rsid w:val="00F85E3F"/>
    <w:rsid w:val="00F85F1F"/>
    <w:rsid w:val="00F862F1"/>
    <w:rsid w:val="00F8698D"/>
    <w:rsid w:val="00F86A5C"/>
    <w:rsid w:val="00F87188"/>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61D7"/>
    <w:rsid w:val="00FB6C4C"/>
    <w:rsid w:val="00FB75EA"/>
    <w:rsid w:val="00FB78A4"/>
    <w:rsid w:val="00FB7CFA"/>
    <w:rsid w:val="00FC0E8B"/>
    <w:rsid w:val="00FC11D5"/>
    <w:rsid w:val="00FC2D36"/>
    <w:rsid w:val="00FC3189"/>
    <w:rsid w:val="00FC3564"/>
    <w:rsid w:val="00FC3716"/>
    <w:rsid w:val="00FC3867"/>
    <w:rsid w:val="00FC4062"/>
    <w:rsid w:val="00FC4558"/>
    <w:rsid w:val="00FC4B98"/>
    <w:rsid w:val="00FC4C93"/>
    <w:rsid w:val="00FC5E5C"/>
    <w:rsid w:val="00FC63B7"/>
    <w:rsid w:val="00FC67AA"/>
    <w:rsid w:val="00FC7229"/>
    <w:rsid w:val="00FC7489"/>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7E097"/>
  <w15:docId w15:val="{4383E537-A05C-48FA-AB6A-717A249F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A61"/>
    <w:pPr>
      <w:spacing w:before="120" w:after="120"/>
    </w:pPr>
    <w:rPr>
      <w:rFonts w:ascii="Arial" w:hAnsi="Arial"/>
      <w:sz w:val="22"/>
    </w:rPr>
  </w:style>
  <w:style w:type="paragraph" w:styleId="Heading1">
    <w:name w:val="heading 1"/>
    <w:basedOn w:val="Normal"/>
    <w:next w:val="Body"/>
    <w:link w:val="Heading1Char"/>
    <w:qFormat/>
    <w:rsid w:val="00347567"/>
    <w:pPr>
      <w:keepNext/>
      <w:pageBreakBefore/>
      <w:pBdr>
        <w:top w:val="single" w:sz="4" w:space="1" w:color="000080"/>
        <w:left w:val="single" w:sz="4" w:space="4" w:color="000080"/>
        <w:bottom w:val="single" w:sz="4" w:space="1" w:color="000080"/>
        <w:right w:val="single" w:sz="4" w:space="5" w:color="000080"/>
      </w:pBdr>
      <w:shd w:val="clear" w:color="auto" w:fill="808080" w:themeFill="background1" w:themeFillShade="80"/>
      <w:spacing w:after="2000"/>
      <w:outlineLvl w:val="0"/>
    </w:pPr>
    <w:rPr>
      <w:b/>
      <w:color w:val="FFFFFF"/>
      <w:spacing w:val="20"/>
      <w:kern w:val="28"/>
      <w:position w:val="-6"/>
      <w:sz w:val="32"/>
    </w:rPr>
  </w:style>
  <w:style w:type="paragraph" w:styleId="Heading2">
    <w:name w:val="heading 2"/>
    <w:basedOn w:val="Normal"/>
    <w:next w:val="Body"/>
    <w:link w:val="Heading2Char"/>
    <w:qFormat/>
    <w:rsid w:val="001B1126"/>
    <w:pPr>
      <w:keepNext/>
      <w:pBdr>
        <w:bottom w:val="single" w:sz="12" w:space="1" w:color="auto"/>
      </w:pBdr>
      <w:spacing w:before="480" w:after="40" w:line="300" w:lineRule="auto"/>
      <w:outlineLvl w:val="1"/>
    </w:pPr>
    <w:rPr>
      <w:b/>
      <w:iCs/>
      <w:spacing w:val="10"/>
      <w:sz w:val="28"/>
    </w:rPr>
  </w:style>
  <w:style w:type="paragraph" w:styleId="Heading3">
    <w:name w:val="heading 3"/>
    <w:basedOn w:val="Normal"/>
    <w:next w:val="Body"/>
    <w:link w:val="Heading3Char1"/>
    <w:autoRedefine/>
    <w:qFormat/>
    <w:rsid w:val="00206232"/>
    <w:pPr>
      <w:keepNext/>
      <w:spacing w:before="160"/>
      <w:outlineLvl w:val="2"/>
    </w:pPr>
    <w:rPr>
      <w:b/>
      <w:noProof/>
      <w:snapToGrid w:val="0"/>
      <w:spacing w:val="10"/>
      <w:sz w:val="24"/>
      <w:szCs w:val="24"/>
    </w:rPr>
  </w:style>
  <w:style w:type="paragraph" w:styleId="Heading4">
    <w:name w:val="heading 4"/>
    <w:basedOn w:val="Normal"/>
    <w:next w:val="Body"/>
    <w:autoRedefine/>
    <w:qFormat/>
    <w:rsid w:val="001B1126"/>
    <w:pPr>
      <w:keepNext/>
      <w:numPr>
        <w:ilvl w:val="2"/>
        <w:numId w:val="41"/>
      </w:numPr>
      <w:spacing w:before="240"/>
      <w:ind w:left="450"/>
      <w:outlineLvl w:val="3"/>
    </w:pPr>
    <w:rPr>
      <w:b/>
      <w:color w:val="000000" w:themeColor="text1"/>
      <w:sz w:val="24"/>
      <w:szCs w:val="22"/>
    </w:rPr>
  </w:style>
  <w:style w:type="paragraph" w:styleId="Heading5">
    <w:name w:val="heading 5"/>
    <w:basedOn w:val="BodyText"/>
    <w:next w:val="BodyText"/>
    <w:qFormat/>
    <w:rsid w:val="00DF5A57"/>
    <w:pPr>
      <w:spacing w:after="0"/>
      <w:ind w:left="0"/>
      <w:jc w:val="both"/>
      <w:outlineLvl w:val="4"/>
    </w:pPr>
    <w:rPr>
      <w:b/>
    </w:rPr>
  </w:style>
  <w:style w:type="paragraph" w:styleId="Heading6">
    <w:name w:val="heading 6"/>
    <w:basedOn w:val="Normal"/>
    <w:next w:val="NormalIndent"/>
    <w:qFormat/>
    <w:rsid w:val="00987D90"/>
    <w:pPr>
      <w:jc w:val="both"/>
      <w:outlineLvl w:val="5"/>
    </w:pPr>
    <w:rPr>
      <w:u w:val="single"/>
    </w:rPr>
  </w:style>
  <w:style w:type="paragraph" w:styleId="Heading7">
    <w:name w:val="heading 7"/>
    <w:basedOn w:val="Normal"/>
    <w:next w:val="Normal"/>
    <w:qFormat/>
    <w:rsid w:val="00987D90"/>
    <w:pPr>
      <w:keepNext/>
      <w:ind w:left="1440"/>
      <w:outlineLvl w:val="6"/>
    </w:pPr>
    <w:rPr>
      <w:i/>
    </w:rPr>
  </w:style>
  <w:style w:type="paragraph" w:styleId="Heading8">
    <w:name w:val="heading 8"/>
    <w:basedOn w:val="Normal"/>
    <w:next w:val="Normal"/>
    <w:qFormat/>
    <w:rsid w:val="00987D90"/>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347567"/>
    <w:rPr>
      <w:rFonts w:ascii="Arial" w:hAnsi="Arial"/>
      <w:b/>
      <w:color w:val="FFFFFF"/>
      <w:spacing w:val="20"/>
      <w:kern w:val="28"/>
      <w:position w:val="-6"/>
      <w:sz w:val="32"/>
      <w:shd w:val="clear" w:color="auto" w:fill="808080" w:themeFill="background1" w:themeFillShade="80"/>
    </w:rPr>
  </w:style>
  <w:style w:type="character" w:customStyle="1" w:styleId="Heading2Char">
    <w:name w:val="Heading 2 Char"/>
    <w:link w:val="Heading2"/>
    <w:rsid w:val="001B1126"/>
    <w:rPr>
      <w:rFonts w:ascii="Arial" w:hAnsi="Arial"/>
      <w:b/>
      <w:iCs/>
      <w:spacing w:val="10"/>
      <w:sz w:val="28"/>
    </w:rPr>
  </w:style>
  <w:style w:type="character" w:customStyle="1" w:styleId="Heading3Char1">
    <w:name w:val="Heading 3 Char1"/>
    <w:link w:val="Heading3"/>
    <w:rsid w:val="00206232"/>
    <w:rPr>
      <w:rFonts w:ascii="Arial"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BB3791"/>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7"/>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B43501"/>
    <w:pPr>
      <w:numPr>
        <w:numId w:val="10"/>
      </w:numPr>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6"/>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semiHidden/>
    <w:unhideWhenUsed/>
    <w:qFormat/>
    <w:rsid w:val="004B6A95"/>
    <w:pPr>
      <w:keepLines/>
      <w:pageBreakBefore w:val="0"/>
      <w:pBdr>
        <w:top w:val="none" w:sz="0" w:space="0" w:color="auto"/>
        <w:left w:val="none" w:sz="0" w:space="0" w:color="auto"/>
        <w:bottom w:val="none" w:sz="0" w:space="0" w:color="auto"/>
        <w:right w:val="none" w:sz="0" w:space="0" w:color="auto"/>
      </w:pBdr>
      <w:shd w:val="clear" w:color="auto" w:fill="auto"/>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3"/>
      </w:numPr>
      <w:ind w:left="720"/>
    </w:pPr>
  </w:style>
  <w:style w:type="paragraph" w:customStyle="1" w:styleId="NumberedListLevel2">
    <w:name w:val="Numbered List Level 2"/>
    <w:basedOn w:val="Normal"/>
    <w:qFormat/>
    <w:rsid w:val="00E0134E"/>
    <w:pPr>
      <w:numPr>
        <w:numId w:val="14"/>
      </w:numPr>
      <w:ind w:left="1440"/>
    </w:pPr>
  </w:style>
  <w:style w:type="paragraph" w:customStyle="1" w:styleId="NumberedListLevel3">
    <w:name w:val="Numbered List Level 3"/>
    <w:basedOn w:val="Normal"/>
    <w:qFormat/>
    <w:rsid w:val="000935D7"/>
    <w:pPr>
      <w:numPr>
        <w:numId w:val="15"/>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1CE184-1C35-4C2E-A3F4-6D6B03C23C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7</TotalTime>
  <Pages>11</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11123</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6</cp:revision>
  <cp:lastPrinted>2012-12-14T20:06:00Z</cp:lastPrinted>
  <dcterms:created xsi:type="dcterms:W3CDTF">2021-10-06T04:52:00Z</dcterms:created>
  <dcterms:modified xsi:type="dcterms:W3CDTF">2021-10-08T06:58:00Z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