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F7008" w14:textId="6E5D9F74" w:rsidR="008A2E20" w:rsidRPr="008A2E20" w:rsidRDefault="008A2E20" w:rsidP="000141EB">
      <w:pPr>
        <w:pStyle w:val="Header"/>
        <w:jc w:val="right"/>
        <w:rPr>
          <w:rStyle w:val="BookTitle"/>
          <w:rFonts w:asciiTheme="minorHAnsi" w:hAnsiTheme="minorHAnsi" w:cstheme="minorHAnsi"/>
          <w:bCs w:val="0"/>
        </w:rPr>
      </w:pPr>
      <w:r w:rsidRPr="008A2E20">
        <w:rPr>
          <w:rStyle w:val="BookTitle"/>
          <w:rFonts w:asciiTheme="minorHAnsi" w:hAnsiTheme="minorHAnsi" w:cstheme="minorHAnsi"/>
          <w:bCs w:val="0"/>
        </w:rPr>
        <w:t xml:space="preserve">Service Organization Control (SOC) </w:t>
      </w:r>
      <w:r w:rsidR="00D9321A">
        <w:rPr>
          <w:rStyle w:val="BookTitle"/>
          <w:rFonts w:asciiTheme="minorHAnsi" w:hAnsiTheme="minorHAnsi" w:cstheme="minorHAnsi"/>
          <w:bCs w:val="0"/>
        </w:rPr>
        <w:t>1</w:t>
      </w:r>
    </w:p>
    <w:p w14:paraId="2A9427A7" w14:textId="1D66B8EC" w:rsidR="004119DE" w:rsidRPr="004119DE" w:rsidRDefault="00D45C14" w:rsidP="000141EB">
      <w:pPr>
        <w:pStyle w:val="Header"/>
        <w:jc w:val="right"/>
        <w:rPr>
          <w:rStyle w:val="BookTitle"/>
        </w:rPr>
      </w:pPr>
      <w:r w:rsidRPr="008A2E20">
        <w:rPr>
          <w:rStyle w:val="BookTitle"/>
          <w:sz w:val="40"/>
          <w:szCs w:val="16"/>
        </w:rPr>
        <w:t>Compliance</w:t>
      </w:r>
      <w:r w:rsidR="004119DE" w:rsidRPr="008A2E20">
        <w:rPr>
          <w:rStyle w:val="BookTitle"/>
          <w:sz w:val="40"/>
          <w:szCs w:val="16"/>
        </w:rPr>
        <w:t xml:space="preserve"> Process</w:t>
      </w:r>
    </w:p>
    <w:p w14:paraId="523AD73F" w14:textId="779F42B6" w:rsidR="004066C9" w:rsidRDefault="004066C9" w:rsidP="004119DE">
      <w:pPr>
        <w:tabs>
          <w:tab w:val="left" w:pos="7499"/>
        </w:tabs>
        <w:jc w:val="center"/>
        <w:rPr>
          <w:noProof/>
        </w:rPr>
      </w:pPr>
    </w:p>
    <w:p w14:paraId="33CF3FF2" w14:textId="00B9A583" w:rsidR="004119DE" w:rsidRDefault="004119DE" w:rsidP="004119DE">
      <w:pPr>
        <w:tabs>
          <w:tab w:val="left" w:pos="7499"/>
        </w:tabs>
        <w:jc w:val="center"/>
        <w:rPr>
          <w:b/>
          <w:color w:val="000000" w:themeColor="text1"/>
          <w:sz w:val="28"/>
          <w:szCs w:val="28"/>
        </w:rPr>
      </w:pPr>
    </w:p>
    <w:p w14:paraId="07AB551D" w14:textId="647E737E" w:rsidR="00492FB0" w:rsidRDefault="00492FB0">
      <w:pPr>
        <w:rPr>
          <w:b/>
          <w:color w:val="000000" w:themeColor="text1"/>
          <w:sz w:val="28"/>
          <w:szCs w:val="28"/>
        </w:rPr>
      </w:pPr>
    </w:p>
    <w:p w14:paraId="6221908C" w14:textId="3CB33AA7" w:rsidR="00542454" w:rsidRDefault="00542454">
      <w:pPr>
        <w:rPr>
          <w:b/>
          <w:color w:val="000000" w:themeColor="text1"/>
          <w:sz w:val="28"/>
          <w:szCs w:val="28"/>
        </w:rPr>
      </w:pPr>
    </w:p>
    <w:p w14:paraId="42DDF2CF" w14:textId="57B8B661" w:rsidR="00542454" w:rsidRDefault="00542454">
      <w:pPr>
        <w:rPr>
          <w:b/>
          <w:color w:val="000000" w:themeColor="text1"/>
          <w:sz w:val="28"/>
          <w:szCs w:val="28"/>
        </w:rPr>
      </w:pPr>
    </w:p>
    <w:p w14:paraId="64399681" w14:textId="104FC8F4" w:rsidR="00542454" w:rsidRDefault="00542454">
      <w:pPr>
        <w:rPr>
          <w:b/>
          <w:color w:val="000000" w:themeColor="text1"/>
          <w:sz w:val="28"/>
          <w:szCs w:val="28"/>
        </w:rPr>
      </w:pPr>
    </w:p>
    <w:p w14:paraId="5FDCF64E" w14:textId="3AE1FAFC" w:rsidR="00542454" w:rsidRDefault="00542454">
      <w:pPr>
        <w:rPr>
          <w:b/>
          <w:color w:val="000000" w:themeColor="text1"/>
          <w:sz w:val="28"/>
          <w:szCs w:val="28"/>
        </w:rPr>
      </w:pPr>
    </w:p>
    <w:p w14:paraId="0A665790" w14:textId="77777777" w:rsidR="00542454" w:rsidRPr="00040728" w:rsidRDefault="00542454">
      <w:pPr>
        <w:rPr>
          <w:b/>
          <w:color w:val="000000" w:themeColor="text1"/>
          <w:sz w:val="28"/>
          <w:szCs w:val="28"/>
        </w:rPr>
      </w:pPr>
    </w:p>
    <w:p w14:paraId="2CF53A8F" w14:textId="77777777" w:rsidR="005F7EBF" w:rsidRDefault="00542454" w:rsidP="00542454">
      <w:pPr>
        <w:jc w:val="right"/>
        <w:rPr>
          <w:b/>
          <w:color w:val="000000" w:themeColor="text1"/>
          <w:sz w:val="28"/>
          <w:szCs w:val="28"/>
        </w:rPr>
      </w:pPr>
      <w:r>
        <w:rPr>
          <w:noProof/>
        </w:rPr>
        <w:drawing>
          <wp:inline distT="0" distB="0" distL="0" distR="0" wp14:anchorId="42021633" wp14:editId="6E4EEA46">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8"/>
                    <a:stretch>
                      <a:fillRect/>
                    </a:stretch>
                  </pic:blipFill>
                  <pic:spPr>
                    <a:xfrm>
                      <a:off x="0" y="0"/>
                      <a:ext cx="2274793" cy="561311"/>
                    </a:xfrm>
                    <a:prstGeom prst="rect">
                      <a:avLst/>
                    </a:prstGeom>
                  </pic:spPr>
                </pic:pic>
              </a:graphicData>
            </a:graphic>
          </wp:inline>
        </w:drawing>
      </w:r>
    </w:p>
    <w:p w14:paraId="317012A6" w14:textId="77777777" w:rsidR="00542454" w:rsidRDefault="00542454" w:rsidP="00542454">
      <w:pPr>
        <w:jc w:val="right"/>
      </w:pPr>
      <w:r>
        <w:t>Nexelus USA</w:t>
      </w:r>
      <w:r>
        <w:br/>
      </w:r>
      <w:r w:rsidRPr="00D438ED">
        <w:t>New York, NEW YORK (NY)</w:t>
      </w:r>
      <w:r>
        <w:br/>
      </w:r>
      <w:r w:rsidRPr="00A05802">
        <w:t>646-558-1950 ext.128</w:t>
      </w:r>
    </w:p>
    <w:p w14:paraId="2EE38F60" w14:textId="77777777" w:rsidR="00542454" w:rsidRDefault="00542454" w:rsidP="00542454">
      <w:pPr>
        <w:jc w:val="right"/>
        <w:rPr>
          <w:b/>
          <w:color w:val="000000" w:themeColor="text1"/>
          <w:sz w:val="28"/>
          <w:szCs w:val="28"/>
        </w:rPr>
      </w:pPr>
    </w:p>
    <w:p w14:paraId="7EDA8C2E" w14:textId="77777777" w:rsidR="00542454" w:rsidRDefault="00542454" w:rsidP="00542454">
      <w:pPr>
        <w:jc w:val="right"/>
        <w:rPr>
          <w:b/>
          <w:color w:val="000000" w:themeColor="text1"/>
          <w:sz w:val="28"/>
          <w:szCs w:val="28"/>
        </w:rPr>
      </w:pPr>
    </w:p>
    <w:p w14:paraId="1E5CA69F" w14:textId="77777777" w:rsidR="00542454" w:rsidRDefault="00542454" w:rsidP="00542454">
      <w:pPr>
        <w:jc w:val="right"/>
        <w:rPr>
          <w:b/>
          <w:color w:val="000000" w:themeColor="text1"/>
          <w:sz w:val="28"/>
          <w:szCs w:val="28"/>
        </w:rPr>
      </w:pPr>
    </w:p>
    <w:p w14:paraId="7CF04877" w14:textId="77777777" w:rsidR="00542454" w:rsidRDefault="00542454" w:rsidP="00542454">
      <w:pPr>
        <w:jc w:val="right"/>
        <w:rPr>
          <w:b/>
          <w:color w:val="000000" w:themeColor="text1"/>
          <w:sz w:val="28"/>
          <w:szCs w:val="28"/>
        </w:rPr>
      </w:pPr>
    </w:p>
    <w:p w14:paraId="3E15C4A0" w14:textId="77777777" w:rsidR="00542454" w:rsidRDefault="00542454" w:rsidP="00542454">
      <w:pPr>
        <w:jc w:val="right"/>
        <w:rPr>
          <w:b/>
          <w:color w:val="000000" w:themeColor="text1"/>
          <w:sz w:val="28"/>
          <w:szCs w:val="28"/>
        </w:rPr>
      </w:pPr>
    </w:p>
    <w:p w14:paraId="41815C64" w14:textId="68BAF239" w:rsidR="00542454" w:rsidRDefault="00B36B4C" w:rsidP="00542454">
      <w:pPr>
        <w:jc w:val="right"/>
        <w:rPr>
          <w:b/>
          <w:color w:val="000000" w:themeColor="text1"/>
          <w:sz w:val="28"/>
          <w:szCs w:val="28"/>
        </w:rPr>
      </w:pPr>
      <w:r>
        <w:rPr>
          <w:b/>
          <w:color w:val="000000" w:themeColor="text1"/>
          <w:sz w:val="28"/>
          <w:szCs w:val="28"/>
        </w:rPr>
        <w:t>9</w:t>
      </w:r>
      <w:r w:rsidR="00542454">
        <w:rPr>
          <w:b/>
          <w:color w:val="000000" w:themeColor="text1"/>
          <w:sz w:val="28"/>
          <w:szCs w:val="28"/>
        </w:rPr>
        <w:t>/</w:t>
      </w:r>
      <w:r>
        <w:rPr>
          <w:b/>
          <w:color w:val="000000" w:themeColor="text1"/>
          <w:sz w:val="28"/>
          <w:szCs w:val="28"/>
        </w:rPr>
        <w:t>28</w:t>
      </w:r>
      <w:r w:rsidR="00542454">
        <w:rPr>
          <w:b/>
          <w:color w:val="000000" w:themeColor="text1"/>
          <w:sz w:val="28"/>
          <w:szCs w:val="28"/>
        </w:rPr>
        <w:t>/202</w:t>
      </w:r>
      <w:r>
        <w:rPr>
          <w:b/>
          <w:color w:val="000000" w:themeColor="text1"/>
          <w:sz w:val="28"/>
          <w:szCs w:val="28"/>
        </w:rPr>
        <w:t>1</w:t>
      </w:r>
    </w:p>
    <w:p w14:paraId="28BF0550" w14:textId="77777777" w:rsidR="00542454" w:rsidRDefault="00542454" w:rsidP="00542454">
      <w:pPr>
        <w:jc w:val="right"/>
        <w:rPr>
          <w:b/>
          <w:color w:val="000000" w:themeColor="text1"/>
          <w:sz w:val="28"/>
          <w:szCs w:val="28"/>
        </w:rPr>
      </w:pPr>
    </w:p>
    <w:p w14:paraId="330D2D0C" w14:textId="77777777" w:rsidR="00026F89" w:rsidRDefault="00026F89" w:rsidP="00542454">
      <w:pPr>
        <w:jc w:val="right"/>
        <w:rPr>
          <w:b/>
          <w:color w:val="000000" w:themeColor="text1"/>
          <w:sz w:val="28"/>
          <w:szCs w:val="28"/>
        </w:rPr>
        <w:sectPr w:rsidR="00026F89" w:rsidSect="00925A68">
          <w:footerReference w:type="default" r:id="rId9"/>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color w:val="auto"/>
          <w:sz w:val="24"/>
          <w:szCs w:val="22"/>
        </w:rPr>
        <w:id w:val="1688400885"/>
        <w:docPartObj>
          <w:docPartGallery w:val="Table of Contents"/>
          <w:docPartUnique/>
        </w:docPartObj>
      </w:sdtPr>
      <w:sdtEndPr>
        <w:rPr>
          <w:bCs/>
          <w:noProof/>
        </w:rPr>
      </w:sdtEndPr>
      <w:sdtContent>
        <w:p w14:paraId="487899DA" w14:textId="3C054C6B" w:rsidR="00B36B4C" w:rsidRDefault="00B36B4C">
          <w:pPr>
            <w:pStyle w:val="TOCHeading"/>
          </w:pPr>
          <w:r>
            <w:t>Contents</w:t>
          </w:r>
        </w:p>
        <w:p w14:paraId="64BF496F" w14:textId="1DECD8C6" w:rsidR="007D7BC7" w:rsidRDefault="00B36B4C">
          <w:pPr>
            <w:pStyle w:val="TOC1"/>
            <w:tabs>
              <w:tab w:val="right" w:leader="dot" w:pos="9350"/>
            </w:tabs>
            <w:rPr>
              <w:rFonts w:cstheme="minorBidi"/>
              <w:noProof/>
              <w:sz w:val="22"/>
            </w:rPr>
          </w:pPr>
          <w:r>
            <w:fldChar w:fldCharType="begin"/>
          </w:r>
          <w:r>
            <w:instrText xml:space="preserve"> TOC \o "1-3" \h \z \u </w:instrText>
          </w:r>
          <w:r>
            <w:fldChar w:fldCharType="separate"/>
          </w:r>
          <w:hyperlink w:anchor="_Toc83734528" w:history="1">
            <w:r w:rsidR="007D7BC7" w:rsidRPr="00563406">
              <w:rPr>
                <w:rStyle w:val="Hyperlink"/>
                <w:noProof/>
              </w:rPr>
              <w:t>What is SOC 2 Compliance</w:t>
            </w:r>
            <w:r w:rsidR="007D7BC7">
              <w:rPr>
                <w:noProof/>
                <w:webHidden/>
              </w:rPr>
              <w:tab/>
            </w:r>
            <w:r w:rsidR="007D7BC7">
              <w:rPr>
                <w:noProof/>
                <w:webHidden/>
              </w:rPr>
              <w:fldChar w:fldCharType="begin"/>
            </w:r>
            <w:r w:rsidR="007D7BC7">
              <w:rPr>
                <w:noProof/>
                <w:webHidden/>
              </w:rPr>
              <w:instrText xml:space="preserve"> PAGEREF _Toc83734528 \h </w:instrText>
            </w:r>
            <w:r w:rsidR="007D7BC7">
              <w:rPr>
                <w:noProof/>
                <w:webHidden/>
              </w:rPr>
            </w:r>
            <w:r w:rsidR="007D7BC7">
              <w:rPr>
                <w:noProof/>
                <w:webHidden/>
              </w:rPr>
              <w:fldChar w:fldCharType="separate"/>
            </w:r>
            <w:r w:rsidR="007D7BC7">
              <w:rPr>
                <w:noProof/>
                <w:webHidden/>
              </w:rPr>
              <w:t>1</w:t>
            </w:r>
            <w:r w:rsidR="007D7BC7">
              <w:rPr>
                <w:noProof/>
                <w:webHidden/>
              </w:rPr>
              <w:fldChar w:fldCharType="end"/>
            </w:r>
          </w:hyperlink>
        </w:p>
        <w:p w14:paraId="19711240" w14:textId="1FE6DBB4" w:rsidR="007D7BC7" w:rsidRDefault="00E76305">
          <w:pPr>
            <w:pStyle w:val="TOC1"/>
            <w:tabs>
              <w:tab w:val="right" w:leader="dot" w:pos="9350"/>
            </w:tabs>
            <w:rPr>
              <w:rFonts w:cstheme="minorBidi"/>
              <w:noProof/>
              <w:sz w:val="22"/>
            </w:rPr>
          </w:pPr>
          <w:hyperlink w:anchor="_Toc83734529" w:history="1">
            <w:r w:rsidR="007D7BC7" w:rsidRPr="00563406">
              <w:rPr>
                <w:rStyle w:val="Hyperlink"/>
                <w:noProof/>
              </w:rPr>
              <w:t>SOC 2 compliance Requirements</w:t>
            </w:r>
            <w:r w:rsidR="007D7BC7">
              <w:rPr>
                <w:noProof/>
                <w:webHidden/>
              </w:rPr>
              <w:tab/>
            </w:r>
            <w:r w:rsidR="007D7BC7">
              <w:rPr>
                <w:noProof/>
                <w:webHidden/>
              </w:rPr>
              <w:fldChar w:fldCharType="begin"/>
            </w:r>
            <w:r w:rsidR="007D7BC7">
              <w:rPr>
                <w:noProof/>
                <w:webHidden/>
              </w:rPr>
              <w:instrText xml:space="preserve"> PAGEREF _Toc83734529 \h </w:instrText>
            </w:r>
            <w:r w:rsidR="007D7BC7">
              <w:rPr>
                <w:noProof/>
                <w:webHidden/>
              </w:rPr>
            </w:r>
            <w:r w:rsidR="007D7BC7">
              <w:rPr>
                <w:noProof/>
                <w:webHidden/>
              </w:rPr>
              <w:fldChar w:fldCharType="separate"/>
            </w:r>
            <w:r w:rsidR="007D7BC7">
              <w:rPr>
                <w:noProof/>
                <w:webHidden/>
              </w:rPr>
              <w:t>2</w:t>
            </w:r>
            <w:r w:rsidR="007D7BC7">
              <w:rPr>
                <w:noProof/>
                <w:webHidden/>
              </w:rPr>
              <w:fldChar w:fldCharType="end"/>
            </w:r>
          </w:hyperlink>
        </w:p>
        <w:p w14:paraId="21D5DC72" w14:textId="18DEB67B" w:rsidR="007D7BC7" w:rsidRDefault="00E76305">
          <w:pPr>
            <w:pStyle w:val="TOC1"/>
            <w:tabs>
              <w:tab w:val="right" w:leader="dot" w:pos="9350"/>
            </w:tabs>
            <w:rPr>
              <w:rFonts w:cstheme="minorBidi"/>
              <w:noProof/>
              <w:sz w:val="22"/>
            </w:rPr>
          </w:pPr>
          <w:hyperlink w:anchor="_Toc83734530" w:history="1">
            <w:r w:rsidR="007D7BC7" w:rsidRPr="00563406">
              <w:rPr>
                <w:rStyle w:val="Hyperlink"/>
                <w:noProof/>
              </w:rPr>
              <w:t>Other SOC 2 Compliance Requirements</w:t>
            </w:r>
            <w:r w:rsidR="007D7BC7">
              <w:rPr>
                <w:noProof/>
                <w:webHidden/>
              </w:rPr>
              <w:tab/>
            </w:r>
            <w:r w:rsidR="007D7BC7">
              <w:rPr>
                <w:noProof/>
                <w:webHidden/>
              </w:rPr>
              <w:fldChar w:fldCharType="begin"/>
            </w:r>
            <w:r w:rsidR="007D7BC7">
              <w:rPr>
                <w:noProof/>
                <w:webHidden/>
              </w:rPr>
              <w:instrText xml:space="preserve"> PAGEREF _Toc83734530 \h </w:instrText>
            </w:r>
            <w:r w:rsidR="007D7BC7">
              <w:rPr>
                <w:noProof/>
                <w:webHidden/>
              </w:rPr>
            </w:r>
            <w:r w:rsidR="007D7BC7">
              <w:rPr>
                <w:noProof/>
                <w:webHidden/>
              </w:rPr>
              <w:fldChar w:fldCharType="separate"/>
            </w:r>
            <w:r w:rsidR="007D7BC7">
              <w:rPr>
                <w:noProof/>
                <w:webHidden/>
              </w:rPr>
              <w:t>4</w:t>
            </w:r>
            <w:r w:rsidR="007D7BC7">
              <w:rPr>
                <w:noProof/>
                <w:webHidden/>
              </w:rPr>
              <w:fldChar w:fldCharType="end"/>
            </w:r>
          </w:hyperlink>
        </w:p>
        <w:p w14:paraId="2476C7EC" w14:textId="7EAFB285" w:rsidR="007D7BC7" w:rsidRDefault="00E76305">
          <w:pPr>
            <w:pStyle w:val="TOC2"/>
            <w:tabs>
              <w:tab w:val="right" w:leader="dot" w:pos="9350"/>
            </w:tabs>
            <w:rPr>
              <w:rFonts w:cstheme="minorBidi"/>
              <w:noProof/>
              <w:sz w:val="22"/>
            </w:rPr>
          </w:pPr>
          <w:hyperlink w:anchor="_Toc83734531" w:history="1">
            <w:r w:rsidR="007D7BC7" w:rsidRPr="00563406">
              <w:rPr>
                <w:rStyle w:val="Hyperlink"/>
                <w:noProof/>
              </w:rPr>
              <w:t>1. Availability</w:t>
            </w:r>
            <w:r w:rsidR="007D7BC7">
              <w:rPr>
                <w:noProof/>
                <w:webHidden/>
              </w:rPr>
              <w:tab/>
            </w:r>
            <w:r w:rsidR="007D7BC7">
              <w:rPr>
                <w:noProof/>
                <w:webHidden/>
              </w:rPr>
              <w:fldChar w:fldCharType="begin"/>
            </w:r>
            <w:r w:rsidR="007D7BC7">
              <w:rPr>
                <w:noProof/>
                <w:webHidden/>
              </w:rPr>
              <w:instrText xml:space="preserve"> PAGEREF _Toc83734531 \h </w:instrText>
            </w:r>
            <w:r w:rsidR="007D7BC7">
              <w:rPr>
                <w:noProof/>
                <w:webHidden/>
              </w:rPr>
            </w:r>
            <w:r w:rsidR="007D7BC7">
              <w:rPr>
                <w:noProof/>
                <w:webHidden/>
              </w:rPr>
              <w:fldChar w:fldCharType="separate"/>
            </w:r>
            <w:r w:rsidR="007D7BC7">
              <w:rPr>
                <w:noProof/>
                <w:webHidden/>
              </w:rPr>
              <w:t>4</w:t>
            </w:r>
            <w:r w:rsidR="007D7BC7">
              <w:rPr>
                <w:noProof/>
                <w:webHidden/>
              </w:rPr>
              <w:fldChar w:fldCharType="end"/>
            </w:r>
          </w:hyperlink>
        </w:p>
        <w:p w14:paraId="7BE07FA6" w14:textId="01DC7D31" w:rsidR="007D7BC7" w:rsidRDefault="00E76305">
          <w:pPr>
            <w:pStyle w:val="TOC3"/>
            <w:tabs>
              <w:tab w:val="right" w:leader="dot" w:pos="9350"/>
            </w:tabs>
            <w:rPr>
              <w:rFonts w:cstheme="minorBidi"/>
              <w:noProof/>
              <w:sz w:val="22"/>
            </w:rPr>
          </w:pPr>
          <w:hyperlink w:anchor="_Toc83734532" w:history="1">
            <w:r w:rsidR="007D7BC7" w:rsidRPr="00563406">
              <w:rPr>
                <w:rStyle w:val="Hyperlink"/>
                <w:noProof/>
              </w:rPr>
              <w:t>Deliverables</w:t>
            </w:r>
            <w:r w:rsidR="007D7BC7">
              <w:rPr>
                <w:noProof/>
                <w:webHidden/>
              </w:rPr>
              <w:tab/>
            </w:r>
            <w:r w:rsidR="007D7BC7">
              <w:rPr>
                <w:noProof/>
                <w:webHidden/>
              </w:rPr>
              <w:fldChar w:fldCharType="begin"/>
            </w:r>
            <w:r w:rsidR="007D7BC7">
              <w:rPr>
                <w:noProof/>
                <w:webHidden/>
              </w:rPr>
              <w:instrText xml:space="preserve"> PAGEREF _Toc83734532 \h </w:instrText>
            </w:r>
            <w:r w:rsidR="007D7BC7">
              <w:rPr>
                <w:noProof/>
                <w:webHidden/>
              </w:rPr>
            </w:r>
            <w:r w:rsidR="007D7BC7">
              <w:rPr>
                <w:noProof/>
                <w:webHidden/>
              </w:rPr>
              <w:fldChar w:fldCharType="separate"/>
            </w:r>
            <w:r w:rsidR="007D7BC7">
              <w:rPr>
                <w:noProof/>
                <w:webHidden/>
              </w:rPr>
              <w:t>4</w:t>
            </w:r>
            <w:r w:rsidR="007D7BC7">
              <w:rPr>
                <w:noProof/>
                <w:webHidden/>
              </w:rPr>
              <w:fldChar w:fldCharType="end"/>
            </w:r>
          </w:hyperlink>
        </w:p>
        <w:p w14:paraId="6E8DF81E" w14:textId="6A33D0EE" w:rsidR="007D7BC7" w:rsidRDefault="00E76305">
          <w:pPr>
            <w:pStyle w:val="TOC2"/>
            <w:tabs>
              <w:tab w:val="right" w:leader="dot" w:pos="9350"/>
            </w:tabs>
            <w:rPr>
              <w:rFonts w:cstheme="minorBidi"/>
              <w:noProof/>
              <w:sz w:val="22"/>
            </w:rPr>
          </w:pPr>
          <w:hyperlink w:anchor="_Toc83734533" w:history="1">
            <w:r w:rsidR="007D7BC7" w:rsidRPr="00563406">
              <w:rPr>
                <w:rStyle w:val="Hyperlink"/>
                <w:noProof/>
              </w:rPr>
              <w:t>2. Processing integrity</w:t>
            </w:r>
            <w:r w:rsidR="007D7BC7">
              <w:rPr>
                <w:noProof/>
                <w:webHidden/>
              </w:rPr>
              <w:tab/>
            </w:r>
            <w:r w:rsidR="007D7BC7">
              <w:rPr>
                <w:noProof/>
                <w:webHidden/>
              </w:rPr>
              <w:fldChar w:fldCharType="begin"/>
            </w:r>
            <w:r w:rsidR="007D7BC7">
              <w:rPr>
                <w:noProof/>
                <w:webHidden/>
              </w:rPr>
              <w:instrText xml:space="preserve"> PAGEREF _Toc83734533 \h </w:instrText>
            </w:r>
            <w:r w:rsidR="007D7BC7">
              <w:rPr>
                <w:noProof/>
                <w:webHidden/>
              </w:rPr>
            </w:r>
            <w:r w:rsidR="007D7BC7">
              <w:rPr>
                <w:noProof/>
                <w:webHidden/>
              </w:rPr>
              <w:fldChar w:fldCharType="separate"/>
            </w:r>
            <w:r w:rsidR="007D7BC7">
              <w:rPr>
                <w:noProof/>
                <w:webHidden/>
              </w:rPr>
              <w:t>4</w:t>
            </w:r>
            <w:r w:rsidR="007D7BC7">
              <w:rPr>
                <w:noProof/>
                <w:webHidden/>
              </w:rPr>
              <w:fldChar w:fldCharType="end"/>
            </w:r>
          </w:hyperlink>
        </w:p>
        <w:p w14:paraId="577477A1" w14:textId="0E2BADEE" w:rsidR="007D7BC7" w:rsidRDefault="00E76305">
          <w:pPr>
            <w:pStyle w:val="TOC3"/>
            <w:tabs>
              <w:tab w:val="right" w:leader="dot" w:pos="9350"/>
            </w:tabs>
            <w:rPr>
              <w:rFonts w:cstheme="minorBidi"/>
              <w:noProof/>
              <w:sz w:val="22"/>
            </w:rPr>
          </w:pPr>
          <w:hyperlink w:anchor="_Toc83734534" w:history="1">
            <w:r w:rsidR="007D7BC7" w:rsidRPr="00563406">
              <w:rPr>
                <w:rStyle w:val="Hyperlink"/>
                <w:noProof/>
              </w:rPr>
              <w:t>Deliverables</w:t>
            </w:r>
            <w:r w:rsidR="007D7BC7">
              <w:rPr>
                <w:noProof/>
                <w:webHidden/>
              </w:rPr>
              <w:tab/>
            </w:r>
            <w:r w:rsidR="007D7BC7">
              <w:rPr>
                <w:noProof/>
                <w:webHidden/>
              </w:rPr>
              <w:fldChar w:fldCharType="begin"/>
            </w:r>
            <w:r w:rsidR="007D7BC7">
              <w:rPr>
                <w:noProof/>
                <w:webHidden/>
              </w:rPr>
              <w:instrText xml:space="preserve"> PAGEREF _Toc83734534 \h </w:instrText>
            </w:r>
            <w:r w:rsidR="007D7BC7">
              <w:rPr>
                <w:noProof/>
                <w:webHidden/>
              </w:rPr>
            </w:r>
            <w:r w:rsidR="007D7BC7">
              <w:rPr>
                <w:noProof/>
                <w:webHidden/>
              </w:rPr>
              <w:fldChar w:fldCharType="separate"/>
            </w:r>
            <w:r w:rsidR="007D7BC7">
              <w:rPr>
                <w:noProof/>
                <w:webHidden/>
              </w:rPr>
              <w:t>5</w:t>
            </w:r>
            <w:r w:rsidR="007D7BC7">
              <w:rPr>
                <w:noProof/>
                <w:webHidden/>
              </w:rPr>
              <w:fldChar w:fldCharType="end"/>
            </w:r>
          </w:hyperlink>
        </w:p>
        <w:p w14:paraId="2A1E4883" w14:textId="2B945B29" w:rsidR="007D7BC7" w:rsidRDefault="00E76305">
          <w:pPr>
            <w:pStyle w:val="TOC2"/>
            <w:tabs>
              <w:tab w:val="right" w:leader="dot" w:pos="9350"/>
            </w:tabs>
            <w:rPr>
              <w:rFonts w:cstheme="minorBidi"/>
              <w:noProof/>
              <w:sz w:val="22"/>
            </w:rPr>
          </w:pPr>
          <w:hyperlink w:anchor="_Toc83734535" w:history="1">
            <w:r w:rsidR="007D7BC7" w:rsidRPr="00563406">
              <w:rPr>
                <w:rStyle w:val="Hyperlink"/>
                <w:noProof/>
              </w:rPr>
              <w:t>3. Confidentiality</w:t>
            </w:r>
            <w:r w:rsidR="007D7BC7">
              <w:rPr>
                <w:noProof/>
                <w:webHidden/>
              </w:rPr>
              <w:tab/>
            </w:r>
            <w:r w:rsidR="007D7BC7">
              <w:rPr>
                <w:noProof/>
                <w:webHidden/>
              </w:rPr>
              <w:fldChar w:fldCharType="begin"/>
            </w:r>
            <w:r w:rsidR="007D7BC7">
              <w:rPr>
                <w:noProof/>
                <w:webHidden/>
              </w:rPr>
              <w:instrText xml:space="preserve"> PAGEREF _Toc83734535 \h </w:instrText>
            </w:r>
            <w:r w:rsidR="007D7BC7">
              <w:rPr>
                <w:noProof/>
                <w:webHidden/>
              </w:rPr>
            </w:r>
            <w:r w:rsidR="007D7BC7">
              <w:rPr>
                <w:noProof/>
                <w:webHidden/>
              </w:rPr>
              <w:fldChar w:fldCharType="separate"/>
            </w:r>
            <w:r w:rsidR="007D7BC7">
              <w:rPr>
                <w:noProof/>
                <w:webHidden/>
              </w:rPr>
              <w:t>5</w:t>
            </w:r>
            <w:r w:rsidR="007D7BC7">
              <w:rPr>
                <w:noProof/>
                <w:webHidden/>
              </w:rPr>
              <w:fldChar w:fldCharType="end"/>
            </w:r>
          </w:hyperlink>
        </w:p>
        <w:p w14:paraId="66D08814" w14:textId="75CADFD9" w:rsidR="007D7BC7" w:rsidRDefault="00E76305">
          <w:pPr>
            <w:pStyle w:val="TOC3"/>
            <w:tabs>
              <w:tab w:val="right" w:leader="dot" w:pos="9350"/>
            </w:tabs>
            <w:rPr>
              <w:rFonts w:cstheme="minorBidi"/>
              <w:noProof/>
              <w:sz w:val="22"/>
            </w:rPr>
          </w:pPr>
          <w:hyperlink w:anchor="_Toc83734536" w:history="1">
            <w:r w:rsidR="007D7BC7" w:rsidRPr="00563406">
              <w:rPr>
                <w:rStyle w:val="Hyperlink"/>
                <w:noProof/>
              </w:rPr>
              <w:t>Deliverables</w:t>
            </w:r>
            <w:r w:rsidR="007D7BC7">
              <w:rPr>
                <w:noProof/>
                <w:webHidden/>
              </w:rPr>
              <w:tab/>
            </w:r>
            <w:r w:rsidR="007D7BC7">
              <w:rPr>
                <w:noProof/>
                <w:webHidden/>
              </w:rPr>
              <w:fldChar w:fldCharType="begin"/>
            </w:r>
            <w:r w:rsidR="007D7BC7">
              <w:rPr>
                <w:noProof/>
                <w:webHidden/>
              </w:rPr>
              <w:instrText xml:space="preserve"> PAGEREF _Toc83734536 \h </w:instrText>
            </w:r>
            <w:r w:rsidR="007D7BC7">
              <w:rPr>
                <w:noProof/>
                <w:webHidden/>
              </w:rPr>
            </w:r>
            <w:r w:rsidR="007D7BC7">
              <w:rPr>
                <w:noProof/>
                <w:webHidden/>
              </w:rPr>
              <w:fldChar w:fldCharType="separate"/>
            </w:r>
            <w:r w:rsidR="007D7BC7">
              <w:rPr>
                <w:noProof/>
                <w:webHidden/>
              </w:rPr>
              <w:t>5</w:t>
            </w:r>
            <w:r w:rsidR="007D7BC7">
              <w:rPr>
                <w:noProof/>
                <w:webHidden/>
              </w:rPr>
              <w:fldChar w:fldCharType="end"/>
            </w:r>
          </w:hyperlink>
        </w:p>
        <w:p w14:paraId="690153D6" w14:textId="53775F47" w:rsidR="007D7BC7" w:rsidRDefault="00E76305">
          <w:pPr>
            <w:pStyle w:val="TOC2"/>
            <w:tabs>
              <w:tab w:val="right" w:leader="dot" w:pos="9350"/>
            </w:tabs>
            <w:rPr>
              <w:rFonts w:cstheme="minorBidi"/>
              <w:noProof/>
              <w:sz w:val="22"/>
            </w:rPr>
          </w:pPr>
          <w:hyperlink w:anchor="_Toc83734537" w:history="1">
            <w:r w:rsidR="007D7BC7" w:rsidRPr="00563406">
              <w:rPr>
                <w:rStyle w:val="Hyperlink"/>
                <w:noProof/>
              </w:rPr>
              <w:t>4. Privacy</w:t>
            </w:r>
            <w:r w:rsidR="007D7BC7">
              <w:rPr>
                <w:noProof/>
                <w:webHidden/>
              </w:rPr>
              <w:tab/>
            </w:r>
            <w:r w:rsidR="007D7BC7">
              <w:rPr>
                <w:noProof/>
                <w:webHidden/>
              </w:rPr>
              <w:fldChar w:fldCharType="begin"/>
            </w:r>
            <w:r w:rsidR="007D7BC7">
              <w:rPr>
                <w:noProof/>
                <w:webHidden/>
              </w:rPr>
              <w:instrText xml:space="preserve"> PAGEREF _Toc83734537 \h </w:instrText>
            </w:r>
            <w:r w:rsidR="007D7BC7">
              <w:rPr>
                <w:noProof/>
                <w:webHidden/>
              </w:rPr>
            </w:r>
            <w:r w:rsidR="007D7BC7">
              <w:rPr>
                <w:noProof/>
                <w:webHidden/>
              </w:rPr>
              <w:fldChar w:fldCharType="separate"/>
            </w:r>
            <w:r w:rsidR="007D7BC7">
              <w:rPr>
                <w:noProof/>
                <w:webHidden/>
              </w:rPr>
              <w:t>5</w:t>
            </w:r>
            <w:r w:rsidR="007D7BC7">
              <w:rPr>
                <w:noProof/>
                <w:webHidden/>
              </w:rPr>
              <w:fldChar w:fldCharType="end"/>
            </w:r>
          </w:hyperlink>
        </w:p>
        <w:p w14:paraId="72FA1A25" w14:textId="6BF76726" w:rsidR="007D7BC7" w:rsidRDefault="00E76305">
          <w:pPr>
            <w:pStyle w:val="TOC3"/>
            <w:tabs>
              <w:tab w:val="right" w:leader="dot" w:pos="9350"/>
            </w:tabs>
            <w:rPr>
              <w:rFonts w:cstheme="minorBidi"/>
              <w:noProof/>
              <w:sz w:val="22"/>
            </w:rPr>
          </w:pPr>
          <w:hyperlink w:anchor="_Toc83734538" w:history="1">
            <w:r w:rsidR="007D7BC7" w:rsidRPr="00563406">
              <w:rPr>
                <w:rStyle w:val="Hyperlink"/>
                <w:noProof/>
              </w:rPr>
              <w:t>Privacy Principles</w:t>
            </w:r>
            <w:r w:rsidR="007D7BC7">
              <w:rPr>
                <w:noProof/>
                <w:webHidden/>
              </w:rPr>
              <w:tab/>
            </w:r>
            <w:r w:rsidR="007D7BC7">
              <w:rPr>
                <w:noProof/>
                <w:webHidden/>
              </w:rPr>
              <w:fldChar w:fldCharType="begin"/>
            </w:r>
            <w:r w:rsidR="007D7BC7">
              <w:rPr>
                <w:noProof/>
                <w:webHidden/>
              </w:rPr>
              <w:instrText xml:space="preserve"> PAGEREF _Toc83734538 \h </w:instrText>
            </w:r>
            <w:r w:rsidR="007D7BC7">
              <w:rPr>
                <w:noProof/>
                <w:webHidden/>
              </w:rPr>
            </w:r>
            <w:r w:rsidR="007D7BC7">
              <w:rPr>
                <w:noProof/>
                <w:webHidden/>
              </w:rPr>
              <w:fldChar w:fldCharType="separate"/>
            </w:r>
            <w:r w:rsidR="007D7BC7">
              <w:rPr>
                <w:noProof/>
                <w:webHidden/>
              </w:rPr>
              <w:t>5</w:t>
            </w:r>
            <w:r w:rsidR="007D7BC7">
              <w:rPr>
                <w:noProof/>
                <w:webHidden/>
              </w:rPr>
              <w:fldChar w:fldCharType="end"/>
            </w:r>
          </w:hyperlink>
        </w:p>
        <w:p w14:paraId="7FCA02BC" w14:textId="3928F1AB" w:rsidR="007D7BC7" w:rsidRDefault="00E76305">
          <w:pPr>
            <w:pStyle w:val="TOC3"/>
            <w:tabs>
              <w:tab w:val="right" w:leader="dot" w:pos="9350"/>
            </w:tabs>
            <w:rPr>
              <w:rFonts w:cstheme="minorBidi"/>
              <w:noProof/>
              <w:sz w:val="22"/>
            </w:rPr>
          </w:pPr>
          <w:hyperlink w:anchor="_Toc83734539" w:history="1">
            <w:r w:rsidR="007D7BC7" w:rsidRPr="00563406">
              <w:rPr>
                <w:rStyle w:val="Hyperlink"/>
                <w:noProof/>
              </w:rPr>
              <w:t>Information Categories Covered in Privacy Protections</w:t>
            </w:r>
            <w:r w:rsidR="007D7BC7">
              <w:rPr>
                <w:noProof/>
                <w:webHidden/>
              </w:rPr>
              <w:tab/>
            </w:r>
            <w:r w:rsidR="007D7BC7">
              <w:rPr>
                <w:noProof/>
                <w:webHidden/>
              </w:rPr>
              <w:fldChar w:fldCharType="begin"/>
            </w:r>
            <w:r w:rsidR="007D7BC7">
              <w:rPr>
                <w:noProof/>
                <w:webHidden/>
              </w:rPr>
              <w:instrText xml:space="preserve"> PAGEREF _Toc83734539 \h </w:instrText>
            </w:r>
            <w:r w:rsidR="007D7BC7">
              <w:rPr>
                <w:noProof/>
                <w:webHidden/>
              </w:rPr>
            </w:r>
            <w:r w:rsidR="007D7BC7">
              <w:rPr>
                <w:noProof/>
                <w:webHidden/>
              </w:rPr>
              <w:fldChar w:fldCharType="separate"/>
            </w:r>
            <w:r w:rsidR="007D7BC7">
              <w:rPr>
                <w:noProof/>
                <w:webHidden/>
              </w:rPr>
              <w:t>6</w:t>
            </w:r>
            <w:r w:rsidR="007D7BC7">
              <w:rPr>
                <w:noProof/>
                <w:webHidden/>
              </w:rPr>
              <w:fldChar w:fldCharType="end"/>
            </w:r>
          </w:hyperlink>
        </w:p>
        <w:p w14:paraId="03D7EBE6" w14:textId="7D88C72B" w:rsidR="007D7BC7" w:rsidRDefault="00E76305">
          <w:pPr>
            <w:pStyle w:val="TOC3"/>
            <w:tabs>
              <w:tab w:val="right" w:leader="dot" w:pos="9350"/>
            </w:tabs>
            <w:rPr>
              <w:rFonts w:cstheme="minorBidi"/>
              <w:noProof/>
              <w:sz w:val="22"/>
            </w:rPr>
          </w:pPr>
          <w:hyperlink w:anchor="_Toc83734540" w:history="1">
            <w:r w:rsidR="007D7BC7" w:rsidRPr="00563406">
              <w:rPr>
                <w:rStyle w:val="Hyperlink"/>
                <w:noProof/>
              </w:rPr>
              <w:t>Deliverables</w:t>
            </w:r>
            <w:r w:rsidR="007D7BC7">
              <w:rPr>
                <w:noProof/>
                <w:webHidden/>
              </w:rPr>
              <w:tab/>
            </w:r>
            <w:r w:rsidR="007D7BC7">
              <w:rPr>
                <w:noProof/>
                <w:webHidden/>
              </w:rPr>
              <w:fldChar w:fldCharType="begin"/>
            </w:r>
            <w:r w:rsidR="007D7BC7">
              <w:rPr>
                <w:noProof/>
                <w:webHidden/>
              </w:rPr>
              <w:instrText xml:space="preserve"> PAGEREF _Toc83734540 \h </w:instrText>
            </w:r>
            <w:r w:rsidR="007D7BC7">
              <w:rPr>
                <w:noProof/>
                <w:webHidden/>
              </w:rPr>
            </w:r>
            <w:r w:rsidR="007D7BC7">
              <w:rPr>
                <w:noProof/>
                <w:webHidden/>
              </w:rPr>
              <w:fldChar w:fldCharType="separate"/>
            </w:r>
            <w:r w:rsidR="007D7BC7">
              <w:rPr>
                <w:noProof/>
                <w:webHidden/>
              </w:rPr>
              <w:t>7</w:t>
            </w:r>
            <w:r w:rsidR="007D7BC7">
              <w:rPr>
                <w:noProof/>
                <w:webHidden/>
              </w:rPr>
              <w:fldChar w:fldCharType="end"/>
            </w:r>
          </w:hyperlink>
        </w:p>
        <w:p w14:paraId="55B32473" w14:textId="0D8184F0" w:rsidR="00B36B4C" w:rsidRDefault="00B36B4C">
          <w:r>
            <w:rPr>
              <w:b/>
              <w:bCs/>
              <w:noProof/>
            </w:rPr>
            <w:fldChar w:fldCharType="end"/>
          </w:r>
        </w:p>
      </w:sdtContent>
    </w:sdt>
    <w:p w14:paraId="609FB1DE" w14:textId="2A08EA31" w:rsidR="00542454" w:rsidRDefault="00542454" w:rsidP="00B36B4C">
      <w:pPr>
        <w:rPr>
          <w:b/>
          <w:color w:val="000000" w:themeColor="text1"/>
          <w:sz w:val="28"/>
          <w:szCs w:val="28"/>
        </w:rPr>
      </w:pPr>
    </w:p>
    <w:p w14:paraId="2F3CB551" w14:textId="77911D1B" w:rsidR="00B36B4C" w:rsidRPr="00B36B4C" w:rsidRDefault="00B36B4C" w:rsidP="00B36B4C">
      <w:pPr>
        <w:tabs>
          <w:tab w:val="left" w:pos="2100"/>
        </w:tabs>
        <w:rPr>
          <w:sz w:val="28"/>
          <w:szCs w:val="28"/>
        </w:rPr>
        <w:sectPr w:rsidR="00B36B4C" w:rsidRPr="00B36B4C" w:rsidSect="00B36B4C">
          <w:headerReference w:type="default" r:id="rId10"/>
          <w:pgSz w:w="12240" w:h="15840"/>
          <w:pgMar w:top="1440" w:right="1440" w:bottom="1440" w:left="1440" w:header="720" w:footer="720" w:gutter="0"/>
          <w:pgNumType w:fmt="lowerRoman" w:start="1"/>
          <w:cols w:space="720"/>
          <w:docGrid w:linePitch="360"/>
        </w:sectPr>
      </w:pPr>
    </w:p>
    <w:p w14:paraId="7AFADAD3" w14:textId="06975809" w:rsidR="00622CBF" w:rsidRDefault="00D45C14" w:rsidP="00D44718">
      <w:pPr>
        <w:pStyle w:val="Heading1"/>
      </w:pPr>
      <w:bookmarkStart w:id="0" w:name="_Toc83734528"/>
      <w:r>
        <w:lastRenderedPageBreak/>
        <w:t xml:space="preserve">What is SOC </w:t>
      </w:r>
      <w:r w:rsidR="00D9321A">
        <w:t>1</w:t>
      </w:r>
      <w:r>
        <w:t xml:space="preserve"> Compliance</w:t>
      </w:r>
      <w:bookmarkEnd w:id="0"/>
    </w:p>
    <w:p w14:paraId="7207104C" w14:textId="77777777" w:rsidR="00026F89" w:rsidRPr="005C70AF" w:rsidRDefault="00026F89" w:rsidP="00026F89">
      <w:pPr>
        <w:rPr>
          <w:bCs/>
          <w:color w:val="000000" w:themeColor="text1"/>
          <w:szCs w:val="24"/>
        </w:rPr>
      </w:pPr>
      <w:r w:rsidRPr="005C70AF">
        <w:rPr>
          <w:bCs/>
          <w:color w:val="000000" w:themeColor="text1"/>
          <w:szCs w:val="24"/>
        </w:rPr>
        <w:t>Service Organization Control (SOC) 2 is a set of compliance requirements and research procedures aimed at third-party service providers. It is designed to help companies determine if their business partners and vendors can safely manage data and protect the interests and privacy of their customers.</w:t>
      </w:r>
    </w:p>
    <w:p w14:paraId="4120D835" w14:textId="77777777" w:rsidR="00026F89" w:rsidRPr="005C70AF" w:rsidRDefault="00026F89" w:rsidP="00026F89">
      <w:pPr>
        <w:rPr>
          <w:bCs/>
          <w:color w:val="000000" w:themeColor="text1"/>
          <w:szCs w:val="24"/>
        </w:rPr>
      </w:pPr>
      <w:r w:rsidRPr="005C70AF">
        <w:rPr>
          <w:bCs/>
          <w:color w:val="000000" w:themeColor="text1"/>
          <w:szCs w:val="24"/>
        </w:rPr>
        <w:t>SOC 2 was developed by the American Institute of Certified Public Accountants (AICPA). Within its processes, there are two types of SOC 2 reports:</w:t>
      </w:r>
    </w:p>
    <w:p w14:paraId="11FEE186" w14:textId="77777777" w:rsidR="00026F89" w:rsidRPr="005C70AF" w:rsidRDefault="00026F89" w:rsidP="00026F89">
      <w:pPr>
        <w:rPr>
          <w:bCs/>
          <w:color w:val="000000" w:themeColor="text1"/>
          <w:szCs w:val="24"/>
        </w:rPr>
      </w:pPr>
      <w:r w:rsidRPr="005C70AF">
        <w:rPr>
          <w:b/>
          <w:color w:val="000000" w:themeColor="text1"/>
          <w:szCs w:val="24"/>
        </w:rPr>
        <w:t>SOC 2 Type 1</w:t>
      </w:r>
      <w:r w:rsidRPr="005C70AF">
        <w:rPr>
          <w:bCs/>
          <w:color w:val="000000" w:themeColor="text1"/>
          <w:szCs w:val="24"/>
        </w:rPr>
        <w:t xml:space="preserve"> details about the systems and controls you have for security compliance. Auditors check the evidence and verify that you are meeting the appropriate standards of trust. Think of it as a time point confirmation of controls.</w:t>
      </w:r>
    </w:p>
    <w:p w14:paraId="0FB9EEEE" w14:textId="1C45DA63" w:rsidR="00004AD3" w:rsidRDefault="00026F89" w:rsidP="00026F89">
      <w:pPr>
        <w:rPr>
          <w:bCs/>
          <w:color w:val="000000" w:themeColor="text1"/>
          <w:szCs w:val="24"/>
        </w:rPr>
      </w:pPr>
      <w:r w:rsidRPr="005C70AF">
        <w:rPr>
          <w:b/>
          <w:color w:val="000000" w:themeColor="text1"/>
          <w:szCs w:val="24"/>
        </w:rPr>
        <w:t>SOC 2 Type 2</w:t>
      </w:r>
      <w:r w:rsidRPr="005C70AF">
        <w:rPr>
          <w:bCs/>
          <w:color w:val="000000" w:themeColor="text1"/>
          <w:szCs w:val="24"/>
        </w:rPr>
        <w:t xml:space="preserve"> evaluates how your processes work in providing the desired level of security and data management over a period of time.</w:t>
      </w:r>
    </w:p>
    <w:p w14:paraId="3ED7D9C9" w14:textId="362760E3" w:rsidR="008E4D27" w:rsidRDefault="00AB2AA8" w:rsidP="00AB2AA8">
      <w:pPr>
        <w:jc w:val="center"/>
        <w:rPr>
          <w:bCs/>
          <w:color w:val="000000" w:themeColor="text1"/>
          <w:szCs w:val="24"/>
        </w:rPr>
      </w:pPr>
      <w:r>
        <w:rPr>
          <w:noProof/>
        </w:rPr>
        <w:drawing>
          <wp:inline distT="0" distB="0" distL="0" distR="0" wp14:anchorId="01BE72FB" wp14:editId="0B1F0434">
            <wp:extent cx="4352225" cy="4853940"/>
            <wp:effectExtent l="0" t="0" r="0" b="3810"/>
            <wp:docPr id="1" name="Picture 1" descr="SOC 1 and SOC 2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 1 and SOC 2 differen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5535" cy="4857632"/>
                    </a:xfrm>
                    <a:prstGeom prst="rect">
                      <a:avLst/>
                    </a:prstGeom>
                    <a:noFill/>
                    <a:ln>
                      <a:noFill/>
                    </a:ln>
                  </pic:spPr>
                </pic:pic>
              </a:graphicData>
            </a:graphic>
          </wp:inline>
        </w:drawing>
      </w:r>
    </w:p>
    <w:p w14:paraId="75F94535" w14:textId="512560FC" w:rsidR="008E4D27" w:rsidRDefault="008E4D27" w:rsidP="008E4D27">
      <w:pPr>
        <w:pStyle w:val="Heading2"/>
      </w:pPr>
      <w:r>
        <w:lastRenderedPageBreak/>
        <w:t>Reference Material:</w:t>
      </w:r>
    </w:p>
    <w:p w14:paraId="2206742C" w14:textId="6C112A57" w:rsidR="008E4D27" w:rsidRPr="008E4D27" w:rsidRDefault="008E4D27" w:rsidP="008E4D27">
      <w:r>
        <w:t>Content in this document has been compiled using information from following sources:</w:t>
      </w:r>
    </w:p>
    <w:p w14:paraId="3A25F0F9" w14:textId="3AAEFBCC" w:rsidR="008E4D27" w:rsidRPr="008E4D27" w:rsidRDefault="00E76305" w:rsidP="008E4D27">
      <w:pPr>
        <w:pStyle w:val="ListParagraph"/>
        <w:numPr>
          <w:ilvl w:val="0"/>
          <w:numId w:val="16"/>
        </w:numPr>
        <w:rPr>
          <w:szCs w:val="24"/>
        </w:rPr>
      </w:pPr>
      <w:hyperlink r:id="rId12" w:history="1">
        <w:r w:rsidR="008E4D27" w:rsidRPr="008E4D27">
          <w:rPr>
            <w:rStyle w:val="Hyperlink"/>
            <w:bCs/>
            <w:szCs w:val="24"/>
          </w:rPr>
          <w:t>https://www.venminder.com/blog/6-tips-understanding-a-soc-1-report</w:t>
        </w:r>
      </w:hyperlink>
    </w:p>
    <w:p w14:paraId="21DE2725" w14:textId="0DDD52A4" w:rsidR="008E4D27" w:rsidRPr="00BD3059" w:rsidRDefault="00E76305" w:rsidP="008E4D27">
      <w:pPr>
        <w:pStyle w:val="ListParagraph"/>
        <w:numPr>
          <w:ilvl w:val="0"/>
          <w:numId w:val="16"/>
        </w:numPr>
        <w:rPr>
          <w:rStyle w:val="Hyperlink"/>
          <w:color w:val="auto"/>
          <w:szCs w:val="24"/>
          <w:u w:val="none"/>
        </w:rPr>
      </w:pPr>
      <w:hyperlink r:id="rId13" w:history="1">
        <w:r w:rsidR="008E4D27" w:rsidRPr="008E4D27">
          <w:rPr>
            <w:rStyle w:val="Hyperlink"/>
            <w:bCs/>
            <w:szCs w:val="24"/>
          </w:rPr>
          <w:t>https://en.wikipedia.org/wiki/ITGC</w:t>
        </w:r>
      </w:hyperlink>
    </w:p>
    <w:p w14:paraId="7EB810C0" w14:textId="2CC26807" w:rsidR="00BD3059" w:rsidRDefault="00BD3059" w:rsidP="008E4D27">
      <w:pPr>
        <w:pStyle w:val="ListParagraph"/>
        <w:numPr>
          <w:ilvl w:val="0"/>
          <w:numId w:val="16"/>
        </w:numPr>
        <w:rPr>
          <w:szCs w:val="24"/>
        </w:rPr>
      </w:pPr>
      <w:hyperlink r:id="rId14" w:history="1">
        <w:r w:rsidRPr="00AF77B0">
          <w:rPr>
            <w:rStyle w:val="Hyperlink"/>
            <w:szCs w:val="24"/>
          </w:rPr>
          <w:t>https://kirkpatrickprice.com/white-papers/soc-1-compliance-checklist-are-you-prepared-for-a-soc-1-audit/</w:t>
        </w:r>
      </w:hyperlink>
    </w:p>
    <w:p w14:paraId="3A0046FC" w14:textId="77777777" w:rsidR="00BD3059" w:rsidRPr="008E4D27" w:rsidRDefault="00BD3059" w:rsidP="008E4D27">
      <w:pPr>
        <w:pStyle w:val="ListParagraph"/>
        <w:numPr>
          <w:ilvl w:val="0"/>
          <w:numId w:val="16"/>
        </w:numPr>
        <w:rPr>
          <w:szCs w:val="24"/>
        </w:rPr>
      </w:pPr>
    </w:p>
    <w:p w14:paraId="640B2BCF" w14:textId="2E703641" w:rsidR="00DC69DC" w:rsidRDefault="00DC69DC" w:rsidP="00026F89">
      <w:pPr>
        <w:rPr>
          <w:bCs/>
          <w:color w:val="000000" w:themeColor="text1"/>
          <w:sz w:val="28"/>
          <w:szCs w:val="28"/>
        </w:rPr>
      </w:pPr>
      <w:r>
        <w:rPr>
          <w:bCs/>
          <w:color w:val="000000" w:themeColor="text1"/>
          <w:sz w:val="28"/>
          <w:szCs w:val="28"/>
        </w:rPr>
        <w:br w:type="page"/>
      </w:r>
    </w:p>
    <w:p w14:paraId="6245947B" w14:textId="01A40167" w:rsidR="00622CBF" w:rsidRDefault="00D45C14" w:rsidP="00D44718">
      <w:pPr>
        <w:pStyle w:val="Heading1"/>
        <w:rPr>
          <w:sz w:val="24"/>
          <w:szCs w:val="24"/>
        </w:rPr>
      </w:pPr>
      <w:bookmarkStart w:id="1" w:name="_Toc83734529"/>
      <w:r w:rsidRPr="00D45C14">
        <w:lastRenderedPageBreak/>
        <w:t xml:space="preserve">SOC 2 compliance </w:t>
      </w:r>
      <w:r w:rsidR="00026F89">
        <w:t>R</w:t>
      </w:r>
      <w:r w:rsidRPr="00D45C14">
        <w:t>equirements</w:t>
      </w:r>
      <w:bookmarkEnd w:id="1"/>
    </w:p>
    <w:p w14:paraId="3954BE92" w14:textId="0B038138" w:rsidR="008E4D27" w:rsidRPr="008E4D27" w:rsidRDefault="008E4D27" w:rsidP="008E4D27">
      <w:pPr>
        <w:rPr>
          <w:rFonts w:cstheme="minorHAnsi"/>
          <w:bCs/>
          <w:color w:val="000000" w:themeColor="text1"/>
          <w:szCs w:val="24"/>
        </w:rPr>
      </w:pPr>
      <w:r w:rsidRPr="008E4D27">
        <w:rPr>
          <w:rFonts w:cstheme="minorHAnsi"/>
          <w:bCs/>
          <w:color w:val="000000" w:themeColor="text1"/>
          <w:szCs w:val="24"/>
        </w:rPr>
        <w:t xml:space="preserve">One of the first key areas to review on SOC reports is the scope. Which services, locations and control areas were included within the SOC report can be found within the service auditor’s report, </w:t>
      </w:r>
      <w:r>
        <w:rPr>
          <w:rFonts w:cstheme="minorHAnsi"/>
          <w:bCs/>
          <w:color w:val="000000" w:themeColor="text1"/>
          <w:szCs w:val="24"/>
        </w:rPr>
        <w:t>that</w:t>
      </w:r>
      <w:r w:rsidRPr="008E4D27">
        <w:rPr>
          <w:rFonts w:cstheme="minorHAnsi"/>
          <w:bCs/>
          <w:color w:val="000000" w:themeColor="text1"/>
          <w:szCs w:val="24"/>
        </w:rPr>
        <w:t xml:space="preserve"> is in section two of report. Make sure that the service you use is listed here. Many vendors have multiple SOC reports for different products</w:t>
      </w:r>
      <w:r>
        <w:rPr>
          <w:rFonts w:cstheme="minorHAnsi"/>
          <w:bCs/>
          <w:color w:val="000000" w:themeColor="text1"/>
          <w:szCs w:val="24"/>
        </w:rPr>
        <w:t>,</w:t>
      </w:r>
      <w:r w:rsidRPr="008E4D27">
        <w:rPr>
          <w:rFonts w:cstheme="minorHAnsi"/>
          <w:bCs/>
          <w:color w:val="000000" w:themeColor="text1"/>
          <w:szCs w:val="24"/>
        </w:rPr>
        <w:t xml:space="preserve"> and services</w:t>
      </w:r>
      <w:r>
        <w:rPr>
          <w:rFonts w:cstheme="minorHAnsi"/>
          <w:bCs/>
          <w:color w:val="000000" w:themeColor="text1"/>
          <w:szCs w:val="24"/>
        </w:rPr>
        <w:t>,</w:t>
      </w:r>
      <w:r w:rsidRPr="008E4D27">
        <w:rPr>
          <w:rFonts w:cstheme="minorHAnsi"/>
          <w:bCs/>
          <w:color w:val="000000" w:themeColor="text1"/>
          <w:szCs w:val="24"/>
        </w:rPr>
        <w:t xml:space="preserve"> and you wouldn’t be the first to be given the wrong one.</w:t>
      </w:r>
    </w:p>
    <w:p w14:paraId="10CC507A" w14:textId="77777777" w:rsidR="008E4D27" w:rsidRDefault="008E4D27" w:rsidP="008E4D27">
      <w:pPr>
        <w:rPr>
          <w:rFonts w:cstheme="minorHAnsi"/>
          <w:bCs/>
          <w:color w:val="000000" w:themeColor="text1"/>
          <w:szCs w:val="24"/>
        </w:rPr>
      </w:pPr>
      <w:r w:rsidRPr="008E4D27">
        <w:rPr>
          <w:rFonts w:cstheme="minorHAnsi"/>
          <w:bCs/>
          <w:color w:val="000000" w:themeColor="text1"/>
          <w:szCs w:val="24"/>
        </w:rPr>
        <w:t>In the following paragraphs within the Scope section, look for language such as “The description includes only the control objectives…” and “…excludes the control objectives…” as these typically signify what, if any, aspect of the service is carved out due to the use of a critical subservice organization. A subservice - or third party to the vendor, your fourth party – is an organization that if it were to cease to operate, services offered by the vendor would be affected. This is very commonly seen with a data center or cloud service provider.</w:t>
      </w:r>
    </w:p>
    <w:p w14:paraId="490381EF" w14:textId="77777777" w:rsidR="008E4D27" w:rsidRDefault="008E4D27" w:rsidP="008E4D27">
      <w:pPr>
        <w:rPr>
          <w:rFonts w:cstheme="minorHAnsi"/>
          <w:bCs/>
          <w:color w:val="000000" w:themeColor="text1"/>
          <w:szCs w:val="24"/>
        </w:rPr>
      </w:pPr>
    </w:p>
    <w:p w14:paraId="11480497" w14:textId="64C53116" w:rsidR="008E4D27" w:rsidRDefault="008E4D27" w:rsidP="008E4D27">
      <w:pPr>
        <w:pStyle w:val="Heading2"/>
      </w:pPr>
      <w:r w:rsidRPr="008E4D27">
        <w:t>What is excluded from the SOC 1 Report?</w:t>
      </w:r>
    </w:p>
    <w:p w14:paraId="12E4DD9D" w14:textId="77777777" w:rsidR="008E4D27" w:rsidRDefault="008E4D27" w:rsidP="008E4D27">
      <w:pPr>
        <w:rPr>
          <w:szCs w:val="24"/>
        </w:rPr>
      </w:pPr>
      <w:r>
        <w:t>Subservice organizations are often used by vendors to provide a part of their service. Some subservice organizations will be critical to your vendors and they should be monitored. Within the auditor’s report section near the sentences noted in the prior section, the report should also outline what services the subservice provides on behalf of the vendor.</w:t>
      </w:r>
    </w:p>
    <w:p w14:paraId="711691D2" w14:textId="1C291D48" w:rsidR="008E4D27" w:rsidRDefault="008E4D27" w:rsidP="008E4D27">
      <w:r>
        <w:t>If there’s a subservice organization involved, know that it could be a separate vendor or it could be another division or business unit, also known as an internal subservice organization. The most common internal subservice is information technology resulting in an </w:t>
      </w:r>
      <w:r w:rsidRPr="008E4D27">
        <w:rPr>
          <w:b/>
          <w:bCs/>
        </w:rPr>
        <w:t>Information Technology General Controls</w:t>
      </w:r>
      <w:r>
        <w:t> (ITGC) report that you’ll also want to review in this instance. Reviewing the ITGC helps verify the integrity of the data security and processes in place.</w:t>
      </w:r>
    </w:p>
    <w:p w14:paraId="0F5D13AE" w14:textId="77777777" w:rsidR="008E4D27" w:rsidRDefault="008E4D27" w:rsidP="008E4D27">
      <w:pPr>
        <w:pStyle w:val="Heading1"/>
      </w:pPr>
      <w:r w:rsidRPr="008E4D27">
        <w:lastRenderedPageBreak/>
        <w:t>General Computer Controls</w:t>
      </w:r>
    </w:p>
    <w:p w14:paraId="7D795B2C" w14:textId="77777777" w:rsidR="008E4D27" w:rsidRDefault="008E4D27" w:rsidP="008E4D27">
      <w:pPr>
        <w:rPr>
          <w:shd w:val="clear" w:color="auto" w:fill="FFFFFF"/>
        </w:rPr>
      </w:pPr>
      <w:r>
        <w:rPr>
          <w:shd w:val="clear" w:color="auto" w:fill="FFFFFF"/>
        </w:rPr>
        <w:t>TGCs may also be referred to as General Computer Controls (GCC) which are defined as: Controls, other than application controls, which relate to the environment within which computer-based application systems are developed, maintained and operated, and which are therefore applicable to all applications. The objectives of general controls are to ensure the proper development and implementation of applications, the integrity of program and data files and of computer operations. Like application controls, general controls may be either manual or programmed. Examples of general controls include the development and implementation of an IS strategy and an IS security policy, the organization of IS staff to separate conflicting duties and planning for disaster prevention and recovery.</w:t>
      </w:r>
    </w:p>
    <w:p w14:paraId="674763B1" w14:textId="77777777" w:rsidR="008E4D27" w:rsidRDefault="008E4D27" w:rsidP="008E4D27">
      <w:pPr>
        <w:pStyle w:val="Heading2"/>
      </w:pPr>
      <w:r w:rsidRPr="008E4D27">
        <w:t>Global Technology Audit Guide (GTAG)</w:t>
      </w:r>
    </w:p>
    <w:p w14:paraId="2CE1275E" w14:textId="77777777" w:rsidR="008E4D27" w:rsidRDefault="008E4D27" w:rsidP="008E4D27">
      <w:r>
        <w:t>GTAGs are written in straightforward business language to address a timely issue related to information technology (IT) management, control, and security. To date, the Institute of Internal Auditors (IIA) has released GTAGs on the following topics:</w:t>
      </w:r>
    </w:p>
    <w:p w14:paraId="54B00196" w14:textId="77777777" w:rsidR="008E4D27" w:rsidRDefault="008E4D27" w:rsidP="008E4D27"/>
    <w:p w14:paraId="7F39B96C" w14:textId="77777777" w:rsidR="008E4D27" w:rsidRDefault="008E4D27" w:rsidP="008E4D27">
      <w:r>
        <w:t>GTAG 1: Information Technology Controls</w:t>
      </w:r>
    </w:p>
    <w:p w14:paraId="648B4D95" w14:textId="77777777" w:rsidR="008E4D27" w:rsidRDefault="008E4D27" w:rsidP="008E4D27">
      <w:r>
        <w:t>GTAG 2: Change and Patch Management Controls: Critical for Organizational Success</w:t>
      </w:r>
    </w:p>
    <w:p w14:paraId="4F2C35F4" w14:textId="77777777" w:rsidR="008E4D27" w:rsidRDefault="008E4D27" w:rsidP="008E4D27">
      <w:r>
        <w:t>GTAG 3: Continuous Auditing: Implications for Assurance, Monitoring, and Risk Assessment</w:t>
      </w:r>
    </w:p>
    <w:p w14:paraId="6E1EAFE6" w14:textId="77777777" w:rsidR="008E4D27" w:rsidRDefault="008E4D27" w:rsidP="008E4D27">
      <w:r>
        <w:t>GTAG 4: Management of IT Auditing</w:t>
      </w:r>
    </w:p>
    <w:p w14:paraId="2A4EF7BA" w14:textId="77777777" w:rsidR="008E4D27" w:rsidRDefault="008E4D27" w:rsidP="008E4D27">
      <w:r>
        <w:t>GTAG 5: Managing and Auditing Privacy Risks</w:t>
      </w:r>
    </w:p>
    <w:p w14:paraId="32826713" w14:textId="77777777" w:rsidR="008E4D27" w:rsidRDefault="008E4D27" w:rsidP="008E4D27">
      <w:r>
        <w:t>GTAG 6: Managing and Auditing IT Vulnerabilities</w:t>
      </w:r>
    </w:p>
    <w:p w14:paraId="4FB908D6" w14:textId="77777777" w:rsidR="008E4D27" w:rsidRDefault="008E4D27" w:rsidP="008E4D27">
      <w:r>
        <w:t>GTAG 7: Information Technology Outsourcing</w:t>
      </w:r>
    </w:p>
    <w:p w14:paraId="0894D7C8" w14:textId="77777777" w:rsidR="008E4D27" w:rsidRDefault="008E4D27" w:rsidP="008E4D27">
      <w:r>
        <w:t>GTAG 8: Auditing Application Controls</w:t>
      </w:r>
    </w:p>
    <w:p w14:paraId="5126C58F" w14:textId="77777777" w:rsidR="008E4D27" w:rsidRDefault="008E4D27" w:rsidP="008E4D27">
      <w:r>
        <w:t>GTAG 9: Identity and Access Management</w:t>
      </w:r>
    </w:p>
    <w:p w14:paraId="5775D7BD" w14:textId="77777777" w:rsidR="008E4D27" w:rsidRDefault="008E4D27" w:rsidP="008E4D27">
      <w:r>
        <w:t>GTAG 10: Business Continuity Management</w:t>
      </w:r>
    </w:p>
    <w:p w14:paraId="5EE250DD" w14:textId="77777777" w:rsidR="008E4D27" w:rsidRDefault="008E4D27" w:rsidP="008E4D27">
      <w:r>
        <w:t>GTAG 11: Developing the IT Audit Plan</w:t>
      </w:r>
    </w:p>
    <w:p w14:paraId="2B451B02" w14:textId="77777777" w:rsidR="008E4D27" w:rsidRDefault="008E4D27" w:rsidP="008E4D27">
      <w:r>
        <w:t>GTAG 12: Auditing IT Projects</w:t>
      </w:r>
    </w:p>
    <w:p w14:paraId="1529E4B6" w14:textId="77777777" w:rsidR="008E4D27" w:rsidRDefault="008E4D27" w:rsidP="008E4D27">
      <w:r>
        <w:t>GTAG 13: Fraud Prevention and Detection in the Automated World</w:t>
      </w:r>
    </w:p>
    <w:p w14:paraId="0337CA73" w14:textId="77777777" w:rsidR="008E4D27" w:rsidRDefault="008E4D27" w:rsidP="008E4D27">
      <w:r>
        <w:t>GTAG 14: Auditing User-developed Applications</w:t>
      </w:r>
    </w:p>
    <w:p w14:paraId="0E5E5753" w14:textId="77777777" w:rsidR="008E4D27" w:rsidRDefault="008E4D27" w:rsidP="008E4D27">
      <w:r>
        <w:t>GTAG 15: Formerly Information Security Governance--Removed and combined with GTAG 17</w:t>
      </w:r>
    </w:p>
    <w:p w14:paraId="5448D1D0" w14:textId="77777777" w:rsidR="008E4D27" w:rsidRDefault="008E4D27" w:rsidP="008E4D27">
      <w:r>
        <w:lastRenderedPageBreak/>
        <w:t>GTAG 16: Data Analysis Technologies</w:t>
      </w:r>
    </w:p>
    <w:p w14:paraId="2806C338" w14:textId="77777777" w:rsidR="005A0A0C" w:rsidRDefault="008E4D27" w:rsidP="008E4D27">
      <w:r>
        <w:t>GTAG 17: Auditing IT Governance</w:t>
      </w:r>
    </w:p>
    <w:p w14:paraId="7EA4DC01" w14:textId="77777777" w:rsidR="005A0A0C" w:rsidRDefault="005A0A0C" w:rsidP="008E4D27"/>
    <w:p w14:paraId="527F64FC" w14:textId="085E2AAD" w:rsidR="00DC69DC" w:rsidRDefault="005A0A0C" w:rsidP="005A0A0C">
      <w:pPr>
        <w:pStyle w:val="Heading2"/>
      </w:pPr>
      <w:r>
        <w:t>C</w:t>
      </w:r>
      <w:r w:rsidRPr="005A0A0C">
        <w:t xml:space="preserve">omplementary </w:t>
      </w:r>
      <w:r>
        <w:t>U</w:t>
      </w:r>
      <w:r w:rsidRPr="005A0A0C">
        <w:t xml:space="preserve">ser </w:t>
      </w:r>
      <w:r>
        <w:t>E</w:t>
      </w:r>
      <w:r w:rsidRPr="005A0A0C">
        <w:t xml:space="preserve">ntity </w:t>
      </w:r>
      <w:r>
        <w:t>C</w:t>
      </w:r>
      <w:r w:rsidRPr="005A0A0C">
        <w:t>ontrols</w:t>
      </w:r>
    </w:p>
    <w:p w14:paraId="12EB11E9" w14:textId="36FBE922" w:rsidR="005A0A0C" w:rsidRDefault="005A0A0C" w:rsidP="005A0A0C">
      <w:r w:rsidRPr="005A0A0C">
        <w:t>Also called CUE controls, these controls are a critical component of any SOC Report, as they illustrate to the intended user that the organization has certain roles, responsibilities and obligations in helping the service organization achieve the control objectives stated in the description of the system.</w:t>
      </w:r>
    </w:p>
    <w:p w14:paraId="792B91B8" w14:textId="26D8556F" w:rsidR="005A0A0C" w:rsidRDefault="005A0A0C" w:rsidP="005A0A0C">
      <w:r w:rsidRPr="005A0A0C">
        <w:t>This means that your organization is responsible for reviewing and implementing all applicable controls. Ultimately, your organization plays an active part in supporting the operating effectiveness of your vendor. Without implementing the Complimentary User Entity (CUE) Controls, the service organization’s controls will not operate as intended, thus potentially producing material weaknesses.</w:t>
      </w:r>
    </w:p>
    <w:p w14:paraId="1F97F582" w14:textId="5535FB00" w:rsidR="005A0A0C" w:rsidRDefault="005A0A0C" w:rsidP="005A0A0C">
      <w:r w:rsidRPr="005A0A0C">
        <w:t>Complementary user entity controls (CUECs) are processes you, the consumer of the service or product, need to perform, or have in place to ensure the vendor’s controls operate as expected. A common CUEC would be one that relates to account management. If the vendor provides a web portal that your employees log into, an associated CUEC would be access management. This is because the vendor won’t know when an employee should no longer have access to the portal, so a process or control on your side would need to be in place to notify the vendor of user access terminations. Your control complements the vendors.</w:t>
      </w:r>
    </w:p>
    <w:p w14:paraId="2B939210" w14:textId="77777777" w:rsidR="005A0A0C" w:rsidRDefault="005A0A0C" w:rsidP="005A0A0C">
      <w:r>
        <w:t>CUECs should be reviewed and fully understood as you will want to document:</w:t>
      </w:r>
    </w:p>
    <w:p w14:paraId="4B1BB88E" w14:textId="77777777" w:rsidR="005A0A0C" w:rsidRDefault="005A0A0C" w:rsidP="005A0A0C">
      <w:pPr>
        <w:pStyle w:val="ListParagraph"/>
        <w:numPr>
          <w:ilvl w:val="0"/>
          <w:numId w:val="17"/>
        </w:numPr>
      </w:pPr>
      <w:r>
        <w:t>Whether they apply to you</w:t>
      </w:r>
    </w:p>
    <w:p w14:paraId="0183F9F4" w14:textId="77777777" w:rsidR="005A0A0C" w:rsidRDefault="005A0A0C" w:rsidP="005A0A0C">
      <w:pPr>
        <w:pStyle w:val="ListParagraph"/>
        <w:numPr>
          <w:ilvl w:val="0"/>
          <w:numId w:val="17"/>
        </w:numPr>
      </w:pPr>
      <w:r>
        <w:t>What role or team is responsible for each control</w:t>
      </w:r>
    </w:p>
    <w:p w14:paraId="3F18BB5D" w14:textId="77777777" w:rsidR="005A0A0C" w:rsidRDefault="005A0A0C" w:rsidP="005A0A0C">
      <w:pPr>
        <w:pStyle w:val="ListParagraph"/>
        <w:numPr>
          <w:ilvl w:val="0"/>
          <w:numId w:val="17"/>
        </w:numPr>
      </w:pPr>
      <w:r>
        <w:t>Whether the control is already addressed by your existing controls</w:t>
      </w:r>
    </w:p>
    <w:p w14:paraId="44346048" w14:textId="17333D52" w:rsidR="005A0A0C" w:rsidRDefault="005A0A0C" w:rsidP="005A0A0C">
      <w:pPr>
        <w:pStyle w:val="ListParagraph"/>
        <w:numPr>
          <w:ilvl w:val="0"/>
          <w:numId w:val="17"/>
        </w:numPr>
      </w:pPr>
      <w:r>
        <w:t>What controls are not yet in place</w:t>
      </w:r>
    </w:p>
    <w:p w14:paraId="23C42179" w14:textId="77777777" w:rsidR="005A0A0C" w:rsidRPr="005A0A0C" w:rsidRDefault="005A0A0C" w:rsidP="005A0A0C"/>
    <w:p w14:paraId="014973A1" w14:textId="77777777" w:rsidR="004117B8" w:rsidRPr="00040728" w:rsidRDefault="004117B8" w:rsidP="005C70AF">
      <w:pPr>
        <w:rPr>
          <w:color w:val="000000" w:themeColor="text1"/>
        </w:rPr>
      </w:pPr>
    </w:p>
    <w:sectPr w:rsidR="004117B8" w:rsidRPr="00040728" w:rsidSect="00542454">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921C2" w14:textId="77777777" w:rsidR="00E76305" w:rsidRDefault="00E76305" w:rsidP="00DF1A97">
      <w:pPr>
        <w:spacing w:after="0" w:line="240" w:lineRule="auto"/>
      </w:pPr>
      <w:r>
        <w:separator/>
      </w:r>
    </w:p>
  </w:endnote>
  <w:endnote w:type="continuationSeparator" w:id="0">
    <w:p w14:paraId="78041239" w14:textId="77777777" w:rsidR="00E76305" w:rsidRDefault="00E76305" w:rsidP="00DF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D230" w14:textId="77777777" w:rsidR="00542454" w:rsidRDefault="00542454" w:rsidP="00542454">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47563CF5" w14:textId="77777777" w:rsidR="00542454" w:rsidRDefault="00542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8798" w14:textId="3B89AE02" w:rsidR="000141EB" w:rsidRDefault="000141EB" w:rsidP="00B36B4C">
    <w:pPr>
      <w:pStyle w:val="Footer"/>
      <w:pBdr>
        <w:top w:val="single" w:sz="4" w:space="1" w:color="auto"/>
      </w:pBdr>
    </w:pPr>
    <w:r>
      <w:rPr>
        <w:noProof/>
      </w:rPr>
      <w:drawing>
        <wp:inline distT="0" distB="0" distL="0" distR="0" wp14:anchorId="2BE549C3" wp14:editId="164B78D0">
          <wp:extent cx="1400175" cy="345497"/>
          <wp:effectExtent l="19050" t="0" r="9525" b="0"/>
          <wp:docPr id="20" name="Picture 20"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07E3" w14:textId="77777777" w:rsidR="00E76305" w:rsidRDefault="00E76305" w:rsidP="00DF1A97">
      <w:pPr>
        <w:spacing w:after="0" w:line="240" w:lineRule="auto"/>
      </w:pPr>
      <w:r>
        <w:separator/>
      </w:r>
    </w:p>
  </w:footnote>
  <w:footnote w:type="continuationSeparator" w:id="0">
    <w:p w14:paraId="5B8F8AF6" w14:textId="77777777" w:rsidR="00E76305" w:rsidRDefault="00E76305" w:rsidP="00DF1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10F2" w14:textId="15CABD9D" w:rsidR="00026F89" w:rsidRPr="004119DE" w:rsidRDefault="00567638" w:rsidP="00567638">
    <w:pPr>
      <w:pStyle w:val="Header"/>
      <w:rPr>
        <w:rStyle w:val="SubtleReference"/>
      </w:rPr>
    </w:pPr>
    <w:r w:rsidRPr="00567638">
      <w:rPr>
        <w:rStyle w:val="SubtleReference"/>
      </w:rPr>
      <w:t>Service Organization Control (SOC) 2</w:t>
    </w:r>
    <w:r>
      <w:rPr>
        <w:rStyle w:val="SubtleReference"/>
      </w:rPr>
      <w:t xml:space="preserve"> </w:t>
    </w:r>
    <w:r w:rsidRPr="00567638">
      <w:rPr>
        <w:rStyle w:val="SubtleReference"/>
      </w:rPr>
      <w:t>Compliance Process</w:t>
    </w:r>
  </w:p>
  <w:p w14:paraId="29A7D7BA" w14:textId="77777777" w:rsidR="00026F89" w:rsidRDefault="00026F89" w:rsidP="005C70AF">
    <w:pPr>
      <w:pStyle w:val="Header"/>
      <w:pBdr>
        <w:bottom w:val="single" w:sz="4" w:space="1" w:color="auto"/>
      </w:pBd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6906" w14:textId="684A3452" w:rsidR="00542454" w:rsidRPr="004119DE" w:rsidRDefault="00043A36" w:rsidP="004119DE">
    <w:pPr>
      <w:pStyle w:val="Header"/>
      <w:rPr>
        <w:rStyle w:val="SubtleReference"/>
      </w:rPr>
    </w:pPr>
    <w:r w:rsidRPr="00043A36">
      <w:rPr>
        <w:rStyle w:val="SubtleReference"/>
      </w:rPr>
      <w:t xml:space="preserve">SERVICE ORGANIZATION CONTROL (SOC) </w:t>
    </w:r>
    <w:r w:rsidR="00D9321A">
      <w:rPr>
        <w:rStyle w:val="SubtleReference"/>
      </w:rPr>
      <w:t>1</w:t>
    </w:r>
    <w:r w:rsidRPr="00043A36">
      <w:rPr>
        <w:rStyle w:val="SubtleReference"/>
      </w:rPr>
      <w:t xml:space="preserve"> COMPLIANCE PROCESS</w:t>
    </w:r>
  </w:p>
  <w:p w14:paraId="6921C971" w14:textId="276DFCD4" w:rsidR="00542454" w:rsidRDefault="00542454" w:rsidP="005C70AF">
    <w:pPr>
      <w:pStyle w:val="Header"/>
      <w:pBdr>
        <w:bottom w:val="single" w:sz="4" w:space="1" w:color="auto"/>
      </w:pBd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108"/>
    <w:multiLevelType w:val="hybridMultilevel"/>
    <w:tmpl w:val="0B6C6BD2"/>
    <w:lvl w:ilvl="0" w:tplc="CC94F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1638C"/>
    <w:multiLevelType w:val="hybridMultilevel"/>
    <w:tmpl w:val="1C100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05D"/>
    <w:multiLevelType w:val="hybridMultilevel"/>
    <w:tmpl w:val="923C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3BB"/>
    <w:multiLevelType w:val="multilevel"/>
    <w:tmpl w:val="F49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03E25"/>
    <w:multiLevelType w:val="hybridMultilevel"/>
    <w:tmpl w:val="91A03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25E87"/>
    <w:multiLevelType w:val="hybridMultilevel"/>
    <w:tmpl w:val="4A8E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B464A"/>
    <w:multiLevelType w:val="hybridMultilevel"/>
    <w:tmpl w:val="913E8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16F02"/>
    <w:multiLevelType w:val="hybridMultilevel"/>
    <w:tmpl w:val="F5902304"/>
    <w:lvl w:ilvl="0" w:tplc="CC94F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246DB"/>
    <w:multiLevelType w:val="hybridMultilevel"/>
    <w:tmpl w:val="F2DA3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80082"/>
    <w:multiLevelType w:val="hybridMultilevel"/>
    <w:tmpl w:val="5762B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61ABF"/>
    <w:multiLevelType w:val="multilevel"/>
    <w:tmpl w:val="A87C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EE6896"/>
    <w:multiLevelType w:val="hybridMultilevel"/>
    <w:tmpl w:val="0786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C62C9"/>
    <w:multiLevelType w:val="hybridMultilevel"/>
    <w:tmpl w:val="2C16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D16116"/>
    <w:multiLevelType w:val="hybridMultilevel"/>
    <w:tmpl w:val="B8A8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EC015A"/>
    <w:multiLevelType w:val="hybridMultilevel"/>
    <w:tmpl w:val="EFE01728"/>
    <w:lvl w:ilvl="0" w:tplc="CC94F5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83F87"/>
    <w:multiLevelType w:val="hybridMultilevel"/>
    <w:tmpl w:val="AD8AF362"/>
    <w:lvl w:ilvl="0" w:tplc="8E0A9BD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13F78"/>
    <w:multiLevelType w:val="hybridMultilevel"/>
    <w:tmpl w:val="3F96B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0"/>
  </w:num>
  <w:num w:numId="4">
    <w:abstractNumId w:val="6"/>
  </w:num>
  <w:num w:numId="5">
    <w:abstractNumId w:val="11"/>
  </w:num>
  <w:num w:numId="6">
    <w:abstractNumId w:val="9"/>
  </w:num>
  <w:num w:numId="7">
    <w:abstractNumId w:val="7"/>
  </w:num>
  <w:num w:numId="8">
    <w:abstractNumId w:val="16"/>
  </w:num>
  <w:num w:numId="9">
    <w:abstractNumId w:val="14"/>
  </w:num>
  <w:num w:numId="10">
    <w:abstractNumId w:val="8"/>
  </w:num>
  <w:num w:numId="11">
    <w:abstractNumId w:val="13"/>
  </w:num>
  <w:num w:numId="12">
    <w:abstractNumId w:val="2"/>
  </w:num>
  <w:num w:numId="13">
    <w:abstractNumId w:val="5"/>
  </w:num>
  <w:num w:numId="14">
    <w:abstractNumId w:val="1"/>
  </w:num>
  <w:num w:numId="15">
    <w:abstractNumId w:val="3"/>
  </w:num>
  <w:num w:numId="16">
    <w:abstractNumId w:val="4"/>
  </w:num>
  <w:num w:numId="17">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91"/>
    <w:rsid w:val="0000286A"/>
    <w:rsid w:val="00004AD3"/>
    <w:rsid w:val="00004C03"/>
    <w:rsid w:val="000054AB"/>
    <w:rsid w:val="000141EB"/>
    <w:rsid w:val="00026F89"/>
    <w:rsid w:val="00033515"/>
    <w:rsid w:val="00040728"/>
    <w:rsid w:val="00043A36"/>
    <w:rsid w:val="0004636E"/>
    <w:rsid w:val="00081B31"/>
    <w:rsid w:val="0009275F"/>
    <w:rsid w:val="000D651C"/>
    <w:rsid w:val="000F2DDB"/>
    <w:rsid w:val="000F32F7"/>
    <w:rsid w:val="00107C35"/>
    <w:rsid w:val="001102F0"/>
    <w:rsid w:val="00114725"/>
    <w:rsid w:val="001166AF"/>
    <w:rsid w:val="001204A9"/>
    <w:rsid w:val="00124AC7"/>
    <w:rsid w:val="001337E5"/>
    <w:rsid w:val="00142AB3"/>
    <w:rsid w:val="00143609"/>
    <w:rsid w:val="001460E0"/>
    <w:rsid w:val="001706E6"/>
    <w:rsid w:val="001718EA"/>
    <w:rsid w:val="00175F07"/>
    <w:rsid w:val="0017784A"/>
    <w:rsid w:val="00177DF1"/>
    <w:rsid w:val="001928F3"/>
    <w:rsid w:val="00194853"/>
    <w:rsid w:val="001A0936"/>
    <w:rsid w:val="001A74BD"/>
    <w:rsid w:val="001B6AB7"/>
    <w:rsid w:val="001F4528"/>
    <w:rsid w:val="001F4EC7"/>
    <w:rsid w:val="00206DC0"/>
    <w:rsid w:val="00224EE7"/>
    <w:rsid w:val="002252FA"/>
    <w:rsid w:val="0023457C"/>
    <w:rsid w:val="00236B2C"/>
    <w:rsid w:val="00253AE4"/>
    <w:rsid w:val="00253E61"/>
    <w:rsid w:val="002554E8"/>
    <w:rsid w:val="0025704E"/>
    <w:rsid w:val="00274201"/>
    <w:rsid w:val="00276824"/>
    <w:rsid w:val="00277264"/>
    <w:rsid w:val="0028502E"/>
    <w:rsid w:val="002C3DF4"/>
    <w:rsid w:val="002C608B"/>
    <w:rsid w:val="002C674E"/>
    <w:rsid w:val="002D711D"/>
    <w:rsid w:val="002E01ED"/>
    <w:rsid w:val="002E4B98"/>
    <w:rsid w:val="002E748B"/>
    <w:rsid w:val="002F43FD"/>
    <w:rsid w:val="00316FFE"/>
    <w:rsid w:val="0034527B"/>
    <w:rsid w:val="00351F22"/>
    <w:rsid w:val="003548E0"/>
    <w:rsid w:val="0035602E"/>
    <w:rsid w:val="00366320"/>
    <w:rsid w:val="00376D87"/>
    <w:rsid w:val="0039101F"/>
    <w:rsid w:val="003B6C10"/>
    <w:rsid w:val="004066C9"/>
    <w:rsid w:val="004117B8"/>
    <w:rsid w:val="004119DE"/>
    <w:rsid w:val="00442F98"/>
    <w:rsid w:val="0046602B"/>
    <w:rsid w:val="00473647"/>
    <w:rsid w:val="00492FB0"/>
    <w:rsid w:val="004A36C1"/>
    <w:rsid w:val="004B0918"/>
    <w:rsid w:val="004C0575"/>
    <w:rsid w:val="004C2B50"/>
    <w:rsid w:val="004D4D4C"/>
    <w:rsid w:val="004E3726"/>
    <w:rsid w:val="004E4B9F"/>
    <w:rsid w:val="0050018D"/>
    <w:rsid w:val="00501B65"/>
    <w:rsid w:val="00506E11"/>
    <w:rsid w:val="005155FD"/>
    <w:rsid w:val="00516D28"/>
    <w:rsid w:val="0052245A"/>
    <w:rsid w:val="00530E61"/>
    <w:rsid w:val="005410F6"/>
    <w:rsid w:val="00542454"/>
    <w:rsid w:val="0056246E"/>
    <w:rsid w:val="00567638"/>
    <w:rsid w:val="00573C37"/>
    <w:rsid w:val="00574621"/>
    <w:rsid w:val="00584685"/>
    <w:rsid w:val="00586CCB"/>
    <w:rsid w:val="005957DD"/>
    <w:rsid w:val="005A0A0C"/>
    <w:rsid w:val="005A5148"/>
    <w:rsid w:val="005A7780"/>
    <w:rsid w:val="005B164C"/>
    <w:rsid w:val="005C088C"/>
    <w:rsid w:val="005C70AF"/>
    <w:rsid w:val="005D4F0B"/>
    <w:rsid w:val="005E64E8"/>
    <w:rsid w:val="005F7EBF"/>
    <w:rsid w:val="0061196E"/>
    <w:rsid w:val="00613DBA"/>
    <w:rsid w:val="00622CBF"/>
    <w:rsid w:val="00660DBD"/>
    <w:rsid w:val="0067514D"/>
    <w:rsid w:val="0067620F"/>
    <w:rsid w:val="00686046"/>
    <w:rsid w:val="00693761"/>
    <w:rsid w:val="006A0A75"/>
    <w:rsid w:val="006A524A"/>
    <w:rsid w:val="006B32CC"/>
    <w:rsid w:val="006D06B8"/>
    <w:rsid w:val="006D3791"/>
    <w:rsid w:val="00707085"/>
    <w:rsid w:val="00737D77"/>
    <w:rsid w:val="00741050"/>
    <w:rsid w:val="007523DC"/>
    <w:rsid w:val="00761481"/>
    <w:rsid w:val="00772B06"/>
    <w:rsid w:val="0079424C"/>
    <w:rsid w:val="0079738B"/>
    <w:rsid w:val="007A078B"/>
    <w:rsid w:val="007A07F8"/>
    <w:rsid w:val="007A36CA"/>
    <w:rsid w:val="007B3275"/>
    <w:rsid w:val="007C1ADD"/>
    <w:rsid w:val="007D7BC7"/>
    <w:rsid w:val="007E4986"/>
    <w:rsid w:val="007F0621"/>
    <w:rsid w:val="007F14C0"/>
    <w:rsid w:val="007F7843"/>
    <w:rsid w:val="007F7BD7"/>
    <w:rsid w:val="008008A8"/>
    <w:rsid w:val="0081257D"/>
    <w:rsid w:val="00816E16"/>
    <w:rsid w:val="00816E25"/>
    <w:rsid w:val="0082203C"/>
    <w:rsid w:val="00830553"/>
    <w:rsid w:val="0083280C"/>
    <w:rsid w:val="008446E8"/>
    <w:rsid w:val="008506D2"/>
    <w:rsid w:val="00855AFE"/>
    <w:rsid w:val="008623FA"/>
    <w:rsid w:val="0088751A"/>
    <w:rsid w:val="008A2E20"/>
    <w:rsid w:val="008A35E3"/>
    <w:rsid w:val="008A73AF"/>
    <w:rsid w:val="008C281B"/>
    <w:rsid w:val="008C6DE6"/>
    <w:rsid w:val="008E3AB4"/>
    <w:rsid w:val="008E4D27"/>
    <w:rsid w:val="008F3FF3"/>
    <w:rsid w:val="0090302A"/>
    <w:rsid w:val="00904681"/>
    <w:rsid w:val="009058A4"/>
    <w:rsid w:val="00925A68"/>
    <w:rsid w:val="00925A7A"/>
    <w:rsid w:val="00933489"/>
    <w:rsid w:val="00943096"/>
    <w:rsid w:val="00950891"/>
    <w:rsid w:val="009550F6"/>
    <w:rsid w:val="00955E23"/>
    <w:rsid w:val="00957D73"/>
    <w:rsid w:val="00980FC3"/>
    <w:rsid w:val="0098413C"/>
    <w:rsid w:val="00991A9B"/>
    <w:rsid w:val="00996CCF"/>
    <w:rsid w:val="009A43D6"/>
    <w:rsid w:val="009C4F79"/>
    <w:rsid w:val="009C6AC8"/>
    <w:rsid w:val="009D495A"/>
    <w:rsid w:val="009D7184"/>
    <w:rsid w:val="009D76A0"/>
    <w:rsid w:val="009E057F"/>
    <w:rsid w:val="009E702C"/>
    <w:rsid w:val="009F19A9"/>
    <w:rsid w:val="00A2212C"/>
    <w:rsid w:val="00A30C8E"/>
    <w:rsid w:val="00A5162E"/>
    <w:rsid w:val="00A52493"/>
    <w:rsid w:val="00A60FD1"/>
    <w:rsid w:val="00A73F4A"/>
    <w:rsid w:val="00AB15DC"/>
    <w:rsid w:val="00AB2AA8"/>
    <w:rsid w:val="00AC7AA2"/>
    <w:rsid w:val="00AE1CCB"/>
    <w:rsid w:val="00B0408C"/>
    <w:rsid w:val="00B36B4C"/>
    <w:rsid w:val="00B43BA0"/>
    <w:rsid w:val="00B519E5"/>
    <w:rsid w:val="00B5461F"/>
    <w:rsid w:val="00B5463A"/>
    <w:rsid w:val="00B5474E"/>
    <w:rsid w:val="00B55BB6"/>
    <w:rsid w:val="00B81041"/>
    <w:rsid w:val="00B83288"/>
    <w:rsid w:val="00BA2E29"/>
    <w:rsid w:val="00BA7EB2"/>
    <w:rsid w:val="00BD3059"/>
    <w:rsid w:val="00BD78F1"/>
    <w:rsid w:val="00C00233"/>
    <w:rsid w:val="00C07864"/>
    <w:rsid w:val="00C17C36"/>
    <w:rsid w:val="00C32F4D"/>
    <w:rsid w:val="00C61248"/>
    <w:rsid w:val="00C61995"/>
    <w:rsid w:val="00C66BC7"/>
    <w:rsid w:val="00C6744E"/>
    <w:rsid w:val="00C943C7"/>
    <w:rsid w:val="00C96579"/>
    <w:rsid w:val="00CB573C"/>
    <w:rsid w:val="00CC61A6"/>
    <w:rsid w:val="00CF3469"/>
    <w:rsid w:val="00D05639"/>
    <w:rsid w:val="00D2505C"/>
    <w:rsid w:val="00D30C46"/>
    <w:rsid w:val="00D337BF"/>
    <w:rsid w:val="00D37F92"/>
    <w:rsid w:val="00D44718"/>
    <w:rsid w:val="00D45C14"/>
    <w:rsid w:val="00D674AA"/>
    <w:rsid w:val="00D703E3"/>
    <w:rsid w:val="00D721DF"/>
    <w:rsid w:val="00D9321A"/>
    <w:rsid w:val="00DC48E3"/>
    <w:rsid w:val="00DC6885"/>
    <w:rsid w:val="00DC69DC"/>
    <w:rsid w:val="00DC6CE4"/>
    <w:rsid w:val="00DE6368"/>
    <w:rsid w:val="00DF1A97"/>
    <w:rsid w:val="00DF2853"/>
    <w:rsid w:val="00E13808"/>
    <w:rsid w:val="00E32132"/>
    <w:rsid w:val="00E554CF"/>
    <w:rsid w:val="00E67E34"/>
    <w:rsid w:val="00E75A0C"/>
    <w:rsid w:val="00E76305"/>
    <w:rsid w:val="00E83975"/>
    <w:rsid w:val="00E84F18"/>
    <w:rsid w:val="00E86313"/>
    <w:rsid w:val="00EA668A"/>
    <w:rsid w:val="00EA70ED"/>
    <w:rsid w:val="00EB5D79"/>
    <w:rsid w:val="00EB69D6"/>
    <w:rsid w:val="00EC50CA"/>
    <w:rsid w:val="00EC5984"/>
    <w:rsid w:val="00ED5CE1"/>
    <w:rsid w:val="00EF3060"/>
    <w:rsid w:val="00F022BC"/>
    <w:rsid w:val="00F3305F"/>
    <w:rsid w:val="00F520DB"/>
    <w:rsid w:val="00F72374"/>
    <w:rsid w:val="00F72E0B"/>
    <w:rsid w:val="00F96335"/>
    <w:rsid w:val="00FB7F26"/>
    <w:rsid w:val="00FC082E"/>
    <w:rsid w:val="00FE29FA"/>
    <w:rsid w:val="00FF0655"/>
    <w:rsid w:val="00FF6A96"/>
    <w:rsid w:val="00FF7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15BC2"/>
  <w15:docId w15:val="{F57EF730-2743-4F5B-8F1C-8B80EDF2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81B"/>
    <w:rPr>
      <w:sz w:val="24"/>
    </w:rPr>
  </w:style>
  <w:style w:type="paragraph" w:styleId="Heading1">
    <w:name w:val="heading 1"/>
    <w:basedOn w:val="Normal"/>
    <w:next w:val="Normal"/>
    <w:link w:val="Heading1Char"/>
    <w:uiPriority w:val="9"/>
    <w:qFormat/>
    <w:rsid w:val="008E4D27"/>
    <w:pPr>
      <w:keepNext/>
      <w:keepLines/>
      <w:pageBreakBefore/>
      <w:shd w:val="clear" w:color="auto" w:fill="2E74B5" w:themeFill="accent1" w:themeFillShade="BF"/>
      <w:spacing w:before="120" w:after="360"/>
      <w:outlineLvl w:val="0"/>
    </w:pPr>
    <w:rPr>
      <w:rFonts w:asciiTheme="majorHAnsi" w:eastAsiaTheme="majorEastAsia" w:hAnsiTheme="majorHAnsi" w:cstheme="majorBidi"/>
      <w:b/>
      <w:color w:val="FFFFFF" w:themeColor="background1"/>
      <w:sz w:val="32"/>
      <w:szCs w:val="32"/>
    </w:rPr>
  </w:style>
  <w:style w:type="paragraph" w:styleId="Heading2">
    <w:name w:val="heading 2"/>
    <w:basedOn w:val="Normal"/>
    <w:next w:val="Normal"/>
    <w:link w:val="Heading2Char"/>
    <w:uiPriority w:val="9"/>
    <w:unhideWhenUsed/>
    <w:qFormat/>
    <w:rsid w:val="005F7EBF"/>
    <w:pPr>
      <w:keepNext/>
      <w:keepLines/>
      <w:pBdr>
        <w:bottom w:val="single" w:sz="4" w:space="1" w:color="auto"/>
      </w:pBdr>
      <w:spacing w:before="40" w:after="12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0141EB"/>
    <w:pPr>
      <w:keepNext/>
      <w:keepLines/>
      <w:spacing w:before="40" w:after="0"/>
      <w:outlineLvl w:val="2"/>
    </w:pPr>
    <w:rPr>
      <w:rFonts w:asciiTheme="majorHAnsi" w:eastAsiaTheme="majorEastAsia" w:hAnsiTheme="majorHAnsi" w:cstheme="majorBidi"/>
      <w:b/>
      <w:color w:val="1F4D78" w:themeColor="accent1" w:themeShade="7F"/>
      <w:sz w:val="28"/>
      <w:szCs w:val="24"/>
      <w:u w:val="single"/>
    </w:rPr>
  </w:style>
  <w:style w:type="paragraph" w:styleId="Heading4">
    <w:name w:val="heading 4"/>
    <w:basedOn w:val="Normal"/>
    <w:next w:val="Normal"/>
    <w:link w:val="Heading4Char"/>
    <w:uiPriority w:val="9"/>
    <w:unhideWhenUsed/>
    <w:qFormat/>
    <w:rsid w:val="00B5474E"/>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81B"/>
    <w:pPr>
      <w:numPr>
        <w:numId w:val="1"/>
      </w:numPr>
      <w:spacing w:before="120" w:after="120"/>
      <w:contextualSpacing/>
    </w:pPr>
  </w:style>
  <w:style w:type="character" w:styleId="Hyperlink">
    <w:name w:val="Hyperlink"/>
    <w:basedOn w:val="DefaultParagraphFont"/>
    <w:uiPriority w:val="99"/>
    <w:unhideWhenUsed/>
    <w:rsid w:val="00D30C46"/>
    <w:rPr>
      <w:color w:val="0563C1" w:themeColor="hyperlink"/>
      <w:u w:val="single"/>
    </w:rPr>
  </w:style>
  <w:style w:type="character" w:styleId="FollowedHyperlink">
    <w:name w:val="FollowedHyperlink"/>
    <w:basedOn w:val="DefaultParagraphFont"/>
    <w:uiPriority w:val="99"/>
    <w:semiHidden/>
    <w:unhideWhenUsed/>
    <w:rsid w:val="00D30C46"/>
    <w:rPr>
      <w:color w:val="954F72" w:themeColor="followedHyperlink"/>
      <w:u w:val="single"/>
    </w:rPr>
  </w:style>
  <w:style w:type="paragraph" w:styleId="Header">
    <w:name w:val="header"/>
    <w:basedOn w:val="Normal"/>
    <w:link w:val="HeaderChar"/>
    <w:uiPriority w:val="99"/>
    <w:unhideWhenUsed/>
    <w:rsid w:val="00DF1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A97"/>
  </w:style>
  <w:style w:type="paragraph" w:styleId="Footer">
    <w:name w:val="footer"/>
    <w:basedOn w:val="Normal"/>
    <w:link w:val="FooterChar"/>
    <w:uiPriority w:val="99"/>
    <w:unhideWhenUsed/>
    <w:rsid w:val="00DF1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A97"/>
  </w:style>
  <w:style w:type="paragraph" w:styleId="Title">
    <w:name w:val="Title"/>
    <w:basedOn w:val="Normal"/>
    <w:next w:val="Normal"/>
    <w:link w:val="TitleChar"/>
    <w:uiPriority w:val="10"/>
    <w:qFormat/>
    <w:rsid w:val="005F7EBF"/>
    <w:pPr>
      <w:pageBreakBefore/>
      <w:shd w:val="clear" w:color="auto" w:fill="2E74B5" w:themeFill="accent1" w:themeFillShade="BF"/>
      <w:spacing w:after="360" w:line="240" w:lineRule="auto"/>
      <w:contextualSpacing/>
    </w:pPr>
    <w:rPr>
      <w:rFonts w:asciiTheme="majorHAnsi" w:eastAsiaTheme="majorEastAsia" w:hAnsiTheme="majorHAnsi" w:cstheme="majorBidi"/>
      <w:b/>
      <w:color w:val="FFFFFF" w:themeColor="background1"/>
      <w:spacing w:val="-10"/>
      <w:kern w:val="28"/>
      <w:sz w:val="40"/>
      <w:szCs w:val="56"/>
    </w:rPr>
  </w:style>
  <w:style w:type="character" w:customStyle="1" w:styleId="TitleChar">
    <w:name w:val="Title Char"/>
    <w:basedOn w:val="DefaultParagraphFont"/>
    <w:link w:val="Title"/>
    <w:uiPriority w:val="10"/>
    <w:rsid w:val="005F7EBF"/>
    <w:rPr>
      <w:rFonts w:asciiTheme="majorHAnsi" w:eastAsiaTheme="majorEastAsia" w:hAnsiTheme="majorHAnsi" w:cstheme="majorBidi"/>
      <w:b/>
      <w:color w:val="FFFFFF" w:themeColor="background1"/>
      <w:spacing w:val="-10"/>
      <w:kern w:val="28"/>
      <w:sz w:val="40"/>
      <w:szCs w:val="56"/>
      <w:shd w:val="clear" w:color="auto" w:fill="2E74B5" w:themeFill="accent1" w:themeFillShade="BF"/>
    </w:rPr>
  </w:style>
  <w:style w:type="character" w:customStyle="1" w:styleId="Heading2Char">
    <w:name w:val="Heading 2 Char"/>
    <w:basedOn w:val="DefaultParagraphFont"/>
    <w:link w:val="Heading2"/>
    <w:uiPriority w:val="9"/>
    <w:rsid w:val="005F7EBF"/>
    <w:rPr>
      <w:rFonts w:asciiTheme="majorHAnsi" w:eastAsiaTheme="majorEastAsia" w:hAnsiTheme="majorHAnsi" w:cstheme="majorBidi"/>
      <w:b/>
      <w:color w:val="2E74B5" w:themeColor="accent1" w:themeShade="BF"/>
      <w:sz w:val="32"/>
      <w:szCs w:val="26"/>
    </w:rPr>
  </w:style>
  <w:style w:type="character" w:styleId="BookTitle">
    <w:name w:val="Book Title"/>
    <w:basedOn w:val="DefaultParagraphFont"/>
    <w:uiPriority w:val="33"/>
    <w:qFormat/>
    <w:rsid w:val="00542454"/>
    <w:rPr>
      <w:rFonts w:asciiTheme="majorHAnsi" w:hAnsiTheme="majorHAnsi"/>
      <w:b/>
      <w:bCs/>
      <w:i w:val="0"/>
      <w:iCs/>
      <w:spacing w:val="5"/>
      <w:sz w:val="52"/>
      <w:bdr w:val="none" w:sz="0" w:space="0" w:color="auto"/>
    </w:rPr>
  </w:style>
  <w:style w:type="character" w:styleId="IntenseEmphasis">
    <w:name w:val="Intense Emphasis"/>
    <w:basedOn w:val="DefaultParagraphFont"/>
    <w:uiPriority w:val="21"/>
    <w:qFormat/>
    <w:rsid w:val="004119DE"/>
    <w:rPr>
      <w:i/>
      <w:iCs/>
      <w:color w:val="5B9BD5" w:themeColor="accent1"/>
    </w:rPr>
  </w:style>
  <w:style w:type="character" w:styleId="SubtleReference">
    <w:name w:val="Subtle Reference"/>
    <w:basedOn w:val="DefaultParagraphFont"/>
    <w:uiPriority w:val="31"/>
    <w:qFormat/>
    <w:rsid w:val="004119DE"/>
    <w:rPr>
      <w:smallCaps/>
      <w:color w:val="5A5A5A" w:themeColor="text1" w:themeTint="A5"/>
    </w:rPr>
  </w:style>
  <w:style w:type="character" w:customStyle="1" w:styleId="Heading1Char">
    <w:name w:val="Heading 1 Char"/>
    <w:basedOn w:val="DefaultParagraphFont"/>
    <w:link w:val="Heading1"/>
    <w:uiPriority w:val="9"/>
    <w:rsid w:val="008E4D27"/>
    <w:rPr>
      <w:rFonts w:asciiTheme="majorHAnsi" w:eastAsiaTheme="majorEastAsia" w:hAnsiTheme="majorHAnsi" w:cstheme="majorBidi"/>
      <w:b/>
      <w:color w:val="FFFFFF" w:themeColor="background1"/>
      <w:sz w:val="32"/>
      <w:szCs w:val="32"/>
      <w:shd w:val="clear" w:color="auto" w:fill="2E74B5" w:themeFill="accent1" w:themeFillShade="BF"/>
    </w:rPr>
  </w:style>
  <w:style w:type="paragraph" w:styleId="TOCHeading">
    <w:name w:val="TOC Heading"/>
    <w:basedOn w:val="Heading1"/>
    <w:next w:val="Normal"/>
    <w:uiPriority w:val="39"/>
    <w:unhideWhenUsed/>
    <w:qFormat/>
    <w:rsid w:val="00542454"/>
    <w:pPr>
      <w:outlineLvl w:val="9"/>
    </w:pPr>
  </w:style>
  <w:style w:type="paragraph" w:styleId="TOC2">
    <w:name w:val="toc 2"/>
    <w:basedOn w:val="Normal"/>
    <w:next w:val="Normal"/>
    <w:autoRedefine/>
    <w:uiPriority w:val="39"/>
    <w:unhideWhenUsed/>
    <w:rsid w:val="00542454"/>
    <w:pPr>
      <w:spacing w:after="100"/>
      <w:ind w:left="220"/>
    </w:pPr>
    <w:rPr>
      <w:rFonts w:eastAsiaTheme="minorEastAsia" w:cs="Times New Roman"/>
    </w:rPr>
  </w:style>
  <w:style w:type="paragraph" w:styleId="TOC1">
    <w:name w:val="toc 1"/>
    <w:basedOn w:val="Normal"/>
    <w:next w:val="Normal"/>
    <w:autoRedefine/>
    <w:uiPriority w:val="39"/>
    <w:unhideWhenUsed/>
    <w:rsid w:val="00542454"/>
    <w:pPr>
      <w:spacing w:after="100"/>
    </w:pPr>
    <w:rPr>
      <w:rFonts w:eastAsiaTheme="minorEastAsia" w:cs="Times New Roman"/>
    </w:rPr>
  </w:style>
  <w:style w:type="paragraph" w:styleId="TOC3">
    <w:name w:val="toc 3"/>
    <w:basedOn w:val="Normal"/>
    <w:next w:val="Normal"/>
    <w:autoRedefine/>
    <w:uiPriority w:val="39"/>
    <w:unhideWhenUsed/>
    <w:rsid w:val="00542454"/>
    <w:pPr>
      <w:spacing w:after="100"/>
      <w:ind w:left="440"/>
    </w:pPr>
    <w:rPr>
      <w:rFonts w:eastAsiaTheme="minorEastAsia" w:cs="Times New Roman"/>
    </w:rPr>
  </w:style>
  <w:style w:type="paragraph" w:styleId="Quote">
    <w:name w:val="Quote"/>
    <w:basedOn w:val="Normal"/>
    <w:next w:val="Normal"/>
    <w:link w:val="QuoteChar"/>
    <w:uiPriority w:val="29"/>
    <w:qFormat/>
    <w:rsid w:val="008C281B"/>
    <w:pPr>
      <w:spacing w:before="120" w:line="240" w:lineRule="auto"/>
      <w:ind w:left="864" w:right="864"/>
    </w:pPr>
    <w:rPr>
      <w:i/>
      <w:iCs/>
      <w:color w:val="404040" w:themeColor="text1" w:themeTint="BF"/>
    </w:rPr>
  </w:style>
  <w:style w:type="character" w:customStyle="1" w:styleId="QuoteChar">
    <w:name w:val="Quote Char"/>
    <w:basedOn w:val="DefaultParagraphFont"/>
    <w:link w:val="Quote"/>
    <w:uiPriority w:val="29"/>
    <w:rsid w:val="008C281B"/>
    <w:rPr>
      <w:i/>
      <w:iCs/>
      <w:color w:val="404040" w:themeColor="text1" w:themeTint="BF"/>
      <w:sz w:val="20"/>
    </w:rPr>
  </w:style>
  <w:style w:type="character" w:styleId="Strong">
    <w:name w:val="Strong"/>
    <w:basedOn w:val="DefaultParagraphFont"/>
    <w:uiPriority w:val="22"/>
    <w:qFormat/>
    <w:rsid w:val="008C281B"/>
    <w:rPr>
      <w:b w:val="0"/>
      <w:bCs/>
    </w:rPr>
  </w:style>
  <w:style w:type="character" w:customStyle="1" w:styleId="Heading3Char">
    <w:name w:val="Heading 3 Char"/>
    <w:basedOn w:val="DefaultParagraphFont"/>
    <w:link w:val="Heading3"/>
    <w:uiPriority w:val="9"/>
    <w:rsid w:val="000141EB"/>
    <w:rPr>
      <w:rFonts w:asciiTheme="majorHAnsi" w:eastAsiaTheme="majorEastAsia" w:hAnsiTheme="majorHAnsi" w:cstheme="majorBidi"/>
      <w:b/>
      <w:color w:val="1F4D78" w:themeColor="accent1" w:themeShade="7F"/>
      <w:sz w:val="28"/>
      <w:szCs w:val="24"/>
      <w:u w:val="single"/>
    </w:rPr>
  </w:style>
  <w:style w:type="paragraph" w:styleId="NormalWeb">
    <w:name w:val="Normal (Web)"/>
    <w:basedOn w:val="Normal"/>
    <w:uiPriority w:val="99"/>
    <w:semiHidden/>
    <w:unhideWhenUsed/>
    <w:rsid w:val="00D45C14"/>
    <w:pPr>
      <w:spacing w:before="100" w:beforeAutospacing="1" w:after="100" w:afterAutospacing="1" w:line="240" w:lineRule="auto"/>
    </w:pPr>
    <w:rPr>
      <w:rFonts w:ascii="Times New Roman" w:eastAsia="Times New Roman" w:hAnsi="Times New Roman" w:cs="Times New Roman"/>
      <w:szCs w:val="24"/>
    </w:rPr>
  </w:style>
  <w:style w:type="character" w:styleId="LineNumber">
    <w:name w:val="line number"/>
    <w:basedOn w:val="DefaultParagraphFont"/>
    <w:uiPriority w:val="99"/>
    <w:semiHidden/>
    <w:unhideWhenUsed/>
    <w:rsid w:val="00026F89"/>
  </w:style>
  <w:style w:type="paragraph" w:styleId="NoSpacing">
    <w:name w:val="No Spacing"/>
    <w:uiPriority w:val="1"/>
    <w:qFormat/>
    <w:rsid w:val="00B5474E"/>
    <w:pPr>
      <w:spacing w:after="0" w:line="240" w:lineRule="auto"/>
    </w:pPr>
    <w:rPr>
      <w:sz w:val="24"/>
    </w:rPr>
  </w:style>
  <w:style w:type="character" w:customStyle="1" w:styleId="Heading4Char">
    <w:name w:val="Heading 4 Char"/>
    <w:basedOn w:val="DefaultParagraphFont"/>
    <w:link w:val="Heading4"/>
    <w:uiPriority w:val="9"/>
    <w:rsid w:val="00B5474E"/>
    <w:rPr>
      <w:rFonts w:asciiTheme="majorHAnsi" w:eastAsiaTheme="majorEastAsia" w:hAnsiTheme="majorHAnsi" w:cstheme="majorBidi"/>
      <w:b/>
      <w:iCs/>
      <w:sz w:val="24"/>
    </w:rPr>
  </w:style>
  <w:style w:type="character" w:styleId="UnresolvedMention">
    <w:name w:val="Unresolved Mention"/>
    <w:basedOn w:val="DefaultParagraphFont"/>
    <w:uiPriority w:val="99"/>
    <w:semiHidden/>
    <w:unhideWhenUsed/>
    <w:rsid w:val="008E4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241">
      <w:bodyDiv w:val="1"/>
      <w:marLeft w:val="0"/>
      <w:marRight w:val="0"/>
      <w:marTop w:val="0"/>
      <w:marBottom w:val="0"/>
      <w:divBdr>
        <w:top w:val="none" w:sz="0" w:space="0" w:color="auto"/>
        <w:left w:val="none" w:sz="0" w:space="0" w:color="auto"/>
        <w:bottom w:val="none" w:sz="0" w:space="0" w:color="auto"/>
        <w:right w:val="none" w:sz="0" w:space="0" w:color="auto"/>
      </w:divBdr>
      <w:divsChild>
        <w:div w:id="561526782">
          <w:marLeft w:val="274"/>
          <w:marRight w:val="0"/>
          <w:marTop w:val="0"/>
          <w:marBottom w:val="0"/>
          <w:divBdr>
            <w:top w:val="none" w:sz="0" w:space="0" w:color="auto"/>
            <w:left w:val="none" w:sz="0" w:space="0" w:color="auto"/>
            <w:bottom w:val="none" w:sz="0" w:space="0" w:color="auto"/>
            <w:right w:val="none" w:sz="0" w:space="0" w:color="auto"/>
          </w:divBdr>
        </w:div>
        <w:div w:id="796796211">
          <w:marLeft w:val="274"/>
          <w:marRight w:val="0"/>
          <w:marTop w:val="0"/>
          <w:marBottom w:val="0"/>
          <w:divBdr>
            <w:top w:val="none" w:sz="0" w:space="0" w:color="auto"/>
            <w:left w:val="none" w:sz="0" w:space="0" w:color="auto"/>
            <w:bottom w:val="none" w:sz="0" w:space="0" w:color="auto"/>
            <w:right w:val="none" w:sz="0" w:space="0" w:color="auto"/>
          </w:divBdr>
        </w:div>
        <w:div w:id="1000962084">
          <w:marLeft w:val="274"/>
          <w:marRight w:val="0"/>
          <w:marTop w:val="0"/>
          <w:marBottom w:val="0"/>
          <w:divBdr>
            <w:top w:val="none" w:sz="0" w:space="0" w:color="auto"/>
            <w:left w:val="none" w:sz="0" w:space="0" w:color="auto"/>
            <w:bottom w:val="none" w:sz="0" w:space="0" w:color="auto"/>
            <w:right w:val="none" w:sz="0" w:space="0" w:color="auto"/>
          </w:divBdr>
        </w:div>
        <w:div w:id="1062212868">
          <w:marLeft w:val="274"/>
          <w:marRight w:val="0"/>
          <w:marTop w:val="0"/>
          <w:marBottom w:val="0"/>
          <w:divBdr>
            <w:top w:val="none" w:sz="0" w:space="0" w:color="auto"/>
            <w:left w:val="none" w:sz="0" w:space="0" w:color="auto"/>
            <w:bottom w:val="none" w:sz="0" w:space="0" w:color="auto"/>
            <w:right w:val="none" w:sz="0" w:space="0" w:color="auto"/>
          </w:divBdr>
        </w:div>
        <w:div w:id="1068920218">
          <w:marLeft w:val="274"/>
          <w:marRight w:val="0"/>
          <w:marTop w:val="0"/>
          <w:marBottom w:val="0"/>
          <w:divBdr>
            <w:top w:val="none" w:sz="0" w:space="0" w:color="auto"/>
            <w:left w:val="none" w:sz="0" w:space="0" w:color="auto"/>
            <w:bottom w:val="none" w:sz="0" w:space="0" w:color="auto"/>
            <w:right w:val="none" w:sz="0" w:space="0" w:color="auto"/>
          </w:divBdr>
        </w:div>
        <w:div w:id="1093357559">
          <w:marLeft w:val="274"/>
          <w:marRight w:val="0"/>
          <w:marTop w:val="0"/>
          <w:marBottom w:val="0"/>
          <w:divBdr>
            <w:top w:val="none" w:sz="0" w:space="0" w:color="auto"/>
            <w:left w:val="none" w:sz="0" w:space="0" w:color="auto"/>
            <w:bottom w:val="none" w:sz="0" w:space="0" w:color="auto"/>
            <w:right w:val="none" w:sz="0" w:space="0" w:color="auto"/>
          </w:divBdr>
        </w:div>
        <w:div w:id="1142384974">
          <w:marLeft w:val="274"/>
          <w:marRight w:val="0"/>
          <w:marTop w:val="0"/>
          <w:marBottom w:val="0"/>
          <w:divBdr>
            <w:top w:val="none" w:sz="0" w:space="0" w:color="auto"/>
            <w:left w:val="none" w:sz="0" w:space="0" w:color="auto"/>
            <w:bottom w:val="none" w:sz="0" w:space="0" w:color="auto"/>
            <w:right w:val="none" w:sz="0" w:space="0" w:color="auto"/>
          </w:divBdr>
        </w:div>
        <w:div w:id="1313947130">
          <w:marLeft w:val="274"/>
          <w:marRight w:val="0"/>
          <w:marTop w:val="0"/>
          <w:marBottom w:val="0"/>
          <w:divBdr>
            <w:top w:val="none" w:sz="0" w:space="0" w:color="auto"/>
            <w:left w:val="none" w:sz="0" w:space="0" w:color="auto"/>
            <w:bottom w:val="none" w:sz="0" w:space="0" w:color="auto"/>
            <w:right w:val="none" w:sz="0" w:space="0" w:color="auto"/>
          </w:divBdr>
        </w:div>
        <w:div w:id="1319071213">
          <w:marLeft w:val="274"/>
          <w:marRight w:val="0"/>
          <w:marTop w:val="0"/>
          <w:marBottom w:val="0"/>
          <w:divBdr>
            <w:top w:val="none" w:sz="0" w:space="0" w:color="auto"/>
            <w:left w:val="none" w:sz="0" w:space="0" w:color="auto"/>
            <w:bottom w:val="none" w:sz="0" w:space="0" w:color="auto"/>
            <w:right w:val="none" w:sz="0" w:space="0" w:color="auto"/>
          </w:divBdr>
        </w:div>
        <w:div w:id="1393579071">
          <w:marLeft w:val="274"/>
          <w:marRight w:val="0"/>
          <w:marTop w:val="0"/>
          <w:marBottom w:val="0"/>
          <w:divBdr>
            <w:top w:val="none" w:sz="0" w:space="0" w:color="auto"/>
            <w:left w:val="none" w:sz="0" w:space="0" w:color="auto"/>
            <w:bottom w:val="none" w:sz="0" w:space="0" w:color="auto"/>
            <w:right w:val="none" w:sz="0" w:space="0" w:color="auto"/>
          </w:divBdr>
        </w:div>
        <w:div w:id="1597833463">
          <w:marLeft w:val="274"/>
          <w:marRight w:val="0"/>
          <w:marTop w:val="0"/>
          <w:marBottom w:val="0"/>
          <w:divBdr>
            <w:top w:val="none" w:sz="0" w:space="0" w:color="auto"/>
            <w:left w:val="none" w:sz="0" w:space="0" w:color="auto"/>
            <w:bottom w:val="none" w:sz="0" w:space="0" w:color="auto"/>
            <w:right w:val="none" w:sz="0" w:space="0" w:color="auto"/>
          </w:divBdr>
        </w:div>
        <w:div w:id="1748307212">
          <w:marLeft w:val="274"/>
          <w:marRight w:val="0"/>
          <w:marTop w:val="0"/>
          <w:marBottom w:val="0"/>
          <w:divBdr>
            <w:top w:val="none" w:sz="0" w:space="0" w:color="auto"/>
            <w:left w:val="none" w:sz="0" w:space="0" w:color="auto"/>
            <w:bottom w:val="none" w:sz="0" w:space="0" w:color="auto"/>
            <w:right w:val="none" w:sz="0" w:space="0" w:color="auto"/>
          </w:divBdr>
        </w:div>
        <w:div w:id="1959100339">
          <w:marLeft w:val="274"/>
          <w:marRight w:val="0"/>
          <w:marTop w:val="0"/>
          <w:marBottom w:val="0"/>
          <w:divBdr>
            <w:top w:val="none" w:sz="0" w:space="0" w:color="auto"/>
            <w:left w:val="none" w:sz="0" w:space="0" w:color="auto"/>
            <w:bottom w:val="none" w:sz="0" w:space="0" w:color="auto"/>
            <w:right w:val="none" w:sz="0" w:space="0" w:color="auto"/>
          </w:divBdr>
        </w:div>
        <w:div w:id="1965961781">
          <w:marLeft w:val="274"/>
          <w:marRight w:val="0"/>
          <w:marTop w:val="0"/>
          <w:marBottom w:val="0"/>
          <w:divBdr>
            <w:top w:val="none" w:sz="0" w:space="0" w:color="auto"/>
            <w:left w:val="none" w:sz="0" w:space="0" w:color="auto"/>
            <w:bottom w:val="none" w:sz="0" w:space="0" w:color="auto"/>
            <w:right w:val="none" w:sz="0" w:space="0" w:color="auto"/>
          </w:divBdr>
        </w:div>
        <w:div w:id="2042783496">
          <w:marLeft w:val="274"/>
          <w:marRight w:val="0"/>
          <w:marTop w:val="0"/>
          <w:marBottom w:val="0"/>
          <w:divBdr>
            <w:top w:val="none" w:sz="0" w:space="0" w:color="auto"/>
            <w:left w:val="none" w:sz="0" w:space="0" w:color="auto"/>
            <w:bottom w:val="none" w:sz="0" w:space="0" w:color="auto"/>
            <w:right w:val="none" w:sz="0" w:space="0" w:color="auto"/>
          </w:divBdr>
        </w:div>
        <w:div w:id="2070037726">
          <w:marLeft w:val="274"/>
          <w:marRight w:val="0"/>
          <w:marTop w:val="0"/>
          <w:marBottom w:val="0"/>
          <w:divBdr>
            <w:top w:val="none" w:sz="0" w:space="0" w:color="auto"/>
            <w:left w:val="none" w:sz="0" w:space="0" w:color="auto"/>
            <w:bottom w:val="none" w:sz="0" w:space="0" w:color="auto"/>
            <w:right w:val="none" w:sz="0" w:space="0" w:color="auto"/>
          </w:divBdr>
        </w:div>
      </w:divsChild>
    </w:div>
    <w:div w:id="20908170">
      <w:bodyDiv w:val="1"/>
      <w:marLeft w:val="0"/>
      <w:marRight w:val="0"/>
      <w:marTop w:val="0"/>
      <w:marBottom w:val="0"/>
      <w:divBdr>
        <w:top w:val="none" w:sz="0" w:space="0" w:color="auto"/>
        <w:left w:val="none" w:sz="0" w:space="0" w:color="auto"/>
        <w:bottom w:val="none" w:sz="0" w:space="0" w:color="auto"/>
        <w:right w:val="none" w:sz="0" w:space="0" w:color="auto"/>
      </w:divBdr>
      <w:divsChild>
        <w:div w:id="23794035">
          <w:marLeft w:val="274"/>
          <w:marRight w:val="0"/>
          <w:marTop w:val="0"/>
          <w:marBottom w:val="0"/>
          <w:divBdr>
            <w:top w:val="none" w:sz="0" w:space="0" w:color="auto"/>
            <w:left w:val="none" w:sz="0" w:space="0" w:color="auto"/>
            <w:bottom w:val="none" w:sz="0" w:space="0" w:color="auto"/>
            <w:right w:val="none" w:sz="0" w:space="0" w:color="auto"/>
          </w:divBdr>
        </w:div>
        <w:div w:id="49622464">
          <w:marLeft w:val="274"/>
          <w:marRight w:val="0"/>
          <w:marTop w:val="0"/>
          <w:marBottom w:val="0"/>
          <w:divBdr>
            <w:top w:val="none" w:sz="0" w:space="0" w:color="auto"/>
            <w:left w:val="none" w:sz="0" w:space="0" w:color="auto"/>
            <w:bottom w:val="none" w:sz="0" w:space="0" w:color="auto"/>
            <w:right w:val="none" w:sz="0" w:space="0" w:color="auto"/>
          </w:divBdr>
        </w:div>
        <w:div w:id="401605145">
          <w:marLeft w:val="274"/>
          <w:marRight w:val="0"/>
          <w:marTop w:val="0"/>
          <w:marBottom w:val="0"/>
          <w:divBdr>
            <w:top w:val="none" w:sz="0" w:space="0" w:color="auto"/>
            <w:left w:val="none" w:sz="0" w:space="0" w:color="auto"/>
            <w:bottom w:val="none" w:sz="0" w:space="0" w:color="auto"/>
            <w:right w:val="none" w:sz="0" w:space="0" w:color="auto"/>
          </w:divBdr>
        </w:div>
        <w:div w:id="425418716">
          <w:marLeft w:val="274"/>
          <w:marRight w:val="0"/>
          <w:marTop w:val="0"/>
          <w:marBottom w:val="0"/>
          <w:divBdr>
            <w:top w:val="none" w:sz="0" w:space="0" w:color="auto"/>
            <w:left w:val="none" w:sz="0" w:space="0" w:color="auto"/>
            <w:bottom w:val="none" w:sz="0" w:space="0" w:color="auto"/>
            <w:right w:val="none" w:sz="0" w:space="0" w:color="auto"/>
          </w:divBdr>
        </w:div>
        <w:div w:id="537820011">
          <w:marLeft w:val="274"/>
          <w:marRight w:val="0"/>
          <w:marTop w:val="0"/>
          <w:marBottom w:val="0"/>
          <w:divBdr>
            <w:top w:val="none" w:sz="0" w:space="0" w:color="auto"/>
            <w:left w:val="none" w:sz="0" w:space="0" w:color="auto"/>
            <w:bottom w:val="none" w:sz="0" w:space="0" w:color="auto"/>
            <w:right w:val="none" w:sz="0" w:space="0" w:color="auto"/>
          </w:divBdr>
        </w:div>
        <w:div w:id="613246925">
          <w:marLeft w:val="274"/>
          <w:marRight w:val="0"/>
          <w:marTop w:val="0"/>
          <w:marBottom w:val="0"/>
          <w:divBdr>
            <w:top w:val="none" w:sz="0" w:space="0" w:color="auto"/>
            <w:left w:val="none" w:sz="0" w:space="0" w:color="auto"/>
            <w:bottom w:val="none" w:sz="0" w:space="0" w:color="auto"/>
            <w:right w:val="none" w:sz="0" w:space="0" w:color="auto"/>
          </w:divBdr>
        </w:div>
        <w:div w:id="844439384">
          <w:marLeft w:val="274"/>
          <w:marRight w:val="0"/>
          <w:marTop w:val="0"/>
          <w:marBottom w:val="0"/>
          <w:divBdr>
            <w:top w:val="none" w:sz="0" w:space="0" w:color="auto"/>
            <w:left w:val="none" w:sz="0" w:space="0" w:color="auto"/>
            <w:bottom w:val="none" w:sz="0" w:space="0" w:color="auto"/>
            <w:right w:val="none" w:sz="0" w:space="0" w:color="auto"/>
          </w:divBdr>
        </w:div>
        <w:div w:id="1123036587">
          <w:marLeft w:val="274"/>
          <w:marRight w:val="0"/>
          <w:marTop w:val="0"/>
          <w:marBottom w:val="0"/>
          <w:divBdr>
            <w:top w:val="none" w:sz="0" w:space="0" w:color="auto"/>
            <w:left w:val="none" w:sz="0" w:space="0" w:color="auto"/>
            <w:bottom w:val="none" w:sz="0" w:space="0" w:color="auto"/>
            <w:right w:val="none" w:sz="0" w:space="0" w:color="auto"/>
          </w:divBdr>
        </w:div>
        <w:div w:id="1426998941">
          <w:marLeft w:val="274"/>
          <w:marRight w:val="0"/>
          <w:marTop w:val="0"/>
          <w:marBottom w:val="0"/>
          <w:divBdr>
            <w:top w:val="none" w:sz="0" w:space="0" w:color="auto"/>
            <w:left w:val="none" w:sz="0" w:space="0" w:color="auto"/>
            <w:bottom w:val="none" w:sz="0" w:space="0" w:color="auto"/>
            <w:right w:val="none" w:sz="0" w:space="0" w:color="auto"/>
          </w:divBdr>
        </w:div>
        <w:div w:id="1471900984">
          <w:marLeft w:val="274"/>
          <w:marRight w:val="0"/>
          <w:marTop w:val="0"/>
          <w:marBottom w:val="0"/>
          <w:divBdr>
            <w:top w:val="none" w:sz="0" w:space="0" w:color="auto"/>
            <w:left w:val="none" w:sz="0" w:space="0" w:color="auto"/>
            <w:bottom w:val="none" w:sz="0" w:space="0" w:color="auto"/>
            <w:right w:val="none" w:sz="0" w:space="0" w:color="auto"/>
          </w:divBdr>
        </w:div>
        <w:div w:id="1663850258">
          <w:marLeft w:val="274"/>
          <w:marRight w:val="0"/>
          <w:marTop w:val="0"/>
          <w:marBottom w:val="0"/>
          <w:divBdr>
            <w:top w:val="none" w:sz="0" w:space="0" w:color="auto"/>
            <w:left w:val="none" w:sz="0" w:space="0" w:color="auto"/>
            <w:bottom w:val="none" w:sz="0" w:space="0" w:color="auto"/>
            <w:right w:val="none" w:sz="0" w:space="0" w:color="auto"/>
          </w:divBdr>
        </w:div>
        <w:div w:id="1693072615">
          <w:marLeft w:val="274"/>
          <w:marRight w:val="0"/>
          <w:marTop w:val="0"/>
          <w:marBottom w:val="0"/>
          <w:divBdr>
            <w:top w:val="none" w:sz="0" w:space="0" w:color="auto"/>
            <w:left w:val="none" w:sz="0" w:space="0" w:color="auto"/>
            <w:bottom w:val="none" w:sz="0" w:space="0" w:color="auto"/>
            <w:right w:val="none" w:sz="0" w:space="0" w:color="auto"/>
          </w:divBdr>
        </w:div>
        <w:div w:id="1818647300">
          <w:marLeft w:val="274"/>
          <w:marRight w:val="0"/>
          <w:marTop w:val="0"/>
          <w:marBottom w:val="0"/>
          <w:divBdr>
            <w:top w:val="none" w:sz="0" w:space="0" w:color="auto"/>
            <w:left w:val="none" w:sz="0" w:space="0" w:color="auto"/>
            <w:bottom w:val="none" w:sz="0" w:space="0" w:color="auto"/>
            <w:right w:val="none" w:sz="0" w:space="0" w:color="auto"/>
          </w:divBdr>
        </w:div>
        <w:div w:id="1929608425">
          <w:marLeft w:val="274"/>
          <w:marRight w:val="0"/>
          <w:marTop w:val="0"/>
          <w:marBottom w:val="0"/>
          <w:divBdr>
            <w:top w:val="none" w:sz="0" w:space="0" w:color="auto"/>
            <w:left w:val="none" w:sz="0" w:space="0" w:color="auto"/>
            <w:bottom w:val="none" w:sz="0" w:space="0" w:color="auto"/>
            <w:right w:val="none" w:sz="0" w:space="0" w:color="auto"/>
          </w:divBdr>
        </w:div>
      </w:divsChild>
    </w:div>
    <w:div w:id="24983747">
      <w:bodyDiv w:val="1"/>
      <w:marLeft w:val="0"/>
      <w:marRight w:val="0"/>
      <w:marTop w:val="0"/>
      <w:marBottom w:val="0"/>
      <w:divBdr>
        <w:top w:val="none" w:sz="0" w:space="0" w:color="auto"/>
        <w:left w:val="none" w:sz="0" w:space="0" w:color="auto"/>
        <w:bottom w:val="none" w:sz="0" w:space="0" w:color="auto"/>
        <w:right w:val="none" w:sz="0" w:space="0" w:color="auto"/>
      </w:divBdr>
      <w:divsChild>
        <w:div w:id="194540011">
          <w:marLeft w:val="274"/>
          <w:marRight w:val="0"/>
          <w:marTop w:val="0"/>
          <w:marBottom w:val="0"/>
          <w:divBdr>
            <w:top w:val="none" w:sz="0" w:space="0" w:color="auto"/>
            <w:left w:val="none" w:sz="0" w:space="0" w:color="auto"/>
            <w:bottom w:val="none" w:sz="0" w:space="0" w:color="auto"/>
            <w:right w:val="none" w:sz="0" w:space="0" w:color="auto"/>
          </w:divBdr>
        </w:div>
        <w:div w:id="1208765124">
          <w:marLeft w:val="274"/>
          <w:marRight w:val="0"/>
          <w:marTop w:val="0"/>
          <w:marBottom w:val="0"/>
          <w:divBdr>
            <w:top w:val="none" w:sz="0" w:space="0" w:color="auto"/>
            <w:left w:val="none" w:sz="0" w:space="0" w:color="auto"/>
            <w:bottom w:val="none" w:sz="0" w:space="0" w:color="auto"/>
            <w:right w:val="none" w:sz="0" w:space="0" w:color="auto"/>
          </w:divBdr>
        </w:div>
        <w:div w:id="1232422883">
          <w:marLeft w:val="274"/>
          <w:marRight w:val="0"/>
          <w:marTop w:val="0"/>
          <w:marBottom w:val="0"/>
          <w:divBdr>
            <w:top w:val="none" w:sz="0" w:space="0" w:color="auto"/>
            <w:left w:val="none" w:sz="0" w:space="0" w:color="auto"/>
            <w:bottom w:val="none" w:sz="0" w:space="0" w:color="auto"/>
            <w:right w:val="none" w:sz="0" w:space="0" w:color="auto"/>
          </w:divBdr>
        </w:div>
        <w:div w:id="1283927668">
          <w:marLeft w:val="274"/>
          <w:marRight w:val="0"/>
          <w:marTop w:val="0"/>
          <w:marBottom w:val="0"/>
          <w:divBdr>
            <w:top w:val="none" w:sz="0" w:space="0" w:color="auto"/>
            <w:left w:val="none" w:sz="0" w:space="0" w:color="auto"/>
            <w:bottom w:val="none" w:sz="0" w:space="0" w:color="auto"/>
            <w:right w:val="none" w:sz="0" w:space="0" w:color="auto"/>
          </w:divBdr>
        </w:div>
        <w:div w:id="1323925220">
          <w:marLeft w:val="274"/>
          <w:marRight w:val="0"/>
          <w:marTop w:val="0"/>
          <w:marBottom w:val="0"/>
          <w:divBdr>
            <w:top w:val="none" w:sz="0" w:space="0" w:color="auto"/>
            <w:left w:val="none" w:sz="0" w:space="0" w:color="auto"/>
            <w:bottom w:val="none" w:sz="0" w:space="0" w:color="auto"/>
            <w:right w:val="none" w:sz="0" w:space="0" w:color="auto"/>
          </w:divBdr>
        </w:div>
        <w:div w:id="1420521144">
          <w:marLeft w:val="274"/>
          <w:marRight w:val="0"/>
          <w:marTop w:val="0"/>
          <w:marBottom w:val="0"/>
          <w:divBdr>
            <w:top w:val="none" w:sz="0" w:space="0" w:color="auto"/>
            <w:left w:val="none" w:sz="0" w:space="0" w:color="auto"/>
            <w:bottom w:val="none" w:sz="0" w:space="0" w:color="auto"/>
            <w:right w:val="none" w:sz="0" w:space="0" w:color="auto"/>
          </w:divBdr>
        </w:div>
        <w:div w:id="1448545289">
          <w:marLeft w:val="274"/>
          <w:marRight w:val="0"/>
          <w:marTop w:val="0"/>
          <w:marBottom w:val="0"/>
          <w:divBdr>
            <w:top w:val="none" w:sz="0" w:space="0" w:color="auto"/>
            <w:left w:val="none" w:sz="0" w:space="0" w:color="auto"/>
            <w:bottom w:val="none" w:sz="0" w:space="0" w:color="auto"/>
            <w:right w:val="none" w:sz="0" w:space="0" w:color="auto"/>
          </w:divBdr>
        </w:div>
        <w:div w:id="1515608788">
          <w:marLeft w:val="274"/>
          <w:marRight w:val="0"/>
          <w:marTop w:val="0"/>
          <w:marBottom w:val="0"/>
          <w:divBdr>
            <w:top w:val="none" w:sz="0" w:space="0" w:color="auto"/>
            <w:left w:val="none" w:sz="0" w:space="0" w:color="auto"/>
            <w:bottom w:val="none" w:sz="0" w:space="0" w:color="auto"/>
            <w:right w:val="none" w:sz="0" w:space="0" w:color="auto"/>
          </w:divBdr>
        </w:div>
        <w:div w:id="1648821646">
          <w:marLeft w:val="274"/>
          <w:marRight w:val="0"/>
          <w:marTop w:val="0"/>
          <w:marBottom w:val="0"/>
          <w:divBdr>
            <w:top w:val="none" w:sz="0" w:space="0" w:color="auto"/>
            <w:left w:val="none" w:sz="0" w:space="0" w:color="auto"/>
            <w:bottom w:val="none" w:sz="0" w:space="0" w:color="auto"/>
            <w:right w:val="none" w:sz="0" w:space="0" w:color="auto"/>
          </w:divBdr>
        </w:div>
        <w:div w:id="1944917096">
          <w:marLeft w:val="274"/>
          <w:marRight w:val="0"/>
          <w:marTop w:val="0"/>
          <w:marBottom w:val="0"/>
          <w:divBdr>
            <w:top w:val="none" w:sz="0" w:space="0" w:color="auto"/>
            <w:left w:val="none" w:sz="0" w:space="0" w:color="auto"/>
            <w:bottom w:val="none" w:sz="0" w:space="0" w:color="auto"/>
            <w:right w:val="none" w:sz="0" w:space="0" w:color="auto"/>
          </w:divBdr>
        </w:div>
      </w:divsChild>
    </w:div>
    <w:div w:id="121965439">
      <w:bodyDiv w:val="1"/>
      <w:marLeft w:val="0"/>
      <w:marRight w:val="0"/>
      <w:marTop w:val="0"/>
      <w:marBottom w:val="0"/>
      <w:divBdr>
        <w:top w:val="none" w:sz="0" w:space="0" w:color="auto"/>
        <w:left w:val="none" w:sz="0" w:space="0" w:color="auto"/>
        <w:bottom w:val="none" w:sz="0" w:space="0" w:color="auto"/>
        <w:right w:val="none" w:sz="0" w:space="0" w:color="auto"/>
      </w:divBdr>
    </w:div>
    <w:div w:id="160200822">
      <w:bodyDiv w:val="1"/>
      <w:marLeft w:val="0"/>
      <w:marRight w:val="0"/>
      <w:marTop w:val="0"/>
      <w:marBottom w:val="0"/>
      <w:divBdr>
        <w:top w:val="none" w:sz="0" w:space="0" w:color="auto"/>
        <w:left w:val="none" w:sz="0" w:space="0" w:color="auto"/>
        <w:bottom w:val="none" w:sz="0" w:space="0" w:color="auto"/>
        <w:right w:val="none" w:sz="0" w:space="0" w:color="auto"/>
      </w:divBdr>
    </w:div>
    <w:div w:id="185562501">
      <w:bodyDiv w:val="1"/>
      <w:marLeft w:val="0"/>
      <w:marRight w:val="0"/>
      <w:marTop w:val="0"/>
      <w:marBottom w:val="0"/>
      <w:divBdr>
        <w:top w:val="none" w:sz="0" w:space="0" w:color="auto"/>
        <w:left w:val="none" w:sz="0" w:space="0" w:color="auto"/>
        <w:bottom w:val="none" w:sz="0" w:space="0" w:color="auto"/>
        <w:right w:val="none" w:sz="0" w:space="0" w:color="auto"/>
      </w:divBdr>
    </w:div>
    <w:div w:id="229388545">
      <w:bodyDiv w:val="1"/>
      <w:marLeft w:val="0"/>
      <w:marRight w:val="0"/>
      <w:marTop w:val="0"/>
      <w:marBottom w:val="0"/>
      <w:divBdr>
        <w:top w:val="none" w:sz="0" w:space="0" w:color="auto"/>
        <w:left w:val="none" w:sz="0" w:space="0" w:color="auto"/>
        <w:bottom w:val="none" w:sz="0" w:space="0" w:color="auto"/>
        <w:right w:val="none" w:sz="0" w:space="0" w:color="auto"/>
      </w:divBdr>
      <w:divsChild>
        <w:div w:id="21825613">
          <w:marLeft w:val="274"/>
          <w:marRight w:val="0"/>
          <w:marTop w:val="0"/>
          <w:marBottom w:val="0"/>
          <w:divBdr>
            <w:top w:val="none" w:sz="0" w:space="0" w:color="auto"/>
            <w:left w:val="none" w:sz="0" w:space="0" w:color="auto"/>
            <w:bottom w:val="none" w:sz="0" w:space="0" w:color="auto"/>
            <w:right w:val="none" w:sz="0" w:space="0" w:color="auto"/>
          </w:divBdr>
        </w:div>
        <w:div w:id="254435897">
          <w:marLeft w:val="274"/>
          <w:marRight w:val="0"/>
          <w:marTop w:val="0"/>
          <w:marBottom w:val="0"/>
          <w:divBdr>
            <w:top w:val="none" w:sz="0" w:space="0" w:color="auto"/>
            <w:left w:val="none" w:sz="0" w:space="0" w:color="auto"/>
            <w:bottom w:val="none" w:sz="0" w:space="0" w:color="auto"/>
            <w:right w:val="none" w:sz="0" w:space="0" w:color="auto"/>
          </w:divBdr>
        </w:div>
        <w:div w:id="538473117">
          <w:marLeft w:val="274"/>
          <w:marRight w:val="0"/>
          <w:marTop w:val="0"/>
          <w:marBottom w:val="0"/>
          <w:divBdr>
            <w:top w:val="none" w:sz="0" w:space="0" w:color="auto"/>
            <w:left w:val="none" w:sz="0" w:space="0" w:color="auto"/>
            <w:bottom w:val="none" w:sz="0" w:space="0" w:color="auto"/>
            <w:right w:val="none" w:sz="0" w:space="0" w:color="auto"/>
          </w:divBdr>
        </w:div>
        <w:div w:id="613096637">
          <w:marLeft w:val="274"/>
          <w:marRight w:val="0"/>
          <w:marTop w:val="0"/>
          <w:marBottom w:val="0"/>
          <w:divBdr>
            <w:top w:val="none" w:sz="0" w:space="0" w:color="auto"/>
            <w:left w:val="none" w:sz="0" w:space="0" w:color="auto"/>
            <w:bottom w:val="none" w:sz="0" w:space="0" w:color="auto"/>
            <w:right w:val="none" w:sz="0" w:space="0" w:color="auto"/>
          </w:divBdr>
        </w:div>
        <w:div w:id="1014304642">
          <w:marLeft w:val="274"/>
          <w:marRight w:val="0"/>
          <w:marTop w:val="0"/>
          <w:marBottom w:val="0"/>
          <w:divBdr>
            <w:top w:val="none" w:sz="0" w:space="0" w:color="auto"/>
            <w:left w:val="none" w:sz="0" w:space="0" w:color="auto"/>
            <w:bottom w:val="none" w:sz="0" w:space="0" w:color="auto"/>
            <w:right w:val="none" w:sz="0" w:space="0" w:color="auto"/>
          </w:divBdr>
        </w:div>
        <w:div w:id="1270577787">
          <w:marLeft w:val="274"/>
          <w:marRight w:val="0"/>
          <w:marTop w:val="0"/>
          <w:marBottom w:val="0"/>
          <w:divBdr>
            <w:top w:val="none" w:sz="0" w:space="0" w:color="auto"/>
            <w:left w:val="none" w:sz="0" w:space="0" w:color="auto"/>
            <w:bottom w:val="none" w:sz="0" w:space="0" w:color="auto"/>
            <w:right w:val="none" w:sz="0" w:space="0" w:color="auto"/>
          </w:divBdr>
        </w:div>
        <w:div w:id="1328678307">
          <w:marLeft w:val="274"/>
          <w:marRight w:val="0"/>
          <w:marTop w:val="0"/>
          <w:marBottom w:val="0"/>
          <w:divBdr>
            <w:top w:val="none" w:sz="0" w:space="0" w:color="auto"/>
            <w:left w:val="none" w:sz="0" w:space="0" w:color="auto"/>
            <w:bottom w:val="none" w:sz="0" w:space="0" w:color="auto"/>
            <w:right w:val="none" w:sz="0" w:space="0" w:color="auto"/>
          </w:divBdr>
        </w:div>
        <w:div w:id="2008559079">
          <w:marLeft w:val="274"/>
          <w:marRight w:val="0"/>
          <w:marTop w:val="0"/>
          <w:marBottom w:val="0"/>
          <w:divBdr>
            <w:top w:val="none" w:sz="0" w:space="0" w:color="auto"/>
            <w:left w:val="none" w:sz="0" w:space="0" w:color="auto"/>
            <w:bottom w:val="none" w:sz="0" w:space="0" w:color="auto"/>
            <w:right w:val="none" w:sz="0" w:space="0" w:color="auto"/>
          </w:divBdr>
        </w:div>
      </w:divsChild>
    </w:div>
    <w:div w:id="250938929">
      <w:bodyDiv w:val="1"/>
      <w:marLeft w:val="0"/>
      <w:marRight w:val="0"/>
      <w:marTop w:val="0"/>
      <w:marBottom w:val="0"/>
      <w:divBdr>
        <w:top w:val="none" w:sz="0" w:space="0" w:color="auto"/>
        <w:left w:val="none" w:sz="0" w:space="0" w:color="auto"/>
        <w:bottom w:val="none" w:sz="0" w:space="0" w:color="auto"/>
        <w:right w:val="none" w:sz="0" w:space="0" w:color="auto"/>
      </w:divBdr>
    </w:div>
    <w:div w:id="270819804">
      <w:bodyDiv w:val="1"/>
      <w:marLeft w:val="0"/>
      <w:marRight w:val="0"/>
      <w:marTop w:val="0"/>
      <w:marBottom w:val="0"/>
      <w:divBdr>
        <w:top w:val="none" w:sz="0" w:space="0" w:color="auto"/>
        <w:left w:val="none" w:sz="0" w:space="0" w:color="auto"/>
        <w:bottom w:val="none" w:sz="0" w:space="0" w:color="auto"/>
        <w:right w:val="none" w:sz="0" w:space="0" w:color="auto"/>
      </w:divBdr>
      <w:divsChild>
        <w:div w:id="99951856">
          <w:marLeft w:val="274"/>
          <w:marRight w:val="0"/>
          <w:marTop w:val="0"/>
          <w:marBottom w:val="0"/>
          <w:divBdr>
            <w:top w:val="none" w:sz="0" w:space="0" w:color="auto"/>
            <w:left w:val="none" w:sz="0" w:space="0" w:color="auto"/>
            <w:bottom w:val="none" w:sz="0" w:space="0" w:color="auto"/>
            <w:right w:val="none" w:sz="0" w:space="0" w:color="auto"/>
          </w:divBdr>
        </w:div>
        <w:div w:id="227613963">
          <w:marLeft w:val="274"/>
          <w:marRight w:val="0"/>
          <w:marTop w:val="0"/>
          <w:marBottom w:val="0"/>
          <w:divBdr>
            <w:top w:val="none" w:sz="0" w:space="0" w:color="auto"/>
            <w:left w:val="none" w:sz="0" w:space="0" w:color="auto"/>
            <w:bottom w:val="none" w:sz="0" w:space="0" w:color="auto"/>
            <w:right w:val="none" w:sz="0" w:space="0" w:color="auto"/>
          </w:divBdr>
        </w:div>
        <w:div w:id="267087745">
          <w:marLeft w:val="274"/>
          <w:marRight w:val="0"/>
          <w:marTop w:val="0"/>
          <w:marBottom w:val="0"/>
          <w:divBdr>
            <w:top w:val="none" w:sz="0" w:space="0" w:color="auto"/>
            <w:left w:val="none" w:sz="0" w:space="0" w:color="auto"/>
            <w:bottom w:val="none" w:sz="0" w:space="0" w:color="auto"/>
            <w:right w:val="none" w:sz="0" w:space="0" w:color="auto"/>
          </w:divBdr>
        </w:div>
        <w:div w:id="376659471">
          <w:marLeft w:val="274"/>
          <w:marRight w:val="0"/>
          <w:marTop w:val="0"/>
          <w:marBottom w:val="0"/>
          <w:divBdr>
            <w:top w:val="none" w:sz="0" w:space="0" w:color="auto"/>
            <w:left w:val="none" w:sz="0" w:space="0" w:color="auto"/>
            <w:bottom w:val="none" w:sz="0" w:space="0" w:color="auto"/>
            <w:right w:val="none" w:sz="0" w:space="0" w:color="auto"/>
          </w:divBdr>
        </w:div>
        <w:div w:id="464198263">
          <w:marLeft w:val="274"/>
          <w:marRight w:val="0"/>
          <w:marTop w:val="0"/>
          <w:marBottom w:val="0"/>
          <w:divBdr>
            <w:top w:val="none" w:sz="0" w:space="0" w:color="auto"/>
            <w:left w:val="none" w:sz="0" w:space="0" w:color="auto"/>
            <w:bottom w:val="none" w:sz="0" w:space="0" w:color="auto"/>
            <w:right w:val="none" w:sz="0" w:space="0" w:color="auto"/>
          </w:divBdr>
        </w:div>
        <w:div w:id="670179729">
          <w:marLeft w:val="274"/>
          <w:marRight w:val="0"/>
          <w:marTop w:val="0"/>
          <w:marBottom w:val="0"/>
          <w:divBdr>
            <w:top w:val="none" w:sz="0" w:space="0" w:color="auto"/>
            <w:left w:val="none" w:sz="0" w:space="0" w:color="auto"/>
            <w:bottom w:val="none" w:sz="0" w:space="0" w:color="auto"/>
            <w:right w:val="none" w:sz="0" w:space="0" w:color="auto"/>
          </w:divBdr>
        </w:div>
        <w:div w:id="1201164383">
          <w:marLeft w:val="274"/>
          <w:marRight w:val="0"/>
          <w:marTop w:val="0"/>
          <w:marBottom w:val="0"/>
          <w:divBdr>
            <w:top w:val="none" w:sz="0" w:space="0" w:color="auto"/>
            <w:left w:val="none" w:sz="0" w:space="0" w:color="auto"/>
            <w:bottom w:val="none" w:sz="0" w:space="0" w:color="auto"/>
            <w:right w:val="none" w:sz="0" w:space="0" w:color="auto"/>
          </w:divBdr>
        </w:div>
        <w:div w:id="1484734167">
          <w:marLeft w:val="274"/>
          <w:marRight w:val="0"/>
          <w:marTop w:val="0"/>
          <w:marBottom w:val="0"/>
          <w:divBdr>
            <w:top w:val="none" w:sz="0" w:space="0" w:color="auto"/>
            <w:left w:val="none" w:sz="0" w:space="0" w:color="auto"/>
            <w:bottom w:val="none" w:sz="0" w:space="0" w:color="auto"/>
            <w:right w:val="none" w:sz="0" w:space="0" w:color="auto"/>
          </w:divBdr>
        </w:div>
        <w:div w:id="1549797220">
          <w:marLeft w:val="274"/>
          <w:marRight w:val="0"/>
          <w:marTop w:val="0"/>
          <w:marBottom w:val="0"/>
          <w:divBdr>
            <w:top w:val="none" w:sz="0" w:space="0" w:color="auto"/>
            <w:left w:val="none" w:sz="0" w:space="0" w:color="auto"/>
            <w:bottom w:val="none" w:sz="0" w:space="0" w:color="auto"/>
            <w:right w:val="none" w:sz="0" w:space="0" w:color="auto"/>
          </w:divBdr>
        </w:div>
        <w:div w:id="1951861568">
          <w:marLeft w:val="274"/>
          <w:marRight w:val="0"/>
          <w:marTop w:val="0"/>
          <w:marBottom w:val="0"/>
          <w:divBdr>
            <w:top w:val="none" w:sz="0" w:space="0" w:color="auto"/>
            <w:left w:val="none" w:sz="0" w:space="0" w:color="auto"/>
            <w:bottom w:val="none" w:sz="0" w:space="0" w:color="auto"/>
            <w:right w:val="none" w:sz="0" w:space="0" w:color="auto"/>
          </w:divBdr>
        </w:div>
      </w:divsChild>
    </w:div>
    <w:div w:id="375546886">
      <w:bodyDiv w:val="1"/>
      <w:marLeft w:val="0"/>
      <w:marRight w:val="0"/>
      <w:marTop w:val="0"/>
      <w:marBottom w:val="0"/>
      <w:divBdr>
        <w:top w:val="none" w:sz="0" w:space="0" w:color="auto"/>
        <w:left w:val="none" w:sz="0" w:space="0" w:color="auto"/>
        <w:bottom w:val="none" w:sz="0" w:space="0" w:color="auto"/>
        <w:right w:val="none" w:sz="0" w:space="0" w:color="auto"/>
      </w:divBdr>
    </w:div>
    <w:div w:id="1228802653">
      <w:bodyDiv w:val="1"/>
      <w:marLeft w:val="0"/>
      <w:marRight w:val="0"/>
      <w:marTop w:val="0"/>
      <w:marBottom w:val="0"/>
      <w:divBdr>
        <w:top w:val="none" w:sz="0" w:space="0" w:color="auto"/>
        <w:left w:val="none" w:sz="0" w:space="0" w:color="auto"/>
        <w:bottom w:val="none" w:sz="0" w:space="0" w:color="auto"/>
        <w:right w:val="none" w:sz="0" w:space="0" w:color="auto"/>
      </w:divBdr>
      <w:divsChild>
        <w:div w:id="174544133">
          <w:marLeft w:val="274"/>
          <w:marRight w:val="0"/>
          <w:marTop w:val="0"/>
          <w:marBottom w:val="0"/>
          <w:divBdr>
            <w:top w:val="none" w:sz="0" w:space="0" w:color="auto"/>
            <w:left w:val="none" w:sz="0" w:space="0" w:color="auto"/>
            <w:bottom w:val="none" w:sz="0" w:space="0" w:color="auto"/>
            <w:right w:val="none" w:sz="0" w:space="0" w:color="auto"/>
          </w:divBdr>
        </w:div>
        <w:div w:id="328753106">
          <w:marLeft w:val="274"/>
          <w:marRight w:val="0"/>
          <w:marTop w:val="0"/>
          <w:marBottom w:val="0"/>
          <w:divBdr>
            <w:top w:val="none" w:sz="0" w:space="0" w:color="auto"/>
            <w:left w:val="none" w:sz="0" w:space="0" w:color="auto"/>
            <w:bottom w:val="none" w:sz="0" w:space="0" w:color="auto"/>
            <w:right w:val="none" w:sz="0" w:space="0" w:color="auto"/>
          </w:divBdr>
        </w:div>
        <w:div w:id="404453364">
          <w:marLeft w:val="274"/>
          <w:marRight w:val="0"/>
          <w:marTop w:val="0"/>
          <w:marBottom w:val="0"/>
          <w:divBdr>
            <w:top w:val="none" w:sz="0" w:space="0" w:color="auto"/>
            <w:left w:val="none" w:sz="0" w:space="0" w:color="auto"/>
            <w:bottom w:val="none" w:sz="0" w:space="0" w:color="auto"/>
            <w:right w:val="none" w:sz="0" w:space="0" w:color="auto"/>
          </w:divBdr>
        </w:div>
        <w:div w:id="481506772">
          <w:marLeft w:val="274"/>
          <w:marRight w:val="0"/>
          <w:marTop w:val="0"/>
          <w:marBottom w:val="0"/>
          <w:divBdr>
            <w:top w:val="none" w:sz="0" w:space="0" w:color="auto"/>
            <w:left w:val="none" w:sz="0" w:space="0" w:color="auto"/>
            <w:bottom w:val="none" w:sz="0" w:space="0" w:color="auto"/>
            <w:right w:val="none" w:sz="0" w:space="0" w:color="auto"/>
          </w:divBdr>
        </w:div>
        <w:div w:id="748965345">
          <w:marLeft w:val="274"/>
          <w:marRight w:val="0"/>
          <w:marTop w:val="0"/>
          <w:marBottom w:val="0"/>
          <w:divBdr>
            <w:top w:val="none" w:sz="0" w:space="0" w:color="auto"/>
            <w:left w:val="none" w:sz="0" w:space="0" w:color="auto"/>
            <w:bottom w:val="none" w:sz="0" w:space="0" w:color="auto"/>
            <w:right w:val="none" w:sz="0" w:space="0" w:color="auto"/>
          </w:divBdr>
        </w:div>
        <w:div w:id="792215648">
          <w:marLeft w:val="274"/>
          <w:marRight w:val="0"/>
          <w:marTop w:val="0"/>
          <w:marBottom w:val="0"/>
          <w:divBdr>
            <w:top w:val="none" w:sz="0" w:space="0" w:color="auto"/>
            <w:left w:val="none" w:sz="0" w:space="0" w:color="auto"/>
            <w:bottom w:val="none" w:sz="0" w:space="0" w:color="auto"/>
            <w:right w:val="none" w:sz="0" w:space="0" w:color="auto"/>
          </w:divBdr>
        </w:div>
        <w:div w:id="1126896910">
          <w:marLeft w:val="274"/>
          <w:marRight w:val="0"/>
          <w:marTop w:val="0"/>
          <w:marBottom w:val="0"/>
          <w:divBdr>
            <w:top w:val="none" w:sz="0" w:space="0" w:color="auto"/>
            <w:left w:val="none" w:sz="0" w:space="0" w:color="auto"/>
            <w:bottom w:val="none" w:sz="0" w:space="0" w:color="auto"/>
            <w:right w:val="none" w:sz="0" w:space="0" w:color="auto"/>
          </w:divBdr>
        </w:div>
        <w:div w:id="1264066972">
          <w:marLeft w:val="274"/>
          <w:marRight w:val="0"/>
          <w:marTop w:val="0"/>
          <w:marBottom w:val="0"/>
          <w:divBdr>
            <w:top w:val="none" w:sz="0" w:space="0" w:color="auto"/>
            <w:left w:val="none" w:sz="0" w:space="0" w:color="auto"/>
            <w:bottom w:val="none" w:sz="0" w:space="0" w:color="auto"/>
            <w:right w:val="none" w:sz="0" w:space="0" w:color="auto"/>
          </w:divBdr>
        </w:div>
        <w:div w:id="1361201852">
          <w:marLeft w:val="274"/>
          <w:marRight w:val="0"/>
          <w:marTop w:val="0"/>
          <w:marBottom w:val="0"/>
          <w:divBdr>
            <w:top w:val="none" w:sz="0" w:space="0" w:color="auto"/>
            <w:left w:val="none" w:sz="0" w:space="0" w:color="auto"/>
            <w:bottom w:val="none" w:sz="0" w:space="0" w:color="auto"/>
            <w:right w:val="none" w:sz="0" w:space="0" w:color="auto"/>
          </w:divBdr>
        </w:div>
        <w:div w:id="1565480972">
          <w:marLeft w:val="274"/>
          <w:marRight w:val="0"/>
          <w:marTop w:val="0"/>
          <w:marBottom w:val="0"/>
          <w:divBdr>
            <w:top w:val="none" w:sz="0" w:space="0" w:color="auto"/>
            <w:left w:val="none" w:sz="0" w:space="0" w:color="auto"/>
            <w:bottom w:val="none" w:sz="0" w:space="0" w:color="auto"/>
            <w:right w:val="none" w:sz="0" w:space="0" w:color="auto"/>
          </w:divBdr>
        </w:div>
        <w:div w:id="1742369739">
          <w:marLeft w:val="274"/>
          <w:marRight w:val="0"/>
          <w:marTop w:val="0"/>
          <w:marBottom w:val="0"/>
          <w:divBdr>
            <w:top w:val="none" w:sz="0" w:space="0" w:color="auto"/>
            <w:left w:val="none" w:sz="0" w:space="0" w:color="auto"/>
            <w:bottom w:val="none" w:sz="0" w:space="0" w:color="auto"/>
            <w:right w:val="none" w:sz="0" w:space="0" w:color="auto"/>
          </w:divBdr>
        </w:div>
        <w:div w:id="1823110543">
          <w:marLeft w:val="274"/>
          <w:marRight w:val="0"/>
          <w:marTop w:val="0"/>
          <w:marBottom w:val="0"/>
          <w:divBdr>
            <w:top w:val="none" w:sz="0" w:space="0" w:color="auto"/>
            <w:left w:val="none" w:sz="0" w:space="0" w:color="auto"/>
            <w:bottom w:val="none" w:sz="0" w:space="0" w:color="auto"/>
            <w:right w:val="none" w:sz="0" w:space="0" w:color="auto"/>
          </w:divBdr>
        </w:div>
      </w:divsChild>
    </w:div>
    <w:div w:id="1256018048">
      <w:bodyDiv w:val="1"/>
      <w:marLeft w:val="0"/>
      <w:marRight w:val="0"/>
      <w:marTop w:val="0"/>
      <w:marBottom w:val="0"/>
      <w:divBdr>
        <w:top w:val="none" w:sz="0" w:space="0" w:color="auto"/>
        <w:left w:val="none" w:sz="0" w:space="0" w:color="auto"/>
        <w:bottom w:val="none" w:sz="0" w:space="0" w:color="auto"/>
        <w:right w:val="none" w:sz="0" w:space="0" w:color="auto"/>
      </w:divBdr>
    </w:div>
    <w:div w:id="1318338222">
      <w:bodyDiv w:val="1"/>
      <w:marLeft w:val="0"/>
      <w:marRight w:val="0"/>
      <w:marTop w:val="0"/>
      <w:marBottom w:val="0"/>
      <w:divBdr>
        <w:top w:val="none" w:sz="0" w:space="0" w:color="auto"/>
        <w:left w:val="none" w:sz="0" w:space="0" w:color="auto"/>
        <w:bottom w:val="none" w:sz="0" w:space="0" w:color="auto"/>
        <w:right w:val="none" w:sz="0" w:space="0" w:color="auto"/>
      </w:divBdr>
      <w:divsChild>
        <w:div w:id="94399234">
          <w:marLeft w:val="274"/>
          <w:marRight w:val="0"/>
          <w:marTop w:val="0"/>
          <w:marBottom w:val="0"/>
          <w:divBdr>
            <w:top w:val="none" w:sz="0" w:space="0" w:color="auto"/>
            <w:left w:val="none" w:sz="0" w:space="0" w:color="auto"/>
            <w:bottom w:val="none" w:sz="0" w:space="0" w:color="auto"/>
            <w:right w:val="none" w:sz="0" w:space="0" w:color="auto"/>
          </w:divBdr>
        </w:div>
        <w:div w:id="238369218">
          <w:marLeft w:val="274"/>
          <w:marRight w:val="0"/>
          <w:marTop w:val="0"/>
          <w:marBottom w:val="0"/>
          <w:divBdr>
            <w:top w:val="none" w:sz="0" w:space="0" w:color="auto"/>
            <w:left w:val="none" w:sz="0" w:space="0" w:color="auto"/>
            <w:bottom w:val="none" w:sz="0" w:space="0" w:color="auto"/>
            <w:right w:val="none" w:sz="0" w:space="0" w:color="auto"/>
          </w:divBdr>
        </w:div>
        <w:div w:id="346833748">
          <w:marLeft w:val="274"/>
          <w:marRight w:val="0"/>
          <w:marTop w:val="0"/>
          <w:marBottom w:val="0"/>
          <w:divBdr>
            <w:top w:val="none" w:sz="0" w:space="0" w:color="auto"/>
            <w:left w:val="none" w:sz="0" w:space="0" w:color="auto"/>
            <w:bottom w:val="none" w:sz="0" w:space="0" w:color="auto"/>
            <w:right w:val="none" w:sz="0" w:space="0" w:color="auto"/>
          </w:divBdr>
        </w:div>
        <w:div w:id="367802683">
          <w:marLeft w:val="274"/>
          <w:marRight w:val="0"/>
          <w:marTop w:val="0"/>
          <w:marBottom w:val="0"/>
          <w:divBdr>
            <w:top w:val="none" w:sz="0" w:space="0" w:color="auto"/>
            <w:left w:val="none" w:sz="0" w:space="0" w:color="auto"/>
            <w:bottom w:val="none" w:sz="0" w:space="0" w:color="auto"/>
            <w:right w:val="none" w:sz="0" w:space="0" w:color="auto"/>
          </w:divBdr>
        </w:div>
        <w:div w:id="402874534">
          <w:marLeft w:val="274"/>
          <w:marRight w:val="0"/>
          <w:marTop w:val="0"/>
          <w:marBottom w:val="0"/>
          <w:divBdr>
            <w:top w:val="none" w:sz="0" w:space="0" w:color="auto"/>
            <w:left w:val="none" w:sz="0" w:space="0" w:color="auto"/>
            <w:bottom w:val="none" w:sz="0" w:space="0" w:color="auto"/>
            <w:right w:val="none" w:sz="0" w:space="0" w:color="auto"/>
          </w:divBdr>
        </w:div>
        <w:div w:id="1029184512">
          <w:marLeft w:val="274"/>
          <w:marRight w:val="0"/>
          <w:marTop w:val="0"/>
          <w:marBottom w:val="0"/>
          <w:divBdr>
            <w:top w:val="none" w:sz="0" w:space="0" w:color="auto"/>
            <w:left w:val="none" w:sz="0" w:space="0" w:color="auto"/>
            <w:bottom w:val="none" w:sz="0" w:space="0" w:color="auto"/>
            <w:right w:val="none" w:sz="0" w:space="0" w:color="auto"/>
          </w:divBdr>
        </w:div>
        <w:div w:id="1061906165">
          <w:marLeft w:val="274"/>
          <w:marRight w:val="0"/>
          <w:marTop w:val="0"/>
          <w:marBottom w:val="0"/>
          <w:divBdr>
            <w:top w:val="none" w:sz="0" w:space="0" w:color="auto"/>
            <w:left w:val="none" w:sz="0" w:space="0" w:color="auto"/>
            <w:bottom w:val="none" w:sz="0" w:space="0" w:color="auto"/>
            <w:right w:val="none" w:sz="0" w:space="0" w:color="auto"/>
          </w:divBdr>
        </w:div>
        <w:div w:id="2043287639">
          <w:marLeft w:val="274"/>
          <w:marRight w:val="0"/>
          <w:marTop w:val="0"/>
          <w:marBottom w:val="0"/>
          <w:divBdr>
            <w:top w:val="none" w:sz="0" w:space="0" w:color="auto"/>
            <w:left w:val="none" w:sz="0" w:space="0" w:color="auto"/>
            <w:bottom w:val="none" w:sz="0" w:space="0" w:color="auto"/>
            <w:right w:val="none" w:sz="0" w:space="0" w:color="auto"/>
          </w:divBdr>
        </w:div>
      </w:divsChild>
    </w:div>
    <w:div w:id="1358779029">
      <w:bodyDiv w:val="1"/>
      <w:marLeft w:val="0"/>
      <w:marRight w:val="0"/>
      <w:marTop w:val="0"/>
      <w:marBottom w:val="0"/>
      <w:divBdr>
        <w:top w:val="none" w:sz="0" w:space="0" w:color="auto"/>
        <w:left w:val="none" w:sz="0" w:space="0" w:color="auto"/>
        <w:bottom w:val="none" w:sz="0" w:space="0" w:color="auto"/>
        <w:right w:val="none" w:sz="0" w:space="0" w:color="auto"/>
      </w:divBdr>
    </w:div>
    <w:div w:id="1571114237">
      <w:bodyDiv w:val="1"/>
      <w:marLeft w:val="0"/>
      <w:marRight w:val="0"/>
      <w:marTop w:val="0"/>
      <w:marBottom w:val="0"/>
      <w:divBdr>
        <w:top w:val="none" w:sz="0" w:space="0" w:color="auto"/>
        <w:left w:val="none" w:sz="0" w:space="0" w:color="auto"/>
        <w:bottom w:val="none" w:sz="0" w:space="0" w:color="auto"/>
        <w:right w:val="none" w:sz="0" w:space="0" w:color="auto"/>
      </w:divBdr>
      <w:divsChild>
        <w:div w:id="145439006">
          <w:marLeft w:val="274"/>
          <w:marRight w:val="0"/>
          <w:marTop w:val="0"/>
          <w:marBottom w:val="0"/>
          <w:divBdr>
            <w:top w:val="none" w:sz="0" w:space="0" w:color="auto"/>
            <w:left w:val="none" w:sz="0" w:space="0" w:color="auto"/>
            <w:bottom w:val="none" w:sz="0" w:space="0" w:color="auto"/>
            <w:right w:val="none" w:sz="0" w:space="0" w:color="auto"/>
          </w:divBdr>
        </w:div>
        <w:div w:id="176816489">
          <w:marLeft w:val="274"/>
          <w:marRight w:val="0"/>
          <w:marTop w:val="0"/>
          <w:marBottom w:val="0"/>
          <w:divBdr>
            <w:top w:val="none" w:sz="0" w:space="0" w:color="auto"/>
            <w:left w:val="none" w:sz="0" w:space="0" w:color="auto"/>
            <w:bottom w:val="none" w:sz="0" w:space="0" w:color="auto"/>
            <w:right w:val="none" w:sz="0" w:space="0" w:color="auto"/>
          </w:divBdr>
        </w:div>
        <w:div w:id="197014710">
          <w:marLeft w:val="274"/>
          <w:marRight w:val="0"/>
          <w:marTop w:val="0"/>
          <w:marBottom w:val="0"/>
          <w:divBdr>
            <w:top w:val="none" w:sz="0" w:space="0" w:color="auto"/>
            <w:left w:val="none" w:sz="0" w:space="0" w:color="auto"/>
            <w:bottom w:val="none" w:sz="0" w:space="0" w:color="auto"/>
            <w:right w:val="none" w:sz="0" w:space="0" w:color="auto"/>
          </w:divBdr>
        </w:div>
        <w:div w:id="516509390">
          <w:marLeft w:val="274"/>
          <w:marRight w:val="0"/>
          <w:marTop w:val="0"/>
          <w:marBottom w:val="0"/>
          <w:divBdr>
            <w:top w:val="none" w:sz="0" w:space="0" w:color="auto"/>
            <w:left w:val="none" w:sz="0" w:space="0" w:color="auto"/>
            <w:bottom w:val="none" w:sz="0" w:space="0" w:color="auto"/>
            <w:right w:val="none" w:sz="0" w:space="0" w:color="auto"/>
          </w:divBdr>
        </w:div>
        <w:div w:id="643434332">
          <w:marLeft w:val="274"/>
          <w:marRight w:val="0"/>
          <w:marTop w:val="0"/>
          <w:marBottom w:val="0"/>
          <w:divBdr>
            <w:top w:val="none" w:sz="0" w:space="0" w:color="auto"/>
            <w:left w:val="none" w:sz="0" w:space="0" w:color="auto"/>
            <w:bottom w:val="none" w:sz="0" w:space="0" w:color="auto"/>
            <w:right w:val="none" w:sz="0" w:space="0" w:color="auto"/>
          </w:divBdr>
        </w:div>
        <w:div w:id="930621605">
          <w:marLeft w:val="274"/>
          <w:marRight w:val="0"/>
          <w:marTop w:val="0"/>
          <w:marBottom w:val="0"/>
          <w:divBdr>
            <w:top w:val="none" w:sz="0" w:space="0" w:color="auto"/>
            <w:left w:val="none" w:sz="0" w:space="0" w:color="auto"/>
            <w:bottom w:val="none" w:sz="0" w:space="0" w:color="auto"/>
            <w:right w:val="none" w:sz="0" w:space="0" w:color="auto"/>
          </w:divBdr>
        </w:div>
        <w:div w:id="1177109325">
          <w:marLeft w:val="274"/>
          <w:marRight w:val="0"/>
          <w:marTop w:val="0"/>
          <w:marBottom w:val="0"/>
          <w:divBdr>
            <w:top w:val="none" w:sz="0" w:space="0" w:color="auto"/>
            <w:left w:val="none" w:sz="0" w:space="0" w:color="auto"/>
            <w:bottom w:val="none" w:sz="0" w:space="0" w:color="auto"/>
            <w:right w:val="none" w:sz="0" w:space="0" w:color="auto"/>
          </w:divBdr>
        </w:div>
        <w:div w:id="1528105466">
          <w:marLeft w:val="274"/>
          <w:marRight w:val="0"/>
          <w:marTop w:val="0"/>
          <w:marBottom w:val="0"/>
          <w:divBdr>
            <w:top w:val="none" w:sz="0" w:space="0" w:color="auto"/>
            <w:left w:val="none" w:sz="0" w:space="0" w:color="auto"/>
            <w:bottom w:val="none" w:sz="0" w:space="0" w:color="auto"/>
            <w:right w:val="none" w:sz="0" w:space="0" w:color="auto"/>
          </w:divBdr>
        </w:div>
        <w:div w:id="1771774636">
          <w:marLeft w:val="274"/>
          <w:marRight w:val="0"/>
          <w:marTop w:val="0"/>
          <w:marBottom w:val="0"/>
          <w:divBdr>
            <w:top w:val="none" w:sz="0" w:space="0" w:color="auto"/>
            <w:left w:val="none" w:sz="0" w:space="0" w:color="auto"/>
            <w:bottom w:val="none" w:sz="0" w:space="0" w:color="auto"/>
            <w:right w:val="none" w:sz="0" w:space="0" w:color="auto"/>
          </w:divBdr>
        </w:div>
        <w:div w:id="1813064050">
          <w:marLeft w:val="274"/>
          <w:marRight w:val="0"/>
          <w:marTop w:val="0"/>
          <w:marBottom w:val="0"/>
          <w:divBdr>
            <w:top w:val="none" w:sz="0" w:space="0" w:color="auto"/>
            <w:left w:val="none" w:sz="0" w:space="0" w:color="auto"/>
            <w:bottom w:val="none" w:sz="0" w:space="0" w:color="auto"/>
            <w:right w:val="none" w:sz="0" w:space="0" w:color="auto"/>
          </w:divBdr>
        </w:div>
      </w:divsChild>
    </w:div>
    <w:div w:id="1656178079">
      <w:bodyDiv w:val="1"/>
      <w:marLeft w:val="0"/>
      <w:marRight w:val="0"/>
      <w:marTop w:val="0"/>
      <w:marBottom w:val="0"/>
      <w:divBdr>
        <w:top w:val="none" w:sz="0" w:space="0" w:color="auto"/>
        <w:left w:val="none" w:sz="0" w:space="0" w:color="auto"/>
        <w:bottom w:val="none" w:sz="0" w:space="0" w:color="auto"/>
        <w:right w:val="none" w:sz="0" w:space="0" w:color="auto"/>
      </w:divBdr>
    </w:div>
    <w:div w:id="1802728122">
      <w:bodyDiv w:val="1"/>
      <w:marLeft w:val="0"/>
      <w:marRight w:val="0"/>
      <w:marTop w:val="0"/>
      <w:marBottom w:val="0"/>
      <w:divBdr>
        <w:top w:val="none" w:sz="0" w:space="0" w:color="auto"/>
        <w:left w:val="none" w:sz="0" w:space="0" w:color="auto"/>
        <w:bottom w:val="none" w:sz="0" w:space="0" w:color="auto"/>
        <w:right w:val="none" w:sz="0" w:space="0" w:color="auto"/>
      </w:divBdr>
    </w:div>
    <w:div w:id="2103138116">
      <w:bodyDiv w:val="1"/>
      <w:marLeft w:val="0"/>
      <w:marRight w:val="0"/>
      <w:marTop w:val="0"/>
      <w:marBottom w:val="0"/>
      <w:divBdr>
        <w:top w:val="none" w:sz="0" w:space="0" w:color="auto"/>
        <w:left w:val="none" w:sz="0" w:space="0" w:color="auto"/>
        <w:bottom w:val="none" w:sz="0" w:space="0" w:color="auto"/>
        <w:right w:val="none" w:sz="0" w:space="0" w:color="auto"/>
      </w:divBdr>
    </w:div>
    <w:div w:id="2113547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TG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nminder.com/blog/6-tips-understanding-a-soc-1-repo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kirkpatrickprice.com/white-papers/soc-1-compliance-checklist-are-you-prepared-for-a-soc-1-audi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221939-57E4-4D1E-964B-8B9B9522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7</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Azim</dc:creator>
  <cp:keywords/>
  <dc:description/>
  <cp:lastModifiedBy>Tauseef Shezad</cp:lastModifiedBy>
  <cp:revision>4</cp:revision>
  <dcterms:created xsi:type="dcterms:W3CDTF">2021-09-30T10:11:00Z</dcterms:created>
  <dcterms:modified xsi:type="dcterms:W3CDTF">2021-10-07T07:07:00Z</dcterms:modified>
</cp:coreProperties>
</file>