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25132" w14:textId="77777777" w:rsidR="00CD6CBE" w:rsidRPr="00CD6CBE" w:rsidRDefault="00CD6CBE" w:rsidP="703DF73A">
      <w:pPr>
        <w:spacing w:before="100" w:beforeAutospacing="1" w:after="100" w:afterAutospacing="1" w:line="240" w:lineRule="auto"/>
        <w:outlineLvl w:val="1"/>
        <w:rPr>
          <w:rFonts w:ascii="Times New Roman" w:eastAsia="Times New Roman" w:hAnsi="Times New Roman" w:cs="Times New Roman"/>
          <w:b/>
          <w:bCs/>
          <w:sz w:val="36"/>
          <w:szCs w:val="36"/>
        </w:rPr>
      </w:pPr>
      <w:commentRangeStart w:id="0"/>
      <w:commentRangeStart w:id="1"/>
      <w:r w:rsidRPr="703DF73A">
        <w:rPr>
          <w:rFonts w:ascii="Times New Roman" w:eastAsia="Times New Roman" w:hAnsi="Times New Roman" w:cs="Times New Roman"/>
          <w:b/>
          <w:bCs/>
          <w:sz w:val="36"/>
          <w:szCs w:val="36"/>
        </w:rPr>
        <w:t>Risk Assessment Policy</w:t>
      </w:r>
      <w:commentRangeEnd w:id="0"/>
      <w:r>
        <w:commentReference w:id="0"/>
      </w:r>
      <w:commentRangeEnd w:id="1"/>
      <w:r>
        <w:commentReference w:id="1"/>
      </w:r>
    </w:p>
    <w:p w14:paraId="0581B978" w14:textId="77777777" w:rsidR="00CD6CBE" w:rsidRPr="00CD6CBE" w:rsidRDefault="00CD6CBE" w:rsidP="00CD6CBE">
      <w:pPr>
        <w:spacing w:before="100" w:beforeAutospacing="1" w:after="100" w:afterAutospacing="1" w:line="240" w:lineRule="auto"/>
        <w:outlineLvl w:val="3"/>
        <w:rPr>
          <w:rFonts w:ascii="Times New Roman" w:eastAsia="Times New Roman" w:hAnsi="Times New Roman" w:cs="Times New Roman"/>
          <w:b/>
          <w:bCs/>
          <w:sz w:val="24"/>
          <w:szCs w:val="24"/>
        </w:rPr>
      </w:pPr>
      <w:r w:rsidRPr="00CD6CBE">
        <w:rPr>
          <w:rFonts w:ascii="Times New Roman" w:eastAsia="Times New Roman" w:hAnsi="Times New Roman" w:cs="Times New Roman"/>
          <w:b/>
          <w:bCs/>
          <w:sz w:val="24"/>
          <w:szCs w:val="24"/>
        </w:rPr>
        <w:t>Nexelus</w:t>
      </w:r>
    </w:p>
    <w:p w14:paraId="5CB4DCF3" w14:textId="77777777" w:rsidR="00CD6CBE" w:rsidRPr="00CD6CBE" w:rsidRDefault="00CD6CBE" w:rsidP="00CD6CBE">
      <w:p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____________________________________________________________________________</w:t>
      </w:r>
    </w:p>
    <w:p w14:paraId="218D4480" w14:textId="77777777" w:rsidR="00CD6CBE" w:rsidRPr="00CD6CBE" w:rsidRDefault="00CD6CBE" w:rsidP="00CD6CBE">
      <w:pPr>
        <w:spacing w:before="100" w:beforeAutospacing="1" w:after="100" w:afterAutospacing="1" w:line="240" w:lineRule="auto"/>
        <w:outlineLvl w:val="2"/>
        <w:rPr>
          <w:rFonts w:ascii="Times New Roman" w:eastAsia="Times New Roman" w:hAnsi="Times New Roman" w:cs="Times New Roman"/>
          <w:b/>
          <w:bCs/>
          <w:sz w:val="27"/>
          <w:szCs w:val="27"/>
        </w:rPr>
      </w:pPr>
      <w:r w:rsidRPr="00CD6CBE">
        <w:rPr>
          <w:rFonts w:ascii="Times New Roman" w:eastAsia="Times New Roman" w:hAnsi="Times New Roman" w:cs="Times New Roman"/>
          <w:b/>
          <w:bCs/>
          <w:sz w:val="27"/>
          <w:szCs w:val="27"/>
        </w:rPr>
        <w:t>Purpose</w:t>
      </w:r>
    </w:p>
    <w:p w14:paraId="43899D65" w14:textId="694A2257" w:rsidR="00CD6CBE" w:rsidRPr="00CD6CBE" w:rsidRDefault="00CD6CBE" w:rsidP="56C897CC">
      <w:pPr>
        <w:spacing w:before="100" w:beforeAutospacing="1" w:after="100" w:afterAutospacing="1" w:line="240" w:lineRule="auto"/>
        <w:rPr>
          <w:rFonts w:ascii="Times New Roman" w:eastAsia="Times New Roman" w:hAnsi="Times New Roman" w:cs="Times New Roman"/>
          <w:sz w:val="24"/>
          <w:szCs w:val="24"/>
        </w:rPr>
      </w:pPr>
      <w:r w:rsidRPr="56C897CC">
        <w:rPr>
          <w:rFonts w:ascii="Times New Roman" w:eastAsia="Times New Roman" w:hAnsi="Times New Roman" w:cs="Times New Roman"/>
          <w:sz w:val="24"/>
          <w:szCs w:val="24"/>
        </w:rPr>
        <w:t>The purpose of this policy is to define the methodology for the assessment and treatment of information security risks within Nexelus, and to define the acceptable level of risk as set by Nexelus’ leadership.</w:t>
      </w:r>
    </w:p>
    <w:p w14:paraId="1167FCB1" w14:textId="77777777" w:rsidR="00CD6CBE" w:rsidRPr="00CD6CBE" w:rsidRDefault="00CD6CBE" w:rsidP="00CD6CBE">
      <w:pPr>
        <w:spacing w:before="100" w:beforeAutospacing="1" w:after="100" w:afterAutospacing="1" w:line="240" w:lineRule="auto"/>
        <w:outlineLvl w:val="2"/>
        <w:rPr>
          <w:rFonts w:ascii="Times New Roman" w:eastAsia="Times New Roman" w:hAnsi="Times New Roman" w:cs="Times New Roman"/>
          <w:b/>
          <w:bCs/>
          <w:sz w:val="27"/>
          <w:szCs w:val="27"/>
        </w:rPr>
      </w:pPr>
      <w:r w:rsidRPr="00CD6CBE">
        <w:rPr>
          <w:rFonts w:ascii="Times New Roman" w:eastAsia="Times New Roman" w:hAnsi="Times New Roman" w:cs="Times New Roman"/>
          <w:b/>
          <w:bCs/>
          <w:sz w:val="27"/>
          <w:szCs w:val="27"/>
        </w:rPr>
        <w:t>Scope</w:t>
      </w:r>
    </w:p>
    <w:p w14:paraId="5D55D356" w14:textId="2C45FB9F" w:rsidR="00CD6CBE" w:rsidRPr="00CD6CBE" w:rsidRDefault="00CD6CBE" w:rsidP="00CD6CBE">
      <w:p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 xml:space="preserve">Risk assessment and risk treatment are applied to the entire scope of Nexelus’ information security program, and to all assets which are used within </w:t>
      </w:r>
      <w:proofErr w:type="gramStart"/>
      <w:r w:rsidRPr="00CD6CBE">
        <w:rPr>
          <w:rFonts w:ascii="Times New Roman" w:eastAsia="Times New Roman" w:hAnsi="Times New Roman" w:cs="Times New Roman"/>
          <w:sz w:val="24"/>
          <w:szCs w:val="24"/>
        </w:rPr>
        <w:t>Nexelus</w:t>
      </w:r>
      <w:proofErr w:type="gramEnd"/>
      <w:r w:rsidRPr="00CD6CBE">
        <w:rPr>
          <w:rFonts w:ascii="Times New Roman" w:eastAsia="Times New Roman" w:hAnsi="Times New Roman" w:cs="Times New Roman"/>
          <w:sz w:val="24"/>
          <w:szCs w:val="24"/>
        </w:rPr>
        <w:t xml:space="preserve"> or which could have an impact on information security within it. This policy applies to all employees of Nexelus who take part in risk assessment and risk treatment.</w:t>
      </w:r>
    </w:p>
    <w:p w14:paraId="40997D8F" w14:textId="77777777" w:rsidR="00CD6CBE" w:rsidRPr="00CD6CBE" w:rsidRDefault="00CD6CBE" w:rsidP="00CD6CBE">
      <w:pPr>
        <w:spacing w:before="100" w:beforeAutospacing="1" w:after="100" w:afterAutospacing="1" w:line="240" w:lineRule="auto"/>
        <w:outlineLvl w:val="2"/>
        <w:rPr>
          <w:rFonts w:ascii="Times New Roman" w:eastAsia="Times New Roman" w:hAnsi="Times New Roman" w:cs="Times New Roman"/>
          <w:b/>
          <w:bCs/>
          <w:sz w:val="27"/>
          <w:szCs w:val="27"/>
        </w:rPr>
      </w:pPr>
      <w:r w:rsidRPr="00CD6CBE">
        <w:rPr>
          <w:rFonts w:ascii="Times New Roman" w:eastAsia="Times New Roman" w:hAnsi="Times New Roman" w:cs="Times New Roman"/>
          <w:b/>
          <w:bCs/>
          <w:sz w:val="27"/>
          <w:szCs w:val="27"/>
        </w:rPr>
        <w:t>Background</w:t>
      </w:r>
    </w:p>
    <w:p w14:paraId="5B729F54" w14:textId="3D1470E9" w:rsidR="00CD6CBE" w:rsidRPr="00CD6CBE" w:rsidRDefault="00CD6CBE" w:rsidP="00CD6CBE">
      <w:p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A key element of Nexelus’ information security program is a holistic and systematic approach to risk management. This policy defines the requirements and processes for Nexelus to identify information security risks. The process consists of four parts: identification of Nexelus’ assets, as well as the threats and vulnerabilities that apply; assessment of the likelihood and consequence (risk) of the threats and vulnerabilities being realized, identification of treatment for each unacceptable risk, and evaluation of the residual risk after treatment.</w:t>
      </w:r>
    </w:p>
    <w:p w14:paraId="57574530" w14:textId="77777777" w:rsidR="00CD6CBE" w:rsidRPr="00CD6CBE" w:rsidRDefault="00CD6CBE" w:rsidP="00CD6CBE">
      <w:pPr>
        <w:spacing w:before="100" w:beforeAutospacing="1" w:after="100" w:afterAutospacing="1" w:line="240" w:lineRule="auto"/>
        <w:outlineLvl w:val="2"/>
        <w:rPr>
          <w:rFonts w:ascii="Times New Roman" w:eastAsia="Times New Roman" w:hAnsi="Times New Roman" w:cs="Times New Roman"/>
          <w:b/>
          <w:bCs/>
          <w:sz w:val="27"/>
          <w:szCs w:val="27"/>
        </w:rPr>
      </w:pPr>
      <w:r w:rsidRPr="00CD6CBE">
        <w:rPr>
          <w:rFonts w:ascii="Times New Roman" w:eastAsia="Times New Roman" w:hAnsi="Times New Roman" w:cs="Times New Roman"/>
          <w:b/>
          <w:bCs/>
          <w:sz w:val="27"/>
          <w:szCs w:val="27"/>
        </w:rPr>
        <w:t>Policy</w:t>
      </w:r>
    </w:p>
    <w:p w14:paraId="4A061CF3" w14:textId="77777777" w:rsidR="00CD6CBE" w:rsidRPr="00CD6CBE" w:rsidRDefault="00CD6CBE" w:rsidP="00CD6CBE">
      <w:pPr>
        <w:spacing w:before="100" w:beforeAutospacing="1" w:after="100" w:afterAutospacing="1" w:line="240" w:lineRule="auto"/>
        <w:outlineLvl w:val="3"/>
        <w:rPr>
          <w:rFonts w:ascii="Times New Roman" w:eastAsia="Times New Roman" w:hAnsi="Times New Roman" w:cs="Times New Roman"/>
          <w:b/>
          <w:bCs/>
          <w:sz w:val="24"/>
          <w:szCs w:val="24"/>
        </w:rPr>
      </w:pPr>
      <w:r w:rsidRPr="00CD6CBE">
        <w:rPr>
          <w:rFonts w:ascii="Times New Roman" w:eastAsia="Times New Roman" w:hAnsi="Times New Roman" w:cs="Times New Roman"/>
          <w:b/>
          <w:bCs/>
          <w:sz w:val="24"/>
          <w:szCs w:val="24"/>
        </w:rPr>
        <w:t>Risk Assessment</w:t>
      </w:r>
    </w:p>
    <w:p w14:paraId="6791804C" w14:textId="77777777" w:rsidR="00CD6CBE" w:rsidRPr="00CD6CBE" w:rsidRDefault="00CD6CBE" w:rsidP="00CD6C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The risk assessment process includes the identification of threats and vulnerabilities having to do with company assets.</w:t>
      </w:r>
    </w:p>
    <w:p w14:paraId="53F3E4A3" w14:textId="20995224" w:rsidR="00CD6CBE" w:rsidRPr="00CD6CBE" w:rsidRDefault="00CD6CBE" w:rsidP="703DF73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703DF73A">
        <w:rPr>
          <w:rFonts w:ascii="Times New Roman" w:eastAsia="Times New Roman" w:hAnsi="Times New Roman" w:cs="Times New Roman"/>
          <w:sz w:val="24"/>
          <w:szCs w:val="24"/>
        </w:rPr>
        <w:t>The first step in the risk assessment is to identify all assets within the scope of the information security program; in other words, all assets which may affect the confidentiality, integrity, and/or availability of information in the organization. Assets may include documents in paper or electronic form, applications, databases, information technology equipment, infrastructure, and external/outsourced services and processes. For each asset, an owner must be identified</w:t>
      </w:r>
      <w:r w:rsidR="7A809008" w:rsidRPr="703DF73A">
        <w:rPr>
          <w:rFonts w:ascii="Times New Roman" w:eastAsia="Times New Roman" w:hAnsi="Times New Roman" w:cs="Times New Roman"/>
          <w:sz w:val="24"/>
          <w:szCs w:val="24"/>
        </w:rPr>
        <w:t xml:space="preserve"> which could be an individual or a team</w:t>
      </w:r>
      <w:r w:rsidRPr="703DF73A">
        <w:rPr>
          <w:rFonts w:ascii="Times New Roman" w:eastAsia="Times New Roman" w:hAnsi="Times New Roman" w:cs="Times New Roman"/>
          <w:sz w:val="24"/>
          <w:szCs w:val="24"/>
        </w:rPr>
        <w:t>.</w:t>
      </w:r>
    </w:p>
    <w:p w14:paraId="4E9712D0" w14:textId="77777777" w:rsidR="00CD6CBE" w:rsidRPr="00CD6CBE" w:rsidRDefault="00CD6CBE" w:rsidP="00CD6C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The next step is to identify all threats and vulnerabilities associated with each asset. Threats and vulnerabilities must be listed in a risk assessment table. Each asset may be associated with multiple threats, and each threat may be associated with multiple vulnerabilities.</w:t>
      </w:r>
    </w:p>
    <w:p w14:paraId="14B987FD" w14:textId="034859EE" w:rsidR="00CD6CBE" w:rsidRPr="00CD6CBE" w:rsidRDefault="00CD6CBE" w:rsidP="703DF73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703DF73A">
        <w:rPr>
          <w:rFonts w:ascii="Times New Roman" w:eastAsia="Times New Roman" w:hAnsi="Times New Roman" w:cs="Times New Roman"/>
          <w:sz w:val="24"/>
          <w:szCs w:val="24"/>
        </w:rPr>
        <w:lastRenderedPageBreak/>
        <w:t>For each risk, an owner must be identified. The risk owner and the asset owner may be the same individual</w:t>
      </w:r>
      <w:r w:rsidR="32BEDED6" w:rsidRPr="703DF73A">
        <w:rPr>
          <w:rFonts w:ascii="Times New Roman" w:eastAsia="Times New Roman" w:hAnsi="Times New Roman" w:cs="Times New Roman"/>
          <w:sz w:val="24"/>
          <w:szCs w:val="24"/>
        </w:rPr>
        <w:t xml:space="preserve"> or team</w:t>
      </w:r>
      <w:r w:rsidRPr="703DF73A">
        <w:rPr>
          <w:rFonts w:ascii="Times New Roman" w:eastAsia="Times New Roman" w:hAnsi="Times New Roman" w:cs="Times New Roman"/>
          <w:sz w:val="24"/>
          <w:szCs w:val="24"/>
        </w:rPr>
        <w:t>.</w:t>
      </w:r>
    </w:p>
    <w:p w14:paraId="2CA2A0E5" w14:textId="77777777" w:rsidR="00CD6CBE" w:rsidRPr="00CD6CBE" w:rsidRDefault="00CD6CBE" w:rsidP="00CD6C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Once risk owners are identified, they must assess:</w:t>
      </w:r>
    </w:p>
    <w:p w14:paraId="76033C91" w14:textId="77777777" w:rsidR="00CD6CBE" w:rsidRPr="00CD6CBE" w:rsidRDefault="00CD6CBE" w:rsidP="00CD6CB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Impact for each combination of threats and vulnerabilities for an individual asset if such a risk materializes.</w:t>
      </w:r>
    </w:p>
    <w:p w14:paraId="75377C89" w14:textId="77777777" w:rsidR="00CD6CBE" w:rsidRPr="00CD6CBE" w:rsidRDefault="00CD6CBE" w:rsidP="00CD6CB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Likelihood of occurrence of such a risk (</w:t>
      </w:r>
      <w:proofErr w:type="gramStart"/>
      <w:r w:rsidRPr="00CD6CBE">
        <w:rPr>
          <w:rFonts w:ascii="Times New Roman" w:eastAsia="Times New Roman" w:hAnsi="Times New Roman" w:cs="Times New Roman"/>
          <w:sz w:val="24"/>
          <w:szCs w:val="24"/>
        </w:rPr>
        <w:t>i.e.</w:t>
      </w:r>
      <w:proofErr w:type="gramEnd"/>
      <w:r w:rsidRPr="00CD6CBE">
        <w:rPr>
          <w:rFonts w:ascii="Times New Roman" w:eastAsia="Times New Roman" w:hAnsi="Times New Roman" w:cs="Times New Roman"/>
          <w:sz w:val="24"/>
          <w:szCs w:val="24"/>
        </w:rPr>
        <w:t xml:space="preserve"> the probability that a threat will exploit the vulnerability of the respective asset).</w:t>
      </w:r>
    </w:p>
    <w:p w14:paraId="6CB18954" w14:textId="77777777" w:rsidR="00CD6CBE" w:rsidRPr="00CD6CBE" w:rsidRDefault="00CD6CBE" w:rsidP="00CD6CB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Criteria for determining impact and likelihood are defined in the tables below.</w:t>
      </w:r>
    </w:p>
    <w:p w14:paraId="71EE5B91" w14:textId="77777777" w:rsidR="00CD6CBE" w:rsidRPr="00CD6CBE" w:rsidRDefault="00CD6CBE" w:rsidP="00CD6C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The risk level is calculated by multiplying the impact score and the likelihood score.</w:t>
      </w:r>
    </w:p>
    <w:p w14:paraId="6D6F7481" w14:textId="1EF5F22D" w:rsidR="00CD6CBE" w:rsidRDefault="00CD6CBE" w:rsidP="00CD6CBE">
      <w:pPr>
        <w:spacing w:before="100" w:beforeAutospacing="1" w:after="100" w:afterAutospacing="1" w:line="240" w:lineRule="auto"/>
        <w:rPr>
          <w:rFonts w:ascii="Times New Roman" w:eastAsia="Times New Roman" w:hAnsi="Times New Roman" w:cs="Times New Roman"/>
          <w:b/>
          <w:bCs/>
          <w:sz w:val="24"/>
          <w:szCs w:val="24"/>
        </w:rPr>
      </w:pPr>
      <w:r w:rsidRPr="00CD6CBE">
        <w:rPr>
          <w:rFonts w:ascii="Times New Roman" w:eastAsia="Times New Roman" w:hAnsi="Times New Roman" w:cs="Times New Roman"/>
          <w:sz w:val="24"/>
          <w:szCs w:val="24"/>
        </w:rPr>
        <w:br/>
      </w:r>
      <w:r w:rsidRPr="00CD6CBE">
        <w:rPr>
          <w:rFonts w:ascii="Times New Roman" w:eastAsia="Times New Roman" w:hAnsi="Times New Roman" w:cs="Times New Roman"/>
          <w:b/>
          <w:bCs/>
          <w:sz w:val="24"/>
          <w:szCs w:val="24"/>
        </w:rPr>
        <w:t>Description of Impact Levels and Criteria:</w:t>
      </w:r>
    </w:p>
    <w:p w14:paraId="5C586A35" w14:textId="33909E63" w:rsidR="00F53EA3" w:rsidRDefault="00F53EA3" w:rsidP="00CD6CBE">
      <w:pPr>
        <w:spacing w:before="100" w:beforeAutospacing="1" w:after="100" w:afterAutospacing="1" w:line="240" w:lineRule="auto"/>
        <w:rPr>
          <w:rFonts w:ascii="Times New Roman" w:eastAsia="Times New Roman" w:hAnsi="Times New Roman" w:cs="Times New Roman"/>
          <w:sz w:val="24"/>
          <w:szCs w:val="24"/>
        </w:rPr>
      </w:pPr>
      <w:r w:rsidRPr="00F53EA3">
        <w:rPr>
          <w:rFonts w:ascii="Times New Roman" w:eastAsia="Times New Roman" w:hAnsi="Times New Roman" w:cs="Times New Roman"/>
          <w:sz w:val="24"/>
          <w:szCs w:val="24"/>
        </w:rPr>
        <w:t>Risk Level</w:t>
      </w:r>
      <w:r>
        <w:rPr>
          <w:rFonts w:ascii="Times New Roman" w:eastAsia="Times New Roman" w:hAnsi="Times New Roman" w:cs="Times New Roman"/>
          <w:sz w:val="24"/>
          <w:szCs w:val="24"/>
        </w:rPr>
        <w:t xml:space="preserve"> is calculated as Cross Product of Service Weightage, Risk Value and Risk Impact Value.</w:t>
      </w:r>
    </w:p>
    <w:p w14:paraId="4E190B9D" w14:textId="3B4D0F58" w:rsidR="00F53EA3" w:rsidRDefault="007625AB" w:rsidP="00CD6CBE">
      <w:pPr>
        <w:spacing w:before="100" w:beforeAutospacing="1" w:after="100" w:afterAutospacing="1" w:line="240" w:lineRule="auto"/>
        <w:rPr>
          <w:rFonts w:ascii="Times New Roman" w:eastAsia="Times New Roman" w:hAnsi="Times New Roman" w:cs="Times New Roman"/>
          <w:sz w:val="24"/>
          <w:szCs w:val="24"/>
        </w:rPr>
      </w:pPr>
      <w:r w:rsidRPr="007625AB">
        <w:rPr>
          <w:rFonts w:ascii="Times New Roman" w:eastAsia="Times New Roman" w:hAnsi="Times New Roman" w:cs="Times New Roman"/>
          <w:b/>
          <w:bCs/>
          <w:sz w:val="24"/>
          <w:szCs w:val="24"/>
        </w:rPr>
        <w:t>Service Weightage</w:t>
      </w:r>
      <w:r>
        <w:rPr>
          <w:rFonts w:ascii="Times New Roman" w:eastAsia="Times New Roman" w:hAnsi="Times New Roman" w:cs="Times New Roman"/>
          <w:sz w:val="24"/>
          <w:szCs w:val="24"/>
        </w:rPr>
        <w:t xml:space="preserve">: </w:t>
      </w:r>
      <w:r w:rsidR="00F53EA3">
        <w:rPr>
          <w:rFonts w:ascii="Times New Roman" w:eastAsia="Times New Roman" w:hAnsi="Times New Roman" w:cs="Times New Roman"/>
          <w:sz w:val="24"/>
          <w:szCs w:val="24"/>
        </w:rPr>
        <w:t xml:space="preserve">All risks are categories into different Service categories. Each service category is given weightage based on their importance. Networks, Support, HR, </w:t>
      </w:r>
      <w:proofErr w:type="spellStart"/>
      <w:r w:rsidR="00F53EA3">
        <w:rPr>
          <w:rFonts w:ascii="Times New Roman" w:eastAsia="Times New Roman" w:hAnsi="Times New Roman" w:cs="Times New Roman"/>
          <w:sz w:val="24"/>
          <w:szCs w:val="24"/>
        </w:rPr>
        <w:t>etc</w:t>
      </w:r>
      <w:proofErr w:type="spellEnd"/>
      <w:r w:rsidR="00F53E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 given different weightage.</w:t>
      </w:r>
    </w:p>
    <w:tbl>
      <w:tblPr>
        <w:tblStyle w:val="TableGrid"/>
        <w:tblW w:w="7650" w:type="dxa"/>
        <w:tblInd w:w="-10" w:type="dxa"/>
        <w:tblLook w:val="04A0" w:firstRow="1" w:lastRow="0" w:firstColumn="1" w:lastColumn="0" w:noHBand="0" w:noVBand="1"/>
      </w:tblPr>
      <w:tblGrid>
        <w:gridCol w:w="6240"/>
        <w:gridCol w:w="1410"/>
      </w:tblGrid>
      <w:tr w:rsidR="00A74D74" w:rsidRPr="009911F8" w14:paraId="6A09401F" w14:textId="77777777" w:rsidTr="00F81DDB">
        <w:trPr>
          <w:trHeight w:val="300"/>
        </w:trPr>
        <w:tc>
          <w:tcPr>
            <w:tcW w:w="7650" w:type="dxa"/>
            <w:gridSpan w:val="2"/>
            <w:tcBorders>
              <w:top w:val="single" w:sz="12" w:space="0" w:color="auto"/>
              <w:left w:val="nil"/>
              <w:bottom w:val="single" w:sz="12" w:space="0" w:color="auto"/>
              <w:right w:val="nil"/>
            </w:tcBorders>
            <w:noWrap/>
          </w:tcPr>
          <w:p w14:paraId="769916B6" w14:textId="77777777" w:rsidR="00A74D74" w:rsidRPr="009911F8" w:rsidRDefault="00A74D74" w:rsidP="00F81DDB">
            <w:pPr>
              <w:jc w:val="center"/>
              <w:rPr>
                <w:rFonts w:ascii="Calibri" w:eastAsia="Times New Roman" w:hAnsi="Calibri" w:cs="Calibri"/>
                <w:b/>
                <w:bCs/>
                <w:color w:val="000000"/>
              </w:rPr>
            </w:pPr>
            <w:r w:rsidRPr="009911F8">
              <w:rPr>
                <w:rFonts w:ascii="Calibri" w:eastAsia="Calibri" w:hAnsi="Calibri" w:cs="Calibri"/>
                <w:b/>
                <w:bCs/>
                <w:color w:val="000000" w:themeColor="text1"/>
                <w:sz w:val="28"/>
                <w:szCs w:val="28"/>
              </w:rPr>
              <w:t>Service Weightage</w:t>
            </w:r>
          </w:p>
        </w:tc>
      </w:tr>
      <w:tr w:rsidR="00A74D74" w:rsidRPr="009911F8" w14:paraId="02E67FE4" w14:textId="77777777" w:rsidTr="00F81DDB">
        <w:trPr>
          <w:trHeight w:val="300"/>
        </w:trPr>
        <w:tc>
          <w:tcPr>
            <w:tcW w:w="6240" w:type="dxa"/>
            <w:tcBorders>
              <w:top w:val="single" w:sz="12" w:space="0" w:color="auto"/>
              <w:left w:val="nil"/>
            </w:tcBorders>
            <w:noWrap/>
            <w:hideMark/>
          </w:tcPr>
          <w:p w14:paraId="7FEDD6C6" w14:textId="77777777" w:rsidR="00A74D74" w:rsidRPr="009911F8" w:rsidRDefault="00A74D74" w:rsidP="00F81DDB">
            <w:pPr>
              <w:spacing w:after="0" w:line="240" w:lineRule="auto"/>
              <w:jc w:val="center"/>
              <w:rPr>
                <w:rFonts w:ascii="Calibri" w:eastAsia="Times New Roman" w:hAnsi="Calibri" w:cs="Calibri"/>
                <w:b/>
                <w:bCs/>
                <w:color w:val="000000"/>
              </w:rPr>
            </w:pPr>
            <w:r w:rsidRPr="009911F8">
              <w:rPr>
                <w:rFonts w:ascii="Calibri" w:eastAsia="Times New Roman" w:hAnsi="Calibri" w:cs="Calibri"/>
                <w:b/>
                <w:bCs/>
                <w:color w:val="000000"/>
              </w:rPr>
              <w:t>Service Weightage</w:t>
            </w:r>
          </w:p>
        </w:tc>
        <w:tc>
          <w:tcPr>
            <w:tcW w:w="1410" w:type="dxa"/>
            <w:tcBorders>
              <w:top w:val="single" w:sz="12" w:space="0" w:color="auto"/>
              <w:right w:val="nil"/>
            </w:tcBorders>
            <w:noWrap/>
            <w:hideMark/>
          </w:tcPr>
          <w:p w14:paraId="62557140" w14:textId="77777777" w:rsidR="00A74D74" w:rsidRPr="009911F8" w:rsidRDefault="00A74D74" w:rsidP="00F81DDB">
            <w:pPr>
              <w:jc w:val="center"/>
              <w:rPr>
                <w:rFonts w:ascii="Calibri" w:eastAsia="Times New Roman" w:hAnsi="Calibri" w:cs="Calibri"/>
                <w:b/>
                <w:bCs/>
                <w:color w:val="000000"/>
              </w:rPr>
            </w:pPr>
            <w:r w:rsidRPr="009911F8">
              <w:rPr>
                <w:rFonts w:ascii="Calibri" w:eastAsia="Times New Roman" w:hAnsi="Calibri" w:cs="Calibri"/>
                <w:b/>
                <w:bCs/>
                <w:color w:val="000000"/>
              </w:rPr>
              <w:t>Value</w:t>
            </w:r>
          </w:p>
        </w:tc>
      </w:tr>
      <w:tr w:rsidR="00A74D74" w:rsidRPr="009911F8" w14:paraId="474C45EB" w14:textId="77777777" w:rsidTr="00F81DDB">
        <w:trPr>
          <w:trHeight w:val="300"/>
        </w:trPr>
        <w:tc>
          <w:tcPr>
            <w:tcW w:w="6240" w:type="dxa"/>
            <w:tcBorders>
              <w:left w:val="nil"/>
            </w:tcBorders>
            <w:noWrap/>
            <w:hideMark/>
          </w:tcPr>
          <w:p w14:paraId="5FC506EC" w14:textId="77777777" w:rsidR="00A74D74" w:rsidRPr="009911F8" w:rsidRDefault="00A74D74" w:rsidP="00F81DDB">
            <w:pPr>
              <w:rPr>
                <w:rFonts w:ascii="Calibri" w:eastAsia="Times New Roman" w:hAnsi="Calibri" w:cs="Calibri"/>
                <w:color w:val="000000"/>
              </w:rPr>
            </w:pPr>
            <w:r>
              <w:rPr>
                <w:rFonts w:ascii="Calibri" w:eastAsia="Times New Roman" w:hAnsi="Calibri" w:cs="Calibri"/>
                <w:color w:val="000000"/>
              </w:rPr>
              <w:t>Critical</w:t>
            </w:r>
          </w:p>
        </w:tc>
        <w:tc>
          <w:tcPr>
            <w:tcW w:w="1410" w:type="dxa"/>
            <w:tcBorders>
              <w:right w:val="nil"/>
            </w:tcBorders>
            <w:noWrap/>
            <w:hideMark/>
          </w:tcPr>
          <w:p w14:paraId="24A77550" w14:textId="77777777" w:rsidR="00A74D74" w:rsidRPr="009911F8" w:rsidRDefault="00A74D74" w:rsidP="00F81DDB">
            <w:pPr>
              <w:spacing w:after="0" w:line="240" w:lineRule="auto"/>
              <w:jc w:val="right"/>
              <w:rPr>
                <w:rFonts w:ascii="Calibri" w:eastAsia="Times New Roman" w:hAnsi="Calibri" w:cs="Calibri"/>
                <w:color w:val="000000"/>
              </w:rPr>
            </w:pPr>
            <w:r w:rsidRPr="009911F8">
              <w:rPr>
                <w:rFonts w:ascii="Calibri" w:eastAsia="Times New Roman" w:hAnsi="Calibri" w:cs="Calibri"/>
                <w:color w:val="000000"/>
              </w:rPr>
              <w:t>3</w:t>
            </w:r>
          </w:p>
        </w:tc>
      </w:tr>
      <w:tr w:rsidR="00A74D74" w:rsidRPr="009911F8" w14:paraId="0F313A74" w14:textId="77777777" w:rsidTr="00F81DDB">
        <w:trPr>
          <w:trHeight w:val="300"/>
        </w:trPr>
        <w:tc>
          <w:tcPr>
            <w:tcW w:w="6240" w:type="dxa"/>
            <w:tcBorders>
              <w:left w:val="nil"/>
            </w:tcBorders>
            <w:noWrap/>
            <w:hideMark/>
          </w:tcPr>
          <w:p w14:paraId="542329A1" w14:textId="77777777" w:rsidR="00A74D74" w:rsidRPr="009911F8" w:rsidRDefault="00A74D74" w:rsidP="00F81DDB">
            <w:pPr>
              <w:rPr>
                <w:rFonts w:ascii="Calibri" w:eastAsia="Times New Roman" w:hAnsi="Calibri" w:cs="Calibri"/>
                <w:color w:val="000000"/>
              </w:rPr>
            </w:pPr>
            <w:r w:rsidRPr="009911F8">
              <w:rPr>
                <w:rFonts w:ascii="Calibri" w:eastAsia="Times New Roman" w:hAnsi="Calibri" w:cs="Calibri"/>
                <w:color w:val="000000"/>
              </w:rPr>
              <w:t>Medium</w:t>
            </w:r>
          </w:p>
        </w:tc>
        <w:tc>
          <w:tcPr>
            <w:tcW w:w="1410" w:type="dxa"/>
            <w:tcBorders>
              <w:right w:val="nil"/>
            </w:tcBorders>
            <w:noWrap/>
            <w:hideMark/>
          </w:tcPr>
          <w:p w14:paraId="6400D67C" w14:textId="77777777" w:rsidR="00A74D74" w:rsidRPr="009911F8" w:rsidRDefault="00A74D74" w:rsidP="00F81DDB">
            <w:pPr>
              <w:spacing w:after="0" w:line="240" w:lineRule="auto"/>
              <w:jc w:val="right"/>
              <w:rPr>
                <w:rFonts w:ascii="Calibri" w:eastAsia="Times New Roman" w:hAnsi="Calibri" w:cs="Calibri"/>
                <w:color w:val="000000"/>
              </w:rPr>
            </w:pPr>
            <w:r w:rsidRPr="009911F8">
              <w:rPr>
                <w:rFonts w:ascii="Calibri" w:eastAsia="Times New Roman" w:hAnsi="Calibri" w:cs="Calibri"/>
                <w:color w:val="000000"/>
              </w:rPr>
              <w:t>2</w:t>
            </w:r>
          </w:p>
        </w:tc>
      </w:tr>
      <w:tr w:rsidR="00A74D74" w:rsidRPr="009911F8" w14:paraId="054228E3" w14:textId="77777777" w:rsidTr="00F81DDB">
        <w:trPr>
          <w:trHeight w:val="300"/>
        </w:trPr>
        <w:tc>
          <w:tcPr>
            <w:tcW w:w="6240" w:type="dxa"/>
            <w:tcBorders>
              <w:left w:val="nil"/>
              <w:bottom w:val="single" w:sz="12" w:space="0" w:color="auto"/>
            </w:tcBorders>
            <w:noWrap/>
            <w:hideMark/>
          </w:tcPr>
          <w:p w14:paraId="6E9C1ABA" w14:textId="77777777" w:rsidR="00A74D74" w:rsidRPr="009911F8" w:rsidRDefault="00A74D74" w:rsidP="00F81DDB">
            <w:pPr>
              <w:rPr>
                <w:rFonts w:ascii="Calibri" w:eastAsia="Times New Roman" w:hAnsi="Calibri" w:cs="Calibri"/>
                <w:color w:val="000000"/>
              </w:rPr>
            </w:pPr>
            <w:r w:rsidRPr="009911F8">
              <w:rPr>
                <w:rFonts w:ascii="Calibri" w:eastAsia="Times New Roman" w:hAnsi="Calibri" w:cs="Calibri"/>
                <w:color w:val="000000"/>
              </w:rPr>
              <w:t>Low</w:t>
            </w:r>
          </w:p>
        </w:tc>
        <w:tc>
          <w:tcPr>
            <w:tcW w:w="1410" w:type="dxa"/>
            <w:tcBorders>
              <w:bottom w:val="single" w:sz="12" w:space="0" w:color="auto"/>
              <w:right w:val="nil"/>
            </w:tcBorders>
            <w:noWrap/>
            <w:hideMark/>
          </w:tcPr>
          <w:p w14:paraId="75BA4050" w14:textId="77777777" w:rsidR="00A74D74" w:rsidRPr="009911F8" w:rsidRDefault="00A74D74" w:rsidP="00F81DDB">
            <w:pPr>
              <w:spacing w:after="0" w:line="240" w:lineRule="auto"/>
              <w:jc w:val="right"/>
              <w:rPr>
                <w:rFonts w:ascii="Calibri" w:eastAsia="Times New Roman" w:hAnsi="Calibri" w:cs="Calibri"/>
                <w:color w:val="000000"/>
              </w:rPr>
            </w:pPr>
            <w:r w:rsidRPr="009911F8">
              <w:rPr>
                <w:rFonts w:ascii="Calibri" w:eastAsia="Times New Roman" w:hAnsi="Calibri" w:cs="Calibri"/>
                <w:color w:val="000000"/>
              </w:rPr>
              <w:t>1</w:t>
            </w:r>
          </w:p>
        </w:tc>
      </w:tr>
    </w:tbl>
    <w:p w14:paraId="585E810B" w14:textId="59F9626C" w:rsidR="009911F8" w:rsidRDefault="00CD6CBE" w:rsidP="0AF91A97">
      <w:pPr>
        <w:spacing w:before="100" w:beforeAutospacing="1" w:after="100" w:afterAutospacing="1" w:line="240" w:lineRule="auto"/>
        <w:rPr>
          <w:rFonts w:ascii="Times New Roman" w:eastAsia="Times New Roman" w:hAnsi="Times New Roman" w:cs="Times New Roman"/>
          <w:sz w:val="24"/>
          <w:szCs w:val="24"/>
        </w:rPr>
      </w:pPr>
      <w:commentRangeStart w:id="5"/>
      <w:commentRangeStart w:id="6"/>
      <w:commentRangeEnd w:id="6"/>
      <w:r w:rsidRPr="007625AB">
        <w:rPr>
          <w:rStyle w:val="CommentReference"/>
          <w:b/>
          <w:bCs/>
        </w:rPr>
        <w:commentReference w:id="6"/>
      </w:r>
      <w:commentRangeEnd w:id="5"/>
      <w:r w:rsidRPr="007625AB">
        <w:rPr>
          <w:rStyle w:val="CommentReference"/>
          <w:b/>
          <w:bCs/>
        </w:rPr>
        <w:commentReference w:id="5"/>
      </w:r>
      <w:r w:rsidR="007625AB" w:rsidRPr="007625AB">
        <w:rPr>
          <w:rFonts w:ascii="Times New Roman" w:eastAsia="Times New Roman" w:hAnsi="Times New Roman" w:cs="Times New Roman"/>
          <w:b/>
          <w:bCs/>
          <w:sz w:val="24"/>
          <w:szCs w:val="24"/>
        </w:rPr>
        <w:t>Risk Value</w:t>
      </w:r>
      <w:r w:rsidR="007625AB">
        <w:rPr>
          <w:rFonts w:ascii="Times New Roman" w:eastAsia="Times New Roman" w:hAnsi="Times New Roman" w:cs="Times New Roman"/>
          <w:sz w:val="24"/>
          <w:szCs w:val="24"/>
        </w:rPr>
        <w:t>: Risk value defines probability of occurrence of a risk.</w:t>
      </w:r>
    </w:p>
    <w:tbl>
      <w:tblPr>
        <w:tblStyle w:val="TableGrid"/>
        <w:tblW w:w="7650" w:type="dxa"/>
        <w:tblInd w:w="-10" w:type="dxa"/>
        <w:tblLook w:val="06A0" w:firstRow="1" w:lastRow="0" w:firstColumn="1" w:lastColumn="0" w:noHBand="1" w:noVBand="1"/>
      </w:tblPr>
      <w:tblGrid>
        <w:gridCol w:w="4600"/>
        <w:gridCol w:w="1640"/>
        <w:gridCol w:w="1410"/>
      </w:tblGrid>
      <w:tr w:rsidR="00A74D74" w14:paraId="5DF7198C" w14:textId="77777777" w:rsidTr="00F81DDB">
        <w:trPr>
          <w:trHeight w:val="375"/>
        </w:trPr>
        <w:tc>
          <w:tcPr>
            <w:tcW w:w="7650" w:type="dxa"/>
            <w:gridSpan w:val="3"/>
            <w:tcBorders>
              <w:top w:val="single" w:sz="12" w:space="0" w:color="auto"/>
              <w:left w:val="nil"/>
              <w:bottom w:val="single" w:sz="12" w:space="0" w:color="auto"/>
              <w:right w:val="nil"/>
            </w:tcBorders>
            <w:tcMar>
              <w:top w:w="15" w:type="dxa"/>
              <w:left w:w="15" w:type="dxa"/>
              <w:right w:w="15" w:type="dxa"/>
            </w:tcMar>
            <w:vAlign w:val="bottom"/>
          </w:tcPr>
          <w:p w14:paraId="25984761" w14:textId="77777777" w:rsidR="00A74D74" w:rsidRDefault="00A74D74" w:rsidP="00F81DDB">
            <w:pPr>
              <w:jc w:val="center"/>
              <w:rPr>
                <w:rFonts w:ascii="Calibri" w:eastAsia="Calibri" w:hAnsi="Calibri" w:cs="Calibri"/>
                <w:b/>
                <w:bCs/>
                <w:color w:val="000000" w:themeColor="text1"/>
                <w:sz w:val="28"/>
                <w:szCs w:val="28"/>
              </w:rPr>
            </w:pPr>
            <w:r w:rsidRPr="0AF91A97">
              <w:rPr>
                <w:rFonts w:ascii="Calibri" w:eastAsia="Calibri" w:hAnsi="Calibri" w:cs="Calibri"/>
                <w:b/>
                <w:bCs/>
                <w:color w:val="000000" w:themeColor="text1"/>
                <w:sz w:val="28"/>
                <w:szCs w:val="28"/>
              </w:rPr>
              <w:t>Risk Values</w:t>
            </w:r>
          </w:p>
        </w:tc>
      </w:tr>
      <w:tr w:rsidR="00A74D74" w14:paraId="5F0755CA" w14:textId="77777777" w:rsidTr="00F81DDB">
        <w:trPr>
          <w:trHeight w:val="300"/>
        </w:trPr>
        <w:tc>
          <w:tcPr>
            <w:tcW w:w="4600" w:type="dxa"/>
            <w:tcBorders>
              <w:top w:val="single" w:sz="12" w:space="0" w:color="auto"/>
              <w:left w:val="nil"/>
              <w:bottom w:val="single" w:sz="4" w:space="0" w:color="auto"/>
              <w:right w:val="single" w:sz="4" w:space="0" w:color="auto"/>
            </w:tcBorders>
            <w:tcMar>
              <w:top w:w="15" w:type="dxa"/>
              <w:left w:w="15" w:type="dxa"/>
              <w:right w:w="15" w:type="dxa"/>
            </w:tcMar>
            <w:vAlign w:val="bottom"/>
          </w:tcPr>
          <w:p w14:paraId="6B9BEA5F" w14:textId="77777777" w:rsidR="00A74D74" w:rsidRDefault="00A74D74" w:rsidP="00F81DDB">
            <w:pPr>
              <w:jc w:val="center"/>
              <w:rPr>
                <w:rFonts w:ascii="Calibri" w:eastAsia="Calibri" w:hAnsi="Calibri" w:cs="Calibri"/>
                <w:b/>
                <w:bCs/>
                <w:color w:val="000000" w:themeColor="text1"/>
              </w:rPr>
            </w:pPr>
            <w:r w:rsidRPr="0AF91A97">
              <w:rPr>
                <w:rFonts w:ascii="Calibri" w:eastAsia="Calibri" w:hAnsi="Calibri" w:cs="Calibri"/>
                <w:b/>
                <w:bCs/>
                <w:color w:val="000000" w:themeColor="text1"/>
              </w:rPr>
              <w:t>Probability</w:t>
            </w:r>
          </w:p>
        </w:tc>
        <w:tc>
          <w:tcPr>
            <w:tcW w:w="1640" w:type="dxa"/>
            <w:tcBorders>
              <w:top w:val="single" w:sz="12" w:space="0" w:color="auto"/>
              <w:left w:val="single" w:sz="4" w:space="0" w:color="auto"/>
              <w:bottom w:val="single" w:sz="4" w:space="0" w:color="auto"/>
              <w:right w:val="single" w:sz="4" w:space="0" w:color="auto"/>
            </w:tcBorders>
            <w:tcMar>
              <w:top w:w="15" w:type="dxa"/>
              <w:left w:w="15" w:type="dxa"/>
              <w:right w:w="15" w:type="dxa"/>
            </w:tcMar>
            <w:vAlign w:val="bottom"/>
          </w:tcPr>
          <w:p w14:paraId="577B2889" w14:textId="77777777" w:rsidR="00A74D74" w:rsidRDefault="00A74D74" w:rsidP="00F81DDB">
            <w:pPr>
              <w:jc w:val="center"/>
              <w:rPr>
                <w:rFonts w:ascii="Calibri" w:eastAsia="Calibri" w:hAnsi="Calibri" w:cs="Calibri"/>
                <w:b/>
                <w:bCs/>
                <w:color w:val="000000" w:themeColor="text1"/>
              </w:rPr>
            </w:pPr>
            <w:r w:rsidRPr="0AF91A97">
              <w:rPr>
                <w:rFonts w:ascii="Calibri" w:eastAsia="Calibri" w:hAnsi="Calibri" w:cs="Calibri"/>
                <w:b/>
                <w:bCs/>
                <w:color w:val="000000" w:themeColor="text1"/>
              </w:rPr>
              <w:t>Risk</w:t>
            </w:r>
          </w:p>
        </w:tc>
        <w:tc>
          <w:tcPr>
            <w:tcW w:w="1410" w:type="dxa"/>
            <w:tcBorders>
              <w:top w:val="single" w:sz="12" w:space="0" w:color="auto"/>
              <w:left w:val="single" w:sz="4" w:space="0" w:color="auto"/>
              <w:bottom w:val="single" w:sz="4" w:space="0" w:color="auto"/>
              <w:right w:val="nil"/>
            </w:tcBorders>
            <w:tcMar>
              <w:top w:w="15" w:type="dxa"/>
              <w:left w:w="15" w:type="dxa"/>
              <w:right w:w="15" w:type="dxa"/>
            </w:tcMar>
            <w:vAlign w:val="bottom"/>
          </w:tcPr>
          <w:p w14:paraId="2ACEEA82" w14:textId="77777777" w:rsidR="00A74D74" w:rsidRDefault="00A74D74" w:rsidP="00F81DDB">
            <w:pPr>
              <w:jc w:val="center"/>
              <w:rPr>
                <w:rFonts w:ascii="Calibri" w:eastAsia="Calibri" w:hAnsi="Calibri" w:cs="Calibri"/>
                <w:b/>
                <w:bCs/>
                <w:color w:val="000000" w:themeColor="text1"/>
              </w:rPr>
            </w:pPr>
            <w:r w:rsidRPr="0AF91A97">
              <w:rPr>
                <w:rFonts w:ascii="Calibri" w:eastAsia="Calibri" w:hAnsi="Calibri" w:cs="Calibri"/>
                <w:b/>
                <w:bCs/>
                <w:color w:val="000000" w:themeColor="text1"/>
              </w:rPr>
              <w:t>Value</w:t>
            </w:r>
          </w:p>
        </w:tc>
      </w:tr>
      <w:tr w:rsidR="00A74D74" w14:paraId="3B4BED4E" w14:textId="77777777" w:rsidTr="00F81DDB">
        <w:trPr>
          <w:trHeight w:val="300"/>
        </w:trPr>
        <w:tc>
          <w:tcPr>
            <w:tcW w:w="4600" w:type="dxa"/>
            <w:tcBorders>
              <w:top w:val="single" w:sz="4" w:space="0" w:color="auto"/>
              <w:left w:val="nil"/>
              <w:bottom w:val="single" w:sz="4" w:space="0" w:color="auto"/>
              <w:right w:val="single" w:sz="4" w:space="0" w:color="auto"/>
            </w:tcBorders>
            <w:tcMar>
              <w:top w:w="15" w:type="dxa"/>
              <w:left w:w="15" w:type="dxa"/>
              <w:right w:w="15" w:type="dxa"/>
            </w:tcMar>
            <w:vAlign w:val="bottom"/>
          </w:tcPr>
          <w:p w14:paraId="37731B0C" w14:textId="77777777" w:rsidR="00A74D74" w:rsidRDefault="00A74D74" w:rsidP="00F81DDB">
            <w:pPr>
              <w:ind w:left="90"/>
            </w:pPr>
            <w:r w:rsidRPr="0AF91A97">
              <w:rPr>
                <w:rFonts w:ascii="Calibri" w:eastAsia="Calibri" w:hAnsi="Calibri" w:cs="Calibri"/>
                <w:color w:val="000000" w:themeColor="text1"/>
              </w:rPr>
              <w:t>If occurs once or more in a week</w:t>
            </w:r>
          </w:p>
        </w:tc>
        <w:tc>
          <w:tcPr>
            <w:tcW w:w="164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5E16E14" w14:textId="77777777" w:rsidR="00A74D74" w:rsidRDefault="00A74D74" w:rsidP="00F81DDB">
            <w:pPr>
              <w:ind w:left="166"/>
            </w:pPr>
            <w:r w:rsidRPr="0AF91A97">
              <w:rPr>
                <w:rFonts w:ascii="Calibri" w:eastAsia="Calibri" w:hAnsi="Calibri" w:cs="Calibri"/>
                <w:color w:val="000000" w:themeColor="text1"/>
              </w:rPr>
              <w:t>Certain</w:t>
            </w:r>
          </w:p>
        </w:tc>
        <w:tc>
          <w:tcPr>
            <w:tcW w:w="1410" w:type="dxa"/>
            <w:tcBorders>
              <w:top w:val="single" w:sz="4" w:space="0" w:color="auto"/>
              <w:left w:val="single" w:sz="4" w:space="0" w:color="auto"/>
              <w:bottom w:val="single" w:sz="4" w:space="0" w:color="auto"/>
              <w:right w:val="nil"/>
            </w:tcBorders>
            <w:tcMar>
              <w:top w:w="15" w:type="dxa"/>
              <w:left w:w="15" w:type="dxa"/>
              <w:right w:w="15" w:type="dxa"/>
            </w:tcMar>
            <w:vAlign w:val="bottom"/>
          </w:tcPr>
          <w:p w14:paraId="4448E37C" w14:textId="77777777" w:rsidR="00A74D74" w:rsidRDefault="00A74D74" w:rsidP="00F81DDB">
            <w:pPr>
              <w:jc w:val="center"/>
            </w:pPr>
            <w:r w:rsidRPr="0AF91A97">
              <w:rPr>
                <w:rFonts w:ascii="Calibri" w:eastAsia="Calibri" w:hAnsi="Calibri" w:cs="Calibri"/>
                <w:color w:val="000000" w:themeColor="text1"/>
              </w:rPr>
              <w:t>5</w:t>
            </w:r>
          </w:p>
        </w:tc>
      </w:tr>
      <w:tr w:rsidR="00A74D74" w14:paraId="18DC9B8E" w14:textId="77777777" w:rsidTr="00F81DDB">
        <w:trPr>
          <w:trHeight w:val="300"/>
        </w:trPr>
        <w:tc>
          <w:tcPr>
            <w:tcW w:w="4600" w:type="dxa"/>
            <w:tcBorders>
              <w:top w:val="single" w:sz="4" w:space="0" w:color="auto"/>
              <w:left w:val="nil"/>
              <w:bottom w:val="single" w:sz="4" w:space="0" w:color="auto"/>
              <w:right w:val="single" w:sz="4" w:space="0" w:color="auto"/>
            </w:tcBorders>
            <w:tcMar>
              <w:top w:w="15" w:type="dxa"/>
              <w:left w:w="15" w:type="dxa"/>
              <w:right w:w="15" w:type="dxa"/>
            </w:tcMar>
            <w:vAlign w:val="bottom"/>
          </w:tcPr>
          <w:p w14:paraId="6ADB9A55" w14:textId="77777777" w:rsidR="00A74D74" w:rsidRDefault="00A74D74" w:rsidP="00F81DDB">
            <w:pPr>
              <w:ind w:left="90"/>
            </w:pPr>
            <w:r w:rsidRPr="0AF91A97">
              <w:rPr>
                <w:rFonts w:ascii="Calibri" w:eastAsia="Calibri" w:hAnsi="Calibri" w:cs="Calibri"/>
                <w:color w:val="000000" w:themeColor="text1"/>
              </w:rPr>
              <w:t>if occurs in 2 to 4 months</w:t>
            </w:r>
          </w:p>
        </w:tc>
        <w:tc>
          <w:tcPr>
            <w:tcW w:w="164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5BC9649" w14:textId="77777777" w:rsidR="00A74D74" w:rsidRDefault="00A74D74" w:rsidP="00F81DDB">
            <w:pPr>
              <w:ind w:left="166"/>
            </w:pPr>
            <w:r w:rsidRPr="0AF91A97">
              <w:rPr>
                <w:rFonts w:ascii="Calibri" w:eastAsia="Calibri" w:hAnsi="Calibri" w:cs="Calibri"/>
                <w:color w:val="000000" w:themeColor="text1"/>
              </w:rPr>
              <w:t>Likely</w:t>
            </w:r>
          </w:p>
        </w:tc>
        <w:tc>
          <w:tcPr>
            <w:tcW w:w="1410" w:type="dxa"/>
            <w:tcBorders>
              <w:top w:val="single" w:sz="4" w:space="0" w:color="auto"/>
              <w:left w:val="single" w:sz="4" w:space="0" w:color="auto"/>
              <w:bottom w:val="single" w:sz="4" w:space="0" w:color="auto"/>
              <w:right w:val="nil"/>
            </w:tcBorders>
            <w:tcMar>
              <w:top w:w="15" w:type="dxa"/>
              <w:left w:w="15" w:type="dxa"/>
              <w:right w:w="15" w:type="dxa"/>
            </w:tcMar>
            <w:vAlign w:val="bottom"/>
          </w:tcPr>
          <w:p w14:paraId="2EDE151C" w14:textId="77777777" w:rsidR="00A74D74" w:rsidRDefault="00A74D74" w:rsidP="00F81DDB">
            <w:pPr>
              <w:jc w:val="center"/>
            </w:pPr>
            <w:r w:rsidRPr="0AF91A97">
              <w:rPr>
                <w:rFonts w:ascii="Calibri" w:eastAsia="Calibri" w:hAnsi="Calibri" w:cs="Calibri"/>
                <w:color w:val="000000" w:themeColor="text1"/>
              </w:rPr>
              <w:t>4</w:t>
            </w:r>
          </w:p>
        </w:tc>
      </w:tr>
      <w:tr w:rsidR="00A74D74" w14:paraId="1795BE2D" w14:textId="77777777" w:rsidTr="00F81DDB">
        <w:trPr>
          <w:trHeight w:val="300"/>
        </w:trPr>
        <w:tc>
          <w:tcPr>
            <w:tcW w:w="4600" w:type="dxa"/>
            <w:tcBorders>
              <w:top w:val="single" w:sz="4" w:space="0" w:color="auto"/>
              <w:left w:val="nil"/>
              <w:bottom w:val="single" w:sz="4" w:space="0" w:color="auto"/>
              <w:right w:val="single" w:sz="4" w:space="0" w:color="auto"/>
            </w:tcBorders>
            <w:tcMar>
              <w:top w:w="15" w:type="dxa"/>
              <w:left w:w="15" w:type="dxa"/>
              <w:right w:w="15" w:type="dxa"/>
            </w:tcMar>
            <w:vAlign w:val="bottom"/>
          </w:tcPr>
          <w:p w14:paraId="62485BE5" w14:textId="77777777" w:rsidR="00A74D74" w:rsidRDefault="00A74D74" w:rsidP="00F81DDB">
            <w:pPr>
              <w:ind w:left="90"/>
            </w:pPr>
            <w:r w:rsidRPr="0AF91A97">
              <w:rPr>
                <w:rFonts w:ascii="Calibri" w:eastAsia="Calibri" w:hAnsi="Calibri" w:cs="Calibri"/>
                <w:color w:val="000000" w:themeColor="text1"/>
              </w:rPr>
              <w:t>If occurs in 4 to 6 months</w:t>
            </w:r>
          </w:p>
        </w:tc>
        <w:tc>
          <w:tcPr>
            <w:tcW w:w="164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CFA3AB5" w14:textId="77777777" w:rsidR="00A74D74" w:rsidRDefault="00A74D74" w:rsidP="00F81DDB">
            <w:pPr>
              <w:ind w:left="166"/>
            </w:pPr>
            <w:r w:rsidRPr="0AF91A97">
              <w:rPr>
                <w:rFonts w:ascii="Calibri" w:eastAsia="Calibri" w:hAnsi="Calibri" w:cs="Calibri"/>
                <w:color w:val="000000" w:themeColor="text1"/>
              </w:rPr>
              <w:t>Possible</w:t>
            </w:r>
          </w:p>
        </w:tc>
        <w:tc>
          <w:tcPr>
            <w:tcW w:w="1410" w:type="dxa"/>
            <w:tcBorders>
              <w:top w:val="single" w:sz="4" w:space="0" w:color="auto"/>
              <w:left w:val="single" w:sz="4" w:space="0" w:color="auto"/>
              <w:bottom w:val="single" w:sz="4" w:space="0" w:color="auto"/>
              <w:right w:val="nil"/>
            </w:tcBorders>
            <w:tcMar>
              <w:top w:w="15" w:type="dxa"/>
              <w:left w:w="15" w:type="dxa"/>
              <w:right w:w="15" w:type="dxa"/>
            </w:tcMar>
            <w:vAlign w:val="bottom"/>
          </w:tcPr>
          <w:p w14:paraId="76AAF569" w14:textId="77777777" w:rsidR="00A74D74" w:rsidRDefault="00A74D74" w:rsidP="00F81DDB">
            <w:pPr>
              <w:jc w:val="center"/>
            </w:pPr>
            <w:r w:rsidRPr="0AF91A97">
              <w:rPr>
                <w:rFonts w:ascii="Calibri" w:eastAsia="Calibri" w:hAnsi="Calibri" w:cs="Calibri"/>
                <w:color w:val="000000" w:themeColor="text1"/>
              </w:rPr>
              <w:t>3</w:t>
            </w:r>
          </w:p>
        </w:tc>
      </w:tr>
      <w:tr w:rsidR="00A74D74" w14:paraId="1FE494D3" w14:textId="77777777" w:rsidTr="00F81DDB">
        <w:trPr>
          <w:trHeight w:val="300"/>
        </w:trPr>
        <w:tc>
          <w:tcPr>
            <w:tcW w:w="4600" w:type="dxa"/>
            <w:tcBorders>
              <w:top w:val="single" w:sz="4" w:space="0" w:color="auto"/>
              <w:left w:val="nil"/>
              <w:bottom w:val="single" w:sz="4" w:space="0" w:color="auto"/>
              <w:right w:val="single" w:sz="4" w:space="0" w:color="auto"/>
            </w:tcBorders>
            <w:tcMar>
              <w:top w:w="15" w:type="dxa"/>
              <w:left w:w="15" w:type="dxa"/>
              <w:right w:w="15" w:type="dxa"/>
            </w:tcMar>
            <w:vAlign w:val="bottom"/>
          </w:tcPr>
          <w:p w14:paraId="66AD6FBB" w14:textId="77777777" w:rsidR="00A74D74" w:rsidRDefault="00A74D74" w:rsidP="00F81DDB">
            <w:pPr>
              <w:ind w:left="90"/>
            </w:pPr>
            <w:r w:rsidRPr="0AF91A97">
              <w:rPr>
                <w:rFonts w:ascii="Calibri" w:eastAsia="Calibri" w:hAnsi="Calibri" w:cs="Calibri"/>
                <w:color w:val="000000" w:themeColor="text1"/>
              </w:rPr>
              <w:t>If occurs once or more in six months</w:t>
            </w:r>
          </w:p>
        </w:tc>
        <w:tc>
          <w:tcPr>
            <w:tcW w:w="164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6A4394B" w14:textId="77777777" w:rsidR="00A74D74" w:rsidRDefault="00A74D74" w:rsidP="00F81DDB">
            <w:pPr>
              <w:ind w:left="166"/>
            </w:pPr>
            <w:r w:rsidRPr="0AF91A97">
              <w:rPr>
                <w:rFonts w:ascii="Calibri" w:eastAsia="Calibri" w:hAnsi="Calibri" w:cs="Calibri"/>
                <w:color w:val="000000" w:themeColor="text1"/>
              </w:rPr>
              <w:t>Unlikely</w:t>
            </w:r>
          </w:p>
        </w:tc>
        <w:tc>
          <w:tcPr>
            <w:tcW w:w="1410" w:type="dxa"/>
            <w:tcBorders>
              <w:top w:val="single" w:sz="4" w:space="0" w:color="auto"/>
              <w:left w:val="single" w:sz="4" w:space="0" w:color="auto"/>
              <w:bottom w:val="single" w:sz="4" w:space="0" w:color="auto"/>
              <w:right w:val="nil"/>
            </w:tcBorders>
            <w:tcMar>
              <w:top w:w="15" w:type="dxa"/>
              <w:left w:w="15" w:type="dxa"/>
              <w:right w:w="15" w:type="dxa"/>
            </w:tcMar>
            <w:vAlign w:val="bottom"/>
          </w:tcPr>
          <w:p w14:paraId="0536BC5B" w14:textId="77777777" w:rsidR="00A74D74" w:rsidRDefault="00A74D74" w:rsidP="00F81DDB">
            <w:pPr>
              <w:jc w:val="center"/>
            </w:pPr>
            <w:r w:rsidRPr="0AF91A97">
              <w:rPr>
                <w:rFonts w:ascii="Calibri" w:eastAsia="Calibri" w:hAnsi="Calibri" w:cs="Calibri"/>
                <w:color w:val="000000" w:themeColor="text1"/>
              </w:rPr>
              <w:t>4</w:t>
            </w:r>
          </w:p>
        </w:tc>
      </w:tr>
      <w:tr w:rsidR="00A74D74" w14:paraId="58082B05" w14:textId="77777777" w:rsidTr="00F81DDB">
        <w:trPr>
          <w:trHeight w:val="300"/>
        </w:trPr>
        <w:tc>
          <w:tcPr>
            <w:tcW w:w="4600" w:type="dxa"/>
            <w:tcBorders>
              <w:top w:val="single" w:sz="4" w:space="0" w:color="auto"/>
              <w:left w:val="nil"/>
              <w:bottom w:val="single" w:sz="12" w:space="0" w:color="auto"/>
              <w:right w:val="single" w:sz="4" w:space="0" w:color="auto"/>
            </w:tcBorders>
            <w:tcMar>
              <w:top w:w="15" w:type="dxa"/>
              <w:left w:w="15" w:type="dxa"/>
              <w:right w:w="15" w:type="dxa"/>
            </w:tcMar>
            <w:vAlign w:val="bottom"/>
          </w:tcPr>
          <w:p w14:paraId="1F2E2B1C" w14:textId="77777777" w:rsidR="00A74D74" w:rsidRDefault="00A74D74" w:rsidP="00F81DDB">
            <w:pPr>
              <w:ind w:left="90"/>
            </w:pPr>
            <w:r w:rsidRPr="0AF91A97">
              <w:rPr>
                <w:rFonts w:ascii="Calibri" w:eastAsia="Calibri" w:hAnsi="Calibri" w:cs="Calibri"/>
                <w:color w:val="000000" w:themeColor="text1"/>
              </w:rPr>
              <w:t>If occurs once or more in a year</w:t>
            </w:r>
          </w:p>
        </w:tc>
        <w:tc>
          <w:tcPr>
            <w:tcW w:w="1640" w:type="dxa"/>
            <w:tcBorders>
              <w:top w:val="single" w:sz="4" w:space="0" w:color="auto"/>
              <w:left w:val="single" w:sz="4" w:space="0" w:color="auto"/>
              <w:bottom w:val="single" w:sz="12" w:space="0" w:color="auto"/>
              <w:right w:val="single" w:sz="4" w:space="0" w:color="auto"/>
            </w:tcBorders>
            <w:tcMar>
              <w:top w:w="15" w:type="dxa"/>
              <w:left w:w="15" w:type="dxa"/>
              <w:right w:w="15" w:type="dxa"/>
            </w:tcMar>
            <w:vAlign w:val="bottom"/>
          </w:tcPr>
          <w:p w14:paraId="49389D73" w14:textId="77777777" w:rsidR="00A74D74" w:rsidRDefault="00A74D74" w:rsidP="00F81DDB">
            <w:pPr>
              <w:ind w:left="166"/>
            </w:pPr>
            <w:r w:rsidRPr="0AF91A97">
              <w:rPr>
                <w:rFonts w:ascii="Calibri" w:eastAsia="Calibri" w:hAnsi="Calibri" w:cs="Calibri"/>
                <w:color w:val="000000" w:themeColor="text1"/>
              </w:rPr>
              <w:t>Rare</w:t>
            </w:r>
          </w:p>
        </w:tc>
        <w:tc>
          <w:tcPr>
            <w:tcW w:w="1410" w:type="dxa"/>
            <w:tcBorders>
              <w:top w:val="single" w:sz="4" w:space="0" w:color="auto"/>
              <w:left w:val="single" w:sz="4" w:space="0" w:color="auto"/>
              <w:bottom w:val="single" w:sz="12" w:space="0" w:color="auto"/>
              <w:right w:val="nil"/>
            </w:tcBorders>
            <w:tcMar>
              <w:top w:w="15" w:type="dxa"/>
              <w:left w:w="15" w:type="dxa"/>
              <w:right w:w="15" w:type="dxa"/>
            </w:tcMar>
            <w:vAlign w:val="bottom"/>
          </w:tcPr>
          <w:p w14:paraId="1BFD1B2C" w14:textId="77777777" w:rsidR="00A74D74" w:rsidRDefault="00A74D74" w:rsidP="00F81DDB">
            <w:pPr>
              <w:jc w:val="center"/>
            </w:pPr>
            <w:r w:rsidRPr="0AF91A97">
              <w:rPr>
                <w:rFonts w:ascii="Calibri" w:eastAsia="Calibri" w:hAnsi="Calibri" w:cs="Calibri"/>
                <w:color w:val="000000" w:themeColor="text1"/>
              </w:rPr>
              <w:t>1</w:t>
            </w:r>
          </w:p>
        </w:tc>
      </w:tr>
    </w:tbl>
    <w:p w14:paraId="717BD935" w14:textId="7441F01A" w:rsidR="007625AB" w:rsidRDefault="007625AB" w:rsidP="0AF91A97">
      <w:pPr>
        <w:spacing w:before="100" w:beforeAutospacing="1" w:after="100" w:afterAutospacing="1" w:line="240" w:lineRule="auto"/>
        <w:rPr>
          <w:rFonts w:ascii="Times New Roman" w:eastAsia="Times New Roman" w:hAnsi="Times New Roman" w:cs="Times New Roman"/>
          <w:sz w:val="24"/>
          <w:szCs w:val="24"/>
        </w:rPr>
      </w:pPr>
      <w:r w:rsidRPr="007625AB">
        <w:rPr>
          <w:rFonts w:ascii="Times New Roman" w:eastAsia="Times New Roman" w:hAnsi="Times New Roman" w:cs="Times New Roman"/>
          <w:b/>
          <w:bCs/>
          <w:sz w:val="24"/>
          <w:szCs w:val="24"/>
        </w:rPr>
        <w:t>Risk Impact Value</w:t>
      </w:r>
      <w:r>
        <w:rPr>
          <w:rFonts w:ascii="Times New Roman" w:eastAsia="Times New Roman" w:hAnsi="Times New Roman" w:cs="Times New Roman"/>
          <w:sz w:val="24"/>
          <w:szCs w:val="24"/>
        </w:rPr>
        <w:t>: Risk Impact Value defines how much a risk will impact business if it occurs.</w:t>
      </w:r>
    </w:p>
    <w:tbl>
      <w:tblPr>
        <w:tblStyle w:val="TableGrid"/>
        <w:tblW w:w="7650" w:type="dxa"/>
        <w:tblInd w:w="-10" w:type="dxa"/>
        <w:tblLook w:val="06A0" w:firstRow="1" w:lastRow="0" w:firstColumn="1" w:lastColumn="0" w:noHBand="1" w:noVBand="1"/>
      </w:tblPr>
      <w:tblGrid>
        <w:gridCol w:w="4600"/>
        <w:gridCol w:w="1640"/>
        <w:gridCol w:w="1410"/>
      </w:tblGrid>
      <w:tr w:rsidR="00A74D74" w14:paraId="2820F32A" w14:textId="77777777" w:rsidTr="00F81DDB">
        <w:trPr>
          <w:trHeight w:val="300"/>
        </w:trPr>
        <w:tc>
          <w:tcPr>
            <w:tcW w:w="7650" w:type="dxa"/>
            <w:gridSpan w:val="3"/>
            <w:tcBorders>
              <w:top w:val="single" w:sz="12" w:space="0" w:color="auto"/>
              <w:left w:val="nil"/>
              <w:bottom w:val="single" w:sz="12" w:space="0" w:color="auto"/>
              <w:right w:val="nil"/>
            </w:tcBorders>
            <w:tcMar>
              <w:top w:w="15" w:type="dxa"/>
              <w:left w:w="15" w:type="dxa"/>
              <w:right w:w="15" w:type="dxa"/>
            </w:tcMar>
          </w:tcPr>
          <w:p w14:paraId="753FB573" w14:textId="77777777" w:rsidR="00A74D74" w:rsidRPr="009911F8" w:rsidRDefault="00A74D74" w:rsidP="00F81DDB">
            <w:pPr>
              <w:jc w:val="center"/>
              <w:rPr>
                <w:rFonts w:ascii="Calibri" w:eastAsia="Calibri" w:hAnsi="Calibri" w:cs="Calibri"/>
                <w:b/>
                <w:bCs/>
                <w:color w:val="000000" w:themeColor="text1"/>
                <w:sz w:val="28"/>
                <w:szCs w:val="28"/>
              </w:rPr>
            </w:pPr>
            <w:r w:rsidRPr="009911F8">
              <w:rPr>
                <w:rFonts w:ascii="Calibri" w:eastAsia="Calibri" w:hAnsi="Calibri" w:cs="Calibri"/>
                <w:b/>
                <w:bCs/>
                <w:color w:val="000000" w:themeColor="text1"/>
                <w:sz w:val="28"/>
                <w:szCs w:val="28"/>
              </w:rPr>
              <w:t>Risk Impact</w:t>
            </w:r>
          </w:p>
        </w:tc>
      </w:tr>
      <w:tr w:rsidR="00A74D74" w14:paraId="699D9F46" w14:textId="77777777" w:rsidTr="00F81DDB">
        <w:trPr>
          <w:trHeight w:val="300"/>
        </w:trPr>
        <w:tc>
          <w:tcPr>
            <w:tcW w:w="4600" w:type="dxa"/>
            <w:tcBorders>
              <w:top w:val="single" w:sz="12" w:space="0" w:color="auto"/>
              <w:left w:val="nil"/>
              <w:bottom w:val="single" w:sz="4" w:space="0" w:color="auto"/>
              <w:right w:val="single" w:sz="4" w:space="0" w:color="auto"/>
            </w:tcBorders>
            <w:tcMar>
              <w:top w:w="15" w:type="dxa"/>
              <w:left w:w="15" w:type="dxa"/>
              <w:right w:w="15" w:type="dxa"/>
            </w:tcMar>
          </w:tcPr>
          <w:p w14:paraId="131D6BCD" w14:textId="77777777" w:rsidR="00A74D74" w:rsidRDefault="00A74D74" w:rsidP="00F81DDB">
            <w:pPr>
              <w:jc w:val="center"/>
              <w:rPr>
                <w:rFonts w:ascii="Calibri" w:eastAsia="Calibri" w:hAnsi="Calibri" w:cs="Calibri"/>
                <w:b/>
                <w:bCs/>
                <w:color w:val="000000" w:themeColor="text1"/>
              </w:rPr>
            </w:pPr>
            <w:r w:rsidRPr="0AF91A97">
              <w:rPr>
                <w:rFonts w:ascii="Calibri" w:eastAsia="Calibri" w:hAnsi="Calibri" w:cs="Calibri"/>
                <w:b/>
                <w:bCs/>
                <w:color w:val="000000" w:themeColor="text1"/>
              </w:rPr>
              <w:t>Impact Value</w:t>
            </w:r>
          </w:p>
        </w:tc>
        <w:tc>
          <w:tcPr>
            <w:tcW w:w="1640" w:type="dxa"/>
            <w:tcBorders>
              <w:top w:val="single" w:sz="12" w:space="0" w:color="auto"/>
              <w:left w:val="single" w:sz="4" w:space="0" w:color="auto"/>
              <w:bottom w:val="single" w:sz="4" w:space="0" w:color="auto"/>
              <w:right w:val="single" w:sz="4" w:space="0" w:color="auto"/>
            </w:tcBorders>
            <w:tcMar>
              <w:top w:w="15" w:type="dxa"/>
              <w:left w:w="15" w:type="dxa"/>
              <w:right w:w="15" w:type="dxa"/>
            </w:tcMar>
          </w:tcPr>
          <w:p w14:paraId="6ABD4D45" w14:textId="77777777" w:rsidR="00A74D74" w:rsidRDefault="00A74D74" w:rsidP="00F81DDB">
            <w:pPr>
              <w:jc w:val="center"/>
              <w:rPr>
                <w:rFonts w:ascii="Calibri" w:eastAsia="Calibri" w:hAnsi="Calibri" w:cs="Calibri"/>
                <w:b/>
                <w:bCs/>
                <w:color w:val="000000" w:themeColor="text1"/>
              </w:rPr>
            </w:pPr>
            <w:r w:rsidRPr="0AF91A97">
              <w:rPr>
                <w:rFonts w:ascii="Calibri" w:eastAsia="Calibri" w:hAnsi="Calibri" w:cs="Calibri"/>
                <w:b/>
                <w:bCs/>
                <w:color w:val="000000" w:themeColor="text1"/>
              </w:rPr>
              <w:t>Risk</w:t>
            </w:r>
          </w:p>
        </w:tc>
        <w:tc>
          <w:tcPr>
            <w:tcW w:w="1410" w:type="dxa"/>
            <w:tcBorders>
              <w:top w:val="single" w:sz="12" w:space="0" w:color="auto"/>
              <w:left w:val="single" w:sz="4" w:space="0" w:color="auto"/>
              <w:bottom w:val="single" w:sz="4" w:space="0" w:color="auto"/>
              <w:right w:val="nil"/>
            </w:tcBorders>
            <w:tcMar>
              <w:top w:w="15" w:type="dxa"/>
              <w:left w:w="15" w:type="dxa"/>
              <w:right w:w="15" w:type="dxa"/>
            </w:tcMar>
          </w:tcPr>
          <w:p w14:paraId="7B4A39F0" w14:textId="77777777" w:rsidR="00A74D74" w:rsidRDefault="00A74D74" w:rsidP="00F81DDB">
            <w:pPr>
              <w:jc w:val="center"/>
              <w:rPr>
                <w:rFonts w:ascii="Calibri" w:eastAsia="Calibri" w:hAnsi="Calibri" w:cs="Calibri"/>
                <w:b/>
                <w:bCs/>
                <w:color w:val="000000" w:themeColor="text1"/>
              </w:rPr>
            </w:pPr>
            <w:r w:rsidRPr="0AF91A97">
              <w:rPr>
                <w:rFonts w:ascii="Calibri" w:eastAsia="Calibri" w:hAnsi="Calibri" w:cs="Calibri"/>
                <w:b/>
                <w:bCs/>
                <w:color w:val="000000" w:themeColor="text1"/>
              </w:rPr>
              <w:t>Value</w:t>
            </w:r>
          </w:p>
        </w:tc>
      </w:tr>
      <w:tr w:rsidR="00A74D74" w14:paraId="60F70EC3" w14:textId="77777777" w:rsidTr="00F81DDB">
        <w:trPr>
          <w:trHeight w:val="300"/>
        </w:trPr>
        <w:tc>
          <w:tcPr>
            <w:tcW w:w="4600" w:type="dxa"/>
            <w:tcBorders>
              <w:top w:val="single" w:sz="4" w:space="0" w:color="auto"/>
              <w:left w:val="nil"/>
              <w:bottom w:val="single" w:sz="4" w:space="0" w:color="auto"/>
              <w:right w:val="single" w:sz="4" w:space="0" w:color="auto"/>
            </w:tcBorders>
            <w:tcMar>
              <w:top w:w="15" w:type="dxa"/>
              <w:left w:w="15" w:type="dxa"/>
              <w:right w:w="15" w:type="dxa"/>
            </w:tcMar>
          </w:tcPr>
          <w:p w14:paraId="5EF440A1" w14:textId="77777777" w:rsidR="00A74D74" w:rsidRDefault="00A74D74" w:rsidP="00F81DDB">
            <w:pPr>
              <w:ind w:left="90"/>
            </w:pPr>
            <w:r>
              <w:t>Business Operations are affected for more than client SLA</w:t>
            </w:r>
          </w:p>
        </w:tc>
        <w:tc>
          <w:tcPr>
            <w:tcW w:w="1640"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B605886" w14:textId="77777777" w:rsidR="00A74D74" w:rsidRDefault="00A74D74" w:rsidP="00F81DDB">
            <w:pPr>
              <w:ind w:left="166"/>
            </w:pPr>
            <w:r w:rsidRPr="0AF91A97">
              <w:rPr>
                <w:rFonts w:ascii="Calibri" w:eastAsia="Calibri" w:hAnsi="Calibri" w:cs="Calibri"/>
                <w:color w:val="000000" w:themeColor="text1"/>
              </w:rPr>
              <w:t>Critical</w:t>
            </w:r>
          </w:p>
        </w:tc>
        <w:tc>
          <w:tcPr>
            <w:tcW w:w="1410" w:type="dxa"/>
            <w:tcBorders>
              <w:top w:val="single" w:sz="4" w:space="0" w:color="auto"/>
              <w:left w:val="single" w:sz="4" w:space="0" w:color="auto"/>
              <w:bottom w:val="single" w:sz="4" w:space="0" w:color="auto"/>
              <w:right w:val="nil"/>
            </w:tcBorders>
            <w:tcMar>
              <w:top w:w="15" w:type="dxa"/>
              <w:left w:w="15" w:type="dxa"/>
              <w:right w:w="15" w:type="dxa"/>
            </w:tcMar>
          </w:tcPr>
          <w:p w14:paraId="1A30E612" w14:textId="77777777" w:rsidR="00A74D74" w:rsidRDefault="00A74D74" w:rsidP="00F81DDB">
            <w:pPr>
              <w:jc w:val="center"/>
            </w:pPr>
            <w:r w:rsidRPr="0AF91A97">
              <w:rPr>
                <w:rFonts w:ascii="Calibri" w:eastAsia="Calibri" w:hAnsi="Calibri" w:cs="Calibri"/>
                <w:color w:val="000000" w:themeColor="text1"/>
              </w:rPr>
              <w:t>4</w:t>
            </w:r>
          </w:p>
        </w:tc>
      </w:tr>
      <w:tr w:rsidR="00A74D74" w14:paraId="46EB8432" w14:textId="77777777" w:rsidTr="00F81DDB">
        <w:trPr>
          <w:trHeight w:val="300"/>
        </w:trPr>
        <w:tc>
          <w:tcPr>
            <w:tcW w:w="4600" w:type="dxa"/>
            <w:tcBorders>
              <w:top w:val="single" w:sz="4" w:space="0" w:color="auto"/>
              <w:left w:val="nil"/>
              <w:bottom w:val="single" w:sz="4" w:space="0" w:color="auto"/>
              <w:right w:val="single" w:sz="4" w:space="0" w:color="auto"/>
            </w:tcBorders>
            <w:tcMar>
              <w:top w:w="15" w:type="dxa"/>
              <w:left w:w="15" w:type="dxa"/>
              <w:right w:w="15" w:type="dxa"/>
            </w:tcMar>
          </w:tcPr>
          <w:p w14:paraId="00FE40F6" w14:textId="77777777" w:rsidR="00A74D74" w:rsidRDefault="00A74D74" w:rsidP="00F81DDB">
            <w:pPr>
              <w:ind w:left="90"/>
            </w:pPr>
            <w:r>
              <w:lastRenderedPageBreak/>
              <w:t xml:space="preserve">Business Operations are affected within limits defined with client SLA </w:t>
            </w:r>
          </w:p>
        </w:tc>
        <w:tc>
          <w:tcPr>
            <w:tcW w:w="1640"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50EC2FB" w14:textId="77777777" w:rsidR="00A74D74" w:rsidRDefault="00A74D74" w:rsidP="00F81DDB">
            <w:pPr>
              <w:ind w:left="166"/>
            </w:pPr>
            <w:r w:rsidRPr="0AF91A97">
              <w:rPr>
                <w:rFonts w:ascii="Calibri" w:eastAsia="Calibri" w:hAnsi="Calibri" w:cs="Calibri"/>
                <w:color w:val="000000" w:themeColor="text1"/>
              </w:rPr>
              <w:t>High</w:t>
            </w:r>
          </w:p>
        </w:tc>
        <w:tc>
          <w:tcPr>
            <w:tcW w:w="1410" w:type="dxa"/>
            <w:tcBorders>
              <w:top w:val="single" w:sz="4" w:space="0" w:color="auto"/>
              <w:left w:val="single" w:sz="4" w:space="0" w:color="auto"/>
              <w:bottom w:val="single" w:sz="4" w:space="0" w:color="auto"/>
              <w:right w:val="nil"/>
            </w:tcBorders>
            <w:tcMar>
              <w:top w:w="15" w:type="dxa"/>
              <w:left w:w="15" w:type="dxa"/>
              <w:right w:w="15" w:type="dxa"/>
            </w:tcMar>
          </w:tcPr>
          <w:p w14:paraId="125AF812" w14:textId="77777777" w:rsidR="00A74D74" w:rsidRDefault="00A74D74" w:rsidP="00F81DDB">
            <w:pPr>
              <w:jc w:val="center"/>
            </w:pPr>
            <w:r w:rsidRPr="0AF91A97">
              <w:rPr>
                <w:rFonts w:ascii="Calibri" w:eastAsia="Calibri" w:hAnsi="Calibri" w:cs="Calibri"/>
                <w:color w:val="000000" w:themeColor="text1"/>
              </w:rPr>
              <w:t>3</w:t>
            </w:r>
          </w:p>
        </w:tc>
      </w:tr>
      <w:tr w:rsidR="00A74D74" w14:paraId="42C268DA" w14:textId="77777777" w:rsidTr="00F81DDB">
        <w:trPr>
          <w:trHeight w:val="300"/>
        </w:trPr>
        <w:tc>
          <w:tcPr>
            <w:tcW w:w="4600" w:type="dxa"/>
            <w:tcBorders>
              <w:top w:val="single" w:sz="4" w:space="0" w:color="auto"/>
              <w:left w:val="nil"/>
              <w:bottom w:val="single" w:sz="4" w:space="0" w:color="auto"/>
              <w:right w:val="single" w:sz="4" w:space="0" w:color="auto"/>
            </w:tcBorders>
            <w:tcMar>
              <w:top w:w="15" w:type="dxa"/>
              <w:left w:w="15" w:type="dxa"/>
              <w:right w:w="15" w:type="dxa"/>
            </w:tcMar>
          </w:tcPr>
          <w:p w14:paraId="543B5674" w14:textId="77777777" w:rsidR="00A74D74" w:rsidRDefault="00A74D74" w:rsidP="00F81DDB">
            <w:pPr>
              <w:ind w:left="90"/>
            </w:pPr>
            <w:r>
              <w:t>Disruption in operational or business operations within accepted limits of SLA</w:t>
            </w:r>
          </w:p>
        </w:tc>
        <w:tc>
          <w:tcPr>
            <w:tcW w:w="1640"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3709209" w14:textId="77777777" w:rsidR="00A74D74" w:rsidRDefault="00A74D74" w:rsidP="00F81DDB">
            <w:pPr>
              <w:ind w:left="166"/>
            </w:pPr>
            <w:r w:rsidRPr="0AF91A97">
              <w:rPr>
                <w:rFonts w:ascii="Calibri" w:eastAsia="Calibri" w:hAnsi="Calibri" w:cs="Calibri"/>
                <w:color w:val="000000" w:themeColor="text1"/>
              </w:rPr>
              <w:t>Medium</w:t>
            </w:r>
          </w:p>
        </w:tc>
        <w:tc>
          <w:tcPr>
            <w:tcW w:w="1410" w:type="dxa"/>
            <w:tcBorders>
              <w:top w:val="single" w:sz="4" w:space="0" w:color="auto"/>
              <w:left w:val="single" w:sz="4" w:space="0" w:color="auto"/>
              <w:bottom w:val="single" w:sz="4" w:space="0" w:color="auto"/>
              <w:right w:val="nil"/>
            </w:tcBorders>
            <w:tcMar>
              <w:top w:w="15" w:type="dxa"/>
              <w:left w:w="15" w:type="dxa"/>
              <w:right w:w="15" w:type="dxa"/>
            </w:tcMar>
          </w:tcPr>
          <w:p w14:paraId="109F1A58" w14:textId="77777777" w:rsidR="00A74D74" w:rsidRDefault="00A74D74" w:rsidP="00F81DDB">
            <w:pPr>
              <w:jc w:val="center"/>
            </w:pPr>
            <w:r w:rsidRPr="0AF91A97">
              <w:rPr>
                <w:rFonts w:ascii="Calibri" w:eastAsia="Calibri" w:hAnsi="Calibri" w:cs="Calibri"/>
                <w:color w:val="000000" w:themeColor="text1"/>
              </w:rPr>
              <w:t>2</w:t>
            </w:r>
          </w:p>
        </w:tc>
      </w:tr>
      <w:tr w:rsidR="00A74D74" w14:paraId="1D56D357" w14:textId="77777777" w:rsidTr="00F81DDB">
        <w:trPr>
          <w:trHeight w:val="300"/>
        </w:trPr>
        <w:tc>
          <w:tcPr>
            <w:tcW w:w="4600" w:type="dxa"/>
            <w:tcBorders>
              <w:top w:val="single" w:sz="4" w:space="0" w:color="auto"/>
              <w:left w:val="nil"/>
              <w:bottom w:val="single" w:sz="12" w:space="0" w:color="auto"/>
              <w:right w:val="single" w:sz="4" w:space="0" w:color="auto"/>
            </w:tcBorders>
            <w:tcMar>
              <w:top w:w="15" w:type="dxa"/>
              <w:left w:w="15" w:type="dxa"/>
              <w:right w:w="15" w:type="dxa"/>
            </w:tcMar>
          </w:tcPr>
          <w:p w14:paraId="373D4697" w14:textId="77777777" w:rsidR="00A74D74" w:rsidRDefault="00A74D74" w:rsidP="00F81DDB">
            <w:pPr>
              <w:ind w:left="90"/>
            </w:pPr>
            <w:r>
              <w:t>Disruption in service(s) but have no impact in SLA</w:t>
            </w:r>
          </w:p>
        </w:tc>
        <w:tc>
          <w:tcPr>
            <w:tcW w:w="1640" w:type="dxa"/>
            <w:tcBorders>
              <w:top w:val="single" w:sz="4" w:space="0" w:color="auto"/>
              <w:left w:val="single" w:sz="4" w:space="0" w:color="auto"/>
              <w:bottom w:val="single" w:sz="12" w:space="0" w:color="auto"/>
              <w:right w:val="single" w:sz="4" w:space="0" w:color="auto"/>
            </w:tcBorders>
            <w:tcMar>
              <w:top w:w="15" w:type="dxa"/>
              <w:left w:w="15" w:type="dxa"/>
              <w:right w:w="15" w:type="dxa"/>
            </w:tcMar>
          </w:tcPr>
          <w:p w14:paraId="44C9EF10" w14:textId="77777777" w:rsidR="00A74D74" w:rsidRDefault="00A74D74" w:rsidP="00F81DDB">
            <w:pPr>
              <w:ind w:left="166"/>
            </w:pPr>
            <w:r w:rsidRPr="0AF91A97">
              <w:rPr>
                <w:rFonts w:ascii="Calibri" w:eastAsia="Calibri" w:hAnsi="Calibri" w:cs="Calibri"/>
                <w:color w:val="000000" w:themeColor="text1"/>
              </w:rPr>
              <w:t>Low</w:t>
            </w:r>
          </w:p>
        </w:tc>
        <w:tc>
          <w:tcPr>
            <w:tcW w:w="1410" w:type="dxa"/>
            <w:tcBorders>
              <w:top w:val="single" w:sz="4" w:space="0" w:color="auto"/>
              <w:left w:val="single" w:sz="4" w:space="0" w:color="auto"/>
              <w:bottom w:val="single" w:sz="12" w:space="0" w:color="auto"/>
              <w:right w:val="nil"/>
            </w:tcBorders>
            <w:tcMar>
              <w:top w:w="15" w:type="dxa"/>
              <w:left w:w="15" w:type="dxa"/>
              <w:right w:w="15" w:type="dxa"/>
            </w:tcMar>
          </w:tcPr>
          <w:p w14:paraId="11E51B59" w14:textId="77777777" w:rsidR="00A74D74" w:rsidRDefault="00A74D74" w:rsidP="00F81DDB">
            <w:pPr>
              <w:jc w:val="center"/>
            </w:pPr>
            <w:r w:rsidRPr="0AF91A97">
              <w:rPr>
                <w:rFonts w:ascii="Calibri" w:eastAsia="Calibri" w:hAnsi="Calibri" w:cs="Calibri"/>
                <w:color w:val="000000" w:themeColor="text1"/>
              </w:rPr>
              <w:t>1</w:t>
            </w:r>
          </w:p>
        </w:tc>
      </w:tr>
    </w:tbl>
    <w:p w14:paraId="20A501B8" w14:textId="77777777" w:rsidR="00A74D74" w:rsidRDefault="00A74D74" w:rsidP="0AF91A97">
      <w:pPr>
        <w:spacing w:before="100" w:beforeAutospacing="1" w:after="100" w:afterAutospacing="1" w:line="240" w:lineRule="auto"/>
        <w:rPr>
          <w:rFonts w:ascii="Times New Roman" w:eastAsia="Times New Roman" w:hAnsi="Times New Roman" w:cs="Times New Roman"/>
          <w:sz w:val="24"/>
          <w:szCs w:val="24"/>
        </w:rPr>
      </w:pPr>
    </w:p>
    <w:p w14:paraId="790CDF4D" w14:textId="3F337E11" w:rsidR="007625AB" w:rsidRDefault="007625AB" w:rsidP="0AF91A97">
      <w:pPr>
        <w:spacing w:before="100" w:beforeAutospacing="1" w:after="100" w:afterAutospacing="1" w:line="240" w:lineRule="auto"/>
        <w:rPr>
          <w:rFonts w:ascii="Times New Roman" w:eastAsia="Times New Roman" w:hAnsi="Times New Roman" w:cs="Times New Roman"/>
          <w:sz w:val="24"/>
          <w:szCs w:val="24"/>
        </w:rPr>
      </w:pPr>
      <w:r w:rsidRPr="007625AB">
        <w:rPr>
          <w:rFonts w:ascii="Times New Roman" w:eastAsia="Times New Roman" w:hAnsi="Times New Roman" w:cs="Times New Roman"/>
          <w:b/>
          <w:bCs/>
          <w:sz w:val="24"/>
          <w:szCs w:val="24"/>
        </w:rPr>
        <w:t>Risk Level</w:t>
      </w:r>
      <w:r>
        <w:rPr>
          <w:rFonts w:ascii="Times New Roman" w:eastAsia="Times New Roman" w:hAnsi="Times New Roman" w:cs="Times New Roman"/>
          <w:sz w:val="24"/>
          <w:szCs w:val="24"/>
        </w:rPr>
        <w:t>: Risk level is a cross product of Service Weightage, Risk Value and Risk Impact Value. A Risk with Critical and High level will be treated.</w:t>
      </w:r>
    </w:p>
    <w:p w14:paraId="357824E6" w14:textId="5D2C5369" w:rsidR="007625AB" w:rsidRDefault="007625AB" w:rsidP="0AF91A97">
      <w:pPr>
        <w:spacing w:before="100" w:beforeAutospacing="1" w:after="100" w:afterAutospacing="1" w:line="240" w:lineRule="auto"/>
        <w:rPr>
          <w:rFonts w:ascii="Times New Roman" w:eastAsia="Times New Roman" w:hAnsi="Times New Roman" w:cs="Times New Roman"/>
          <w:sz w:val="24"/>
          <w:szCs w:val="24"/>
        </w:rPr>
      </w:pPr>
      <w:r w:rsidRPr="00F53EA3">
        <w:rPr>
          <w:rFonts w:ascii="Calibri" w:eastAsia="Calibri" w:hAnsi="Calibri" w:cs="Calibri"/>
          <w:b/>
          <w:bCs/>
          <w:color w:val="000000" w:themeColor="text1"/>
        </w:rPr>
        <w:t xml:space="preserve">Risk </w:t>
      </w:r>
      <w:r>
        <w:rPr>
          <w:rFonts w:ascii="Calibri" w:eastAsia="Calibri" w:hAnsi="Calibri" w:cs="Calibri"/>
          <w:b/>
          <w:bCs/>
          <w:color w:val="000000" w:themeColor="text1"/>
        </w:rPr>
        <w:t>Level</w:t>
      </w:r>
      <w:r w:rsidRPr="00F53EA3">
        <w:rPr>
          <w:rFonts w:ascii="Calibri" w:eastAsia="Calibri" w:hAnsi="Calibri" w:cs="Calibri"/>
          <w:b/>
          <w:bCs/>
          <w:color w:val="000000" w:themeColor="text1"/>
        </w:rPr>
        <w:t xml:space="preserve"> = SERVICE VALUE x PROBABILITY x IMPACT</w:t>
      </w:r>
    </w:p>
    <w:tbl>
      <w:tblPr>
        <w:tblStyle w:val="TableGrid"/>
        <w:tblW w:w="7650" w:type="dxa"/>
        <w:tblInd w:w="-10" w:type="dxa"/>
        <w:tblLook w:val="06A0" w:firstRow="1" w:lastRow="0" w:firstColumn="1" w:lastColumn="0" w:noHBand="1" w:noVBand="1"/>
      </w:tblPr>
      <w:tblGrid>
        <w:gridCol w:w="4600"/>
        <w:gridCol w:w="1640"/>
        <w:gridCol w:w="1410"/>
      </w:tblGrid>
      <w:tr w:rsidR="007625AB" w14:paraId="58425106" w14:textId="77777777" w:rsidTr="00F81DDB">
        <w:trPr>
          <w:trHeight w:val="300"/>
        </w:trPr>
        <w:tc>
          <w:tcPr>
            <w:tcW w:w="7650" w:type="dxa"/>
            <w:gridSpan w:val="3"/>
            <w:tcBorders>
              <w:top w:val="single" w:sz="12" w:space="0" w:color="auto"/>
              <w:left w:val="nil"/>
              <w:bottom w:val="single" w:sz="12" w:space="0" w:color="auto"/>
              <w:right w:val="nil"/>
            </w:tcBorders>
            <w:tcMar>
              <w:top w:w="15" w:type="dxa"/>
              <w:left w:w="15" w:type="dxa"/>
              <w:right w:w="15" w:type="dxa"/>
            </w:tcMar>
            <w:vAlign w:val="bottom"/>
          </w:tcPr>
          <w:p w14:paraId="0A8981B9" w14:textId="3B4A799F" w:rsidR="007625AB" w:rsidRPr="009911F8" w:rsidRDefault="007625AB" w:rsidP="00F81DDB">
            <w:pPr>
              <w:jc w:val="center"/>
              <w:rPr>
                <w:rFonts w:ascii="Calibri" w:eastAsia="Calibri" w:hAnsi="Calibri" w:cs="Calibri"/>
                <w:b/>
                <w:bCs/>
                <w:color w:val="000000" w:themeColor="text1"/>
                <w:sz w:val="28"/>
                <w:szCs w:val="28"/>
              </w:rPr>
            </w:pPr>
            <w:r w:rsidRPr="009911F8">
              <w:rPr>
                <w:rFonts w:ascii="Calibri" w:eastAsia="Calibri" w:hAnsi="Calibri" w:cs="Calibri"/>
                <w:b/>
                <w:bCs/>
                <w:color w:val="000000" w:themeColor="text1"/>
                <w:sz w:val="28"/>
                <w:szCs w:val="28"/>
              </w:rPr>
              <w:t xml:space="preserve">Risk </w:t>
            </w:r>
            <w:r>
              <w:rPr>
                <w:rFonts w:ascii="Calibri" w:eastAsia="Calibri" w:hAnsi="Calibri" w:cs="Calibri"/>
                <w:b/>
                <w:bCs/>
                <w:color w:val="000000" w:themeColor="text1"/>
                <w:sz w:val="28"/>
                <w:szCs w:val="28"/>
              </w:rPr>
              <w:t>Level</w:t>
            </w:r>
          </w:p>
        </w:tc>
      </w:tr>
      <w:tr w:rsidR="007625AB" w14:paraId="590A68BB" w14:textId="77777777" w:rsidTr="00F81DDB">
        <w:trPr>
          <w:trHeight w:val="300"/>
        </w:trPr>
        <w:tc>
          <w:tcPr>
            <w:tcW w:w="4600" w:type="dxa"/>
            <w:tcBorders>
              <w:top w:val="single" w:sz="12" w:space="0" w:color="auto"/>
              <w:left w:val="nil"/>
              <w:bottom w:val="single" w:sz="4" w:space="0" w:color="auto"/>
              <w:right w:val="single" w:sz="4" w:space="0" w:color="auto"/>
            </w:tcBorders>
            <w:tcMar>
              <w:top w:w="15" w:type="dxa"/>
              <w:left w:w="15" w:type="dxa"/>
              <w:right w:w="15" w:type="dxa"/>
            </w:tcMar>
            <w:vAlign w:val="bottom"/>
          </w:tcPr>
          <w:p w14:paraId="032B4393" w14:textId="1DF8D546" w:rsidR="007625AB" w:rsidRDefault="00A74D74" w:rsidP="00F81DDB">
            <w:pPr>
              <w:jc w:val="center"/>
              <w:rPr>
                <w:rFonts w:ascii="Calibri" w:eastAsia="Calibri" w:hAnsi="Calibri" w:cs="Calibri"/>
                <w:b/>
                <w:bCs/>
                <w:color w:val="000000" w:themeColor="text1"/>
              </w:rPr>
            </w:pPr>
            <w:r>
              <w:rPr>
                <w:rFonts w:ascii="Calibri" w:eastAsia="Calibri" w:hAnsi="Calibri" w:cs="Calibri"/>
                <w:b/>
                <w:bCs/>
                <w:color w:val="000000" w:themeColor="text1"/>
              </w:rPr>
              <w:t>Risk Level</w:t>
            </w:r>
          </w:p>
        </w:tc>
        <w:tc>
          <w:tcPr>
            <w:tcW w:w="1640" w:type="dxa"/>
            <w:tcBorders>
              <w:top w:val="single" w:sz="12" w:space="0" w:color="auto"/>
              <w:left w:val="single" w:sz="4" w:space="0" w:color="auto"/>
              <w:bottom w:val="single" w:sz="4" w:space="0" w:color="auto"/>
              <w:right w:val="single" w:sz="4" w:space="0" w:color="auto"/>
            </w:tcBorders>
            <w:tcMar>
              <w:top w:w="15" w:type="dxa"/>
              <w:left w:w="15" w:type="dxa"/>
              <w:right w:w="15" w:type="dxa"/>
            </w:tcMar>
            <w:vAlign w:val="bottom"/>
          </w:tcPr>
          <w:p w14:paraId="2DCC2390" w14:textId="77777777" w:rsidR="007625AB" w:rsidRDefault="007625AB" w:rsidP="00F81DDB">
            <w:pPr>
              <w:jc w:val="center"/>
              <w:rPr>
                <w:rFonts w:ascii="Calibri" w:eastAsia="Calibri" w:hAnsi="Calibri" w:cs="Calibri"/>
                <w:b/>
                <w:bCs/>
                <w:color w:val="000000" w:themeColor="text1"/>
              </w:rPr>
            </w:pPr>
            <w:r w:rsidRPr="0AF91A97">
              <w:rPr>
                <w:rFonts w:ascii="Calibri" w:eastAsia="Calibri" w:hAnsi="Calibri" w:cs="Calibri"/>
                <w:b/>
                <w:bCs/>
                <w:color w:val="000000" w:themeColor="text1"/>
              </w:rPr>
              <w:t>Risk</w:t>
            </w:r>
          </w:p>
        </w:tc>
        <w:tc>
          <w:tcPr>
            <w:tcW w:w="1410" w:type="dxa"/>
            <w:tcBorders>
              <w:top w:val="single" w:sz="12" w:space="0" w:color="auto"/>
              <w:left w:val="single" w:sz="4" w:space="0" w:color="auto"/>
              <w:bottom w:val="single" w:sz="4" w:space="0" w:color="auto"/>
              <w:right w:val="nil"/>
            </w:tcBorders>
            <w:tcMar>
              <w:top w:w="15" w:type="dxa"/>
              <w:left w:w="15" w:type="dxa"/>
              <w:right w:w="15" w:type="dxa"/>
            </w:tcMar>
            <w:vAlign w:val="bottom"/>
          </w:tcPr>
          <w:p w14:paraId="0B7D17E5" w14:textId="77777777" w:rsidR="007625AB" w:rsidRDefault="007625AB" w:rsidP="00F81DDB">
            <w:pPr>
              <w:jc w:val="center"/>
              <w:rPr>
                <w:rFonts w:ascii="Calibri" w:eastAsia="Calibri" w:hAnsi="Calibri" w:cs="Calibri"/>
                <w:b/>
                <w:bCs/>
                <w:color w:val="000000" w:themeColor="text1"/>
              </w:rPr>
            </w:pPr>
            <w:r w:rsidRPr="0AF91A97">
              <w:rPr>
                <w:rFonts w:ascii="Calibri" w:eastAsia="Calibri" w:hAnsi="Calibri" w:cs="Calibri"/>
                <w:b/>
                <w:bCs/>
                <w:color w:val="000000" w:themeColor="text1"/>
              </w:rPr>
              <w:t>Value</w:t>
            </w:r>
          </w:p>
        </w:tc>
      </w:tr>
      <w:tr w:rsidR="007625AB" w14:paraId="7335C1B1" w14:textId="77777777" w:rsidTr="00F81DDB">
        <w:trPr>
          <w:trHeight w:val="300"/>
        </w:trPr>
        <w:tc>
          <w:tcPr>
            <w:tcW w:w="4600" w:type="dxa"/>
            <w:tcBorders>
              <w:top w:val="single" w:sz="4" w:space="0" w:color="auto"/>
              <w:left w:val="nil"/>
              <w:bottom w:val="single" w:sz="4" w:space="0" w:color="auto"/>
              <w:right w:val="single" w:sz="4" w:space="0" w:color="auto"/>
            </w:tcBorders>
            <w:tcMar>
              <w:top w:w="15" w:type="dxa"/>
              <w:left w:w="15" w:type="dxa"/>
              <w:right w:w="15" w:type="dxa"/>
            </w:tcMar>
            <w:vAlign w:val="bottom"/>
          </w:tcPr>
          <w:p w14:paraId="7F60C524" w14:textId="77777777" w:rsidR="007625AB" w:rsidRDefault="007625AB" w:rsidP="00F81DDB">
            <w:pPr>
              <w:ind w:left="90"/>
            </w:pPr>
            <w:r w:rsidRPr="0AF91A97">
              <w:rPr>
                <w:rFonts w:ascii="Calibri" w:eastAsia="Calibri" w:hAnsi="Calibri" w:cs="Calibri"/>
                <w:color w:val="000000" w:themeColor="text1"/>
              </w:rPr>
              <w:t>Greater than 16.0</w:t>
            </w:r>
          </w:p>
        </w:tc>
        <w:tc>
          <w:tcPr>
            <w:tcW w:w="164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E77F5E8" w14:textId="77777777" w:rsidR="007625AB" w:rsidRDefault="007625AB" w:rsidP="00F81DDB">
            <w:pPr>
              <w:ind w:left="166"/>
            </w:pPr>
            <w:r w:rsidRPr="0AF91A97">
              <w:rPr>
                <w:rFonts w:ascii="Calibri" w:eastAsia="Calibri" w:hAnsi="Calibri" w:cs="Calibri"/>
                <w:color w:val="000000" w:themeColor="text1"/>
              </w:rPr>
              <w:t>Critical</w:t>
            </w:r>
          </w:p>
        </w:tc>
        <w:tc>
          <w:tcPr>
            <w:tcW w:w="1410" w:type="dxa"/>
            <w:tcBorders>
              <w:top w:val="single" w:sz="4" w:space="0" w:color="auto"/>
              <w:left w:val="single" w:sz="4" w:space="0" w:color="auto"/>
              <w:bottom w:val="single" w:sz="4" w:space="0" w:color="auto"/>
              <w:right w:val="nil"/>
            </w:tcBorders>
            <w:tcMar>
              <w:top w:w="15" w:type="dxa"/>
              <w:left w:w="15" w:type="dxa"/>
              <w:right w:w="15" w:type="dxa"/>
            </w:tcMar>
            <w:vAlign w:val="bottom"/>
          </w:tcPr>
          <w:p w14:paraId="1B219AA1" w14:textId="77777777" w:rsidR="007625AB" w:rsidRDefault="007625AB" w:rsidP="00F81DDB">
            <w:pPr>
              <w:jc w:val="center"/>
            </w:pPr>
            <w:r w:rsidRPr="0AF91A97">
              <w:rPr>
                <w:rFonts w:ascii="Calibri" w:eastAsia="Calibri" w:hAnsi="Calibri" w:cs="Calibri"/>
                <w:color w:val="000000" w:themeColor="text1"/>
              </w:rPr>
              <w:t>4</w:t>
            </w:r>
          </w:p>
        </w:tc>
      </w:tr>
      <w:tr w:rsidR="007625AB" w14:paraId="28BAA428" w14:textId="77777777" w:rsidTr="00F81DDB">
        <w:trPr>
          <w:trHeight w:val="300"/>
        </w:trPr>
        <w:tc>
          <w:tcPr>
            <w:tcW w:w="4600" w:type="dxa"/>
            <w:tcBorders>
              <w:top w:val="single" w:sz="4" w:space="0" w:color="auto"/>
              <w:left w:val="nil"/>
              <w:bottom w:val="single" w:sz="4" w:space="0" w:color="auto"/>
              <w:right w:val="single" w:sz="4" w:space="0" w:color="auto"/>
            </w:tcBorders>
            <w:tcMar>
              <w:top w:w="15" w:type="dxa"/>
              <w:left w:w="15" w:type="dxa"/>
              <w:right w:w="15" w:type="dxa"/>
            </w:tcMar>
            <w:vAlign w:val="bottom"/>
          </w:tcPr>
          <w:p w14:paraId="70548DC5" w14:textId="77777777" w:rsidR="007625AB" w:rsidRDefault="007625AB" w:rsidP="00F81DDB">
            <w:pPr>
              <w:ind w:left="90"/>
            </w:pPr>
            <w:r w:rsidRPr="0AF91A97">
              <w:rPr>
                <w:rFonts w:ascii="Calibri" w:eastAsia="Calibri" w:hAnsi="Calibri" w:cs="Calibri"/>
                <w:color w:val="000000" w:themeColor="text1"/>
              </w:rPr>
              <w:t>Greater than 9.0 but less than or equal to 16.0</w:t>
            </w:r>
          </w:p>
        </w:tc>
        <w:tc>
          <w:tcPr>
            <w:tcW w:w="164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6CFC31D" w14:textId="77777777" w:rsidR="007625AB" w:rsidRDefault="007625AB" w:rsidP="00F81DDB">
            <w:pPr>
              <w:ind w:left="166"/>
            </w:pPr>
            <w:r w:rsidRPr="0AF91A97">
              <w:rPr>
                <w:rFonts w:ascii="Calibri" w:eastAsia="Calibri" w:hAnsi="Calibri" w:cs="Calibri"/>
                <w:color w:val="000000" w:themeColor="text1"/>
              </w:rPr>
              <w:t>High</w:t>
            </w:r>
          </w:p>
        </w:tc>
        <w:tc>
          <w:tcPr>
            <w:tcW w:w="1410" w:type="dxa"/>
            <w:tcBorders>
              <w:top w:val="single" w:sz="4" w:space="0" w:color="auto"/>
              <w:left w:val="single" w:sz="4" w:space="0" w:color="auto"/>
              <w:bottom w:val="single" w:sz="4" w:space="0" w:color="auto"/>
              <w:right w:val="nil"/>
            </w:tcBorders>
            <w:tcMar>
              <w:top w:w="15" w:type="dxa"/>
              <w:left w:w="15" w:type="dxa"/>
              <w:right w:w="15" w:type="dxa"/>
            </w:tcMar>
            <w:vAlign w:val="bottom"/>
          </w:tcPr>
          <w:p w14:paraId="1B7D15D1" w14:textId="77777777" w:rsidR="007625AB" w:rsidRDefault="007625AB" w:rsidP="00F81DDB">
            <w:pPr>
              <w:jc w:val="center"/>
            </w:pPr>
            <w:r w:rsidRPr="0AF91A97">
              <w:rPr>
                <w:rFonts w:ascii="Calibri" w:eastAsia="Calibri" w:hAnsi="Calibri" w:cs="Calibri"/>
                <w:color w:val="000000" w:themeColor="text1"/>
              </w:rPr>
              <w:t>3</w:t>
            </w:r>
          </w:p>
        </w:tc>
      </w:tr>
      <w:tr w:rsidR="007625AB" w14:paraId="5B305CB7" w14:textId="77777777" w:rsidTr="00F81DDB">
        <w:trPr>
          <w:trHeight w:val="300"/>
        </w:trPr>
        <w:tc>
          <w:tcPr>
            <w:tcW w:w="4600" w:type="dxa"/>
            <w:tcBorders>
              <w:top w:val="single" w:sz="4" w:space="0" w:color="auto"/>
              <w:left w:val="nil"/>
              <w:bottom w:val="single" w:sz="4" w:space="0" w:color="auto"/>
              <w:right w:val="single" w:sz="4" w:space="0" w:color="auto"/>
            </w:tcBorders>
            <w:tcMar>
              <w:top w:w="15" w:type="dxa"/>
              <w:left w:w="15" w:type="dxa"/>
              <w:right w:w="15" w:type="dxa"/>
            </w:tcMar>
            <w:vAlign w:val="bottom"/>
          </w:tcPr>
          <w:p w14:paraId="1B3852F9" w14:textId="77777777" w:rsidR="007625AB" w:rsidRDefault="007625AB" w:rsidP="00F81DDB">
            <w:pPr>
              <w:ind w:left="90"/>
            </w:pPr>
            <w:r w:rsidRPr="0AF91A97">
              <w:rPr>
                <w:rFonts w:ascii="Calibri" w:eastAsia="Calibri" w:hAnsi="Calibri" w:cs="Calibri"/>
                <w:color w:val="000000" w:themeColor="text1"/>
              </w:rPr>
              <w:t>Greater than 4.0 but less than or equal to 9.0</w:t>
            </w:r>
          </w:p>
        </w:tc>
        <w:tc>
          <w:tcPr>
            <w:tcW w:w="164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AD3D606" w14:textId="77777777" w:rsidR="007625AB" w:rsidRDefault="007625AB" w:rsidP="00F81DDB">
            <w:pPr>
              <w:ind w:left="166"/>
            </w:pPr>
            <w:r w:rsidRPr="0AF91A97">
              <w:rPr>
                <w:rFonts w:ascii="Calibri" w:eastAsia="Calibri" w:hAnsi="Calibri" w:cs="Calibri"/>
                <w:color w:val="000000" w:themeColor="text1"/>
              </w:rPr>
              <w:t>Medium</w:t>
            </w:r>
          </w:p>
        </w:tc>
        <w:tc>
          <w:tcPr>
            <w:tcW w:w="1410" w:type="dxa"/>
            <w:tcBorders>
              <w:top w:val="single" w:sz="4" w:space="0" w:color="auto"/>
              <w:left w:val="single" w:sz="4" w:space="0" w:color="auto"/>
              <w:bottom w:val="single" w:sz="4" w:space="0" w:color="auto"/>
              <w:right w:val="nil"/>
            </w:tcBorders>
            <w:tcMar>
              <w:top w:w="15" w:type="dxa"/>
              <w:left w:w="15" w:type="dxa"/>
              <w:right w:w="15" w:type="dxa"/>
            </w:tcMar>
            <w:vAlign w:val="bottom"/>
          </w:tcPr>
          <w:p w14:paraId="0BC68D88" w14:textId="77777777" w:rsidR="007625AB" w:rsidRDefault="007625AB" w:rsidP="00F81DDB">
            <w:pPr>
              <w:jc w:val="center"/>
            </w:pPr>
            <w:r w:rsidRPr="0AF91A97">
              <w:rPr>
                <w:rFonts w:ascii="Calibri" w:eastAsia="Calibri" w:hAnsi="Calibri" w:cs="Calibri"/>
                <w:color w:val="000000" w:themeColor="text1"/>
              </w:rPr>
              <w:t>2</w:t>
            </w:r>
          </w:p>
        </w:tc>
      </w:tr>
      <w:tr w:rsidR="007625AB" w14:paraId="7FC06543" w14:textId="77777777" w:rsidTr="00F81DDB">
        <w:trPr>
          <w:trHeight w:val="300"/>
        </w:trPr>
        <w:tc>
          <w:tcPr>
            <w:tcW w:w="4600" w:type="dxa"/>
            <w:tcBorders>
              <w:top w:val="single" w:sz="4" w:space="0" w:color="auto"/>
              <w:left w:val="nil"/>
              <w:bottom w:val="single" w:sz="12" w:space="0" w:color="auto"/>
              <w:right w:val="single" w:sz="4" w:space="0" w:color="auto"/>
            </w:tcBorders>
            <w:tcMar>
              <w:top w:w="15" w:type="dxa"/>
              <w:left w:w="15" w:type="dxa"/>
              <w:right w:w="15" w:type="dxa"/>
            </w:tcMar>
            <w:vAlign w:val="bottom"/>
          </w:tcPr>
          <w:p w14:paraId="6961CF2A" w14:textId="77777777" w:rsidR="007625AB" w:rsidRDefault="007625AB" w:rsidP="00F81DDB">
            <w:pPr>
              <w:ind w:left="90"/>
            </w:pPr>
            <w:r w:rsidRPr="0AF91A97">
              <w:rPr>
                <w:rFonts w:ascii="Calibri" w:eastAsia="Calibri" w:hAnsi="Calibri" w:cs="Calibri"/>
                <w:color w:val="000000" w:themeColor="text1"/>
              </w:rPr>
              <w:t>Less than or equal to 4.0</w:t>
            </w:r>
          </w:p>
        </w:tc>
        <w:tc>
          <w:tcPr>
            <w:tcW w:w="1640" w:type="dxa"/>
            <w:tcBorders>
              <w:top w:val="single" w:sz="4" w:space="0" w:color="auto"/>
              <w:left w:val="single" w:sz="4" w:space="0" w:color="auto"/>
              <w:bottom w:val="single" w:sz="12" w:space="0" w:color="auto"/>
              <w:right w:val="single" w:sz="4" w:space="0" w:color="auto"/>
            </w:tcBorders>
            <w:tcMar>
              <w:top w:w="15" w:type="dxa"/>
              <w:left w:w="15" w:type="dxa"/>
              <w:right w:w="15" w:type="dxa"/>
            </w:tcMar>
            <w:vAlign w:val="bottom"/>
          </w:tcPr>
          <w:p w14:paraId="685573AB" w14:textId="77777777" w:rsidR="007625AB" w:rsidRDefault="007625AB" w:rsidP="00F81DDB">
            <w:pPr>
              <w:ind w:left="166"/>
            </w:pPr>
            <w:r w:rsidRPr="0AF91A97">
              <w:rPr>
                <w:rFonts w:ascii="Calibri" w:eastAsia="Calibri" w:hAnsi="Calibri" w:cs="Calibri"/>
                <w:color w:val="000000" w:themeColor="text1"/>
              </w:rPr>
              <w:t>Low</w:t>
            </w:r>
          </w:p>
        </w:tc>
        <w:tc>
          <w:tcPr>
            <w:tcW w:w="1410" w:type="dxa"/>
            <w:tcBorders>
              <w:top w:val="single" w:sz="4" w:space="0" w:color="auto"/>
              <w:left w:val="single" w:sz="4" w:space="0" w:color="auto"/>
              <w:bottom w:val="single" w:sz="12" w:space="0" w:color="auto"/>
              <w:right w:val="nil"/>
            </w:tcBorders>
            <w:tcMar>
              <w:top w:w="15" w:type="dxa"/>
              <w:left w:w="15" w:type="dxa"/>
              <w:right w:w="15" w:type="dxa"/>
            </w:tcMar>
            <w:vAlign w:val="bottom"/>
          </w:tcPr>
          <w:p w14:paraId="3143592A" w14:textId="77777777" w:rsidR="007625AB" w:rsidRDefault="007625AB" w:rsidP="00F81DDB">
            <w:pPr>
              <w:jc w:val="center"/>
            </w:pPr>
            <w:r w:rsidRPr="0AF91A97">
              <w:rPr>
                <w:rFonts w:ascii="Calibri" w:eastAsia="Calibri" w:hAnsi="Calibri" w:cs="Calibri"/>
                <w:color w:val="000000" w:themeColor="text1"/>
              </w:rPr>
              <w:t>1</w:t>
            </w:r>
          </w:p>
        </w:tc>
      </w:tr>
    </w:tbl>
    <w:p w14:paraId="57AE3812" w14:textId="15102BF9" w:rsidR="00CD6CBE" w:rsidRPr="00CD6CBE" w:rsidRDefault="00CD6CBE" w:rsidP="00CD6CBE">
      <w:p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Risk Remediation and Treatment</w:t>
      </w:r>
    </w:p>
    <w:p w14:paraId="51A9F17D" w14:textId="77777777" w:rsidR="00CD6CBE" w:rsidRPr="00CD6CBE" w:rsidRDefault="00CD6CBE" w:rsidP="00CD6CB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As part of this risk remediation process, the Company shall determine objectives for mitigating or treating risks. All high and critical risks must be treated. For continuous improvement purposes, company managers may also opt to treat medium and/or low risks for company assets.</w:t>
      </w:r>
    </w:p>
    <w:p w14:paraId="7FA23846" w14:textId="77777777" w:rsidR="00CD6CBE" w:rsidRPr="00CD6CBE" w:rsidRDefault="00CD6CBE" w:rsidP="00CD6CB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Treatment options for risks include the following options:</w:t>
      </w:r>
    </w:p>
    <w:p w14:paraId="0D55DCE7" w14:textId="77777777" w:rsidR="00CD6CBE" w:rsidRPr="00CD6CBE" w:rsidRDefault="00CD6CBE" w:rsidP="00CD6CB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Selection or development of security control(s).</w:t>
      </w:r>
    </w:p>
    <w:p w14:paraId="037E0278" w14:textId="77777777" w:rsidR="00CD6CBE" w:rsidRPr="00CD6CBE" w:rsidRDefault="00CD6CBE" w:rsidP="00CD6CB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Avoiding the risk by discontinuing the business activity that causes such risk.</w:t>
      </w:r>
    </w:p>
    <w:p w14:paraId="14315B6F" w14:textId="77777777" w:rsidR="00CD6CBE" w:rsidRPr="00CD6CBE" w:rsidRDefault="00CD6CBE" w:rsidP="00CD6CB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Accepting the risk; this option is permitted only if the selection of other risk treatment options would cost more than the potential impact of the risk being realized.</w:t>
      </w:r>
    </w:p>
    <w:p w14:paraId="448D80C0" w14:textId="77777777" w:rsidR="00CD6CBE" w:rsidRPr="00CD6CBE" w:rsidRDefault="00CD6CBE" w:rsidP="00CD6CB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After selecting a treatment option, the risk owner should estimate the new impact and likelihood values after the planned controls are implemented.</w:t>
      </w:r>
    </w:p>
    <w:p w14:paraId="03910DE9" w14:textId="77777777" w:rsidR="00CD6CBE" w:rsidRPr="00CD6CBE" w:rsidRDefault="00CD6CBE" w:rsidP="00CD6CBE">
      <w:p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Regular Reviews of Risk Assessment and Risk Treatment</w:t>
      </w:r>
    </w:p>
    <w:p w14:paraId="6ECF540C" w14:textId="77777777" w:rsidR="00CD6CBE" w:rsidRPr="00CD6CBE" w:rsidRDefault="00CD6CBE" w:rsidP="00CD6CBE">
      <w:p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 xml:space="preserve">The Risk Assessment Report must be updated when newly identified risks are identified. At a minimum, this update and review shall be conducted </w:t>
      </w:r>
      <w:r w:rsidRPr="00CD6CBE">
        <w:rPr>
          <w:rFonts w:ascii="Times New Roman" w:eastAsia="Times New Roman" w:hAnsi="Times New Roman" w:cs="Times New Roman"/>
          <w:b/>
          <w:bCs/>
          <w:sz w:val="24"/>
          <w:szCs w:val="24"/>
        </w:rPr>
        <w:t>once per year</w:t>
      </w:r>
      <w:r w:rsidRPr="00CD6CBE">
        <w:rPr>
          <w:rFonts w:ascii="Times New Roman" w:eastAsia="Times New Roman" w:hAnsi="Times New Roman" w:cs="Times New Roman"/>
          <w:sz w:val="24"/>
          <w:szCs w:val="24"/>
        </w:rPr>
        <w:t>.</w:t>
      </w:r>
    </w:p>
    <w:p w14:paraId="22D8373D" w14:textId="77777777" w:rsidR="00CD6CBE" w:rsidRPr="00CD6CBE" w:rsidRDefault="00CD6CBE" w:rsidP="00CD6CBE">
      <w:p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Reporting</w:t>
      </w:r>
    </w:p>
    <w:p w14:paraId="5BCBE1C5" w14:textId="77777777" w:rsidR="00CD6CBE" w:rsidRPr="00CD6CBE" w:rsidRDefault="00CD6CBE" w:rsidP="00CD6CBE">
      <w:p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The results of risk assessments, and all subsequent reviews, shall be documented in a Risk Assessment Report.</w:t>
      </w:r>
    </w:p>
    <w:p w14:paraId="37A12EC4" w14:textId="77777777" w:rsidR="003A3D4E" w:rsidRDefault="003A3D4E"/>
    <w:sectPr w:rsidR="003A3D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mran  Rahman" w:date="2023-03-08T11:53:00Z" w:initials="IR">
    <w:p w14:paraId="2F3CED94" w14:textId="340CF0D2" w:rsidR="703DF73A" w:rsidRDefault="703DF73A">
      <w:r>
        <w:rPr>
          <w:color w:val="2B579A"/>
          <w:shd w:val="clear" w:color="auto" w:fill="E6E6E6"/>
        </w:rPr>
        <w:fldChar w:fldCharType="begin"/>
      </w:r>
      <w:r>
        <w:instrText xml:space="preserve"> HYPERLINK "mailto:TaoL@nexelus.net"</w:instrText>
      </w:r>
      <w:r>
        <w:rPr>
          <w:color w:val="2B579A"/>
          <w:shd w:val="clear" w:color="auto" w:fill="E6E6E6"/>
        </w:rPr>
      </w:r>
      <w:bookmarkStart w:id="2" w:name="_@_4BA11ECA0C9C4C18B46939DB7D96B077Z"/>
      <w:r>
        <w:rPr>
          <w:color w:val="2B579A"/>
          <w:shd w:val="clear" w:color="auto" w:fill="E6E6E6"/>
        </w:rPr>
        <w:fldChar w:fldCharType="separate"/>
      </w:r>
      <w:bookmarkEnd w:id="2"/>
      <w:r w:rsidRPr="703DF73A">
        <w:rPr>
          <w:rStyle w:val="Mention"/>
          <w:noProof/>
        </w:rPr>
        <w:t>@Tao Lin</w:t>
      </w:r>
      <w:r>
        <w:rPr>
          <w:color w:val="2B579A"/>
          <w:shd w:val="clear" w:color="auto" w:fill="E6E6E6"/>
        </w:rPr>
        <w:fldChar w:fldCharType="end"/>
      </w:r>
      <w:r>
        <w:t xml:space="preserve"> </w:t>
      </w:r>
      <w:r>
        <w:rPr>
          <w:color w:val="2B579A"/>
          <w:shd w:val="clear" w:color="auto" w:fill="E6E6E6"/>
        </w:rPr>
        <w:fldChar w:fldCharType="begin"/>
      </w:r>
      <w:r>
        <w:instrText xml:space="preserve"> HYPERLINK "mailto:peterp@nexelus.net"</w:instrText>
      </w:r>
      <w:r>
        <w:rPr>
          <w:color w:val="2B579A"/>
          <w:shd w:val="clear" w:color="auto" w:fill="E6E6E6"/>
        </w:rPr>
      </w:r>
      <w:bookmarkStart w:id="3" w:name="_@_71DE593CB7A443AFAE45E4CCBFB5B58AZ"/>
      <w:r>
        <w:rPr>
          <w:color w:val="2B579A"/>
          <w:shd w:val="clear" w:color="auto" w:fill="E6E6E6"/>
        </w:rPr>
        <w:fldChar w:fldCharType="separate"/>
      </w:r>
      <w:bookmarkEnd w:id="3"/>
      <w:r w:rsidRPr="703DF73A">
        <w:rPr>
          <w:rStyle w:val="Mention"/>
          <w:noProof/>
        </w:rPr>
        <w:t>@Peter Platkowski</w:t>
      </w:r>
      <w:r>
        <w:rPr>
          <w:color w:val="2B579A"/>
          <w:shd w:val="clear" w:color="auto" w:fill="E6E6E6"/>
        </w:rPr>
        <w:fldChar w:fldCharType="end"/>
      </w:r>
      <w:r>
        <w:t xml:space="preserve"> </w:t>
      </w:r>
      <w:r>
        <w:annotationRef/>
      </w:r>
    </w:p>
    <w:p w14:paraId="7236FC38" w14:textId="5AB03339" w:rsidR="703DF73A" w:rsidRDefault="703DF73A">
      <w:r>
        <w:t>Please review this and let me know if you have any concern?</w:t>
      </w:r>
    </w:p>
  </w:comment>
  <w:comment w:id="1" w:author="Tao Lin" w:date="2023-03-08T16:03:00Z" w:initials="TL">
    <w:p w14:paraId="55169ECD" w14:textId="48316731" w:rsidR="703DF73A" w:rsidRDefault="703DF73A">
      <w:r>
        <w:rPr>
          <w:color w:val="2B579A"/>
          <w:shd w:val="clear" w:color="auto" w:fill="E6E6E6"/>
        </w:rPr>
        <w:fldChar w:fldCharType="begin"/>
      </w:r>
      <w:r>
        <w:instrText xml:space="preserve"> HYPERLINK "mailto:imranr@nexelus.net"</w:instrText>
      </w:r>
      <w:r>
        <w:rPr>
          <w:color w:val="2B579A"/>
          <w:shd w:val="clear" w:color="auto" w:fill="E6E6E6"/>
        </w:rPr>
      </w:r>
      <w:bookmarkStart w:id="4" w:name="_@_5C393C28D5414FAC9AA3AF59B90E9BBDZ"/>
      <w:r>
        <w:rPr>
          <w:color w:val="2B579A"/>
          <w:shd w:val="clear" w:color="auto" w:fill="E6E6E6"/>
        </w:rPr>
        <w:fldChar w:fldCharType="separate"/>
      </w:r>
      <w:bookmarkEnd w:id="4"/>
      <w:r w:rsidRPr="703DF73A">
        <w:rPr>
          <w:rStyle w:val="Mention"/>
          <w:noProof/>
        </w:rPr>
        <w:t>@Imran  Rahman</w:t>
      </w:r>
      <w:r>
        <w:rPr>
          <w:color w:val="2B579A"/>
          <w:shd w:val="clear" w:color="auto" w:fill="E6E6E6"/>
        </w:rPr>
        <w:fldChar w:fldCharType="end"/>
      </w:r>
      <w:r>
        <w:t>, we are ok with this and we made some minor edits. Please review.</w:t>
      </w:r>
      <w:r>
        <w:annotationRef/>
      </w:r>
    </w:p>
  </w:comment>
  <w:comment w:id="6" w:author="Tao Lin" w:date="2023-03-08T16:00:00Z" w:initials="TL">
    <w:p w14:paraId="29067321" w14:textId="6D523B73" w:rsidR="703DF73A" w:rsidRDefault="703DF73A">
      <w:r>
        <w:rPr>
          <w:color w:val="2B579A"/>
          <w:shd w:val="clear" w:color="auto" w:fill="E6E6E6"/>
        </w:rPr>
        <w:fldChar w:fldCharType="begin"/>
      </w:r>
      <w:r>
        <w:instrText xml:space="preserve"> HYPERLINK "mailto:imranr@nexelus.net"</w:instrText>
      </w:r>
      <w:r>
        <w:rPr>
          <w:color w:val="2B579A"/>
          <w:shd w:val="clear" w:color="auto" w:fill="E6E6E6"/>
        </w:rPr>
      </w:r>
      <w:bookmarkStart w:id="7" w:name="_@_5E6B60DACFC24016AB59BD39C8DA0BF1Z"/>
      <w:r>
        <w:rPr>
          <w:color w:val="2B579A"/>
          <w:shd w:val="clear" w:color="auto" w:fill="E6E6E6"/>
        </w:rPr>
        <w:fldChar w:fldCharType="separate"/>
      </w:r>
      <w:bookmarkEnd w:id="7"/>
      <w:r w:rsidRPr="703DF73A">
        <w:rPr>
          <w:rStyle w:val="Mention"/>
          <w:noProof/>
        </w:rPr>
        <w:t>@Imran  Rahman</w:t>
      </w:r>
      <w:r>
        <w:rPr>
          <w:color w:val="2B579A"/>
          <w:shd w:val="clear" w:color="auto" w:fill="E6E6E6"/>
        </w:rPr>
        <w:fldChar w:fldCharType="end"/>
      </w:r>
      <w:r>
        <w:t xml:space="preserve"> , is this ok with you? Peter think's it makes no sense. Sanity check please.</w:t>
      </w:r>
      <w:r>
        <w:annotationRef/>
      </w:r>
    </w:p>
  </w:comment>
  <w:comment w:id="5" w:author="Imran  Rahman" w:date="2023-03-08T16:11:00Z" w:initials="IR">
    <w:p w14:paraId="4FAF0DDE" w14:textId="371AD111" w:rsidR="703DF73A" w:rsidRDefault="703DF73A">
      <w:r>
        <w:rPr>
          <w:color w:val="2B579A"/>
          <w:shd w:val="clear" w:color="auto" w:fill="E6E6E6"/>
        </w:rPr>
        <w:fldChar w:fldCharType="begin"/>
      </w:r>
      <w:r>
        <w:instrText xml:space="preserve"> HYPERLINK "mailto:TauseefS@nexelus.net"</w:instrText>
      </w:r>
      <w:r>
        <w:rPr>
          <w:color w:val="2B579A"/>
          <w:shd w:val="clear" w:color="auto" w:fill="E6E6E6"/>
        </w:rPr>
      </w:r>
      <w:bookmarkStart w:id="8" w:name="_@_B31C225D03D34FE8ACA957892200F5E3Z"/>
      <w:r>
        <w:rPr>
          <w:color w:val="2B579A"/>
          <w:shd w:val="clear" w:color="auto" w:fill="E6E6E6"/>
        </w:rPr>
        <w:fldChar w:fldCharType="separate"/>
      </w:r>
      <w:bookmarkEnd w:id="8"/>
      <w:r w:rsidRPr="703DF73A">
        <w:rPr>
          <w:rStyle w:val="Mention"/>
          <w:noProof/>
        </w:rPr>
        <w:t>@Tauseef Shezad</w:t>
      </w:r>
      <w:r>
        <w:rPr>
          <w:color w:val="2B579A"/>
          <w:shd w:val="clear" w:color="auto" w:fill="E6E6E6"/>
        </w:rPr>
        <w:fldChar w:fldCharType="end"/>
      </w:r>
      <w:r>
        <w:t xml:space="preserve">  please send this to Victoria if we can remove it</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36FC38" w15:done="0"/>
  <w15:commentEx w15:paraId="55169ECD" w15:paraIdParent="7236FC38" w15:done="0"/>
  <w15:commentEx w15:paraId="29067321" w15:done="0"/>
  <w15:commentEx w15:paraId="4FAF0DDE" w15:paraIdParent="290673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138D504" w16cex:dateUtc="2023-03-08T16:53:00Z"/>
  <w16cex:commentExtensible w16cex:durableId="05B85627" w16cex:dateUtc="2023-03-08T21:03:00Z"/>
  <w16cex:commentExtensible w16cex:durableId="7D86C4C3" w16cex:dateUtc="2023-03-08T21:00:00Z"/>
  <w16cex:commentExtensible w16cex:durableId="7036B043" w16cex:dateUtc="2023-03-08T2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36FC38" w16cid:durableId="4138D504"/>
  <w16cid:commentId w16cid:paraId="55169ECD" w16cid:durableId="05B85627"/>
  <w16cid:commentId w16cid:paraId="29067321" w16cid:durableId="7D86C4C3"/>
  <w16cid:commentId w16cid:paraId="4FAF0DDE" w16cid:durableId="7036B0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9436C"/>
    <w:multiLevelType w:val="multilevel"/>
    <w:tmpl w:val="9E52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61A54"/>
    <w:multiLevelType w:val="multilevel"/>
    <w:tmpl w:val="820EF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33D2F"/>
    <w:multiLevelType w:val="multilevel"/>
    <w:tmpl w:val="0A7C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72761A"/>
    <w:multiLevelType w:val="multilevel"/>
    <w:tmpl w:val="25300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E4A21"/>
    <w:multiLevelType w:val="multilevel"/>
    <w:tmpl w:val="2C4C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C959DB"/>
    <w:multiLevelType w:val="multilevel"/>
    <w:tmpl w:val="D5A8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CD72AB"/>
    <w:multiLevelType w:val="multilevel"/>
    <w:tmpl w:val="A478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208179">
    <w:abstractNumId w:val="1"/>
  </w:num>
  <w:num w:numId="2" w16cid:durableId="2074572824">
    <w:abstractNumId w:val="6"/>
  </w:num>
  <w:num w:numId="3" w16cid:durableId="229924910">
    <w:abstractNumId w:val="4"/>
  </w:num>
  <w:num w:numId="4" w16cid:durableId="549997122">
    <w:abstractNumId w:val="5"/>
  </w:num>
  <w:num w:numId="5" w16cid:durableId="465708233">
    <w:abstractNumId w:val="0"/>
  </w:num>
  <w:num w:numId="6" w16cid:durableId="1526671133">
    <w:abstractNumId w:val="2"/>
  </w:num>
  <w:num w:numId="7" w16cid:durableId="72260232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mran  Rahman">
    <w15:presenceInfo w15:providerId="AD" w15:userId="S::imranr@nexelus.net::656f52e4-38e0-4091-b935-8f3d48ec0786"/>
  </w15:person>
  <w15:person w15:author="Tao Lin">
    <w15:presenceInfo w15:providerId="AD" w15:userId="S::taol@nexelus.net::77d7827d-971b-4fe9-b4eb-cea613ed1d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CBE"/>
    <w:rsid w:val="00313326"/>
    <w:rsid w:val="003A3D4E"/>
    <w:rsid w:val="005A7C7E"/>
    <w:rsid w:val="007625AB"/>
    <w:rsid w:val="009911F8"/>
    <w:rsid w:val="009C2C55"/>
    <w:rsid w:val="00A639BE"/>
    <w:rsid w:val="00A74D74"/>
    <w:rsid w:val="00BE7C18"/>
    <w:rsid w:val="00CD6CBE"/>
    <w:rsid w:val="00E33B81"/>
    <w:rsid w:val="00F53EA3"/>
    <w:rsid w:val="00F755F7"/>
    <w:rsid w:val="046C28C2"/>
    <w:rsid w:val="0AF91A97"/>
    <w:rsid w:val="0C99A488"/>
    <w:rsid w:val="154D61CA"/>
    <w:rsid w:val="175760D0"/>
    <w:rsid w:val="179B582E"/>
    <w:rsid w:val="1A8C3B99"/>
    <w:rsid w:val="32BEDED6"/>
    <w:rsid w:val="44D684E3"/>
    <w:rsid w:val="56C897CC"/>
    <w:rsid w:val="5AC3621B"/>
    <w:rsid w:val="66D2CC4C"/>
    <w:rsid w:val="703DF73A"/>
    <w:rsid w:val="7A809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5B3F"/>
  <w15:chartTrackingRefBased/>
  <w15:docId w15:val="{4AB05C6C-11C4-4A2A-B8A1-881E50E4B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6C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6C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D6C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6C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6CB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D6CBE"/>
    <w:rPr>
      <w:rFonts w:ascii="Times New Roman" w:eastAsia="Times New Roman" w:hAnsi="Times New Roman" w:cs="Times New Roman"/>
      <w:b/>
      <w:bCs/>
      <w:sz w:val="24"/>
      <w:szCs w:val="24"/>
    </w:rPr>
  </w:style>
  <w:style w:type="character" w:styleId="Strong">
    <w:name w:val="Strong"/>
    <w:basedOn w:val="DefaultParagraphFont"/>
    <w:uiPriority w:val="22"/>
    <w:qFormat/>
    <w:rsid w:val="00CD6CBE"/>
    <w:rPr>
      <w:b/>
      <w:bCs/>
    </w:rPr>
  </w:style>
  <w:style w:type="paragraph" w:styleId="NormalWeb">
    <w:name w:val="Normal (Web)"/>
    <w:basedOn w:val="Normal"/>
    <w:uiPriority w:val="99"/>
    <w:semiHidden/>
    <w:unhideWhenUsed/>
    <w:rsid w:val="00CD6CBE"/>
    <w:pPr>
      <w:spacing w:before="100" w:beforeAutospacing="1" w:after="100" w:afterAutospacing="1" w:line="240" w:lineRule="auto"/>
    </w:pPr>
    <w:rPr>
      <w:rFonts w:ascii="Times New Roman" w:eastAsia="Times New Roman" w:hAnsi="Times New Roman" w:cs="Times New Roman"/>
      <w:sz w:val="24"/>
      <w:szCs w:val="24"/>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9C2C55"/>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283398">
      <w:bodyDiv w:val="1"/>
      <w:marLeft w:val="0"/>
      <w:marRight w:val="0"/>
      <w:marTop w:val="0"/>
      <w:marBottom w:val="0"/>
      <w:divBdr>
        <w:top w:val="none" w:sz="0" w:space="0" w:color="auto"/>
        <w:left w:val="none" w:sz="0" w:space="0" w:color="auto"/>
        <w:bottom w:val="none" w:sz="0" w:space="0" w:color="auto"/>
        <w:right w:val="none" w:sz="0" w:space="0" w:color="auto"/>
      </w:divBdr>
    </w:div>
    <w:div w:id="555749334">
      <w:bodyDiv w:val="1"/>
      <w:marLeft w:val="0"/>
      <w:marRight w:val="0"/>
      <w:marTop w:val="0"/>
      <w:marBottom w:val="0"/>
      <w:divBdr>
        <w:top w:val="none" w:sz="0" w:space="0" w:color="auto"/>
        <w:left w:val="none" w:sz="0" w:space="0" w:color="auto"/>
        <w:bottom w:val="none" w:sz="0" w:space="0" w:color="auto"/>
        <w:right w:val="none" w:sz="0" w:space="0" w:color="auto"/>
      </w:divBdr>
    </w:div>
    <w:div w:id="913855017">
      <w:bodyDiv w:val="1"/>
      <w:marLeft w:val="0"/>
      <w:marRight w:val="0"/>
      <w:marTop w:val="0"/>
      <w:marBottom w:val="0"/>
      <w:divBdr>
        <w:top w:val="none" w:sz="0" w:space="0" w:color="auto"/>
        <w:left w:val="none" w:sz="0" w:space="0" w:color="auto"/>
        <w:bottom w:val="none" w:sz="0" w:space="0" w:color="auto"/>
        <w:right w:val="none" w:sz="0" w:space="0" w:color="auto"/>
      </w:divBdr>
    </w:div>
    <w:div w:id="96582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microsoft.com/office/2019/05/relationships/documenttasks" Target="documenttasks/documenttasks1.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BE71C8DD-9FB7-4A79-BC62-6214CC898B81}">
    <t:Anchor>
      <t:Comment id="2105984195"/>
    </t:Anchor>
    <t:History>
      <t:Event id="{E20000ED-45A0-4FA1-B9BA-378C83D01F58}" time="2023-03-08T21:00:39.916Z">
        <t:Attribution userId="S::taol@nexelus.net::77d7827d-971b-4fe9-b4eb-cea613ed1d5b" userProvider="AD" userName="Tao Lin"/>
        <t:Anchor>
          <t:Comment id="2105984195"/>
        </t:Anchor>
        <t:Create/>
      </t:Event>
      <t:Event id="{ABC76DFB-32A5-4BFB-A0B0-15B2BD5CD7A0}" time="2023-03-08T21:00:39.916Z">
        <t:Attribution userId="S::taol@nexelus.net::77d7827d-971b-4fe9-b4eb-cea613ed1d5b" userProvider="AD" userName="Tao Lin"/>
        <t:Anchor>
          <t:Comment id="2105984195"/>
        </t:Anchor>
        <t:Assign userId="S::imranr@nexelus.net::656f52e4-38e0-4091-b935-8f3d48ec0786" userProvider="AD" userName="Imran  Rahman"/>
      </t:Event>
      <t:Event id="{134FF1CD-F88F-411F-BA93-3C2A2AB8FC00}" time="2023-03-08T21:00:39.916Z">
        <t:Attribution userId="S::taol@nexelus.net::77d7827d-971b-4fe9-b4eb-cea613ed1d5b" userProvider="AD" userName="Tao Lin"/>
        <t:Anchor>
          <t:Comment id="2105984195"/>
        </t:Anchor>
        <t:SetTitle title="@Imran Rahman , is this ok with you? Peter think's it makes no sense. Sanity check please."/>
      </t:Event>
      <t:Event id="{70A92976-7A6F-4201-B7F5-E9CCAE6348DB}" time="2023-03-08T21:11:57.843Z">
        <t:Attribution userId="S::imranr@nexelus.net::656f52e4-38e0-4091-b935-8f3d48ec0786" userProvider="AD" userName="Imran  Rahman"/>
        <t:Anchor>
          <t:Comment id="1882632259"/>
        </t:Anchor>
        <t:UnassignAll/>
      </t:Event>
      <t:Event id="{2B3CCFCE-2787-490A-9837-735D78771F06}" time="2023-03-08T21:11:57.843Z">
        <t:Attribution userId="S::imranr@nexelus.net::656f52e4-38e0-4091-b935-8f3d48ec0786" userProvider="AD" userName="Imran  Rahman"/>
        <t:Anchor>
          <t:Comment id="1882632259"/>
        </t:Anchor>
        <t:Assign userId="S::TauseefS@nexelus.net::25ce2c96-a1b9-43f5-b144-a323e33af19b" userProvider="AD" userName="Tauseef Shezad"/>
      </t:Event>
    </t:History>
  </t:Task>
  <t:Task id="{26046D89-2FCD-442B-9CFB-E75C9550962F}">
    <t:Anchor>
      <t:Comment id="1094243588"/>
    </t:Anchor>
    <t:History>
      <t:Event id="{ACB8C860-E63B-49C5-AA80-BE00228275DF}" time="2023-03-08T16:53:21.451Z">
        <t:Attribution userId="S::imranr@nexelus.net::656f52e4-38e0-4091-b935-8f3d48ec0786" userProvider="AD" userName="Imran  Rahman"/>
        <t:Anchor>
          <t:Comment id="1094243588"/>
        </t:Anchor>
        <t:Create/>
      </t:Event>
      <t:Event id="{0DB1FEAA-12CB-4452-A9D5-E4BE9A1DEB2C}" time="2023-03-08T16:53:21.451Z">
        <t:Attribution userId="S::imranr@nexelus.net::656f52e4-38e0-4091-b935-8f3d48ec0786" userProvider="AD" userName="Imran  Rahman"/>
        <t:Anchor>
          <t:Comment id="1094243588"/>
        </t:Anchor>
        <t:Assign userId="S::TaoL@nexelus.net::77d7827d-971b-4fe9-b4eb-cea613ed1d5b" userProvider="AD" userName="Tao Lin"/>
      </t:Event>
      <t:Event id="{B8D5417C-FE78-4297-9FFE-3C81B6BE8F4B}" time="2023-03-08T16:53:21.451Z">
        <t:Attribution userId="S::imranr@nexelus.net::656f52e4-38e0-4091-b935-8f3d48ec0786" userProvider="AD" userName="Imran  Rahman"/>
        <t:Anchor>
          <t:Comment id="1094243588"/>
        </t:Anchor>
        <t:SetTitle title="@Tao Lin @Peter Platkowski  Please review this and let me know if you have any concern?"/>
      </t:Event>
      <t:Event id="{9E03BBAB-9B77-4EB0-B05C-7B641933BF44}" time="2023-03-08T21:03:04.747Z">
        <t:Attribution userId="S::taol@nexelus.net::77d7827d-971b-4fe9-b4eb-cea613ed1d5b" userProvider="AD" userName="Tao Lin"/>
        <t:Anchor>
          <t:Comment id="95966759"/>
        </t:Anchor>
        <t:UnassignAll/>
      </t:Event>
      <t:Event id="{D7E240CE-A446-4540-9661-C4599393E943}" time="2023-03-08T21:03:04.747Z">
        <t:Attribution userId="S::taol@nexelus.net::77d7827d-971b-4fe9-b4eb-cea613ed1d5b" userProvider="AD" userName="Tao Lin"/>
        <t:Anchor>
          <t:Comment id="95966759"/>
        </t:Anchor>
        <t:Assign userId="S::imranr@nexelus.net::656f52e4-38e0-4091-b935-8f3d48ec0786" userProvider="AD" userName="Imran  Rahman"/>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7FABD6B433214AB6CF32B1EEE4E6D3" ma:contentTypeVersion="6" ma:contentTypeDescription="Create a new document." ma:contentTypeScope="" ma:versionID="43a92c751e652dbe9064b5cac400be7d">
  <xsd:schema xmlns:xsd="http://www.w3.org/2001/XMLSchema" xmlns:xs="http://www.w3.org/2001/XMLSchema" xmlns:p="http://schemas.microsoft.com/office/2006/metadata/properties" xmlns:ns2="e7a37d70-6f0e-47ed-93c7-8bc0847cf79d" xmlns:ns3="4c32a3b8-2611-43b8-b3d2-14d4919b2b36" targetNamespace="http://schemas.microsoft.com/office/2006/metadata/properties" ma:root="true" ma:fieldsID="2e411a5790ee2a117ca70e9fcf2c014f" ns2:_="" ns3:_="">
    <xsd:import namespace="e7a37d70-6f0e-47ed-93c7-8bc0847cf79d"/>
    <xsd:import namespace="4c32a3b8-2611-43b8-b3d2-14d4919b2b3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Versio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a37d70-6f0e-47ed-93c7-8bc0847cf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Version" ma:index="12" nillable="true" ma:displayName="Doc Version" ma:default="1" ma:format="Dropdown" ma:internalName="DocVersion" ma:percentage="FALSE">
      <xsd:simpleType>
        <xsd:restriction base="dms:Number"/>
      </xsd:simpleType>
    </xsd:element>
    <xsd:element name="Status" ma:index="13" nillable="true" ma:displayName="Status" ma:default="Draft" ma:format="Dropdown" ma:internalName="Status">
      <xsd:simpleType>
        <xsd:restriction base="dms:Choice">
          <xsd:enumeration value="Draft"/>
          <xsd:enumeration value="Reviewed"/>
          <xsd:enumeration value="Approved"/>
          <xsd:enumeration value="Choice 4"/>
        </xsd:restriction>
      </xsd:simpleType>
    </xsd:element>
  </xsd:schema>
  <xsd:schema xmlns:xsd="http://www.w3.org/2001/XMLSchema" xmlns:xs="http://www.w3.org/2001/XMLSchema" xmlns:dms="http://schemas.microsoft.com/office/2006/documentManagement/types" xmlns:pc="http://schemas.microsoft.com/office/infopath/2007/PartnerControls" targetNamespace="4c32a3b8-2611-43b8-b3d2-14d4919b2b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e7a37d70-6f0e-47ed-93c7-8bc0847cf79d">Draft</Status>
    <DocVersion xmlns="e7a37d70-6f0e-47ed-93c7-8bc0847cf79d">1</DocVers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D006E6-1BCB-4EA9-BB69-6F3985299C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a37d70-6f0e-47ed-93c7-8bc0847cf79d"/>
    <ds:schemaRef ds:uri="4c32a3b8-2611-43b8-b3d2-14d4919b2b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559264-49D8-41AA-B54A-5B85D778A78B}">
  <ds:schemaRefs>
    <ds:schemaRef ds:uri="http://schemas.microsoft.com/office/2006/metadata/properties"/>
    <ds:schemaRef ds:uri="http://schemas.microsoft.com/office/infopath/2007/PartnerControls"/>
    <ds:schemaRef ds:uri="e7a37d70-6f0e-47ed-93c7-8bc0847cf79d"/>
  </ds:schemaRefs>
</ds:datastoreItem>
</file>

<file path=customXml/itemProps3.xml><?xml version="1.0" encoding="utf-8"?>
<ds:datastoreItem xmlns:ds="http://schemas.openxmlformats.org/officeDocument/2006/customXml" ds:itemID="{D81A2507-74F1-44AD-BF8C-607523E067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Shezad</cp:lastModifiedBy>
  <cp:revision>10</cp:revision>
  <dcterms:created xsi:type="dcterms:W3CDTF">2022-12-19T19:44:00Z</dcterms:created>
  <dcterms:modified xsi:type="dcterms:W3CDTF">2023-03-16T09:35:00Z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0x010100BC7FABD6B433214AB6CF32B1EEE4E6D3</vt:lpwstr>
  </property>
</Properties>
</file>