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66CF" w14:textId="20286FFC" w:rsidR="00F7464E" w:rsidRPr="009378A9" w:rsidRDefault="007F1BC3" w:rsidP="00F7464E">
      <w:pPr>
        <w:pStyle w:val="CoverHeading1"/>
      </w:pPr>
      <w:r>
        <w:t>Self Service AdTech Integration</w:t>
      </w:r>
    </w:p>
    <w:p w14:paraId="2B74FC8D" w14:textId="0ECE19B1" w:rsidR="00F7464E" w:rsidRDefault="007F1BC3" w:rsidP="00F7464E">
      <w:pPr>
        <w:pStyle w:val="CoverHeading2"/>
      </w:pPr>
      <w:r>
        <w:t xml:space="preserve">Requirement </w:t>
      </w:r>
      <w:r w:rsidR="004F7BF3">
        <w:t>Specifications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3BC0BF72" w:rsidR="00CA5053" w:rsidRDefault="007F1BC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</w:t>
      </w:r>
      <w:r w:rsidR="00CA5053">
        <w:rPr>
          <w:b/>
          <w:color w:val="000000" w:themeColor="text1"/>
          <w:sz w:val="28"/>
          <w:szCs w:val="28"/>
        </w:rPr>
        <w:t>/</w:t>
      </w:r>
      <w:r>
        <w:rPr>
          <w:b/>
          <w:color w:val="000000" w:themeColor="text1"/>
          <w:sz w:val="28"/>
          <w:szCs w:val="28"/>
        </w:rPr>
        <w:t>30</w:t>
      </w:r>
      <w:r w:rsidR="00CA5053">
        <w:rPr>
          <w:b/>
          <w:color w:val="000000" w:themeColor="text1"/>
          <w:sz w:val="28"/>
          <w:szCs w:val="28"/>
        </w:rPr>
        <w:t>/202</w:t>
      </w:r>
      <w:r>
        <w:rPr>
          <w:b/>
          <w:color w:val="000000" w:themeColor="text1"/>
          <w:sz w:val="28"/>
          <w:szCs w:val="28"/>
        </w:rPr>
        <w:t>5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7755C5">
      <w:pPr>
        <w:pStyle w:val="Heading2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204778993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5358656A" w:rsidR="000226CD" w:rsidRPr="00EB140E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Self Service AdTech Integration</w:t>
            </w:r>
            <w:r w:rsidR="00723174">
              <w:rPr>
                <w:rFonts w:cs="Arial"/>
                <w:kern w:val="32"/>
                <w:sz w:val="20"/>
              </w:rPr>
              <w:t xml:space="preserve"> </w:t>
            </w:r>
            <w:r>
              <w:rPr>
                <w:rFonts w:cs="Arial"/>
                <w:kern w:val="32"/>
                <w:sz w:val="20"/>
              </w:rPr>
              <w:t>–</w:t>
            </w:r>
            <w:r w:rsidR="000226CD">
              <w:rPr>
                <w:rFonts w:cs="Arial"/>
                <w:kern w:val="32"/>
                <w:sz w:val="20"/>
              </w:rPr>
              <w:t xml:space="preserve"> </w:t>
            </w:r>
            <w:r>
              <w:rPr>
                <w:rFonts w:cs="Arial"/>
                <w:kern w:val="32"/>
                <w:sz w:val="20"/>
              </w:rPr>
              <w:t>Requirement Specifications</w:t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62ADDA2B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STYLEREF  "Cover Heading 1"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 w:rsidR="001B1126">
              <w:rPr>
                <w:rFonts w:cs="Arial"/>
                <w:noProof/>
                <w:kern w:val="32"/>
                <w:sz w:val="20"/>
              </w:rPr>
              <w:t>Security Manual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5D40960E" w:rsidR="000226CD" w:rsidRPr="00EB140E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Requirement Specifications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7755C5">
      <w:pPr>
        <w:pStyle w:val="Heading2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204778994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79DC958A" w:rsidR="000226CD" w:rsidRPr="00F14680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July</w:t>
            </w:r>
            <w:r w:rsidR="00CA5053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30</w:t>
            </w:r>
            <w:r w:rsidR="00CA5053">
              <w:rPr>
                <w:rFonts w:cs="Arial"/>
                <w:sz w:val="20"/>
              </w:rPr>
              <w:t xml:space="preserve">, </w:t>
            </w:r>
            <w:proofErr w:type="gramStart"/>
            <w:r w:rsidR="00CA5053">
              <w:rPr>
                <w:rFonts w:cs="Arial"/>
                <w:sz w:val="20"/>
              </w:rPr>
              <w:t>202</w:t>
            </w:r>
            <w:r>
              <w:rPr>
                <w:rFonts w:cs="Arial"/>
                <w:sz w:val="20"/>
              </w:rPr>
              <w:t>5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755C5">
      <w:pPr>
        <w:pStyle w:val="Heading2"/>
      </w:pPr>
      <w:bookmarkStart w:id="12" w:name="_Toc84586731"/>
      <w:bookmarkStart w:id="13" w:name="_Toc204778995"/>
      <w:bookmarkStart w:id="14" w:name="_Toc482451136"/>
      <w:bookmarkStart w:id="15" w:name="_Toc144182919"/>
      <w:r>
        <w:lastRenderedPageBreak/>
        <w:t>Table of Contents</w:t>
      </w:r>
      <w:bookmarkEnd w:id="12"/>
      <w:bookmarkEnd w:id="13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6D1F2BE8" w14:textId="3FF171F9" w:rsidR="008E2626" w:rsidRDefault="00D40E3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78993" w:history="1">
            <w:r w:rsidR="008E2626" w:rsidRPr="00E524A1">
              <w:rPr>
                <w:rStyle w:val="Hyperlink"/>
              </w:rPr>
              <w:t>Document Information</w:t>
            </w:r>
            <w:r w:rsidR="008E2626">
              <w:rPr>
                <w:webHidden/>
              </w:rPr>
              <w:tab/>
            </w:r>
            <w:r w:rsidR="008E2626">
              <w:rPr>
                <w:webHidden/>
              </w:rPr>
              <w:fldChar w:fldCharType="begin"/>
            </w:r>
            <w:r w:rsidR="008E2626">
              <w:rPr>
                <w:webHidden/>
              </w:rPr>
              <w:instrText xml:space="preserve"> PAGEREF _Toc204778993 \h </w:instrText>
            </w:r>
            <w:r w:rsidR="008E2626">
              <w:rPr>
                <w:webHidden/>
              </w:rPr>
            </w:r>
            <w:r w:rsidR="008E2626">
              <w:rPr>
                <w:webHidden/>
              </w:rPr>
              <w:fldChar w:fldCharType="separate"/>
            </w:r>
            <w:r w:rsidR="008E2626">
              <w:rPr>
                <w:webHidden/>
              </w:rPr>
              <w:t>ii</w:t>
            </w:r>
            <w:r w:rsidR="008E2626">
              <w:rPr>
                <w:webHidden/>
              </w:rPr>
              <w:fldChar w:fldCharType="end"/>
            </w:r>
          </w:hyperlink>
        </w:p>
        <w:p w14:paraId="5FE45FE3" w14:textId="32FC4B3D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4" w:history="1">
            <w:r w:rsidRPr="00E524A1">
              <w:rPr>
                <w:rStyle w:val="Hyperlink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573F6400" w14:textId="750BE7FD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5" w:history="1">
            <w:r w:rsidRPr="00E524A1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35EC3A5A" w14:textId="147D27DE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6" w:history="1">
            <w:r w:rsidRPr="00E524A1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876D2E" w14:textId="653B566C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7" w:history="1">
            <w:r w:rsidRPr="00E524A1">
              <w:rPr>
                <w:rStyle w:val="Hyperlink"/>
              </w:rPr>
              <w:t>Proposed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74596C" w14:textId="39064A11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8" w:history="1">
            <w:r w:rsidRPr="00E524A1">
              <w:rPr>
                <w:rStyle w:val="Hyperlink"/>
              </w:rPr>
              <w:t>IPC Configuration Portal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976AA9" w14:textId="56115904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9" w:history="1">
            <w:r w:rsidRPr="00E524A1">
              <w:rPr>
                <w:rStyle w:val="Hyperlink"/>
              </w:rPr>
              <w:t>Add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E3BAD9" w14:textId="3A09F845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0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83EE6D" w14:textId="56F5DCFD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1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5E8C09" w14:textId="786EB777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2" w:history="1">
            <w:r w:rsidRPr="00E524A1">
              <w:rPr>
                <w:rStyle w:val="Hyperlink"/>
              </w:rPr>
              <w:t>Consumer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2F1733" w14:textId="5C091A50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3" w:history="1">
            <w:r w:rsidRPr="00E524A1">
              <w:rPr>
                <w:rStyle w:val="Hyperlink"/>
              </w:rPr>
              <w:t>User Interface: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99E8E0" w14:textId="08080CC9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4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87C233" w14:textId="0A82D33B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5" w:history="1">
            <w:r w:rsidRPr="00E524A1">
              <w:rPr>
                <w:rStyle w:val="Hyperlink"/>
              </w:rPr>
              <w:t>Consumer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31FCDD" w14:textId="696A98E4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6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BE7810" w14:textId="56B906E7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7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10C61E" w14:textId="31A076D5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8" w:history="1">
            <w:r w:rsidRPr="00E524A1">
              <w:rPr>
                <w:rStyle w:val="Hyperlink"/>
              </w:rPr>
              <w:t>Ad Tool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8D5199" w14:textId="1427F5C2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9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805F95" w14:textId="49DF5BB1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10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C71287" w14:textId="24DF9A7E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7755C5">
      <w:pPr>
        <w:pStyle w:val="Heading2"/>
      </w:pPr>
      <w:bookmarkStart w:id="16" w:name="_Toc204778996"/>
      <w:bookmarkEnd w:id="14"/>
      <w:r>
        <w:lastRenderedPageBreak/>
        <w:t>Scope</w:t>
      </w:r>
      <w:bookmarkEnd w:id="16"/>
      <w:r w:rsidR="000226CD">
        <w:t xml:space="preserve"> </w:t>
      </w:r>
    </w:p>
    <w:p w14:paraId="57FEED41" w14:textId="2342F9EC" w:rsidR="000226CD" w:rsidRDefault="00595B08" w:rsidP="00A709ED">
      <w:pPr>
        <w:pStyle w:val="Body"/>
      </w:pPr>
      <w:bookmarkStart w:id="17" w:name="_Toc56916632"/>
      <w:bookmarkStart w:id="18" w:name="_Toc56917099"/>
      <w:bookmarkStart w:id="19" w:name="_Toc79382113"/>
      <w:bookmarkStart w:id="20" w:name="_Toc421999521"/>
      <w:bookmarkStart w:id="21" w:name="_Toc482451138"/>
      <w:bookmarkStart w:id="22" w:name="_Toc84586734"/>
      <w:bookmarkEnd w:id="15"/>
      <w:r>
        <w:t>Nexelus</w:t>
      </w:r>
      <w:r w:rsidR="005E67FC">
        <w:t xml:space="preserve"> </w:t>
      </w:r>
      <w:r w:rsidR="004C15BC">
        <w:t xml:space="preserve">has </w:t>
      </w:r>
      <w:r w:rsidR="005E67FC">
        <w:t>implement</w:t>
      </w:r>
      <w:r w:rsidR="004C15BC">
        <w:t>ed</w:t>
      </w:r>
      <w:r w:rsidR="005E67FC">
        <w:t xml:space="preserve"> a</w:t>
      </w:r>
      <w:r w:rsidR="004C15BC">
        <w:t>n</w:t>
      </w:r>
      <w:r w:rsidR="005E67FC">
        <w:t xml:space="preserve"> </w:t>
      </w:r>
      <w:r w:rsidR="004C15BC">
        <w:t xml:space="preserve">extensible, pluggable integration system for </w:t>
      </w:r>
      <w:bookmarkEnd w:id="17"/>
      <w:bookmarkEnd w:id="18"/>
      <w:bookmarkEnd w:id="19"/>
      <w:bookmarkEnd w:id="20"/>
      <w:bookmarkEnd w:id="21"/>
      <w:bookmarkEnd w:id="22"/>
      <w:r w:rsidR="004C15BC">
        <w:t xml:space="preserve">AdTech platforms. Google Ads, Google DV360, Microsoft Ads, Yahoo, </w:t>
      </w:r>
      <w:proofErr w:type="spellStart"/>
      <w:r w:rsidR="004C15BC">
        <w:t>TradeDesk</w:t>
      </w:r>
      <w:proofErr w:type="spellEnd"/>
      <w:r w:rsidR="004C15BC">
        <w:t xml:space="preserve">, LinkedIn and some AdTech platforms have been integrated with Nexelus using this architecture. </w:t>
      </w:r>
    </w:p>
    <w:p w14:paraId="0320ED9E" w14:textId="7DB7FBCA" w:rsidR="004C15BC" w:rsidRDefault="004C15B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 xml:space="preserve">The mechanism for configuration and enabling these AdTech Plugins is manual and requires </w:t>
      </w:r>
      <w:r w:rsidR="004A7F53">
        <w:rPr>
          <w:rFonts w:cs="Arial"/>
        </w:rPr>
        <w:t xml:space="preserve">continuous back and forth communication with clients. It also requires direct </w:t>
      </w:r>
      <w:r>
        <w:rPr>
          <w:rFonts w:cs="Arial"/>
        </w:rPr>
        <w:t xml:space="preserve">Database access </w:t>
      </w:r>
      <w:r w:rsidR="004A7F53">
        <w:rPr>
          <w:rFonts w:cs="Arial"/>
        </w:rPr>
        <w:t xml:space="preserve">to execute SQL scripts for plugin integration and to enable these plugins for specific clients. This process not only delays </w:t>
      </w:r>
      <w:r w:rsidR="007B33CD">
        <w:rPr>
          <w:rFonts w:cs="Arial"/>
        </w:rPr>
        <w:t>the integration process, but it also causes frustration for the client.</w:t>
      </w:r>
    </w:p>
    <w:p w14:paraId="3A56A4E0" w14:textId="77777777" w:rsidR="007B33CD" w:rsidRDefault="007B33CD" w:rsidP="00206232">
      <w:pPr>
        <w:pStyle w:val="ListParagraph"/>
        <w:spacing w:after="200" w:line="276" w:lineRule="auto"/>
        <w:ind w:left="0"/>
        <w:rPr>
          <w:rFonts w:cs="Arial"/>
        </w:rPr>
      </w:pPr>
    </w:p>
    <w:p w14:paraId="48D0BBF3" w14:textId="040E3F5F" w:rsidR="00774504" w:rsidRDefault="00774504" w:rsidP="00774504">
      <w:pPr>
        <w:pStyle w:val="Heading3"/>
      </w:pPr>
      <w:bookmarkStart w:id="23" w:name="_Toc204778997"/>
      <w:r>
        <w:t>Proposed Solution</w:t>
      </w:r>
      <w:bookmarkEnd w:id="23"/>
    </w:p>
    <w:p w14:paraId="3763A63B" w14:textId="77777777" w:rsidR="00774504" w:rsidRDefault="007B33CD" w:rsidP="00774504">
      <w:pPr>
        <w:pStyle w:val="Body"/>
      </w:pPr>
      <w:r>
        <w:t xml:space="preserve">The scope of this document is to </w:t>
      </w:r>
      <w:r w:rsidR="00774504">
        <w:t xml:space="preserve">provide specifications for a </w:t>
      </w:r>
      <w:r w:rsidR="00774504" w:rsidRPr="00CE6BE9">
        <w:t>self-service</w:t>
      </w:r>
      <w:r w:rsidR="00774504">
        <w:rPr>
          <w:b/>
          <w:bCs/>
        </w:rPr>
        <w:t xml:space="preserve"> </w:t>
      </w:r>
      <w:r w:rsidR="00774504">
        <w:t xml:space="preserve">portal </w:t>
      </w:r>
      <w:r w:rsidR="00774504" w:rsidRPr="00CE6BE9">
        <w:t>for</w:t>
      </w:r>
      <w:r w:rsidR="00774504">
        <w:rPr>
          <w:b/>
          <w:bCs/>
        </w:rPr>
        <w:t xml:space="preserve"> </w:t>
      </w:r>
      <w:r w:rsidR="00774504" w:rsidRPr="00CE6BE9">
        <w:t>all</w:t>
      </w:r>
      <w:r w:rsidR="00774504">
        <w:rPr>
          <w:b/>
          <w:bCs/>
        </w:rPr>
        <w:t xml:space="preserve"> </w:t>
      </w:r>
      <w:r w:rsidR="00774504">
        <w:t>integrations which will allow:</w:t>
      </w:r>
      <w:r w:rsidR="00774504">
        <w:br/>
      </w:r>
    </w:p>
    <w:p w14:paraId="75CA30A8" w14:textId="77777777" w:rsidR="009D2957" w:rsidRDefault="009D2957" w:rsidP="009D2957">
      <w:pPr>
        <w:pStyle w:val="Body"/>
        <w:numPr>
          <w:ilvl w:val="0"/>
          <w:numId w:val="19"/>
        </w:numPr>
      </w:pPr>
      <w:r>
        <w:t>A self-service portal enabling clients to configure their own AdTech integrations.</w:t>
      </w:r>
    </w:p>
    <w:p w14:paraId="68B99F1B" w14:textId="77777777" w:rsidR="009D2957" w:rsidRDefault="009D2957" w:rsidP="009D2957">
      <w:pPr>
        <w:pStyle w:val="Body"/>
        <w:numPr>
          <w:ilvl w:val="0"/>
          <w:numId w:val="19"/>
        </w:numPr>
      </w:pPr>
      <w:r>
        <w:t>Admin UI for IPC configuration and plugin management.</w:t>
      </w:r>
    </w:p>
    <w:p w14:paraId="3419B53D" w14:textId="77777777" w:rsidR="009D2957" w:rsidRDefault="009D2957" w:rsidP="009D2957">
      <w:pPr>
        <w:pStyle w:val="Body"/>
        <w:numPr>
          <w:ilvl w:val="0"/>
          <w:numId w:val="19"/>
        </w:numPr>
      </w:pPr>
      <w:r>
        <w:t>Health-check dashboards for real-time monitoring of integration performance (push and pull).</w:t>
      </w:r>
    </w:p>
    <w:p w14:paraId="3AF30803" w14:textId="6D49554C" w:rsidR="00774504" w:rsidRDefault="009D2957" w:rsidP="009D2957">
      <w:pPr>
        <w:pStyle w:val="Body"/>
        <w:numPr>
          <w:ilvl w:val="0"/>
          <w:numId w:val="19"/>
        </w:numPr>
      </w:pPr>
      <w:r>
        <w:t>IPC API and database structures to support dynamic configuration, validation, and error reporting.</w:t>
      </w:r>
      <w:r w:rsidR="00774504">
        <w:br/>
      </w:r>
    </w:p>
    <w:p w14:paraId="0836E74E" w14:textId="2D4520BF" w:rsidR="00774504" w:rsidRDefault="00774504" w:rsidP="00774504">
      <w:pPr>
        <w:pStyle w:val="Body"/>
      </w:pPr>
      <w:r>
        <w:t xml:space="preserve">The Portal will also provide </w:t>
      </w:r>
      <w:r w:rsidRPr="00774504">
        <w:t xml:space="preserve">health checker services for integrations by providing real time information about health of integrations (integrations </w:t>
      </w:r>
      <w:r w:rsidR="004F7BF3" w:rsidRPr="00774504">
        <w:t>include</w:t>
      </w:r>
      <w:r w:rsidRPr="00774504">
        <w:t xml:space="preserve"> both, Pushing of Campaign / IO/ BO and pulling </w:t>
      </w:r>
      <w:r w:rsidR="004F7BF3">
        <w:t>of</w:t>
      </w:r>
      <w:r w:rsidRPr="00774504">
        <w:t xml:space="preserve"> delivery)</w:t>
      </w:r>
      <w:r>
        <w:t>.</w:t>
      </w:r>
    </w:p>
    <w:p w14:paraId="3F5CC609" w14:textId="77777777" w:rsidR="004F7BF3" w:rsidRDefault="004F7BF3" w:rsidP="00774504">
      <w:pPr>
        <w:pStyle w:val="Body"/>
      </w:pPr>
    </w:p>
    <w:p w14:paraId="02CB411B" w14:textId="77777777" w:rsidR="004F7BF3" w:rsidRDefault="004F7BF3" w:rsidP="00774504">
      <w:pPr>
        <w:pStyle w:val="Body"/>
      </w:pPr>
    </w:p>
    <w:p w14:paraId="273AB93D" w14:textId="488A08D9" w:rsidR="00774504" w:rsidRDefault="004F7BF3" w:rsidP="004F7BF3">
      <w:pPr>
        <w:pStyle w:val="Heading2"/>
      </w:pPr>
      <w:bookmarkStart w:id="24" w:name="_Toc204778998"/>
      <w:r>
        <w:lastRenderedPageBreak/>
        <w:t>IPC Configuration Portal</w:t>
      </w:r>
      <w:bookmarkEnd w:id="24"/>
    </w:p>
    <w:p w14:paraId="119957EA" w14:textId="468EBB92" w:rsidR="004F7BF3" w:rsidRDefault="004F7BF3" w:rsidP="004F7BF3">
      <w:pPr>
        <w:pStyle w:val="Body"/>
      </w:pPr>
      <w:r>
        <w:t xml:space="preserve">IPC Portal will be designed for both Portal Administrators and Clients. </w:t>
      </w:r>
      <w:r w:rsidR="009D2957">
        <w:t xml:space="preserve">The Administrator will be responsible for </w:t>
      </w:r>
      <w:r w:rsidR="006E278A">
        <w:t xml:space="preserve">configuring Ad tool plugins in IPC and </w:t>
      </w:r>
      <w:r w:rsidR="009D2957">
        <w:t xml:space="preserve">maintaining </w:t>
      </w:r>
      <w:r w:rsidR="006E278A">
        <w:t>consumers (Clients). Whereas the Client Users will populate details for using these Ad Tool Plugins in IPC and Nexelus.</w:t>
      </w:r>
    </w:p>
    <w:p w14:paraId="6C992D8E" w14:textId="77777777" w:rsidR="009D2957" w:rsidRDefault="009D2957" w:rsidP="009D2957">
      <w:pPr>
        <w:pStyle w:val="Body"/>
      </w:pPr>
    </w:p>
    <w:p w14:paraId="074C9483" w14:textId="461D5C22" w:rsidR="009D2957" w:rsidRDefault="009D2957" w:rsidP="009D2957">
      <w:pPr>
        <w:pStyle w:val="Heading3"/>
      </w:pPr>
      <w:r>
        <w:t>Roles and Responsibilities</w:t>
      </w:r>
    </w:p>
    <w:p w14:paraId="650D1064" w14:textId="77777777" w:rsidR="009D2957" w:rsidRDefault="009D2957" w:rsidP="009D2957">
      <w:pPr>
        <w:pStyle w:val="Body"/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2070"/>
        <w:gridCol w:w="7200"/>
      </w:tblGrid>
      <w:tr w:rsidR="009D2957" w:rsidRPr="009D2957" w14:paraId="4FC09B4C" w14:textId="77777777" w:rsidTr="009D2957">
        <w:trPr>
          <w:trHeight w:val="300"/>
        </w:trPr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55FFEC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b/>
                <w:bCs/>
                <w:color w:val="000000"/>
                <w:szCs w:val="22"/>
              </w:rPr>
              <w:t>Role</w:t>
            </w:r>
          </w:p>
        </w:tc>
        <w:tc>
          <w:tcPr>
            <w:tcW w:w="7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47F64C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b/>
                <w:bCs/>
                <w:color w:val="000000"/>
                <w:szCs w:val="22"/>
              </w:rPr>
              <w:t>Capabilities</w:t>
            </w:r>
          </w:p>
        </w:tc>
      </w:tr>
      <w:tr w:rsidR="009D2957" w:rsidRPr="009D2957" w14:paraId="5B927C70" w14:textId="77777777" w:rsidTr="009D2957">
        <w:trPr>
          <w:trHeight w:val="300"/>
        </w:trPr>
        <w:tc>
          <w:tcPr>
            <w:tcW w:w="207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9CB6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b/>
                <w:bCs/>
                <w:color w:val="000000"/>
                <w:szCs w:val="22"/>
              </w:rPr>
              <w:t>Admin</w:t>
            </w:r>
          </w:p>
        </w:tc>
        <w:tc>
          <w:tcPr>
            <w:tcW w:w="72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2AD64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Define new clients (Consumers)</w:t>
            </w:r>
          </w:p>
        </w:tc>
      </w:tr>
      <w:tr w:rsidR="009D2957" w:rsidRPr="009D2957" w14:paraId="6485262A" w14:textId="77777777" w:rsidTr="009D2957">
        <w:trPr>
          <w:trHeight w:val="300"/>
        </w:trPr>
        <w:tc>
          <w:tcPr>
            <w:tcW w:w="20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CDD9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31CCA7" w14:textId="6CBEBD5B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Configure Ad</w:t>
            </w:r>
            <w:r w:rsidR="006E278A">
              <w:rPr>
                <w:rFonts w:ascii="Aptos Narrow" w:hAnsi="Aptos Narrow"/>
                <w:color w:val="000000"/>
                <w:szCs w:val="22"/>
              </w:rPr>
              <w:t xml:space="preserve"> </w:t>
            </w:r>
            <w:r w:rsidRPr="009D2957">
              <w:rPr>
                <w:rFonts w:ascii="Aptos Narrow" w:hAnsi="Aptos Narrow"/>
                <w:color w:val="000000"/>
                <w:szCs w:val="22"/>
              </w:rPr>
              <w:t>Tool plugins</w:t>
            </w:r>
          </w:p>
        </w:tc>
      </w:tr>
      <w:tr w:rsidR="009D2957" w:rsidRPr="009D2957" w14:paraId="013654C6" w14:textId="77777777" w:rsidTr="009D2957">
        <w:trPr>
          <w:trHeight w:val="300"/>
        </w:trPr>
        <w:tc>
          <w:tcPr>
            <w:tcW w:w="20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1111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99A406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Manage users per client</w:t>
            </w:r>
          </w:p>
        </w:tc>
      </w:tr>
      <w:tr w:rsidR="009D2957" w:rsidRPr="009D2957" w14:paraId="6AFAF53A" w14:textId="77777777" w:rsidTr="009D2957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D433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b/>
                <w:bCs/>
                <w:color w:val="000000"/>
                <w:szCs w:val="22"/>
              </w:rPr>
              <w:t>Client User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FF58B4" w14:textId="324390FB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Setup Ad</w:t>
            </w:r>
            <w:r w:rsidR="006E278A">
              <w:rPr>
                <w:rFonts w:ascii="Aptos Narrow" w:hAnsi="Aptos Narrow"/>
                <w:color w:val="000000"/>
                <w:szCs w:val="22"/>
              </w:rPr>
              <w:t xml:space="preserve"> </w:t>
            </w:r>
            <w:r w:rsidRPr="009D2957">
              <w:rPr>
                <w:rFonts w:ascii="Aptos Narrow" w:hAnsi="Aptos Narrow"/>
                <w:color w:val="000000"/>
                <w:szCs w:val="22"/>
              </w:rPr>
              <w:t>Tool credentials</w:t>
            </w:r>
            <w:r w:rsidR="006E278A">
              <w:rPr>
                <w:rFonts w:ascii="Aptos Narrow" w:hAnsi="Aptos Narrow"/>
                <w:color w:val="000000"/>
                <w:szCs w:val="22"/>
              </w:rPr>
              <w:t xml:space="preserve"> and other access details</w:t>
            </w:r>
          </w:p>
        </w:tc>
      </w:tr>
      <w:tr w:rsidR="009D2957" w:rsidRPr="009D2957" w14:paraId="5135FA38" w14:textId="77777777" w:rsidTr="009D2957">
        <w:trPr>
          <w:trHeight w:val="300"/>
        </w:trPr>
        <w:tc>
          <w:tcPr>
            <w:tcW w:w="20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8FA8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F9F4ED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Monitor status</w:t>
            </w:r>
          </w:p>
        </w:tc>
      </w:tr>
      <w:tr w:rsidR="009D2957" w:rsidRPr="009D2957" w14:paraId="22DA8068" w14:textId="77777777" w:rsidTr="009D2957">
        <w:trPr>
          <w:trHeight w:val="300"/>
        </w:trPr>
        <w:tc>
          <w:tcPr>
            <w:tcW w:w="20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D132F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65A793" w14:textId="77777777" w:rsidR="009D2957" w:rsidRPr="009D2957" w:rsidRDefault="009D2957" w:rsidP="009D295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9D2957">
              <w:rPr>
                <w:rFonts w:ascii="Aptos Narrow" w:hAnsi="Aptos Narrow"/>
                <w:color w:val="000000"/>
                <w:szCs w:val="22"/>
              </w:rPr>
              <w:t>- Configure performance reports</w:t>
            </w:r>
          </w:p>
        </w:tc>
      </w:tr>
    </w:tbl>
    <w:p w14:paraId="77DA7767" w14:textId="77777777" w:rsidR="009D2957" w:rsidRDefault="009D2957" w:rsidP="009D2957">
      <w:pPr>
        <w:pStyle w:val="Body"/>
      </w:pPr>
    </w:p>
    <w:p w14:paraId="7462976D" w14:textId="77777777" w:rsidR="007F31C4" w:rsidRDefault="007F31C4" w:rsidP="004F7BF3">
      <w:pPr>
        <w:pStyle w:val="Body"/>
      </w:pPr>
    </w:p>
    <w:p w14:paraId="4CBDEAAC" w14:textId="77777777" w:rsidR="004F7BF3" w:rsidRDefault="004F7BF3" w:rsidP="004F7BF3">
      <w:pPr>
        <w:pStyle w:val="Body"/>
      </w:pPr>
    </w:p>
    <w:p w14:paraId="7548B567" w14:textId="77777777" w:rsidR="004F7BF3" w:rsidRDefault="004F7BF3" w:rsidP="004F7BF3">
      <w:pPr>
        <w:pStyle w:val="Body"/>
      </w:pPr>
    </w:p>
    <w:p w14:paraId="5D1753A1" w14:textId="4EDCAAB1" w:rsidR="004F7BF3" w:rsidRDefault="007F31C4" w:rsidP="007F31C4">
      <w:pPr>
        <w:pStyle w:val="Heading2"/>
      </w:pPr>
      <w:bookmarkStart w:id="25" w:name="_Toc204778999"/>
      <w:r>
        <w:lastRenderedPageBreak/>
        <w:t>Add Tool</w:t>
      </w:r>
      <w:bookmarkEnd w:id="25"/>
    </w:p>
    <w:p w14:paraId="7A0AA044" w14:textId="29F450CE" w:rsidR="007F31C4" w:rsidRDefault="00C070EC" w:rsidP="00D11A12">
      <w:pPr>
        <w:pStyle w:val="Body"/>
      </w:pPr>
      <w:proofErr w:type="spellStart"/>
      <w:r>
        <w:t>Ad</w:t>
      </w:r>
      <w:r w:rsidR="007F31C4">
        <w:t>Ad</w:t>
      </w:r>
      <w:proofErr w:type="spellEnd"/>
      <w:r w:rsidR="007F31C4">
        <w:t xml:space="preserve"> Tool is an integration of an AdTech service with IPC Service. Each Ad tool needs to be configured </w:t>
      </w:r>
      <w:r w:rsidR="00D11A12">
        <w:t xml:space="preserve">separately. </w:t>
      </w:r>
    </w:p>
    <w:p w14:paraId="011104B0" w14:textId="22219FAC" w:rsidR="00CC7234" w:rsidRDefault="00CC7234" w:rsidP="00CC7234">
      <w:pPr>
        <w:pStyle w:val="Heading3"/>
      </w:pPr>
      <w:bookmarkStart w:id="26" w:name="_Toc204779000"/>
      <w:r>
        <w:t>User Interface</w:t>
      </w:r>
      <w:bookmarkEnd w:id="26"/>
    </w:p>
    <w:p w14:paraId="1924C9DC" w14:textId="77777777" w:rsidR="00CC7234" w:rsidRPr="00CC7234" w:rsidRDefault="00CC7234" w:rsidP="00CC7234">
      <w:pPr>
        <w:pStyle w:val="Body"/>
      </w:pPr>
    </w:p>
    <w:p w14:paraId="13A5A13F" w14:textId="25EB35C1" w:rsidR="00D11A12" w:rsidRDefault="005C0824" w:rsidP="00D11A12">
      <w:pPr>
        <w:pStyle w:val="Body"/>
      </w:pPr>
      <w:r w:rsidRPr="005C0824">
        <w:rPr>
          <w:noProof/>
        </w:rPr>
        <w:drawing>
          <wp:inline distT="0" distB="0" distL="0" distR="0" wp14:anchorId="4B79F0EC" wp14:editId="62DC7E24">
            <wp:extent cx="5943600" cy="4027805"/>
            <wp:effectExtent l="0" t="0" r="0" b="0"/>
            <wp:docPr id="110562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9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0B6" w14:textId="46564834" w:rsidR="007F31C4" w:rsidRDefault="00D11A12" w:rsidP="00D10D59">
      <w:pPr>
        <w:pStyle w:val="FigureCaption"/>
      </w:pPr>
      <w:r>
        <w:t>A Tool Listing</w:t>
      </w:r>
    </w:p>
    <w:p w14:paraId="53F1302A" w14:textId="3DCB6CA9" w:rsidR="00D11A12" w:rsidRDefault="00D11A12" w:rsidP="004F7BF3">
      <w:pPr>
        <w:pStyle w:val="Body"/>
      </w:pPr>
    </w:p>
    <w:p w14:paraId="41999DD6" w14:textId="49E51FAE" w:rsidR="005C0824" w:rsidRDefault="00CF2D35" w:rsidP="004F7BF3">
      <w:pPr>
        <w:pStyle w:val="Body"/>
      </w:pPr>
      <w:r>
        <w:t xml:space="preserve">Clicking on Properties button in Grid will display UI to </w:t>
      </w:r>
    </w:p>
    <w:p w14:paraId="2B712FF3" w14:textId="209A9959" w:rsidR="007F31C4" w:rsidRPr="004F7BF3" w:rsidRDefault="007F31C4" w:rsidP="007F31C4">
      <w:pPr>
        <w:pStyle w:val="Note"/>
      </w:pPr>
      <w:r w:rsidRPr="007F31C4">
        <w:rPr>
          <w:b/>
          <w:bCs/>
        </w:rPr>
        <w:t>Note:</w:t>
      </w:r>
      <w:r>
        <w:t xml:space="preserve"> Installation of plugin is out of scope for this document. The portal only configures the installed plugins.</w:t>
      </w:r>
    </w:p>
    <w:p w14:paraId="52F95B41" w14:textId="17134562" w:rsidR="004F7BF3" w:rsidRDefault="004F7BF3" w:rsidP="004F7BF3">
      <w:pPr>
        <w:pStyle w:val="Body"/>
      </w:pPr>
    </w:p>
    <w:p w14:paraId="4762F1D3" w14:textId="17960EA5" w:rsidR="00B02FC4" w:rsidRDefault="00CF2D35" w:rsidP="004F7BF3">
      <w:pPr>
        <w:pStyle w:val="Body"/>
      </w:pPr>
      <w:r w:rsidRPr="00CF2D35">
        <w:rPr>
          <w:noProof/>
        </w:rPr>
        <w:lastRenderedPageBreak/>
        <w:drawing>
          <wp:inline distT="0" distB="0" distL="0" distR="0" wp14:anchorId="72BC831D" wp14:editId="691DC7D7">
            <wp:extent cx="5943600" cy="3023235"/>
            <wp:effectExtent l="0" t="0" r="0" b="5715"/>
            <wp:docPr id="8398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F4F" w14:textId="14CC38B4" w:rsidR="00B02FC4" w:rsidRDefault="00734B28" w:rsidP="00734B28">
      <w:pPr>
        <w:pStyle w:val="FigureCaption"/>
      </w:pPr>
      <w:r>
        <w:t>Ad Tool Configuration Fields</w:t>
      </w:r>
    </w:p>
    <w:p w14:paraId="69A582B3" w14:textId="3DD76733" w:rsidR="00B02FC4" w:rsidRDefault="00B02FC4" w:rsidP="00B02FC4">
      <w:pPr>
        <w:pStyle w:val="Heading3"/>
      </w:pPr>
      <w:bookmarkStart w:id="27" w:name="_Toc204779001"/>
      <w:r>
        <w:t>Database Tables</w:t>
      </w:r>
      <w:bookmarkEnd w:id="27"/>
    </w:p>
    <w:p w14:paraId="26FE4D25" w14:textId="26A4168B" w:rsidR="00B02FC4" w:rsidRDefault="00B02FC4" w:rsidP="00B02FC4">
      <w:pPr>
        <w:pStyle w:val="Body"/>
      </w:pPr>
    </w:p>
    <w:p w14:paraId="566368C8" w14:textId="4789BBBB" w:rsidR="00A77F6C" w:rsidRDefault="00A77F6C" w:rsidP="00A77F6C">
      <w:pPr>
        <w:pStyle w:val="Heading4"/>
      </w:pPr>
      <w:r>
        <w:t xml:space="preserve">Table: </w:t>
      </w:r>
      <w:proofErr w:type="spellStart"/>
      <w:r w:rsidRPr="00A77F6C">
        <w:t>pdim_ad_tool</w:t>
      </w:r>
      <w:proofErr w:type="spellEnd"/>
    </w:p>
    <w:p w14:paraId="24ED93FF" w14:textId="77777777" w:rsidR="00A77F6C" w:rsidRDefault="00A77F6C" w:rsidP="00A77F6C">
      <w:pPr>
        <w:pStyle w:val="Body"/>
      </w:pPr>
    </w:p>
    <w:p w14:paraId="21A29A6D" w14:textId="246F0A53" w:rsidR="00A77F6C" w:rsidRPr="00A77F6C" w:rsidRDefault="00A77F6C" w:rsidP="00A77F6C">
      <w:pPr>
        <w:pStyle w:val="Body"/>
      </w:pPr>
      <w:r>
        <w:t>Ad Tool Plugin reference is created in this table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A77F6C" w:rsidRPr="00A77F6C" w14:paraId="1EF71FE4" w14:textId="77777777" w:rsidTr="00A77F6C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98C6C8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0EA79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4144BE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77F6C" w:rsidRPr="00A77F6C" w14:paraId="77092191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8F32D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ad_tool_id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9E20B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5B1388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A77F6C" w:rsidRPr="00A77F6C" w14:paraId="7D8F74B3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59BDB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orig_name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D03A65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5D2CE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Name</w:t>
            </w:r>
          </w:p>
        </w:tc>
      </w:tr>
      <w:tr w:rsidR="00A77F6C" w:rsidRPr="00A77F6C" w14:paraId="04F2F5CE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7CE36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orig_version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2BA68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A05BEA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Version</w:t>
            </w:r>
          </w:p>
        </w:tc>
      </w:tr>
      <w:tr w:rsidR="00A77F6C" w:rsidRPr="00A77F6C" w14:paraId="06EE09E2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CC927C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1C972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DFB9F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IPC Name</w:t>
            </w:r>
          </w:p>
        </w:tc>
      </w:tr>
      <w:tr w:rsidR="00A77F6C" w:rsidRPr="00A77F6C" w14:paraId="5C8B7EF5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FDCBB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7CF03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175102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IPC Description</w:t>
            </w:r>
          </w:p>
        </w:tc>
      </w:tr>
      <w:tr w:rsidR="00A77F6C" w:rsidRPr="00A77F6C" w14:paraId="0A858459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9276E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ad_tool_category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E8B6CB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B93DD3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Category</w:t>
            </w:r>
          </w:p>
        </w:tc>
      </w:tr>
      <w:tr w:rsidR="00A77F6C" w:rsidRPr="00A77F6C" w14:paraId="27BF9607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3302C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is_active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FD775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D7F42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Is Active</w:t>
            </w:r>
          </w:p>
        </w:tc>
      </w:tr>
      <w:tr w:rsidR="00A77F6C" w:rsidRPr="00A77F6C" w14:paraId="349AD576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EB5432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09F13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775F9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 xml:space="preserve">DLL Path relative </w:t>
            </w:r>
            <w:proofErr w:type="gramStart"/>
            <w:r w:rsidRPr="00A77F6C">
              <w:rPr>
                <w:rFonts w:ascii="Aptos Narrow" w:hAnsi="Aptos Narrow"/>
                <w:color w:val="000000"/>
                <w:szCs w:val="22"/>
              </w:rPr>
              <w:t>to  IPC</w:t>
            </w:r>
            <w:proofErr w:type="gramEnd"/>
            <w:r w:rsidRPr="00A77F6C">
              <w:rPr>
                <w:rFonts w:ascii="Aptos Narrow" w:hAnsi="Aptos Narrow"/>
                <w:color w:val="000000"/>
                <w:szCs w:val="22"/>
              </w:rPr>
              <w:t xml:space="preserve"> Setup</w:t>
            </w:r>
          </w:p>
        </w:tc>
      </w:tr>
      <w:tr w:rsidR="00A77F6C" w:rsidRPr="00A77F6C" w14:paraId="46CC45DE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FBCCC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EC085A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09033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Descriptive Name</w:t>
            </w:r>
          </w:p>
        </w:tc>
      </w:tr>
      <w:tr w:rsidR="00A77F6C" w:rsidRPr="00A77F6C" w14:paraId="6B7EB729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A13D93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ipc_connector_dll_is_active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C407C5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6AE27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Is DLL Active</w:t>
            </w:r>
          </w:p>
        </w:tc>
      </w:tr>
      <w:tr w:rsidR="00A77F6C" w:rsidRPr="00A77F6C" w14:paraId="7F1CECF6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45881E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83DA3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57386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Version</w:t>
            </w:r>
          </w:p>
        </w:tc>
      </w:tr>
      <w:tr w:rsidR="00A77F6C" w:rsidRPr="00A77F6C" w14:paraId="114FEC6C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BB964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ipc_connector_dll_release_date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80CD7B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57973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Release Date</w:t>
            </w:r>
          </w:p>
        </w:tc>
      </w:tr>
    </w:tbl>
    <w:p w14:paraId="41FD8E8E" w14:textId="77777777" w:rsidR="00A77F6C" w:rsidRDefault="00A77F6C" w:rsidP="00A77F6C">
      <w:pPr>
        <w:pStyle w:val="Body"/>
      </w:pPr>
    </w:p>
    <w:p w14:paraId="0B7C62D8" w14:textId="71D5568B" w:rsidR="00A77F6C" w:rsidRDefault="00A77F6C" w:rsidP="00A77F6C">
      <w:pPr>
        <w:pStyle w:val="Heading4"/>
      </w:pPr>
      <w:r>
        <w:t xml:space="preserve">Table: </w:t>
      </w:r>
      <w:proofErr w:type="spellStart"/>
      <w:r w:rsidRPr="00A77F6C">
        <w:t>pdim_ad_tool_api_access</w:t>
      </w:r>
      <w:proofErr w:type="spellEnd"/>
    </w:p>
    <w:p w14:paraId="57501D02" w14:textId="3ABF26ED" w:rsidR="00A77F6C" w:rsidRDefault="00A77F6C" w:rsidP="00A77F6C">
      <w:pPr>
        <w:pStyle w:val="Body"/>
      </w:pPr>
    </w:p>
    <w:p w14:paraId="4223AE53" w14:textId="12F972EF" w:rsidR="00A77F6C" w:rsidRDefault="00A77F6C" w:rsidP="00A77F6C">
      <w:pPr>
        <w:pStyle w:val="Body"/>
      </w:pPr>
      <w:r>
        <w:lastRenderedPageBreak/>
        <w:t xml:space="preserve">Fields required to </w:t>
      </w:r>
      <w:r w:rsidR="00734B28">
        <w:t>configure Ad Tool are defined in this table</w:t>
      </w:r>
    </w:p>
    <w:p w14:paraId="4CD62BD3" w14:textId="77777777" w:rsidR="00734B28" w:rsidRDefault="00734B28" w:rsidP="00A77F6C">
      <w:pPr>
        <w:pStyle w:val="Body"/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734B28" w:rsidRPr="00734B28" w14:paraId="1C2749F2" w14:textId="77777777" w:rsidTr="00734B28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6BBFB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66725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FE3EA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734B28" w:rsidRPr="00734B28" w14:paraId="320D2126" w14:textId="77777777" w:rsidTr="00734B28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4C9CC3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ad_tool_id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26A221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26BC28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734B28" w:rsidRPr="00734B28" w14:paraId="4D0D0C64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BD87BF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api_access_property_id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0D752A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54B0BC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Unique row identifier</w:t>
            </w:r>
          </w:p>
        </w:tc>
      </w:tr>
      <w:tr w:rsidR="00734B28" w:rsidRPr="00734B28" w14:paraId="0D6B32DE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A127FB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display_order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877EE2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1B6E81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Display order for the field</w:t>
            </w:r>
          </w:p>
        </w:tc>
      </w:tr>
      <w:tr w:rsidR="00734B28" w:rsidRPr="00734B28" w14:paraId="65D0B264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8B269E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label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556F89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A4C970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Field Label</w:t>
            </w:r>
          </w:p>
        </w:tc>
      </w:tr>
      <w:tr w:rsidR="00734B28" w:rsidRPr="00734B28" w14:paraId="508E616B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5884F7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help_description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F1BB0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A066A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Help Description</w:t>
            </w:r>
          </w:p>
        </w:tc>
      </w:tr>
      <w:tr w:rsidR="00734B28" w:rsidRPr="00734B28" w14:paraId="672B3CA0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3C166C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is_required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34EAD3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21865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734B28">
              <w:rPr>
                <w:rFonts w:ascii="Aptos Narrow" w:hAnsi="Aptos Narrow"/>
                <w:color w:val="000000"/>
                <w:szCs w:val="22"/>
              </w:rPr>
              <w:t>Is</w:t>
            </w:r>
            <w:proofErr w:type="gramEnd"/>
            <w:r w:rsidRPr="00734B28">
              <w:rPr>
                <w:rFonts w:ascii="Aptos Narrow" w:hAnsi="Aptos Narrow"/>
                <w:color w:val="000000"/>
                <w:szCs w:val="22"/>
              </w:rPr>
              <w:t xml:space="preserve"> a required field</w:t>
            </w:r>
          </w:p>
        </w:tc>
      </w:tr>
    </w:tbl>
    <w:p w14:paraId="1BE1243B" w14:textId="77777777" w:rsidR="00734B28" w:rsidRDefault="00734B28" w:rsidP="00A77F6C">
      <w:pPr>
        <w:pStyle w:val="Body"/>
      </w:pPr>
    </w:p>
    <w:p w14:paraId="27C7CA86" w14:textId="77777777" w:rsidR="00734B28" w:rsidRPr="00A77F6C" w:rsidRDefault="00734B28" w:rsidP="00A77F6C">
      <w:pPr>
        <w:pStyle w:val="Body"/>
      </w:pPr>
    </w:p>
    <w:p w14:paraId="2613B1BF" w14:textId="77777777" w:rsidR="00A77F6C" w:rsidRPr="00A77F6C" w:rsidRDefault="00A77F6C" w:rsidP="00A77F6C">
      <w:pPr>
        <w:pStyle w:val="Body"/>
      </w:pPr>
    </w:p>
    <w:p w14:paraId="66AEFBA7" w14:textId="73FE52EC" w:rsidR="000D4C10" w:rsidRDefault="000D4C10" w:rsidP="000D4C10">
      <w:pPr>
        <w:pStyle w:val="Heading2"/>
      </w:pPr>
      <w:bookmarkStart w:id="28" w:name="_Toc204779002"/>
      <w:r>
        <w:lastRenderedPageBreak/>
        <w:t>Consumer</w:t>
      </w:r>
      <w:bookmarkEnd w:id="28"/>
    </w:p>
    <w:p w14:paraId="68403D4A" w14:textId="77777777" w:rsidR="000D4C10" w:rsidRPr="000D4C10" w:rsidRDefault="000D4C10" w:rsidP="000D4C10">
      <w:pPr>
        <w:pStyle w:val="Body"/>
        <w:rPr>
          <w:sz w:val="20"/>
        </w:rPr>
      </w:pPr>
      <w:r w:rsidRPr="000D4C10">
        <w:rPr>
          <w:sz w:val="20"/>
        </w:rPr>
        <w:t xml:space="preserve">Each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client is assigned a unique Consumer ID within the IPC system. This Consumer ID is consistent across all companies operating under the same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instance.</w:t>
      </w:r>
    </w:p>
    <w:p w14:paraId="037C2856" w14:textId="77777777" w:rsidR="000D4C10" w:rsidRPr="000D4C10" w:rsidRDefault="000D4C10" w:rsidP="000D4C10">
      <w:pPr>
        <w:pStyle w:val="Body"/>
        <w:rPr>
          <w:sz w:val="20"/>
        </w:rPr>
      </w:pPr>
      <w:r w:rsidRPr="000D4C10">
        <w:rPr>
          <w:sz w:val="20"/>
        </w:rPr>
        <w:t xml:space="preserve">The Consumer table below outlines the assignment process. The initial step in the IPC integration workflow involves creating an entry in the Consumer table to allocate a Consumer ID to the respective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client.</w:t>
      </w:r>
    </w:p>
    <w:p w14:paraId="1830D6AC" w14:textId="77777777" w:rsidR="00CC7234" w:rsidRDefault="000D4C10" w:rsidP="008E2626">
      <w:pPr>
        <w:pStyle w:val="Note"/>
      </w:pPr>
      <w:r w:rsidRPr="000D4C10">
        <w:t xml:space="preserve">Note: This is a one-time setup per company. If a Consumer ID has already been assigned to a </w:t>
      </w:r>
      <w:proofErr w:type="spellStart"/>
      <w:r w:rsidRPr="000D4C10">
        <w:t>Nexleus</w:t>
      </w:r>
      <w:proofErr w:type="spellEnd"/>
      <w:r w:rsidRPr="000D4C10">
        <w:t xml:space="preserve"> client, it must be reused for any subsequent configurations—new IDs should not be created.</w:t>
      </w:r>
    </w:p>
    <w:p w14:paraId="7597E962" w14:textId="5AE032CD" w:rsidR="000D4C10" w:rsidRDefault="00CC7234" w:rsidP="00CC7234">
      <w:pPr>
        <w:pStyle w:val="Heading3"/>
      </w:pPr>
      <w:bookmarkStart w:id="29" w:name="_Toc204779003"/>
      <w:r>
        <w:t>User Interface:</w:t>
      </w:r>
      <w:bookmarkEnd w:id="29"/>
    </w:p>
    <w:p w14:paraId="22E5688F" w14:textId="77777777" w:rsidR="00CC7234" w:rsidRDefault="00CC7234" w:rsidP="00CC7234">
      <w:pPr>
        <w:pStyle w:val="Body"/>
      </w:pPr>
    </w:p>
    <w:p w14:paraId="6515F7D6" w14:textId="6BDB7BBC" w:rsidR="00CC7234" w:rsidRDefault="00CC7234" w:rsidP="00CC7234">
      <w:pPr>
        <w:pStyle w:val="Body"/>
      </w:pPr>
      <w:r w:rsidRPr="00CC7234">
        <w:rPr>
          <w:noProof/>
        </w:rPr>
        <w:drawing>
          <wp:inline distT="0" distB="0" distL="0" distR="0" wp14:anchorId="5E26D3A1" wp14:editId="7D097719">
            <wp:extent cx="5943600" cy="2393315"/>
            <wp:effectExtent l="0" t="0" r="0" b="6985"/>
            <wp:docPr id="209058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8746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31D" w14:textId="467EC9BE" w:rsidR="00CC7234" w:rsidRDefault="00CC7234" w:rsidP="00CC7234">
      <w:pPr>
        <w:pStyle w:val="FigureCaption"/>
      </w:pPr>
      <w:r>
        <w:t>IPC Consumer Listing</w:t>
      </w:r>
    </w:p>
    <w:p w14:paraId="067CA30E" w14:textId="77777777" w:rsidR="00AE3B67" w:rsidRDefault="00AE3B67" w:rsidP="00AE3B67">
      <w:pPr>
        <w:pStyle w:val="FigureCaption"/>
        <w:numPr>
          <w:ilvl w:val="0"/>
          <w:numId w:val="0"/>
        </w:numPr>
      </w:pPr>
    </w:p>
    <w:p w14:paraId="58E6D50A" w14:textId="77777777" w:rsidR="00AE3B67" w:rsidRDefault="00AE3B67" w:rsidP="00AE3B67">
      <w:pPr>
        <w:pStyle w:val="FigureCaption"/>
        <w:numPr>
          <w:ilvl w:val="0"/>
          <w:numId w:val="0"/>
        </w:numPr>
      </w:pPr>
    </w:p>
    <w:p w14:paraId="6514A38E" w14:textId="2199A2CF" w:rsidR="00CC7234" w:rsidRDefault="00130E90" w:rsidP="00CC7234">
      <w:pPr>
        <w:pStyle w:val="Body"/>
      </w:pPr>
      <w:r w:rsidRPr="00130E90">
        <w:rPr>
          <w:noProof/>
        </w:rPr>
        <w:drawing>
          <wp:inline distT="0" distB="0" distL="0" distR="0" wp14:anchorId="1E079DEB" wp14:editId="449CBEDF">
            <wp:extent cx="5943600" cy="2129790"/>
            <wp:effectExtent l="0" t="0" r="0" b="3810"/>
            <wp:docPr id="162782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3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BD66" w14:textId="0BB6633C" w:rsidR="00CC7234" w:rsidRDefault="00CC7234" w:rsidP="00CC7234">
      <w:pPr>
        <w:pStyle w:val="FigureCaption"/>
      </w:pPr>
      <w:r>
        <w:t>Consumer Editing</w:t>
      </w:r>
    </w:p>
    <w:p w14:paraId="5FF6BDB2" w14:textId="77912375" w:rsidR="00CC7234" w:rsidRDefault="00AE3B67" w:rsidP="00AE3B67">
      <w:pPr>
        <w:pStyle w:val="Heading3"/>
      </w:pPr>
      <w:bookmarkStart w:id="30" w:name="_Toc204779004"/>
      <w:r>
        <w:lastRenderedPageBreak/>
        <w:t>Database Tables</w:t>
      </w:r>
      <w:bookmarkEnd w:id="30"/>
    </w:p>
    <w:p w14:paraId="20F8E2FD" w14:textId="77777777" w:rsidR="00AE3B67" w:rsidRDefault="00AE3B67" w:rsidP="00CC7234">
      <w:pPr>
        <w:pStyle w:val="Body"/>
      </w:pPr>
    </w:p>
    <w:p w14:paraId="509E7797" w14:textId="77777777" w:rsidR="00AE3B67" w:rsidRDefault="00AE3B67" w:rsidP="00CC7234">
      <w:pPr>
        <w:pStyle w:val="Body"/>
      </w:pPr>
    </w:p>
    <w:p w14:paraId="16266D61" w14:textId="77777777" w:rsidR="00AE3B67" w:rsidRPr="00AE3B67" w:rsidRDefault="00AE3B67" w:rsidP="00AE3B67">
      <w:pPr>
        <w:pStyle w:val="Heading4"/>
        <w:rPr>
          <w:snapToGrid w:val="0"/>
        </w:rPr>
      </w:pPr>
      <w:r>
        <w:t xml:space="preserve">Table: </w:t>
      </w:r>
      <w:r w:rsidRPr="00AE3B67">
        <w:rPr>
          <w:snapToGrid w:val="0"/>
        </w:rPr>
        <w:t>PDM_CONSUMER</w:t>
      </w:r>
    </w:p>
    <w:p w14:paraId="235D5D79" w14:textId="77777777" w:rsidR="00AE3B67" w:rsidRDefault="00AE3B67" w:rsidP="00CC7234">
      <w:pPr>
        <w:pStyle w:val="Body"/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AE3B67" w:rsidRPr="00AE3B67" w14:paraId="1E89E1EE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7324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5A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3413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4348307B" w14:textId="77777777" w:rsidTr="00AE3B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AD202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B871C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F2D7A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Primary Key</w:t>
            </w:r>
          </w:p>
        </w:tc>
      </w:tr>
      <w:tr w:rsidR="00AE3B67" w:rsidRPr="00AE3B67" w14:paraId="33BCBBB6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78C07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7C70A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FA347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Consumer Name</w:t>
            </w:r>
          </w:p>
        </w:tc>
      </w:tr>
      <w:tr w:rsidR="00AE3B67" w:rsidRPr="00AE3B67" w14:paraId="7146443F" w14:textId="77777777" w:rsidTr="00AE3B67">
        <w:trPr>
          <w:trHeight w:val="12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7A0B3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consumer_type_id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0CE52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BF7DB3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Type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of consumer indicates if it is </w:t>
            </w: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internal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client or external, currently we have only </w:t>
            </w: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internal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consumer whose value is 3. use 3 for Nexelus clients</w:t>
            </w:r>
          </w:p>
        </w:tc>
      </w:tr>
    </w:tbl>
    <w:p w14:paraId="1DE5DA00" w14:textId="77777777" w:rsidR="00AE3B67" w:rsidRDefault="00AE3B67" w:rsidP="00CC7234">
      <w:pPr>
        <w:pStyle w:val="Body"/>
      </w:pPr>
    </w:p>
    <w:p w14:paraId="1BEBEB85" w14:textId="6EA19B1C" w:rsidR="00CC7234" w:rsidRDefault="00CC7234" w:rsidP="00CC7234">
      <w:pPr>
        <w:pStyle w:val="Heading2"/>
      </w:pPr>
      <w:bookmarkStart w:id="31" w:name="_Toc204779005"/>
      <w:r>
        <w:lastRenderedPageBreak/>
        <w:t>Consumer Account</w:t>
      </w:r>
      <w:bookmarkEnd w:id="31"/>
    </w:p>
    <w:p w14:paraId="497704F7" w14:textId="5289C877" w:rsidR="00CC7234" w:rsidRDefault="00130E90" w:rsidP="00CC7234">
      <w:pPr>
        <w:pStyle w:val="Body"/>
      </w:pPr>
      <w:r>
        <w:t>Consumer A</w:t>
      </w:r>
      <w:r w:rsidR="00CC7234">
        <w:t xml:space="preserve">ccount </w:t>
      </w:r>
      <w:r>
        <w:t xml:space="preserve">is a set of configurations of multiple Ad tools for use in Nexelus. Multiple accounts may be configured against a consumer/client. </w:t>
      </w:r>
    </w:p>
    <w:p w14:paraId="42023F57" w14:textId="559EEDC8" w:rsidR="00130E90" w:rsidRDefault="00130E90" w:rsidP="00130E90">
      <w:pPr>
        <w:pStyle w:val="Heading3"/>
      </w:pPr>
      <w:bookmarkStart w:id="32" w:name="_Toc204779006"/>
      <w:r>
        <w:t>User Interface</w:t>
      </w:r>
      <w:bookmarkEnd w:id="32"/>
    </w:p>
    <w:p w14:paraId="690BBDA5" w14:textId="77777777" w:rsidR="00130E90" w:rsidRPr="00130E90" w:rsidRDefault="00130E90" w:rsidP="00130E90">
      <w:pPr>
        <w:pStyle w:val="Body"/>
      </w:pPr>
    </w:p>
    <w:p w14:paraId="35A12410" w14:textId="08DB35D8" w:rsidR="00130E90" w:rsidRDefault="00052F28" w:rsidP="00CC7234">
      <w:pPr>
        <w:pStyle w:val="Body"/>
      </w:pPr>
      <w:r w:rsidRPr="00052F28">
        <w:rPr>
          <w:noProof/>
        </w:rPr>
        <w:drawing>
          <wp:inline distT="0" distB="0" distL="0" distR="0" wp14:anchorId="5CAD6560" wp14:editId="5AEE3A53">
            <wp:extent cx="5943600" cy="2725420"/>
            <wp:effectExtent l="0" t="0" r="0" b="0"/>
            <wp:docPr id="17561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7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5612" w14:textId="77777777" w:rsidR="0065004E" w:rsidRDefault="0065004E" w:rsidP="00CC7234">
      <w:pPr>
        <w:pStyle w:val="Body"/>
      </w:pPr>
    </w:p>
    <w:p w14:paraId="7AAD396D" w14:textId="011A74BF" w:rsidR="0065004E" w:rsidRDefault="00B02FC4" w:rsidP="00B02FC4">
      <w:pPr>
        <w:pStyle w:val="Note"/>
      </w:pPr>
      <w:r>
        <w:t>Note: Listing and Consumer Tab will be visible only for Admin users. For standard users, only Accounts tab will be visible.</w:t>
      </w:r>
    </w:p>
    <w:p w14:paraId="4FD2261D" w14:textId="77777777" w:rsidR="00AE3B67" w:rsidRDefault="00AE3B67" w:rsidP="00AE3B67">
      <w:pPr>
        <w:pStyle w:val="Body"/>
      </w:pPr>
    </w:p>
    <w:p w14:paraId="2C9D147A" w14:textId="61B31E8F" w:rsidR="00AE3B67" w:rsidRDefault="00AE3B67" w:rsidP="00AE3B67">
      <w:pPr>
        <w:pStyle w:val="Heading3"/>
      </w:pPr>
      <w:bookmarkStart w:id="33" w:name="_Toc204779007"/>
      <w:r>
        <w:t>Database Tables</w:t>
      </w:r>
      <w:bookmarkEnd w:id="33"/>
    </w:p>
    <w:p w14:paraId="63B4BBC0" w14:textId="77777777" w:rsidR="00AE3B67" w:rsidRDefault="00AE3B67" w:rsidP="00AE3B67">
      <w:pPr>
        <w:pStyle w:val="Body"/>
      </w:pPr>
    </w:p>
    <w:p w14:paraId="0FAED9AF" w14:textId="0CB87535" w:rsidR="00AE3B67" w:rsidRPr="00AE3B67" w:rsidRDefault="00AE3B67" w:rsidP="00AE3B67">
      <w:pPr>
        <w:pStyle w:val="Heading4"/>
        <w:rPr>
          <w:snapToGrid w:val="0"/>
        </w:rPr>
      </w:pPr>
      <w:r>
        <w:t xml:space="preserve">Table: </w:t>
      </w:r>
      <w:r w:rsidRPr="00AE3B67">
        <w:rPr>
          <w:snapToGrid w:val="0"/>
        </w:rPr>
        <w:t>PDM_CONSUMER_ACCOUNT</w:t>
      </w:r>
    </w:p>
    <w:p w14:paraId="785F70D2" w14:textId="77777777" w:rsidR="00AE3B67" w:rsidRDefault="00AE3B67" w:rsidP="00AE3B67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480"/>
        <w:gridCol w:w="4400"/>
      </w:tblGrid>
      <w:tr w:rsidR="00AE3B67" w:rsidRPr="00AE3B67" w14:paraId="23879D97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DFDDC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0D46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0B04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665B6A1C" w14:textId="77777777" w:rsidTr="00AE3B67">
        <w:trPr>
          <w:trHeight w:val="7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B55EC2" w14:textId="77777777" w:rsidR="00AE3B67" w:rsidRPr="00AE3B67" w:rsidRDefault="00AE3B67" w:rsidP="00AE3B67">
            <w:pPr>
              <w:spacing w:before="0" w:after="0"/>
              <w:rPr>
                <w:rFonts w:ascii="Consolas" w:hAnsi="Consolas"/>
                <w:color w:val="000000"/>
                <w:szCs w:val="22"/>
              </w:rPr>
            </w:pPr>
            <w:proofErr w:type="spellStart"/>
            <w:r w:rsidRPr="00AE3B67">
              <w:rPr>
                <w:rFonts w:ascii="Consolas" w:hAnsi="Consolas"/>
                <w:color w:val="000000"/>
                <w:szCs w:val="22"/>
              </w:rPr>
              <w:t>account_id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00F518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>128)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7718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Account ID for new client</w:t>
            </w:r>
          </w:p>
        </w:tc>
      </w:tr>
      <w:tr w:rsidR="00AE3B67" w:rsidRPr="00AE3B67" w14:paraId="2E47E5EB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2B01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2ABFE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11787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AE3B67" w:rsidRPr="00AE3B67" w14:paraId="18A168DF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4C3D1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Eff_date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D16C1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2C46B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Current date</w:t>
            </w:r>
          </w:p>
        </w:tc>
      </w:tr>
      <w:tr w:rsidR="00AE3B67" w:rsidRPr="00AE3B67" w14:paraId="1C766E12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40E1B2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Exp_date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1F235B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9C550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Future date when account will expire</w:t>
            </w:r>
          </w:p>
        </w:tc>
      </w:tr>
    </w:tbl>
    <w:p w14:paraId="71B77306" w14:textId="77777777" w:rsidR="00AE3B67" w:rsidRDefault="00AE3B67" w:rsidP="00AE3B67">
      <w:pPr>
        <w:pStyle w:val="Body"/>
      </w:pPr>
    </w:p>
    <w:p w14:paraId="40223019" w14:textId="77777777" w:rsidR="00AE3B67" w:rsidRPr="00AE3B67" w:rsidRDefault="00AE3B67" w:rsidP="00AE3B67">
      <w:pPr>
        <w:pStyle w:val="Heading4"/>
        <w:rPr>
          <w:snapToGrid w:val="0"/>
        </w:rPr>
      </w:pPr>
      <w:r>
        <w:t>Table</w:t>
      </w:r>
      <w:proofErr w:type="gramStart"/>
      <w:r>
        <w:t xml:space="preserve">: </w:t>
      </w:r>
      <w:r w:rsidRPr="00AE3B67">
        <w:rPr>
          <w:snapToGrid w:val="0"/>
        </w:rPr>
        <w:t> PDM</w:t>
      </w:r>
      <w:proofErr w:type="gramEnd"/>
      <w:r w:rsidRPr="00AE3B67">
        <w:rPr>
          <w:snapToGrid w:val="0"/>
        </w:rPr>
        <w:t>_ACCOUNT_USER</w:t>
      </w:r>
    </w:p>
    <w:p w14:paraId="25C98419" w14:textId="7A9C18BA" w:rsidR="00AE3B67" w:rsidRDefault="00AE3B67" w:rsidP="00AE3B67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519"/>
        <w:gridCol w:w="4400"/>
      </w:tblGrid>
      <w:tr w:rsidR="00AE3B67" w:rsidRPr="00AE3B67" w14:paraId="09D1AB91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9BA08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lastRenderedPageBreak/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2C6A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CF220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7D1ECB38" w14:textId="77777777" w:rsidTr="00AE3B67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AF8968" w14:textId="77777777" w:rsidR="00AE3B67" w:rsidRPr="00AE3B67" w:rsidRDefault="00AE3B67" w:rsidP="00AE3B67">
            <w:pPr>
              <w:spacing w:before="0" w:after="0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Consolas" w:hAnsi="Consolas"/>
                <w:color w:val="000000"/>
                <w:sz w:val="24"/>
                <w:szCs w:val="24"/>
              </w:rPr>
              <w:t>account_id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37294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128) 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87CF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Foreign key </w:t>
            </w:r>
          </w:p>
        </w:tc>
      </w:tr>
      <w:tr w:rsidR="00AE3B67" w:rsidRPr="00AE3B67" w14:paraId="539C6E57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672C1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user_id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 xml:space="preserve">                                    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1334D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DFD93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Unique id </w:t>
            </w:r>
          </w:p>
        </w:tc>
      </w:tr>
      <w:tr w:rsidR="00AE3B67" w:rsidRPr="00AE3B67" w14:paraId="056E0D49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41E04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user_name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455052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7156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Current date </w:t>
            </w:r>
          </w:p>
        </w:tc>
      </w:tr>
      <w:tr w:rsidR="00AE3B67" w:rsidRPr="00AE3B67" w14:paraId="029F98CA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004CC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Password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F903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9D7BB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Future date when account will expire. </w:t>
            </w:r>
          </w:p>
        </w:tc>
      </w:tr>
      <w:tr w:rsidR="00AE3B67" w:rsidRPr="00AE3B67" w14:paraId="2D63103B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51C2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is_active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6DD4B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Tinyint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6442C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 </w:t>
            </w:r>
          </w:p>
        </w:tc>
      </w:tr>
      <w:tr w:rsidR="00AE3B67" w:rsidRPr="00AE3B67" w14:paraId="10E93129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7280F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dev_token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CAAC9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256)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D134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333 for now for all entries.</w:t>
            </w:r>
          </w:p>
        </w:tc>
      </w:tr>
    </w:tbl>
    <w:p w14:paraId="76269D7D" w14:textId="77777777" w:rsidR="00AE3B67" w:rsidRDefault="00AE3B67" w:rsidP="00AE3B67">
      <w:pPr>
        <w:pStyle w:val="Body"/>
      </w:pPr>
    </w:p>
    <w:p w14:paraId="4FAE1F02" w14:textId="77777777" w:rsidR="00AE3B67" w:rsidRDefault="00AE3B67" w:rsidP="00AE3B67">
      <w:pPr>
        <w:pStyle w:val="Body"/>
      </w:pPr>
    </w:p>
    <w:p w14:paraId="0AE73377" w14:textId="745B3E2C" w:rsidR="0065004E" w:rsidRDefault="0065004E" w:rsidP="0065004E">
      <w:pPr>
        <w:pStyle w:val="Heading2"/>
      </w:pPr>
      <w:bookmarkStart w:id="34" w:name="_Toc204779008"/>
      <w:r>
        <w:lastRenderedPageBreak/>
        <w:t>Ad Tool Configuration</w:t>
      </w:r>
      <w:bookmarkEnd w:id="34"/>
    </w:p>
    <w:p w14:paraId="20D07C3F" w14:textId="2DAD9E11" w:rsidR="0065004E" w:rsidRDefault="0065004E" w:rsidP="0065004E">
      <w:pPr>
        <w:pStyle w:val="Body"/>
      </w:pPr>
      <w:r>
        <w:t>Each Ad Tool is configured separately for client usage</w:t>
      </w:r>
    </w:p>
    <w:p w14:paraId="25BAC763" w14:textId="77777777" w:rsidR="0065004E" w:rsidRDefault="0065004E" w:rsidP="0065004E">
      <w:pPr>
        <w:pStyle w:val="Body"/>
      </w:pPr>
    </w:p>
    <w:p w14:paraId="0930B747" w14:textId="07117B8C" w:rsidR="0065004E" w:rsidRDefault="0065004E" w:rsidP="0065004E">
      <w:pPr>
        <w:pStyle w:val="Heading3"/>
      </w:pPr>
      <w:bookmarkStart w:id="35" w:name="_Toc204779009"/>
      <w:r>
        <w:t>User Interface</w:t>
      </w:r>
      <w:bookmarkEnd w:id="35"/>
    </w:p>
    <w:p w14:paraId="5117FABB" w14:textId="77777777" w:rsidR="0065004E" w:rsidRDefault="0065004E" w:rsidP="0065004E">
      <w:pPr>
        <w:pStyle w:val="Body"/>
      </w:pPr>
    </w:p>
    <w:p w14:paraId="6EB6B3C8" w14:textId="5EE16B21" w:rsidR="0065004E" w:rsidRDefault="00A21217" w:rsidP="0065004E">
      <w:pPr>
        <w:pStyle w:val="Body"/>
      </w:pPr>
      <w:r w:rsidRPr="00A21217">
        <w:rPr>
          <w:noProof/>
        </w:rPr>
        <w:drawing>
          <wp:inline distT="0" distB="0" distL="0" distR="0" wp14:anchorId="08D7BFBC" wp14:editId="1770621F">
            <wp:extent cx="5943600" cy="3538220"/>
            <wp:effectExtent l="0" t="0" r="0" b="5080"/>
            <wp:docPr id="782467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767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EF3E" w14:textId="77777777" w:rsidR="00A21217" w:rsidRDefault="00A21217" w:rsidP="0065004E">
      <w:pPr>
        <w:pStyle w:val="Body"/>
      </w:pPr>
    </w:p>
    <w:p w14:paraId="71B81BE6" w14:textId="33DB8759" w:rsidR="00A21217" w:rsidRPr="0065004E" w:rsidRDefault="00AD7B4F" w:rsidP="0065004E">
      <w:pPr>
        <w:pStyle w:val="Body"/>
      </w:pPr>
      <w:r w:rsidRPr="00AD7B4F">
        <w:rPr>
          <w:noProof/>
        </w:rPr>
        <w:lastRenderedPageBreak/>
        <w:drawing>
          <wp:inline distT="0" distB="0" distL="0" distR="0" wp14:anchorId="07E41F00" wp14:editId="54D0C7EB">
            <wp:extent cx="5943600" cy="3528695"/>
            <wp:effectExtent l="0" t="0" r="0" b="0"/>
            <wp:docPr id="2444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05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408" w14:textId="77777777" w:rsidR="0065004E" w:rsidRDefault="0065004E" w:rsidP="0065004E">
      <w:pPr>
        <w:pStyle w:val="Body"/>
      </w:pPr>
    </w:p>
    <w:p w14:paraId="255ECAC6" w14:textId="77777777" w:rsidR="0057335E" w:rsidRDefault="0057335E" w:rsidP="0065004E">
      <w:pPr>
        <w:pStyle w:val="Body"/>
      </w:pPr>
    </w:p>
    <w:p w14:paraId="4DAAB31F" w14:textId="77777777" w:rsidR="0057335E" w:rsidRDefault="0057335E" w:rsidP="0065004E">
      <w:pPr>
        <w:pStyle w:val="Body"/>
      </w:pPr>
    </w:p>
    <w:sectPr w:rsidR="0057335E" w:rsidSect="003A4F95">
      <w:headerReference w:type="first" r:id="rId22"/>
      <w:footerReference w:type="first" r:id="rId23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D68BB" w14:textId="77777777" w:rsidR="00744B86" w:rsidRDefault="00744B86">
      <w:r>
        <w:separator/>
      </w:r>
    </w:p>
  </w:endnote>
  <w:endnote w:type="continuationSeparator" w:id="0">
    <w:p w14:paraId="0EF84BBA" w14:textId="77777777" w:rsidR="00744B86" w:rsidRDefault="0074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5992" w14:textId="77777777" w:rsidR="00744B86" w:rsidRDefault="00744B86">
      <w:r>
        <w:separator/>
      </w:r>
    </w:p>
  </w:footnote>
  <w:footnote w:type="continuationSeparator" w:id="0">
    <w:p w14:paraId="179EAA65" w14:textId="77777777" w:rsidR="00744B86" w:rsidRDefault="00744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1287974B" w:rsidR="00B571AE" w:rsidRDefault="004C15BC" w:rsidP="00B571A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Self Service AdTech Inte</w:t>
        </w:r>
        <w:r w:rsidR="004F7BF3">
          <w:rPr>
            <w:sz w:val="18"/>
            <w:szCs w:val="16"/>
          </w:rPr>
          <w:t>g</w:t>
        </w:r>
        <w:r>
          <w:rPr>
            <w:sz w:val="18"/>
            <w:szCs w:val="16"/>
          </w:rPr>
          <w:t>ration</w:t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CE01E" w14:textId="196A9984" w:rsidR="00723174" w:rsidRPr="00723174" w:rsidRDefault="00430859" w:rsidP="00723174">
    <w:pPr>
      <w:pStyle w:val="Header"/>
      <w:jc w:val="left"/>
      <w:rPr>
        <w:sz w:val="18"/>
        <w:szCs w:val="16"/>
      </w:rPr>
    </w:pPr>
    <w:r>
      <w:rPr>
        <w:sz w:val="18"/>
        <w:szCs w:val="16"/>
      </w:rPr>
      <w:t>Nexelus Security Controls</w:t>
    </w: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19EC0FAB" w:rsidR="00087BE6" w:rsidRDefault="00430859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Nexelus Security Controls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0F43F2"/>
    <w:multiLevelType w:val="hybridMultilevel"/>
    <w:tmpl w:val="CE56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60581"/>
    <w:multiLevelType w:val="hybridMultilevel"/>
    <w:tmpl w:val="A3C0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15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7A32"/>
    <w:multiLevelType w:val="hybridMultilevel"/>
    <w:tmpl w:val="3E0E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15"/>
  </w:num>
  <w:num w:numId="3" w16cid:durableId="1681005623">
    <w:abstractNumId w:val="14"/>
  </w:num>
  <w:num w:numId="4" w16cid:durableId="758983894">
    <w:abstractNumId w:val="19"/>
  </w:num>
  <w:num w:numId="5" w16cid:durableId="1147166878">
    <w:abstractNumId w:val="13"/>
  </w:num>
  <w:num w:numId="6" w16cid:durableId="1725448903">
    <w:abstractNumId w:val="18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4"/>
  </w:num>
  <w:num w:numId="10" w16cid:durableId="232158532">
    <w:abstractNumId w:val="16"/>
  </w:num>
  <w:num w:numId="11" w16cid:durableId="1471676625">
    <w:abstractNumId w:val="10"/>
  </w:num>
  <w:num w:numId="12" w16cid:durableId="1466042016">
    <w:abstractNumId w:val="12"/>
  </w:num>
  <w:num w:numId="13" w16cid:durableId="913972664">
    <w:abstractNumId w:val="11"/>
  </w:num>
  <w:num w:numId="14" w16cid:durableId="692808337">
    <w:abstractNumId w:val="9"/>
  </w:num>
  <w:num w:numId="15" w16cid:durableId="71200586">
    <w:abstractNumId w:val="3"/>
  </w:num>
  <w:num w:numId="16" w16cid:durableId="657465107">
    <w:abstractNumId w:val="7"/>
  </w:num>
  <w:num w:numId="17" w16cid:durableId="338315018">
    <w:abstractNumId w:val="20"/>
  </w:num>
  <w:num w:numId="18" w16cid:durableId="1199703070">
    <w:abstractNumId w:val="8"/>
  </w:num>
  <w:num w:numId="19" w16cid:durableId="937519318">
    <w:abstractNumId w:val="6"/>
  </w:num>
  <w:num w:numId="20" w16cid:durableId="1391928782">
    <w:abstractNumId w:val="5"/>
  </w:num>
  <w:num w:numId="21" w16cid:durableId="139377338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B9D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0FD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5846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2F28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3A1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4C10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E90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255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3D38"/>
    <w:rsid w:val="00184689"/>
    <w:rsid w:val="001848B3"/>
    <w:rsid w:val="00185480"/>
    <w:rsid w:val="001859C1"/>
    <w:rsid w:val="00185A16"/>
    <w:rsid w:val="00186508"/>
    <w:rsid w:val="00186AA0"/>
    <w:rsid w:val="00187B14"/>
    <w:rsid w:val="001906E3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78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4F7F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D0A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1C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5E9D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E7F51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05A5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085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0C76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A7F5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BC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2C2"/>
    <w:rsid w:val="004F68EB"/>
    <w:rsid w:val="004F6E9A"/>
    <w:rsid w:val="004F7023"/>
    <w:rsid w:val="004F70FE"/>
    <w:rsid w:val="004F7BF3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457"/>
    <w:rsid w:val="005307A6"/>
    <w:rsid w:val="005313CD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35E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824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04E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23"/>
    <w:rsid w:val="006933F2"/>
    <w:rsid w:val="006938F1"/>
    <w:rsid w:val="00693D55"/>
    <w:rsid w:val="00693EAC"/>
    <w:rsid w:val="00694243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78A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B28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B86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A48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04"/>
    <w:rsid w:val="007745D4"/>
    <w:rsid w:val="007747A4"/>
    <w:rsid w:val="00774914"/>
    <w:rsid w:val="007752F7"/>
    <w:rsid w:val="007755C5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3CD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35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BC3"/>
    <w:rsid w:val="007F1C9A"/>
    <w:rsid w:val="007F1E5F"/>
    <w:rsid w:val="007F26A6"/>
    <w:rsid w:val="007F297F"/>
    <w:rsid w:val="007F2A23"/>
    <w:rsid w:val="007F314A"/>
    <w:rsid w:val="007F31C4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16A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2C7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147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626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038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2957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0FF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217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77F6C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B4F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3B67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2FC4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4AD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0EC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03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0F3F"/>
    <w:rsid w:val="00C21C05"/>
    <w:rsid w:val="00C22036"/>
    <w:rsid w:val="00C221A3"/>
    <w:rsid w:val="00C2269D"/>
    <w:rsid w:val="00C22958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0F7D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3AA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0AD7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C723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4CA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2D35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D59"/>
    <w:rsid w:val="00D10FEF"/>
    <w:rsid w:val="00D11734"/>
    <w:rsid w:val="00D11A12"/>
    <w:rsid w:val="00D11E08"/>
    <w:rsid w:val="00D127CA"/>
    <w:rsid w:val="00D12D72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6BB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183A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27E70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5DED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85C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29B8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6048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B02FC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  <w:rPr>
      <w:sz w:val="16"/>
    </w:r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10D59"/>
    <w:pPr>
      <w:numPr>
        <w:numId w:val="16"/>
      </w:numPr>
      <w:spacing w:before="60"/>
      <w:jc w:val="center"/>
    </w:pPr>
    <w:rPr>
      <w:i/>
      <w:noProof/>
      <w:sz w:val="12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10D59"/>
    <w:rPr>
      <w:rFonts w:ascii="Arial" w:hAnsi="Arial"/>
      <w:i/>
      <w:noProof/>
      <w:sz w:val="12"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  <w:sz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351</TotalTime>
  <Pages>15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7650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7</cp:revision>
  <cp:lastPrinted>2012-12-14T20:06:00Z</cp:lastPrinted>
  <dcterms:created xsi:type="dcterms:W3CDTF">2025-07-30T09:52:00Z</dcterms:created>
  <dcterms:modified xsi:type="dcterms:W3CDTF">2025-07-31T13:11:00Z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