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2C7180A6" w:rsidR="00617726" w:rsidRPr="00DF17FC" w:rsidRDefault="00617726" w:rsidP="00617726">
      <w:r w:rsidRPr="00DF17FC">
        <w:rPr>
          <w:b/>
          <w:bCs/>
        </w:rPr>
        <w:t>Date:</w:t>
      </w:r>
      <w:r w:rsidRPr="00DF17FC">
        <w:t> </w:t>
      </w:r>
      <w:r w:rsidR="004E6ECA">
        <w:t>April</w:t>
      </w:r>
      <w:r w:rsidR="009B0519">
        <w:t xml:space="preserve"> </w:t>
      </w:r>
      <w:r w:rsidR="004E6ECA">
        <w:t>14</w:t>
      </w:r>
      <w:r w:rsidRPr="00DF17FC">
        <w:t>, 202</w:t>
      </w:r>
      <w:r w:rsidR="00666C80">
        <w:t>5</w:t>
      </w:r>
    </w:p>
    <w:p w14:paraId="459C7F28" w14:textId="77777777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Introduction</w:t>
      </w:r>
    </w:p>
    <w:p w14:paraId="638030C2" w14:textId="210662B2" w:rsidR="00617726" w:rsidRDefault="00617726" w:rsidP="00270682">
      <w:r w:rsidRPr="00DF17FC">
        <w:t xml:space="preserve">We are delighted to announce the </w:t>
      </w:r>
      <w:r w:rsidR="001E4715">
        <w:t xml:space="preserve">minor </w:t>
      </w:r>
      <w:r w:rsidRPr="00DF17FC">
        <w:t xml:space="preserve">release of </w:t>
      </w:r>
      <w:proofErr w:type="spellStart"/>
      <w:r w:rsidR="00541468">
        <w:t>APWorks</w:t>
      </w:r>
      <w:proofErr w:type="spellEnd"/>
      <w:r w:rsidR="00541468">
        <w:t xml:space="preserve"> 2025.1</w:t>
      </w:r>
      <w:r w:rsidRPr="00DF17FC">
        <w:t>. This release incorporates enhanced functionality. Details on enhancements and updates are provided below.</w:t>
      </w:r>
    </w:p>
    <w:p w14:paraId="7A0D261F" w14:textId="0BFE21C1" w:rsidR="00B93A6B" w:rsidRDefault="00541468" w:rsidP="0027068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APWorks</w:t>
      </w:r>
      <w:proofErr w:type="spellEnd"/>
    </w:p>
    <w:p w14:paraId="1B775A80" w14:textId="77270813" w:rsidR="004E6ECA" w:rsidRPr="004E6ECA" w:rsidRDefault="00DE4CEF" w:rsidP="004E6EC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</w:rPr>
        <w:t>Search Optimization on Dashboard</w:t>
      </w:r>
      <w:r w:rsidRPr="0054146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4E6ECA" w:rsidRPr="004E6ECA">
        <w:rPr>
          <w:lang w:val="en-US"/>
        </w:rPr>
        <w:t>The dashboard's search functionality has been enhanced for improved performance and efficiency. Auto-search is now disabled when no filters are applied, preventing unnecessary data processing. The system has transitioned to a server-side search mechanism, requiring users to press the Enter key to initiate a search and retrieve filtered results directly from the server. Data is now loaded incrementally, one page at a time, ensuring seamless handling of large datasets.</w:t>
      </w:r>
      <w:r w:rsidR="004E6ECA">
        <w:rPr>
          <w:lang w:val="en-US"/>
        </w:rPr>
        <w:t xml:space="preserve"> </w:t>
      </w:r>
      <w:r w:rsidR="004E6ECA" w:rsidRPr="004E6ECA">
        <w:t>By disabling auto-search without filters, it avoids unnecessary data processing and shifts the workload to the server for a more efficient search mechanism.</w:t>
      </w:r>
      <w:r w:rsidR="004E6ECA">
        <w:t xml:space="preserve"> This greatly enhances the overall dashboard response time with large datasets.</w:t>
      </w:r>
    </w:p>
    <w:p w14:paraId="273F8A0B" w14:textId="4FF6527B" w:rsidR="00541468" w:rsidRPr="00541468" w:rsidRDefault="00541468" w:rsidP="00651BAD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Credit Memo</w:t>
      </w:r>
      <w:r w:rsidRPr="00541468">
        <w:rPr>
          <w:b/>
          <w:bCs/>
          <w:lang w:val="en-US"/>
        </w:rPr>
        <w:t xml:space="preserve">: </w:t>
      </w:r>
      <w:r w:rsidR="00651BAD">
        <w:rPr>
          <w:lang w:val="en-US"/>
        </w:rPr>
        <w:t xml:space="preserve">This release </w:t>
      </w:r>
      <w:r w:rsidR="00651BAD" w:rsidRPr="00651BAD">
        <w:rPr>
          <w:lang w:val="en-US"/>
        </w:rPr>
        <w:t>introduces Credit Memo functionality, enabling users to issue memos that fully reverse the original invoice amount, ensuring complete adjustments rather than partial modifications.</w:t>
      </w:r>
    </w:p>
    <w:p w14:paraId="4B9F9FBD" w14:textId="090F198E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Performance Optimization</w:t>
      </w:r>
      <w:r w:rsidRPr="00541468">
        <w:rPr>
          <w:b/>
          <w:bCs/>
          <w:lang w:val="en-US"/>
        </w:rPr>
        <w:t xml:space="preserve">: </w:t>
      </w:r>
      <w:r w:rsidRPr="00541468">
        <w:t xml:space="preserve">Improved data retrieval mechanisms to enhance system performance and significantly reduce </w:t>
      </w:r>
      <w:r w:rsidR="00651BAD">
        <w:rPr>
          <w:lang w:val="en-US"/>
        </w:rPr>
        <w:t>retrieval</w:t>
      </w:r>
      <w:r w:rsidRPr="00541468">
        <w:t xml:space="preserve"> time.</w:t>
      </w:r>
    </w:p>
    <w:p w14:paraId="45BFE409" w14:textId="360753FD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Standardized Dashboard Status</w:t>
      </w:r>
      <w:r w:rsidRPr="00541468">
        <w:rPr>
          <w:b/>
          <w:bCs/>
          <w:lang w:val="en-US"/>
        </w:rPr>
        <w:t xml:space="preserve">: </w:t>
      </w:r>
      <w:r w:rsidRPr="00541468">
        <w:t>Unified the presentation of statuses across dashboards and reports for greater consistency.</w:t>
      </w:r>
    </w:p>
    <w:p w14:paraId="6D9C06F5" w14:textId="57E1C1B7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Invoice Splitting by Media Type</w:t>
      </w:r>
      <w:r w:rsidRPr="00541468">
        <w:rPr>
          <w:b/>
          <w:bCs/>
          <w:lang w:val="en-US"/>
        </w:rPr>
        <w:t xml:space="preserve">: </w:t>
      </w:r>
      <w:r w:rsidRPr="00541468">
        <w:t>Enabled invoice segregation based on Media Order Sheet (MOS) categories: Print, Out-Of-Home (OOH), and Digital.</w:t>
      </w:r>
    </w:p>
    <w:p w14:paraId="15C3CF1B" w14:textId="771EC696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Field Access Restrictions</w:t>
      </w:r>
      <w:r w:rsidRPr="00541468">
        <w:rPr>
          <w:b/>
          <w:bCs/>
          <w:lang w:val="en-US"/>
        </w:rPr>
        <w:t xml:space="preserve">: </w:t>
      </w:r>
      <w:r w:rsidRPr="00541468">
        <w:t>Implemented user group-specific field editing permissions, allowing clients exclusive access to certain fields while restricting access for media users.</w:t>
      </w:r>
    </w:p>
    <w:p w14:paraId="13ECFA14" w14:textId="30B9E51C" w:rsidR="00541468" w:rsidRPr="00CB2166" w:rsidRDefault="00541468" w:rsidP="00CB2166">
      <w:pPr>
        <w:pStyle w:val="ListParagraph"/>
        <w:numPr>
          <w:ilvl w:val="0"/>
          <w:numId w:val="16"/>
        </w:numPr>
        <w:rPr>
          <w:lang w:val="en-US"/>
        </w:rPr>
      </w:pPr>
      <w:r w:rsidRPr="00541468">
        <w:rPr>
          <w:b/>
          <w:bCs/>
        </w:rPr>
        <w:t>Invoice Linking and Client Identification</w:t>
      </w:r>
      <w:r w:rsidRPr="00541468">
        <w:rPr>
          <w:b/>
          <w:bCs/>
          <w:lang w:val="en-US"/>
        </w:rPr>
        <w:t>:</w:t>
      </w:r>
      <w:r w:rsidRPr="00541468">
        <w:rPr>
          <w:lang w:val="en-US"/>
        </w:rPr>
        <w:t xml:space="preserve"> </w:t>
      </w:r>
      <w:r w:rsidR="00CB2166" w:rsidRPr="00541468">
        <w:rPr>
          <w:lang w:val="en-US"/>
        </w:rPr>
        <w:t xml:space="preserve">The dashboard functionality has been enhanced to automatically display client numbers when invoices are linked to </w:t>
      </w:r>
      <w:r w:rsidR="00CB2166">
        <w:rPr>
          <w:lang w:val="en-US"/>
        </w:rPr>
        <w:t>insertion orders (IO)</w:t>
      </w:r>
      <w:r w:rsidR="00CB2166" w:rsidRPr="00541468">
        <w:rPr>
          <w:lang w:val="en-US"/>
        </w:rPr>
        <w:t xml:space="preserve">, streamlining the identification process. Additionally, a manual entry feature has been introduced, enabling finance teams to input client numbers in scenarios where </w:t>
      </w:r>
      <w:r w:rsidR="00CB2166">
        <w:rPr>
          <w:lang w:val="en-US"/>
        </w:rPr>
        <w:t>insertion orders</w:t>
      </w:r>
      <w:r w:rsidR="00CB2166" w:rsidRPr="00541468">
        <w:rPr>
          <w:lang w:val="en-US"/>
        </w:rPr>
        <w:t xml:space="preserve"> are unavailable. These updates ensure that the system accurately reflects changes and provides greater flexibility for handling client data.</w:t>
      </w:r>
    </w:p>
    <w:p w14:paraId="7B47A5AB" w14:textId="340C9EBC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541468">
        <w:rPr>
          <w:b/>
          <w:bCs/>
        </w:rPr>
        <w:t>Discrepancy Handling and Approval</w:t>
      </w:r>
      <w:r w:rsidRPr="00541468">
        <w:rPr>
          <w:b/>
          <w:bCs/>
          <w:lang w:val="en-US"/>
        </w:rPr>
        <w:t xml:space="preserve">: </w:t>
      </w:r>
      <w:r w:rsidRPr="00541468">
        <w:rPr>
          <w:lang w:val="en-US"/>
        </w:rPr>
        <w:t>A new feature now allows users with both resolution and approval authority to directly approve invoices during the discrepancy resolution process, streamlining decision-making and reducing delays. Furthermore, the discrepancy workflows have been updated to shift unresolved cases to a "Pending" state, ensuring they undergo finance review for further action, whether approval or placement on hold.</w:t>
      </w:r>
    </w:p>
    <w:p w14:paraId="2F2D1170" w14:textId="3E5F63E3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Automated Field Mapping</w:t>
      </w:r>
      <w:r w:rsidRPr="00541468">
        <w:rPr>
          <w:b/>
          <w:bCs/>
          <w:lang w:val="en-US"/>
        </w:rPr>
        <w:t xml:space="preserve">: </w:t>
      </w:r>
      <w:r w:rsidRPr="00541468">
        <w:t>Added automation for mapping call letters, media type, and band after the initial setup, improving operational efficiency.</w:t>
      </w:r>
    </w:p>
    <w:p w14:paraId="6F02D478" w14:textId="2285249E" w:rsidR="00541468" w:rsidRPr="00541468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t>Financial Integration API Separation</w:t>
      </w:r>
      <w:r w:rsidRPr="00541468">
        <w:rPr>
          <w:b/>
          <w:bCs/>
          <w:lang w:val="en-US"/>
        </w:rPr>
        <w:t xml:space="preserve">: </w:t>
      </w:r>
      <w:r w:rsidRPr="00541468">
        <w:t>Decoupled the financial integration API from the main application to enhance modularity and maintainability.</w:t>
      </w:r>
    </w:p>
    <w:p w14:paraId="5A9DF72E" w14:textId="2C289236" w:rsidR="00541468" w:rsidRPr="00A84003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541468">
        <w:rPr>
          <w:b/>
          <w:bCs/>
        </w:rPr>
        <w:lastRenderedPageBreak/>
        <w:t>PDF Ingestion</w:t>
      </w:r>
      <w:r w:rsidRPr="00541468">
        <w:rPr>
          <w:b/>
          <w:bCs/>
          <w:lang w:val="en-US"/>
        </w:rPr>
        <w:t xml:space="preserve">: </w:t>
      </w:r>
      <w:r w:rsidRPr="00541468">
        <w:t>Incorporated PDF ingestion functionality as provided by Warren Lamb to expand support for documentation workflows.</w:t>
      </w:r>
    </w:p>
    <w:p w14:paraId="1C482DBB" w14:textId="2BF4B920" w:rsidR="00A84003" w:rsidRPr="009B0519" w:rsidRDefault="00A84003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A84003">
        <w:rPr>
          <w:b/>
          <w:bCs/>
        </w:rPr>
        <w:t>User Group Management Screen</w:t>
      </w:r>
      <w:r>
        <w:rPr>
          <w:b/>
          <w:bCs/>
        </w:rPr>
        <w:t xml:space="preserve">: </w:t>
      </w:r>
      <w:r w:rsidRPr="00A84003">
        <w:t>User Group Management screen</w:t>
      </w:r>
      <w:r>
        <w:t xml:space="preserve"> has been revamped</w:t>
      </w:r>
      <w:r w:rsidRPr="00A84003">
        <w:t>, addressing previous usability challenges and introducing new functionality for better control and efficiency. Key updates include</w:t>
      </w:r>
    </w:p>
    <w:p w14:paraId="38E12A8B" w14:textId="77D454A9" w:rsidR="009B0519" w:rsidRPr="009B0519" w:rsidRDefault="009B0519" w:rsidP="009B0519">
      <w:pPr>
        <w:pStyle w:val="ListParagraph"/>
        <w:numPr>
          <w:ilvl w:val="1"/>
          <w:numId w:val="16"/>
        </w:numPr>
      </w:pPr>
      <w:r w:rsidRPr="009B0519">
        <w:rPr>
          <w:b/>
          <w:bCs/>
        </w:rPr>
        <w:t xml:space="preserve">Vertical Permission Layout: </w:t>
      </w:r>
      <w:r w:rsidRPr="009B0519">
        <w:t xml:space="preserve">Permissions are now listed vertically for easier readability and navigation.  </w:t>
      </w:r>
    </w:p>
    <w:p w14:paraId="3129E6D2" w14:textId="2D104657" w:rsidR="009B0519" w:rsidRPr="009B0519" w:rsidRDefault="009B0519" w:rsidP="009B0519">
      <w:pPr>
        <w:pStyle w:val="ListParagraph"/>
        <w:numPr>
          <w:ilvl w:val="1"/>
          <w:numId w:val="16"/>
        </w:numPr>
        <w:rPr>
          <w:b/>
          <w:bCs/>
        </w:rPr>
      </w:pPr>
      <w:r w:rsidRPr="009B0519">
        <w:rPr>
          <w:b/>
          <w:bCs/>
        </w:rPr>
        <w:t xml:space="preserve">Enhanced Group Selection: </w:t>
      </w:r>
      <w:r w:rsidRPr="009B0519">
        <w:t xml:space="preserve">A dropdown menu has been added at the top of the screen, allowing users to quickly select and switch between groups.  </w:t>
      </w:r>
    </w:p>
    <w:p w14:paraId="2F6D3649" w14:textId="16E10980" w:rsidR="009B0519" w:rsidRPr="009B0519" w:rsidRDefault="009B0519" w:rsidP="009B0519">
      <w:pPr>
        <w:pStyle w:val="ListParagraph"/>
        <w:numPr>
          <w:ilvl w:val="1"/>
          <w:numId w:val="16"/>
        </w:numPr>
        <w:rPr>
          <w:b/>
          <w:bCs/>
        </w:rPr>
      </w:pPr>
      <w:r w:rsidRPr="009B0519">
        <w:rPr>
          <w:b/>
          <w:bCs/>
        </w:rPr>
        <w:t xml:space="preserve">Sticky Group Name Display: </w:t>
      </w:r>
      <w:r w:rsidRPr="009B0519">
        <w:t xml:space="preserve">The group name remains visible while scrolling, ensuring better context and usability. </w:t>
      </w:r>
      <w:r w:rsidRPr="009B0519">
        <w:rPr>
          <w:b/>
          <w:bCs/>
        </w:rPr>
        <w:t xml:space="preserve"> </w:t>
      </w:r>
    </w:p>
    <w:p w14:paraId="09B50EB5" w14:textId="20D7516C" w:rsidR="00B93A6B" w:rsidRPr="00A84003" w:rsidRDefault="009B0519" w:rsidP="00A84003">
      <w:pPr>
        <w:pStyle w:val="ListParagraph"/>
        <w:numPr>
          <w:ilvl w:val="1"/>
          <w:numId w:val="16"/>
        </w:numPr>
      </w:pPr>
      <w:r w:rsidRPr="009B0519">
        <w:rPr>
          <w:b/>
          <w:bCs/>
        </w:rPr>
        <w:t xml:space="preserve">Streamlined Group Creation: </w:t>
      </w:r>
      <w:r w:rsidRPr="009B0519">
        <w:t xml:space="preserve">A new, clearly labelled 'New Group' button opens a structured modal for creating groups. This feature includes the ability to copy permissions and group rules from an existing group, simplifying the setup process and ensuring consistency.  </w:t>
      </w:r>
    </w:p>
    <w:p w14:paraId="75127B62" w14:textId="58F71443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Browser Information</w:t>
      </w:r>
    </w:p>
    <w:p w14:paraId="611451EA" w14:textId="77777777" w:rsidR="00617726" w:rsidRDefault="00617726" w:rsidP="00617726">
      <w:r>
        <w:t>The following browsers are supported by this release.</w:t>
      </w:r>
    </w:p>
    <w:p w14:paraId="63976CD3" w14:textId="77777777" w:rsidR="00617726" w:rsidRDefault="00617726" w:rsidP="00617726">
      <w:pPr>
        <w:rPr>
          <w:b/>
          <w:bCs/>
        </w:rPr>
      </w:pPr>
      <w:r w:rsidRPr="00DF17FC">
        <w:rPr>
          <w:b/>
          <w:bCs/>
        </w:rPr>
        <w:t>Windows</w:t>
      </w:r>
    </w:p>
    <w:p w14:paraId="6EE6B2FC" w14:textId="77777777" w:rsidR="00E477EB" w:rsidRPr="00DF17FC" w:rsidRDefault="00E477EB" w:rsidP="00617726"/>
    <w:p w14:paraId="4336CD4B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Edge 42.17134.1.0</w:t>
      </w:r>
    </w:p>
    <w:p w14:paraId="286E8CA4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Firefox 65.0.2</w:t>
      </w:r>
    </w:p>
    <w:p w14:paraId="3416339D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Chrome 74.0.3729.169</w:t>
      </w:r>
    </w:p>
    <w:p w14:paraId="52C6E52D" w14:textId="77777777" w:rsidR="00617726" w:rsidRPr="00DF17FC" w:rsidRDefault="00617726" w:rsidP="00617726">
      <w:r w:rsidRPr="00DF17FC">
        <w:rPr>
          <w:b/>
          <w:bCs/>
        </w:rPr>
        <w:t>MAC</w:t>
      </w:r>
    </w:p>
    <w:p w14:paraId="3352D2B4" w14:textId="77777777" w:rsidR="00617726" w:rsidRPr="00DF17FC" w:rsidRDefault="00617726" w:rsidP="00617726">
      <w:pPr>
        <w:numPr>
          <w:ilvl w:val="0"/>
          <w:numId w:val="6"/>
        </w:numPr>
        <w:spacing w:after="200" w:line="276" w:lineRule="auto"/>
      </w:pPr>
      <w:r w:rsidRPr="00DF17FC">
        <w:t>Safari 12.0.2</w:t>
      </w:r>
    </w:p>
    <w:p w14:paraId="7C9F35E7" w14:textId="77777777" w:rsidR="007C25FA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CF814" w14:textId="77777777" w:rsidR="00F13A21" w:rsidRDefault="00F13A21" w:rsidP="007F4B68">
      <w:pPr>
        <w:spacing w:after="0" w:line="240" w:lineRule="auto"/>
      </w:pPr>
      <w:r>
        <w:separator/>
      </w:r>
    </w:p>
  </w:endnote>
  <w:endnote w:type="continuationSeparator" w:id="0">
    <w:p w14:paraId="1A0F02E9" w14:textId="77777777" w:rsidR="00F13A21" w:rsidRDefault="00F13A21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BCAED" w14:textId="77777777" w:rsidR="00F13A21" w:rsidRDefault="00F13A21" w:rsidP="007F4B68">
      <w:pPr>
        <w:spacing w:after="0" w:line="240" w:lineRule="auto"/>
      </w:pPr>
      <w:r>
        <w:separator/>
      </w:r>
    </w:p>
  </w:footnote>
  <w:footnote w:type="continuationSeparator" w:id="0">
    <w:p w14:paraId="085C5980" w14:textId="77777777" w:rsidR="00F13A21" w:rsidRDefault="00F13A21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73191FEC" w:rsidR="00131474" w:rsidRPr="00911D2F" w:rsidRDefault="00131474" w:rsidP="00790DD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right"/>
      <w:rPr>
        <w:rFonts w:cstheme="minorHAnsi"/>
        <w:b/>
        <w:sz w:val="18"/>
        <w:szCs w:val="18"/>
      </w:rPr>
    </w:pPr>
    <w:r>
      <w:tab/>
    </w: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911D2F">
      <w:rPr>
        <w:rFonts w:cstheme="minorHAnsi"/>
        <w:b/>
        <w:sz w:val="18"/>
        <w:szCs w:val="18"/>
      </w:rPr>
      <w:t xml:space="preserve">March </w:t>
    </w:r>
    <w:r w:rsidR="00CB2166">
      <w:rPr>
        <w:rFonts w:cstheme="minorHAnsi"/>
        <w:b/>
        <w:sz w:val="18"/>
        <w:szCs w:val="18"/>
      </w:rPr>
      <w:t>28</w:t>
    </w:r>
    <w:r>
      <w:rPr>
        <w:rFonts w:cstheme="minorHAnsi"/>
        <w:b/>
        <w:sz w:val="18"/>
        <w:szCs w:val="18"/>
      </w:rPr>
      <w:t>, 202</w:t>
    </w:r>
    <w:r w:rsidR="0053571A">
      <w:rPr>
        <w:rFonts w:cstheme="minorHAnsi"/>
        <w:b/>
        <w:sz w:val="18"/>
        <w:szCs w:val="18"/>
      </w:rPr>
      <w:t>5</w:t>
    </w:r>
  </w:p>
  <w:p w14:paraId="7D940407" w14:textId="434B2C06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</w:t>
    </w:r>
    <w:proofErr w:type="spellStart"/>
    <w:r w:rsidR="00541468">
      <w:rPr>
        <w:rFonts w:cs="Arial"/>
        <w:b/>
        <w:sz w:val="28"/>
        <w:szCs w:val="28"/>
      </w:rPr>
      <w:t>APWorks</w:t>
    </w:r>
    <w:proofErr w:type="spellEnd"/>
    <w:r w:rsidR="00541468">
      <w:rPr>
        <w:rFonts w:cs="Arial"/>
        <w:b/>
        <w:sz w:val="28"/>
        <w:szCs w:val="28"/>
      </w:rPr>
      <w:t xml:space="preserve"> 2025.1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121EC"/>
    <w:multiLevelType w:val="multilevel"/>
    <w:tmpl w:val="4B2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02AB8"/>
    <w:multiLevelType w:val="hybridMultilevel"/>
    <w:tmpl w:val="B40A572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4"/>
  </w:num>
  <w:num w:numId="2" w16cid:durableId="548536615">
    <w:abstractNumId w:val="15"/>
  </w:num>
  <w:num w:numId="3" w16cid:durableId="535000811">
    <w:abstractNumId w:val="14"/>
  </w:num>
  <w:num w:numId="4" w16cid:durableId="1265654056">
    <w:abstractNumId w:val="6"/>
  </w:num>
  <w:num w:numId="5" w16cid:durableId="551232367">
    <w:abstractNumId w:val="12"/>
  </w:num>
  <w:num w:numId="6" w16cid:durableId="1834562995">
    <w:abstractNumId w:val="0"/>
  </w:num>
  <w:num w:numId="7" w16cid:durableId="560756582">
    <w:abstractNumId w:val="7"/>
  </w:num>
  <w:num w:numId="8" w16cid:durableId="243879543">
    <w:abstractNumId w:val="3"/>
  </w:num>
  <w:num w:numId="9" w16cid:durableId="1383559995">
    <w:abstractNumId w:val="13"/>
  </w:num>
  <w:num w:numId="10" w16cid:durableId="245530401">
    <w:abstractNumId w:val="5"/>
  </w:num>
  <w:num w:numId="11" w16cid:durableId="698897470">
    <w:abstractNumId w:val="1"/>
  </w:num>
  <w:num w:numId="12" w16cid:durableId="2134134311">
    <w:abstractNumId w:val="2"/>
  </w:num>
  <w:num w:numId="13" w16cid:durableId="445121645">
    <w:abstractNumId w:val="11"/>
  </w:num>
  <w:num w:numId="14" w16cid:durableId="372924237">
    <w:abstractNumId w:val="13"/>
  </w:num>
  <w:num w:numId="15" w16cid:durableId="131680101">
    <w:abstractNumId w:val="9"/>
  </w:num>
  <w:num w:numId="16" w16cid:durableId="771125995">
    <w:abstractNumId w:val="10"/>
  </w:num>
  <w:num w:numId="17" w16cid:durableId="15308697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7628D"/>
    <w:rsid w:val="001C3FF7"/>
    <w:rsid w:val="001D0F23"/>
    <w:rsid w:val="001E4715"/>
    <w:rsid w:val="0025796A"/>
    <w:rsid w:val="00270682"/>
    <w:rsid w:val="00272D8E"/>
    <w:rsid w:val="002E79B2"/>
    <w:rsid w:val="0030212E"/>
    <w:rsid w:val="00302FA0"/>
    <w:rsid w:val="00375EF4"/>
    <w:rsid w:val="00377BFE"/>
    <w:rsid w:val="003A0739"/>
    <w:rsid w:val="003D4383"/>
    <w:rsid w:val="003E3528"/>
    <w:rsid w:val="004428A1"/>
    <w:rsid w:val="004650E5"/>
    <w:rsid w:val="004B4B01"/>
    <w:rsid w:val="004D3ADD"/>
    <w:rsid w:val="004D484A"/>
    <w:rsid w:val="004E6ECA"/>
    <w:rsid w:val="0052707E"/>
    <w:rsid w:val="0053571A"/>
    <w:rsid w:val="00541468"/>
    <w:rsid w:val="005A177C"/>
    <w:rsid w:val="005A4363"/>
    <w:rsid w:val="005B0340"/>
    <w:rsid w:val="005D50FE"/>
    <w:rsid w:val="005D72CC"/>
    <w:rsid w:val="005E75B0"/>
    <w:rsid w:val="00617726"/>
    <w:rsid w:val="0063785A"/>
    <w:rsid w:val="00651BAD"/>
    <w:rsid w:val="00660ECC"/>
    <w:rsid w:val="00666C80"/>
    <w:rsid w:val="00695750"/>
    <w:rsid w:val="006A1925"/>
    <w:rsid w:val="006D2957"/>
    <w:rsid w:val="006F708C"/>
    <w:rsid w:val="007740DB"/>
    <w:rsid w:val="00790DD7"/>
    <w:rsid w:val="007C25FA"/>
    <w:rsid w:val="007C6269"/>
    <w:rsid w:val="007E3583"/>
    <w:rsid w:val="007F2D15"/>
    <w:rsid w:val="007F4B68"/>
    <w:rsid w:val="00815FFD"/>
    <w:rsid w:val="00862A07"/>
    <w:rsid w:val="008A7E82"/>
    <w:rsid w:val="008B11F0"/>
    <w:rsid w:val="008F155B"/>
    <w:rsid w:val="00911D2F"/>
    <w:rsid w:val="00971BA3"/>
    <w:rsid w:val="00987CF5"/>
    <w:rsid w:val="00995130"/>
    <w:rsid w:val="00995423"/>
    <w:rsid w:val="009B0519"/>
    <w:rsid w:val="009B4EA5"/>
    <w:rsid w:val="009D0E1C"/>
    <w:rsid w:val="00A225E4"/>
    <w:rsid w:val="00A26164"/>
    <w:rsid w:val="00A37623"/>
    <w:rsid w:val="00A63D4A"/>
    <w:rsid w:val="00A84003"/>
    <w:rsid w:val="00AC5304"/>
    <w:rsid w:val="00B173DD"/>
    <w:rsid w:val="00B30F6C"/>
    <w:rsid w:val="00B3362D"/>
    <w:rsid w:val="00B37F17"/>
    <w:rsid w:val="00B6788D"/>
    <w:rsid w:val="00B8256A"/>
    <w:rsid w:val="00B905D8"/>
    <w:rsid w:val="00B93A6B"/>
    <w:rsid w:val="00BA0A78"/>
    <w:rsid w:val="00BE455F"/>
    <w:rsid w:val="00BF4605"/>
    <w:rsid w:val="00C2331A"/>
    <w:rsid w:val="00C25DB0"/>
    <w:rsid w:val="00C47E22"/>
    <w:rsid w:val="00C61601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C244A"/>
    <w:rsid w:val="00DC470E"/>
    <w:rsid w:val="00DE4CEF"/>
    <w:rsid w:val="00DE7DA8"/>
    <w:rsid w:val="00E019FE"/>
    <w:rsid w:val="00E477EB"/>
    <w:rsid w:val="00E63C99"/>
    <w:rsid w:val="00E82921"/>
    <w:rsid w:val="00EA7E2A"/>
    <w:rsid w:val="00EC49E3"/>
    <w:rsid w:val="00EE2B97"/>
    <w:rsid w:val="00F13A21"/>
    <w:rsid w:val="00F772CC"/>
    <w:rsid w:val="00FA2022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7</cp:revision>
  <dcterms:created xsi:type="dcterms:W3CDTF">2025-03-28T04:50:00Z</dcterms:created>
  <dcterms:modified xsi:type="dcterms:W3CDTF">2025-04-14T11:34:00Z</dcterms:modified>
</cp:coreProperties>
</file>