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0CC41CBC" w:rsidR="00F7464E" w:rsidRPr="009378A9" w:rsidRDefault="00595B08" w:rsidP="00F7464E">
      <w:pPr>
        <w:pStyle w:val="CoverHeading1"/>
      </w:pPr>
      <w:r>
        <w:t>Nexelus</w:t>
      </w:r>
      <w:r w:rsidR="00723174">
        <w:t xml:space="preserve"> </w:t>
      </w:r>
      <w:r w:rsidR="00F7464E" w:rsidRPr="00CE53CE">
        <w:t xml:space="preserve">Security </w:t>
      </w:r>
      <w:r w:rsidR="00430859">
        <w:t>Controls</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13D10ACE" w:rsidR="00CA5053" w:rsidRDefault="001906E3" w:rsidP="00CA5053">
      <w:pPr>
        <w:jc w:val="right"/>
        <w:rPr>
          <w:b/>
          <w:color w:val="000000" w:themeColor="text1"/>
          <w:sz w:val="28"/>
          <w:szCs w:val="28"/>
        </w:rPr>
      </w:pPr>
      <w:r>
        <w:rPr>
          <w:b/>
          <w:color w:val="000000" w:themeColor="text1"/>
          <w:sz w:val="28"/>
          <w:szCs w:val="28"/>
        </w:rPr>
        <w:t>8</w:t>
      </w:r>
      <w:r w:rsidR="00CA5053">
        <w:rPr>
          <w:b/>
          <w:color w:val="000000" w:themeColor="text1"/>
          <w:sz w:val="28"/>
          <w:szCs w:val="28"/>
        </w:rPr>
        <w:t>/</w:t>
      </w:r>
      <w:r w:rsidR="009B0D6E">
        <w:rPr>
          <w:b/>
          <w:color w:val="000000" w:themeColor="text1"/>
          <w:sz w:val="28"/>
          <w:szCs w:val="28"/>
        </w:rPr>
        <w:t>1</w:t>
      </w:r>
      <w:r>
        <w:rPr>
          <w:b/>
          <w:color w:val="000000" w:themeColor="text1"/>
          <w:sz w:val="28"/>
          <w:szCs w:val="28"/>
        </w:rPr>
        <w:t>0</w:t>
      </w:r>
      <w:r w:rsidR="00CA5053">
        <w:rPr>
          <w:b/>
          <w:color w:val="000000" w:themeColor="text1"/>
          <w:sz w:val="28"/>
          <w:szCs w:val="28"/>
        </w:rPr>
        <w:t>/202</w:t>
      </w:r>
      <w:r>
        <w:rPr>
          <w:b/>
          <w:color w:val="000000" w:themeColor="text1"/>
          <w:sz w:val="28"/>
          <w:szCs w:val="28"/>
        </w:rPr>
        <w:t>2</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1A519171" w14:textId="77777777" w:rsidR="005C6EC2" w:rsidRDefault="005C6EC2" w:rsidP="007755C5">
      <w:pPr>
        <w:pStyle w:val="Heading2"/>
      </w:pPr>
      <w:bookmarkStart w:id="0" w:name="_Toc337563711"/>
      <w:bookmarkStart w:id="1" w:name="_Toc343099518"/>
      <w:bookmarkStart w:id="2" w:name="_Toc493698476"/>
      <w:bookmarkStart w:id="3" w:name="_Toc482451133"/>
      <w:bookmarkStart w:id="4" w:name="_Toc84586729"/>
      <w:bookmarkStart w:id="5" w:name="_Toc111028852"/>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2289F10F" w:rsidR="000226CD" w:rsidRPr="00EB140E" w:rsidRDefault="00430859" w:rsidP="000226CD">
            <w:pPr>
              <w:rPr>
                <w:rFonts w:cs="Arial"/>
                <w:kern w:val="32"/>
                <w:sz w:val="20"/>
              </w:rPr>
            </w:pPr>
            <w:r>
              <w:rPr>
                <w:rFonts w:cs="Arial"/>
                <w:kern w:val="32"/>
                <w:sz w:val="20"/>
              </w:rPr>
              <w:t>Nexelus Security Controls</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7755C5">
      <w:pPr>
        <w:pStyle w:val="Heading2"/>
      </w:pPr>
      <w:bookmarkStart w:id="7" w:name="_Toc343099519"/>
      <w:bookmarkStart w:id="8" w:name="_Toc493698477"/>
      <w:bookmarkStart w:id="9" w:name="_Toc482451134"/>
      <w:bookmarkStart w:id="10" w:name="_Toc84586730"/>
      <w:bookmarkStart w:id="11" w:name="_Toc111028853"/>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CAF4407" w:rsidR="000226CD" w:rsidRPr="00F14680" w:rsidRDefault="007C2235" w:rsidP="000226CD">
            <w:pPr>
              <w:rPr>
                <w:rFonts w:cs="Arial"/>
                <w:kern w:val="32"/>
                <w:sz w:val="20"/>
              </w:rPr>
            </w:pPr>
            <w:r>
              <w:rPr>
                <w:rFonts w:cs="Arial"/>
                <w:sz w:val="20"/>
              </w:rPr>
              <w:t>August</w:t>
            </w:r>
            <w:r w:rsidR="00CA5053">
              <w:rPr>
                <w:rFonts w:cs="Arial"/>
                <w:sz w:val="20"/>
              </w:rPr>
              <w:t xml:space="preserve"> </w:t>
            </w:r>
            <w:r>
              <w:rPr>
                <w:rFonts w:cs="Arial"/>
                <w:sz w:val="20"/>
              </w:rPr>
              <w:t>8</w:t>
            </w:r>
            <w:r w:rsidR="00CA5053">
              <w:rPr>
                <w:rFonts w:cs="Arial"/>
                <w:sz w:val="20"/>
              </w:rPr>
              <w:t xml:space="preserve">, </w:t>
            </w:r>
            <w:proofErr w:type="gramStart"/>
            <w:r w:rsidR="00CA5053">
              <w:rPr>
                <w:rFonts w:cs="Arial"/>
                <w:sz w:val="20"/>
              </w:rPr>
              <w:t>202</w:t>
            </w:r>
            <w:r>
              <w:rPr>
                <w:rFonts w:cs="Arial"/>
                <w:sz w:val="20"/>
              </w:rPr>
              <w:t>2</w:t>
            </w:r>
            <w:proofErr w:type="gramEnd"/>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755C5">
      <w:pPr>
        <w:pStyle w:val="Heading2"/>
      </w:pPr>
      <w:bookmarkStart w:id="12" w:name="_Toc84586731"/>
      <w:bookmarkStart w:id="13" w:name="_Toc111028854"/>
      <w:bookmarkStart w:id="14" w:name="_Toc482451136"/>
      <w:bookmarkStart w:id="15" w:name="_Toc144182919"/>
      <w:r>
        <w:lastRenderedPageBreak/>
        <w:t>Table of Contents</w:t>
      </w:r>
      <w:bookmarkEnd w:id="12"/>
      <w:bookmarkEnd w:id="13"/>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189096A1" w14:textId="3186CD75" w:rsidR="008802C7" w:rsidRDefault="00D40E30">
          <w:pPr>
            <w:pStyle w:val="TOC2"/>
            <w:rPr>
              <w:rFonts w:asciiTheme="minorHAnsi" w:eastAsiaTheme="minorEastAsia" w:hAnsiTheme="minorHAnsi" w:cstheme="minorBidi"/>
            </w:rPr>
          </w:pPr>
          <w:r>
            <w:fldChar w:fldCharType="begin"/>
          </w:r>
          <w:r>
            <w:instrText xml:space="preserve"> TOC \o "1-3" \h \z \u </w:instrText>
          </w:r>
          <w:r>
            <w:fldChar w:fldCharType="separate"/>
          </w:r>
          <w:hyperlink w:anchor="_Toc111028852" w:history="1">
            <w:r w:rsidR="008802C7" w:rsidRPr="003126B0">
              <w:rPr>
                <w:rStyle w:val="Hyperlink"/>
              </w:rPr>
              <w:t>Document Information</w:t>
            </w:r>
            <w:r w:rsidR="008802C7">
              <w:rPr>
                <w:webHidden/>
              </w:rPr>
              <w:tab/>
            </w:r>
            <w:r w:rsidR="008802C7">
              <w:rPr>
                <w:webHidden/>
              </w:rPr>
              <w:fldChar w:fldCharType="begin"/>
            </w:r>
            <w:r w:rsidR="008802C7">
              <w:rPr>
                <w:webHidden/>
              </w:rPr>
              <w:instrText xml:space="preserve"> PAGEREF _Toc111028852 \h </w:instrText>
            </w:r>
            <w:r w:rsidR="008802C7">
              <w:rPr>
                <w:webHidden/>
              </w:rPr>
            </w:r>
            <w:r w:rsidR="008802C7">
              <w:rPr>
                <w:webHidden/>
              </w:rPr>
              <w:fldChar w:fldCharType="separate"/>
            </w:r>
            <w:r w:rsidR="008802C7">
              <w:rPr>
                <w:webHidden/>
              </w:rPr>
              <w:t>ii</w:t>
            </w:r>
            <w:r w:rsidR="008802C7">
              <w:rPr>
                <w:webHidden/>
              </w:rPr>
              <w:fldChar w:fldCharType="end"/>
            </w:r>
          </w:hyperlink>
        </w:p>
        <w:p w14:paraId="7DEF67FD" w14:textId="25303E37" w:rsidR="008802C7" w:rsidRDefault="00000000">
          <w:pPr>
            <w:pStyle w:val="TOC2"/>
            <w:rPr>
              <w:rFonts w:asciiTheme="minorHAnsi" w:eastAsiaTheme="minorEastAsia" w:hAnsiTheme="minorHAnsi" w:cstheme="minorBidi"/>
            </w:rPr>
          </w:pPr>
          <w:hyperlink w:anchor="_Toc111028853" w:history="1">
            <w:r w:rsidR="008802C7" w:rsidRPr="003126B0">
              <w:rPr>
                <w:rStyle w:val="Hyperlink"/>
              </w:rPr>
              <w:t>Revision History</w:t>
            </w:r>
            <w:r w:rsidR="008802C7">
              <w:rPr>
                <w:webHidden/>
              </w:rPr>
              <w:tab/>
            </w:r>
            <w:r w:rsidR="008802C7">
              <w:rPr>
                <w:webHidden/>
              </w:rPr>
              <w:fldChar w:fldCharType="begin"/>
            </w:r>
            <w:r w:rsidR="008802C7">
              <w:rPr>
                <w:webHidden/>
              </w:rPr>
              <w:instrText xml:space="preserve"> PAGEREF _Toc111028853 \h </w:instrText>
            </w:r>
            <w:r w:rsidR="008802C7">
              <w:rPr>
                <w:webHidden/>
              </w:rPr>
            </w:r>
            <w:r w:rsidR="008802C7">
              <w:rPr>
                <w:webHidden/>
              </w:rPr>
              <w:fldChar w:fldCharType="separate"/>
            </w:r>
            <w:r w:rsidR="008802C7">
              <w:rPr>
                <w:webHidden/>
              </w:rPr>
              <w:t>iii</w:t>
            </w:r>
            <w:r w:rsidR="008802C7">
              <w:rPr>
                <w:webHidden/>
              </w:rPr>
              <w:fldChar w:fldCharType="end"/>
            </w:r>
          </w:hyperlink>
        </w:p>
        <w:p w14:paraId="64755C61" w14:textId="2549DC80" w:rsidR="008802C7" w:rsidRDefault="00000000">
          <w:pPr>
            <w:pStyle w:val="TOC2"/>
            <w:rPr>
              <w:rFonts w:asciiTheme="minorHAnsi" w:eastAsiaTheme="minorEastAsia" w:hAnsiTheme="minorHAnsi" w:cstheme="minorBidi"/>
            </w:rPr>
          </w:pPr>
          <w:hyperlink w:anchor="_Toc111028854" w:history="1">
            <w:r w:rsidR="008802C7" w:rsidRPr="003126B0">
              <w:rPr>
                <w:rStyle w:val="Hyperlink"/>
              </w:rPr>
              <w:t>Table of Contents</w:t>
            </w:r>
            <w:r w:rsidR="008802C7">
              <w:rPr>
                <w:webHidden/>
              </w:rPr>
              <w:tab/>
            </w:r>
            <w:r w:rsidR="008802C7">
              <w:rPr>
                <w:webHidden/>
              </w:rPr>
              <w:fldChar w:fldCharType="begin"/>
            </w:r>
            <w:r w:rsidR="008802C7">
              <w:rPr>
                <w:webHidden/>
              </w:rPr>
              <w:instrText xml:space="preserve"> PAGEREF _Toc111028854 \h </w:instrText>
            </w:r>
            <w:r w:rsidR="008802C7">
              <w:rPr>
                <w:webHidden/>
              </w:rPr>
            </w:r>
            <w:r w:rsidR="008802C7">
              <w:rPr>
                <w:webHidden/>
              </w:rPr>
              <w:fldChar w:fldCharType="separate"/>
            </w:r>
            <w:r w:rsidR="008802C7">
              <w:rPr>
                <w:webHidden/>
              </w:rPr>
              <w:t>i</w:t>
            </w:r>
            <w:r w:rsidR="008802C7">
              <w:rPr>
                <w:webHidden/>
              </w:rPr>
              <w:fldChar w:fldCharType="end"/>
            </w:r>
          </w:hyperlink>
        </w:p>
        <w:p w14:paraId="0565DEAB" w14:textId="0627F9DC" w:rsidR="008802C7" w:rsidRDefault="00000000">
          <w:pPr>
            <w:pStyle w:val="TOC2"/>
            <w:rPr>
              <w:rFonts w:asciiTheme="minorHAnsi" w:eastAsiaTheme="minorEastAsia" w:hAnsiTheme="minorHAnsi" w:cstheme="minorBidi"/>
            </w:rPr>
          </w:pPr>
          <w:hyperlink w:anchor="_Toc111028855" w:history="1">
            <w:r w:rsidR="008802C7" w:rsidRPr="003126B0">
              <w:rPr>
                <w:rStyle w:val="Hyperlink"/>
              </w:rPr>
              <w:t>Scope</w:t>
            </w:r>
            <w:r w:rsidR="008802C7">
              <w:rPr>
                <w:webHidden/>
              </w:rPr>
              <w:tab/>
            </w:r>
            <w:r w:rsidR="008802C7">
              <w:rPr>
                <w:webHidden/>
              </w:rPr>
              <w:fldChar w:fldCharType="begin"/>
            </w:r>
            <w:r w:rsidR="008802C7">
              <w:rPr>
                <w:webHidden/>
              </w:rPr>
              <w:instrText xml:space="preserve"> PAGEREF _Toc111028855 \h </w:instrText>
            </w:r>
            <w:r w:rsidR="008802C7">
              <w:rPr>
                <w:webHidden/>
              </w:rPr>
            </w:r>
            <w:r w:rsidR="008802C7">
              <w:rPr>
                <w:webHidden/>
              </w:rPr>
              <w:fldChar w:fldCharType="separate"/>
            </w:r>
            <w:r w:rsidR="008802C7">
              <w:rPr>
                <w:webHidden/>
              </w:rPr>
              <w:t>1</w:t>
            </w:r>
            <w:r w:rsidR="008802C7">
              <w:rPr>
                <w:webHidden/>
              </w:rPr>
              <w:fldChar w:fldCharType="end"/>
            </w:r>
          </w:hyperlink>
        </w:p>
        <w:p w14:paraId="301BE90A" w14:textId="0BCA38EA" w:rsidR="008802C7" w:rsidRDefault="00000000">
          <w:pPr>
            <w:pStyle w:val="TOC2"/>
            <w:rPr>
              <w:rFonts w:asciiTheme="minorHAnsi" w:eastAsiaTheme="minorEastAsia" w:hAnsiTheme="minorHAnsi" w:cstheme="minorBidi"/>
            </w:rPr>
          </w:pPr>
          <w:hyperlink w:anchor="_Toc111028856" w:history="1">
            <w:r w:rsidR="008802C7" w:rsidRPr="003126B0">
              <w:rPr>
                <w:rStyle w:val="Hyperlink"/>
              </w:rPr>
              <w:t>Clean Desk Policy</w:t>
            </w:r>
            <w:r w:rsidR="008802C7">
              <w:rPr>
                <w:webHidden/>
              </w:rPr>
              <w:tab/>
            </w:r>
            <w:r w:rsidR="008802C7">
              <w:rPr>
                <w:webHidden/>
              </w:rPr>
              <w:fldChar w:fldCharType="begin"/>
            </w:r>
            <w:r w:rsidR="008802C7">
              <w:rPr>
                <w:webHidden/>
              </w:rPr>
              <w:instrText xml:space="preserve"> PAGEREF _Toc111028856 \h </w:instrText>
            </w:r>
            <w:r w:rsidR="008802C7">
              <w:rPr>
                <w:webHidden/>
              </w:rPr>
            </w:r>
            <w:r w:rsidR="008802C7">
              <w:rPr>
                <w:webHidden/>
              </w:rPr>
              <w:fldChar w:fldCharType="separate"/>
            </w:r>
            <w:r w:rsidR="008802C7">
              <w:rPr>
                <w:webHidden/>
              </w:rPr>
              <w:t>2</w:t>
            </w:r>
            <w:r w:rsidR="008802C7">
              <w:rPr>
                <w:webHidden/>
              </w:rPr>
              <w:fldChar w:fldCharType="end"/>
            </w:r>
          </w:hyperlink>
        </w:p>
        <w:p w14:paraId="39C7F0D6" w14:textId="44D19059" w:rsidR="008802C7" w:rsidRDefault="00000000">
          <w:pPr>
            <w:pStyle w:val="TOC2"/>
            <w:rPr>
              <w:rFonts w:asciiTheme="minorHAnsi" w:eastAsiaTheme="minorEastAsia" w:hAnsiTheme="minorHAnsi" w:cstheme="minorBidi"/>
            </w:rPr>
          </w:pPr>
          <w:hyperlink w:anchor="_Toc111028857" w:history="1">
            <w:r w:rsidR="008802C7" w:rsidRPr="003126B0">
              <w:rPr>
                <w:rStyle w:val="Hyperlink"/>
              </w:rPr>
              <w:t>Data and Information Security Policy</w:t>
            </w:r>
            <w:r w:rsidR="008802C7">
              <w:rPr>
                <w:webHidden/>
              </w:rPr>
              <w:tab/>
            </w:r>
            <w:r w:rsidR="008802C7">
              <w:rPr>
                <w:webHidden/>
              </w:rPr>
              <w:fldChar w:fldCharType="begin"/>
            </w:r>
            <w:r w:rsidR="008802C7">
              <w:rPr>
                <w:webHidden/>
              </w:rPr>
              <w:instrText xml:space="preserve"> PAGEREF _Toc111028857 \h </w:instrText>
            </w:r>
            <w:r w:rsidR="008802C7">
              <w:rPr>
                <w:webHidden/>
              </w:rPr>
            </w:r>
            <w:r w:rsidR="008802C7">
              <w:rPr>
                <w:webHidden/>
              </w:rPr>
              <w:fldChar w:fldCharType="separate"/>
            </w:r>
            <w:r w:rsidR="008802C7">
              <w:rPr>
                <w:webHidden/>
              </w:rPr>
              <w:t>3</w:t>
            </w:r>
            <w:r w:rsidR="008802C7">
              <w:rPr>
                <w:webHidden/>
              </w:rPr>
              <w:fldChar w:fldCharType="end"/>
            </w:r>
          </w:hyperlink>
        </w:p>
        <w:p w14:paraId="466F112B" w14:textId="498545E5" w:rsidR="008802C7" w:rsidRDefault="00000000">
          <w:pPr>
            <w:pStyle w:val="TOC2"/>
            <w:rPr>
              <w:rFonts w:asciiTheme="minorHAnsi" w:eastAsiaTheme="minorEastAsia" w:hAnsiTheme="minorHAnsi" w:cstheme="minorBidi"/>
            </w:rPr>
          </w:pPr>
          <w:hyperlink w:anchor="_Toc111028858" w:history="1">
            <w:r w:rsidR="008802C7" w:rsidRPr="003126B0">
              <w:rPr>
                <w:rStyle w:val="Hyperlink"/>
              </w:rPr>
              <w:t>Physical Control Policy</w:t>
            </w:r>
            <w:r w:rsidR="008802C7">
              <w:rPr>
                <w:webHidden/>
              </w:rPr>
              <w:tab/>
            </w:r>
            <w:r w:rsidR="008802C7">
              <w:rPr>
                <w:webHidden/>
              </w:rPr>
              <w:fldChar w:fldCharType="begin"/>
            </w:r>
            <w:r w:rsidR="008802C7">
              <w:rPr>
                <w:webHidden/>
              </w:rPr>
              <w:instrText xml:space="preserve"> PAGEREF _Toc111028858 \h </w:instrText>
            </w:r>
            <w:r w:rsidR="008802C7">
              <w:rPr>
                <w:webHidden/>
              </w:rPr>
            </w:r>
            <w:r w:rsidR="008802C7">
              <w:rPr>
                <w:webHidden/>
              </w:rPr>
              <w:fldChar w:fldCharType="separate"/>
            </w:r>
            <w:r w:rsidR="008802C7">
              <w:rPr>
                <w:webHidden/>
              </w:rPr>
              <w:t>4</w:t>
            </w:r>
            <w:r w:rsidR="008802C7">
              <w:rPr>
                <w:webHidden/>
              </w:rPr>
              <w:fldChar w:fldCharType="end"/>
            </w:r>
          </w:hyperlink>
        </w:p>
        <w:p w14:paraId="2DF266C7" w14:textId="2E30FB25" w:rsidR="008802C7" w:rsidRDefault="00000000">
          <w:pPr>
            <w:pStyle w:val="TOC2"/>
            <w:rPr>
              <w:rFonts w:asciiTheme="minorHAnsi" w:eastAsiaTheme="minorEastAsia" w:hAnsiTheme="minorHAnsi" w:cstheme="minorBidi"/>
            </w:rPr>
          </w:pPr>
          <w:hyperlink w:anchor="_Toc111028859" w:history="1">
            <w:r w:rsidR="008802C7" w:rsidRPr="003126B0">
              <w:rPr>
                <w:rStyle w:val="Hyperlink"/>
              </w:rPr>
              <w:t>Data Center Security</w:t>
            </w:r>
            <w:r w:rsidR="008802C7">
              <w:rPr>
                <w:webHidden/>
              </w:rPr>
              <w:tab/>
            </w:r>
            <w:r w:rsidR="008802C7">
              <w:rPr>
                <w:webHidden/>
              </w:rPr>
              <w:fldChar w:fldCharType="begin"/>
            </w:r>
            <w:r w:rsidR="008802C7">
              <w:rPr>
                <w:webHidden/>
              </w:rPr>
              <w:instrText xml:space="preserve"> PAGEREF _Toc111028859 \h </w:instrText>
            </w:r>
            <w:r w:rsidR="008802C7">
              <w:rPr>
                <w:webHidden/>
              </w:rPr>
            </w:r>
            <w:r w:rsidR="008802C7">
              <w:rPr>
                <w:webHidden/>
              </w:rPr>
              <w:fldChar w:fldCharType="separate"/>
            </w:r>
            <w:r w:rsidR="008802C7">
              <w:rPr>
                <w:webHidden/>
              </w:rPr>
              <w:t>5</w:t>
            </w:r>
            <w:r w:rsidR="008802C7">
              <w:rPr>
                <w:webHidden/>
              </w:rPr>
              <w:fldChar w:fldCharType="end"/>
            </w:r>
          </w:hyperlink>
        </w:p>
        <w:p w14:paraId="475DB70F" w14:textId="64405938" w:rsidR="008802C7" w:rsidRDefault="00000000">
          <w:pPr>
            <w:pStyle w:val="TOC2"/>
            <w:rPr>
              <w:rFonts w:asciiTheme="minorHAnsi" w:eastAsiaTheme="minorEastAsia" w:hAnsiTheme="minorHAnsi" w:cstheme="minorBidi"/>
            </w:rPr>
          </w:pPr>
          <w:hyperlink w:anchor="_Toc111028860" w:history="1">
            <w:r w:rsidR="008802C7" w:rsidRPr="003126B0">
              <w:rPr>
                <w:rStyle w:val="Hyperlink"/>
              </w:rPr>
              <w:t>Risk Management</w:t>
            </w:r>
            <w:r w:rsidR="008802C7">
              <w:rPr>
                <w:webHidden/>
              </w:rPr>
              <w:tab/>
            </w:r>
            <w:r w:rsidR="008802C7">
              <w:rPr>
                <w:webHidden/>
              </w:rPr>
              <w:fldChar w:fldCharType="begin"/>
            </w:r>
            <w:r w:rsidR="008802C7">
              <w:rPr>
                <w:webHidden/>
              </w:rPr>
              <w:instrText xml:space="preserve"> PAGEREF _Toc111028860 \h </w:instrText>
            </w:r>
            <w:r w:rsidR="008802C7">
              <w:rPr>
                <w:webHidden/>
              </w:rPr>
            </w:r>
            <w:r w:rsidR="008802C7">
              <w:rPr>
                <w:webHidden/>
              </w:rPr>
              <w:fldChar w:fldCharType="separate"/>
            </w:r>
            <w:r w:rsidR="008802C7">
              <w:rPr>
                <w:webHidden/>
              </w:rPr>
              <w:t>6</w:t>
            </w:r>
            <w:r w:rsidR="008802C7">
              <w:rPr>
                <w:webHidden/>
              </w:rPr>
              <w:fldChar w:fldCharType="end"/>
            </w:r>
          </w:hyperlink>
        </w:p>
        <w:p w14:paraId="7144A153" w14:textId="2644FCDA" w:rsidR="008802C7" w:rsidRDefault="00000000">
          <w:pPr>
            <w:pStyle w:val="TOC2"/>
            <w:rPr>
              <w:rFonts w:asciiTheme="minorHAnsi" w:eastAsiaTheme="minorEastAsia" w:hAnsiTheme="minorHAnsi" w:cstheme="minorBidi"/>
            </w:rPr>
          </w:pPr>
          <w:hyperlink w:anchor="_Toc111028861" w:history="1">
            <w:r w:rsidR="008802C7" w:rsidRPr="003126B0">
              <w:rPr>
                <w:rStyle w:val="Hyperlink"/>
              </w:rPr>
              <w:t>Control Environment</w:t>
            </w:r>
            <w:r w:rsidR="008802C7">
              <w:rPr>
                <w:webHidden/>
              </w:rPr>
              <w:tab/>
            </w:r>
            <w:r w:rsidR="008802C7">
              <w:rPr>
                <w:webHidden/>
              </w:rPr>
              <w:fldChar w:fldCharType="begin"/>
            </w:r>
            <w:r w:rsidR="008802C7">
              <w:rPr>
                <w:webHidden/>
              </w:rPr>
              <w:instrText xml:space="preserve"> PAGEREF _Toc111028861 \h </w:instrText>
            </w:r>
            <w:r w:rsidR="008802C7">
              <w:rPr>
                <w:webHidden/>
              </w:rPr>
            </w:r>
            <w:r w:rsidR="008802C7">
              <w:rPr>
                <w:webHidden/>
              </w:rPr>
              <w:fldChar w:fldCharType="separate"/>
            </w:r>
            <w:r w:rsidR="008802C7">
              <w:rPr>
                <w:webHidden/>
              </w:rPr>
              <w:t>7</w:t>
            </w:r>
            <w:r w:rsidR="008802C7">
              <w:rPr>
                <w:webHidden/>
              </w:rPr>
              <w:fldChar w:fldCharType="end"/>
            </w:r>
          </w:hyperlink>
        </w:p>
        <w:p w14:paraId="70EDD60D" w14:textId="3833DC8B" w:rsidR="008802C7" w:rsidRDefault="00000000">
          <w:pPr>
            <w:pStyle w:val="TOC2"/>
            <w:rPr>
              <w:rFonts w:asciiTheme="minorHAnsi" w:eastAsiaTheme="minorEastAsia" w:hAnsiTheme="minorHAnsi" w:cstheme="minorBidi"/>
            </w:rPr>
          </w:pPr>
          <w:hyperlink w:anchor="_Toc111028862" w:history="1">
            <w:r w:rsidR="008802C7" w:rsidRPr="003126B0">
              <w:rPr>
                <w:rStyle w:val="Hyperlink"/>
              </w:rPr>
              <w:t>Network Security Policy</w:t>
            </w:r>
            <w:r w:rsidR="008802C7">
              <w:rPr>
                <w:webHidden/>
              </w:rPr>
              <w:tab/>
            </w:r>
            <w:r w:rsidR="008802C7">
              <w:rPr>
                <w:webHidden/>
              </w:rPr>
              <w:fldChar w:fldCharType="begin"/>
            </w:r>
            <w:r w:rsidR="008802C7">
              <w:rPr>
                <w:webHidden/>
              </w:rPr>
              <w:instrText xml:space="preserve"> PAGEREF _Toc111028862 \h </w:instrText>
            </w:r>
            <w:r w:rsidR="008802C7">
              <w:rPr>
                <w:webHidden/>
              </w:rPr>
            </w:r>
            <w:r w:rsidR="008802C7">
              <w:rPr>
                <w:webHidden/>
              </w:rPr>
              <w:fldChar w:fldCharType="separate"/>
            </w:r>
            <w:r w:rsidR="008802C7">
              <w:rPr>
                <w:webHidden/>
              </w:rPr>
              <w:t>8</w:t>
            </w:r>
            <w:r w:rsidR="008802C7">
              <w:rPr>
                <w:webHidden/>
              </w:rPr>
              <w:fldChar w:fldCharType="end"/>
            </w:r>
          </w:hyperlink>
        </w:p>
        <w:p w14:paraId="6F3995F3" w14:textId="01CBB861" w:rsidR="008802C7" w:rsidRDefault="00000000">
          <w:pPr>
            <w:pStyle w:val="TOC2"/>
            <w:rPr>
              <w:rFonts w:asciiTheme="minorHAnsi" w:eastAsiaTheme="minorEastAsia" w:hAnsiTheme="minorHAnsi" w:cstheme="minorBidi"/>
            </w:rPr>
          </w:pPr>
          <w:hyperlink w:anchor="_Toc111028863" w:history="1">
            <w:r w:rsidR="008802C7" w:rsidRPr="003126B0">
              <w:rPr>
                <w:rStyle w:val="Hyperlink"/>
              </w:rPr>
              <w:t>Legal Framework for Security Policy</w:t>
            </w:r>
            <w:r w:rsidR="008802C7">
              <w:rPr>
                <w:webHidden/>
              </w:rPr>
              <w:tab/>
            </w:r>
            <w:r w:rsidR="008802C7">
              <w:rPr>
                <w:webHidden/>
              </w:rPr>
              <w:fldChar w:fldCharType="begin"/>
            </w:r>
            <w:r w:rsidR="008802C7">
              <w:rPr>
                <w:webHidden/>
              </w:rPr>
              <w:instrText xml:space="preserve"> PAGEREF _Toc111028863 \h </w:instrText>
            </w:r>
            <w:r w:rsidR="008802C7">
              <w:rPr>
                <w:webHidden/>
              </w:rPr>
            </w:r>
            <w:r w:rsidR="008802C7">
              <w:rPr>
                <w:webHidden/>
              </w:rPr>
              <w:fldChar w:fldCharType="separate"/>
            </w:r>
            <w:r w:rsidR="008802C7">
              <w:rPr>
                <w:webHidden/>
              </w:rPr>
              <w:t>9</w:t>
            </w:r>
            <w:r w:rsidR="008802C7">
              <w:rPr>
                <w:webHidden/>
              </w:rPr>
              <w:fldChar w:fldCharType="end"/>
            </w:r>
          </w:hyperlink>
        </w:p>
        <w:p w14:paraId="0F3A7468" w14:textId="35B226B3" w:rsidR="008802C7" w:rsidRDefault="00000000">
          <w:pPr>
            <w:pStyle w:val="TOC2"/>
            <w:rPr>
              <w:rFonts w:asciiTheme="minorHAnsi" w:eastAsiaTheme="minorEastAsia" w:hAnsiTheme="minorHAnsi" w:cstheme="minorBidi"/>
            </w:rPr>
          </w:pPr>
          <w:hyperlink w:anchor="_Toc111028864" w:history="1">
            <w:r w:rsidR="008802C7" w:rsidRPr="003126B0">
              <w:rPr>
                <w:rStyle w:val="Hyperlink"/>
              </w:rPr>
              <w:t>Information Access Policy</w:t>
            </w:r>
            <w:r w:rsidR="008802C7">
              <w:rPr>
                <w:webHidden/>
              </w:rPr>
              <w:tab/>
            </w:r>
            <w:r w:rsidR="008802C7">
              <w:rPr>
                <w:webHidden/>
              </w:rPr>
              <w:fldChar w:fldCharType="begin"/>
            </w:r>
            <w:r w:rsidR="008802C7">
              <w:rPr>
                <w:webHidden/>
              </w:rPr>
              <w:instrText xml:space="preserve"> PAGEREF _Toc111028864 \h </w:instrText>
            </w:r>
            <w:r w:rsidR="008802C7">
              <w:rPr>
                <w:webHidden/>
              </w:rPr>
            </w:r>
            <w:r w:rsidR="008802C7">
              <w:rPr>
                <w:webHidden/>
              </w:rPr>
              <w:fldChar w:fldCharType="separate"/>
            </w:r>
            <w:r w:rsidR="008802C7">
              <w:rPr>
                <w:webHidden/>
              </w:rPr>
              <w:t>10</w:t>
            </w:r>
            <w:r w:rsidR="008802C7">
              <w:rPr>
                <w:webHidden/>
              </w:rPr>
              <w:fldChar w:fldCharType="end"/>
            </w:r>
          </w:hyperlink>
        </w:p>
        <w:p w14:paraId="50906743" w14:textId="50951469" w:rsidR="008802C7" w:rsidRDefault="00000000">
          <w:pPr>
            <w:pStyle w:val="TOC2"/>
            <w:rPr>
              <w:rFonts w:asciiTheme="minorHAnsi" w:eastAsiaTheme="minorEastAsia" w:hAnsiTheme="minorHAnsi" w:cstheme="minorBidi"/>
            </w:rPr>
          </w:pPr>
          <w:hyperlink w:anchor="_Toc111028865" w:history="1">
            <w:r w:rsidR="008802C7" w:rsidRPr="003126B0">
              <w:rPr>
                <w:rStyle w:val="Hyperlink"/>
              </w:rPr>
              <w:t>Marking/Classification of Sensitive Information</w:t>
            </w:r>
            <w:r w:rsidR="008802C7">
              <w:rPr>
                <w:webHidden/>
              </w:rPr>
              <w:tab/>
            </w:r>
            <w:r w:rsidR="008802C7">
              <w:rPr>
                <w:webHidden/>
              </w:rPr>
              <w:fldChar w:fldCharType="begin"/>
            </w:r>
            <w:r w:rsidR="008802C7">
              <w:rPr>
                <w:webHidden/>
              </w:rPr>
              <w:instrText xml:space="preserve"> PAGEREF _Toc111028865 \h </w:instrText>
            </w:r>
            <w:r w:rsidR="008802C7">
              <w:rPr>
                <w:webHidden/>
              </w:rPr>
            </w:r>
            <w:r w:rsidR="008802C7">
              <w:rPr>
                <w:webHidden/>
              </w:rPr>
              <w:fldChar w:fldCharType="separate"/>
            </w:r>
            <w:r w:rsidR="008802C7">
              <w:rPr>
                <w:webHidden/>
              </w:rPr>
              <w:t>11</w:t>
            </w:r>
            <w:r w:rsidR="008802C7">
              <w:rPr>
                <w:webHidden/>
              </w:rPr>
              <w:fldChar w:fldCharType="end"/>
            </w:r>
          </w:hyperlink>
        </w:p>
        <w:p w14:paraId="4ED658FE" w14:textId="3625C441" w:rsidR="008802C7" w:rsidRDefault="00000000">
          <w:pPr>
            <w:pStyle w:val="TOC2"/>
            <w:rPr>
              <w:rFonts w:asciiTheme="minorHAnsi" w:eastAsiaTheme="minorEastAsia" w:hAnsiTheme="minorHAnsi" w:cstheme="minorBidi"/>
            </w:rPr>
          </w:pPr>
          <w:hyperlink w:anchor="_Toc111028866" w:history="1">
            <w:r w:rsidR="008802C7" w:rsidRPr="003126B0">
              <w:rPr>
                <w:rStyle w:val="Hyperlink"/>
              </w:rPr>
              <w:t>Data Handling Policy</w:t>
            </w:r>
            <w:r w:rsidR="008802C7">
              <w:rPr>
                <w:webHidden/>
              </w:rPr>
              <w:tab/>
            </w:r>
            <w:r w:rsidR="008802C7">
              <w:rPr>
                <w:webHidden/>
              </w:rPr>
              <w:fldChar w:fldCharType="begin"/>
            </w:r>
            <w:r w:rsidR="008802C7">
              <w:rPr>
                <w:webHidden/>
              </w:rPr>
              <w:instrText xml:space="preserve"> PAGEREF _Toc111028866 \h </w:instrText>
            </w:r>
            <w:r w:rsidR="008802C7">
              <w:rPr>
                <w:webHidden/>
              </w:rPr>
            </w:r>
            <w:r w:rsidR="008802C7">
              <w:rPr>
                <w:webHidden/>
              </w:rPr>
              <w:fldChar w:fldCharType="separate"/>
            </w:r>
            <w:r w:rsidR="008802C7">
              <w:rPr>
                <w:webHidden/>
              </w:rPr>
              <w:t>12</w:t>
            </w:r>
            <w:r w:rsidR="008802C7">
              <w:rPr>
                <w:webHidden/>
              </w:rPr>
              <w:fldChar w:fldCharType="end"/>
            </w:r>
          </w:hyperlink>
        </w:p>
        <w:p w14:paraId="1020F872" w14:textId="688C822F" w:rsidR="008802C7" w:rsidRDefault="00000000">
          <w:pPr>
            <w:pStyle w:val="TOC2"/>
            <w:rPr>
              <w:rFonts w:asciiTheme="minorHAnsi" w:eastAsiaTheme="minorEastAsia" w:hAnsiTheme="minorHAnsi" w:cstheme="minorBidi"/>
            </w:rPr>
          </w:pPr>
          <w:hyperlink w:anchor="_Toc111028867" w:history="1">
            <w:r w:rsidR="008802C7" w:rsidRPr="003126B0">
              <w:rPr>
                <w:rStyle w:val="Hyperlink"/>
              </w:rPr>
              <w:t>Data Access Policy</w:t>
            </w:r>
            <w:r w:rsidR="008802C7">
              <w:rPr>
                <w:webHidden/>
              </w:rPr>
              <w:tab/>
            </w:r>
            <w:r w:rsidR="008802C7">
              <w:rPr>
                <w:webHidden/>
              </w:rPr>
              <w:fldChar w:fldCharType="begin"/>
            </w:r>
            <w:r w:rsidR="008802C7">
              <w:rPr>
                <w:webHidden/>
              </w:rPr>
              <w:instrText xml:space="preserve"> PAGEREF _Toc111028867 \h </w:instrText>
            </w:r>
            <w:r w:rsidR="008802C7">
              <w:rPr>
                <w:webHidden/>
              </w:rPr>
            </w:r>
            <w:r w:rsidR="008802C7">
              <w:rPr>
                <w:webHidden/>
              </w:rPr>
              <w:fldChar w:fldCharType="separate"/>
            </w:r>
            <w:r w:rsidR="008802C7">
              <w:rPr>
                <w:webHidden/>
              </w:rPr>
              <w:t>13</w:t>
            </w:r>
            <w:r w:rsidR="008802C7">
              <w:rPr>
                <w:webHidden/>
              </w:rPr>
              <w:fldChar w:fldCharType="end"/>
            </w:r>
          </w:hyperlink>
        </w:p>
        <w:p w14:paraId="5BE7DDAB" w14:textId="1A1CF3F1" w:rsidR="008802C7" w:rsidRDefault="00000000">
          <w:pPr>
            <w:pStyle w:val="TOC2"/>
            <w:rPr>
              <w:rFonts w:asciiTheme="minorHAnsi" w:eastAsiaTheme="minorEastAsia" w:hAnsiTheme="minorHAnsi" w:cstheme="minorBidi"/>
            </w:rPr>
          </w:pPr>
          <w:hyperlink w:anchor="_Toc111028868" w:history="1">
            <w:r w:rsidR="008802C7" w:rsidRPr="003126B0">
              <w:rPr>
                <w:rStyle w:val="Hyperlink"/>
              </w:rPr>
              <w:t>Data Backup Policy</w:t>
            </w:r>
            <w:r w:rsidR="008802C7">
              <w:rPr>
                <w:webHidden/>
              </w:rPr>
              <w:tab/>
            </w:r>
            <w:r w:rsidR="008802C7">
              <w:rPr>
                <w:webHidden/>
              </w:rPr>
              <w:fldChar w:fldCharType="begin"/>
            </w:r>
            <w:r w:rsidR="008802C7">
              <w:rPr>
                <w:webHidden/>
              </w:rPr>
              <w:instrText xml:space="preserve"> PAGEREF _Toc111028868 \h </w:instrText>
            </w:r>
            <w:r w:rsidR="008802C7">
              <w:rPr>
                <w:webHidden/>
              </w:rPr>
            </w:r>
            <w:r w:rsidR="008802C7">
              <w:rPr>
                <w:webHidden/>
              </w:rPr>
              <w:fldChar w:fldCharType="separate"/>
            </w:r>
            <w:r w:rsidR="008802C7">
              <w:rPr>
                <w:webHidden/>
              </w:rPr>
              <w:t>14</w:t>
            </w:r>
            <w:r w:rsidR="008802C7">
              <w:rPr>
                <w:webHidden/>
              </w:rPr>
              <w:fldChar w:fldCharType="end"/>
            </w:r>
          </w:hyperlink>
        </w:p>
        <w:p w14:paraId="692FC20F" w14:textId="0884AA9C" w:rsidR="008802C7" w:rsidRDefault="00000000">
          <w:pPr>
            <w:pStyle w:val="TOC2"/>
            <w:rPr>
              <w:rFonts w:asciiTheme="minorHAnsi" w:eastAsiaTheme="minorEastAsia" w:hAnsiTheme="minorHAnsi" w:cstheme="minorBidi"/>
            </w:rPr>
          </w:pPr>
          <w:hyperlink w:anchor="_Toc111028869" w:history="1">
            <w:r w:rsidR="008802C7" w:rsidRPr="003126B0">
              <w:rPr>
                <w:rStyle w:val="Hyperlink"/>
              </w:rPr>
              <w:t>Data Retention Policy</w:t>
            </w:r>
            <w:r w:rsidR="008802C7">
              <w:rPr>
                <w:webHidden/>
              </w:rPr>
              <w:tab/>
            </w:r>
            <w:r w:rsidR="008802C7">
              <w:rPr>
                <w:webHidden/>
              </w:rPr>
              <w:fldChar w:fldCharType="begin"/>
            </w:r>
            <w:r w:rsidR="008802C7">
              <w:rPr>
                <w:webHidden/>
              </w:rPr>
              <w:instrText xml:space="preserve"> PAGEREF _Toc111028869 \h </w:instrText>
            </w:r>
            <w:r w:rsidR="008802C7">
              <w:rPr>
                <w:webHidden/>
              </w:rPr>
            </w:r>
            <w:r w:rsidR="008802C7">
              <w:rPr>
                <w:webHidden/>
              </w:rPr>
              <w:fldChar w:fldCharType="separate"/>
            </w:r>
            <w:r w:rsidR="008802C7">
              <w:rPr>
                <w:webHidden/>
              </w:rPr>
              <w:t>15</w:t>
            </w:r>
            <w:r w:rsidR="008802C7">
              <w:rPr>
                <w:webHidden/>
              </w:rPr>
              <w:fldChar w:fldCharType="end"/>
            </w:r>
          </w:hyperlink>
        </w:p>
        <w:p w14:paraId="6834AA97" w14:textId="16B05AE3" w:rsidR="008802C7" w:rsidRDefault="00000000">
          <w:pPr>
            <w:pStyle w:val="TOC2"/>
            <w:rPr>
              <w:rFonts w:asciiTheme="minorHAnsi" w:eastAsiaTheme="minorEastAsia" w:hAnsiTheme="minorHAnsi" w:cstheme="minorBidi"/>
            </w:rPr>
          </w:pPr>
          <w:hyperlink w:anchor="_Toc111028870" w:history="1">
            <w:r w:rsidR="008802C7" w:rsidRPr="003126B0">
              <w:rPr>
                <w:rStyle w:val="Hyperlink"/>
              </w:rPr>
              <w:t>Procedure for Communication</w:t>
            </w:r>
            <w:r w:rsidR="008802C7">
              <w:rPr>
                <w:webHidden/>
              </w:rPr>
              <w:tab/>
            </w:r>
            <w:r w:rsidR="008802C7">
              <w:rPr>
                <w:webHidden/>
              </w:rPr>
              <w:fldChar w:fldCharType="begin"/>
            </w:r>
            <w:r w:rsidR="008802C7">
              <w:rPr>
                <w:webHidden/>
              </w:rPr>
              <w:instrText xml:space="preserve"> PAGEREF _Toc111028870 \h </w:instrText>
            </w:r>
            <w:r w:rsidR="008802C7">
              <w:rPr>
                <w:webHidden/>
              </w:rPr>
            </w:r>
            <w:r w:rsidR="008802C7">
              <w:rPr>
                <w:webHidden/>
              </w:rPr>
              <w:fldChar w:fldCharType="separate"/>
            </w:r>
            <w:r w:rsidR="008802C7">
              <w:rPr>
                <w:webHidden/>
              </w:rPr>
              <w:t>16</w:t>
            </w:r>
            <w:r w:rsidR="008802C7">
              <w:rPr>
                <w:webHidden/>
              </w:rPr>
              <w:fldChar w:fldCharType="end"/>
            </w:r>
          </w:hyperlink>
        </w:p>
        <w:p w14:paraId="47814756" w14:textId="4664D029" w:rsidR="008802C7" w:rsidRDefault="00000000">
          <w:pPr>
            <w:pStyle w:val="TOC2"/>
            <w:rPr>
              <w:rFonts w:asciiTheme="minorHAnsi" w:eastAsiaTheme="minorEastAsia" w:hAnsiTheme="minorHAnsi" w:cstheme="minorBidi"/>
            </w:rPr>
          </w:pPr>
          <w:hyperlink w:anchor="_Toc111028871" w:history="1">
            <w:r w:rsidR="008802C7" w:rsidRPr="003126B0">
              <w:rPr>
                <w:rStyle w:val="Hyperlink"/>
              </w:rPr>
              <w:t>Business Continuity and Disaster Recovery</w:t>
            </w:r>
            <w:r w:rsidR="008802C7">
              <w:rPr>
                <w:webHidden/>
              </w:rPr>
              <w:tab/>
            </w:r>
            <w:r w:rsidR="008802C7">
              <w:rPr>
                <w:webHidden/>
              </w:rPr>
              <w:fldChar w:fldCharType="begin"/>
            </w:r>
            <w:r w:rsidR="008802C7">
              <w:rPr>
                <w:webHidden/>
              </w:rPr>
              <w:instrText xml:space="preserve"> PAGEREF _Toc111028871 \h </w:instrText>
            </w:r>
            <w:r w:rsidR="008802C7">
              <w:rPr>
                <w:webHidden/>
              </w:rPr>
            </w:r>
            <w:r w:rsidR="008802C7">
              <w:rPr>
                <w:webHidden/>
              </w:rPr>
              <w:fldChar w:fldCharType="separate"/>
            </w:r>
            <w:r w:rsidR="008802C7">
              <w:rPr>
                <w:webHidden/>
              </w:rPr>
              <w:t>17</w:t>
            </w:r>
            <w:r w:rsidR="008802C7">
              <w:rPr>
                <w:webHidden/>
              </w:rPr>
              <w:fldChar w:fldCharType="end"/>
            </w:r>
          </w:hyperlink>
        </w:p>
        <w:p w14:paraId="459A77F9" w14:textId="5758961B" w:rsidR="008802C7" w:rsidRDefault="00000000">
          <w:pPr>
            <w:pStyle w:val="TOC2"/>
            <w:rPr>
              <w:rFonts w:asciiTheme="minorHAnsi" w:eastAsiaTheme="minorEastAsia" w:hAnsiTheme="minorHAnsi" w:cstheme="minorBidi"/>
            </w:rPr>
          </w:pPr>
          <w:hyperlink w:anchor="_Toc111028872" w:history="1">
            <w:r w:rsidR="008802C7" w:rsidRPr="003126B0">
              <w:rPr>
                <w:rStyle w:val="Hyperlink"/>
                <w:rFonts w:eastAsia="Batang"/>
              </w:rPr>
              <w:t>Legal Compliances and SLA Review Policy</w:t>
            </w:r>
            <w:r w:rsidR="008802C7">
              <w:rPr>
                <w:webHidden/>
              </w:rPr>
              <w:tab/>
            </w:r>
            <w:r w:rsidR="008802C7">
              <w:rPr>
                <w:webHidden/>
              </w:rPr>
              <w:fldChar w:fldCharType="begin"/>
            </w:r>
            <w:r w:rsidR="008802C7">
              <w:rPr>
                <w:webHidden/>
              </w:rPr>
              <w:instrText xml:space="preserve"> PAGEREF _Toc111028872 \h </w:instrText>
            </w:r>
            <w:r w:rsidR="008802C7">
              <w:rPr>
                <w:webHidden/>
              </w:rPr>
            </w:r>
            <w:r w:rsidR="008802C7">
              <w:rPr>
                <w:webHidden/>
              </w:rPr>
              <w:fldChar w:fldCharType="separate"/>
            </w:r>
            <w:r w:rsidR="008802C7">
              <w:rPr>
                <w:webHidden/>
              </w:rPr>
              <w:t>18</w:t>
            </w:r>
            <w:r w:rsidR="008802C7">
              <w:rPr>
                <w:webHidden/>
              </w:rPr>
              <w:fldChar w:fldCharType="end"/>
            </w:r>
          </w:hyperlink>
        </w:p>
        <w:p w14:paraId="51F95B1B" w14:textId="78506B3D" w:rsidR="008802C7" w:rsidRDefault="00000000">
          <w:pPr>
            <w:pStyle w:val="TOC2"/>
            <w:rPr>
              <w:rFonts w:asciiTheme="minorHAnsi" w:eastAsiaTheme="minorEastAsia" w:hAnsiTheme="minorHAnsi" w:cstheme="minorBidi"/>
            </w:rPr>
          </w:pPr>
          <w:hyperlink w:anchor="_Toc111028873" w:history="1">
            <w:r w:rsidR="008802C7" w:rsidRPr="003126B0">
              <w:rPr>
                <w:rStyle w:val="Hyperlink"/>
              </w:rPr>
              <w:t>Incident Reporting Policy</w:t>
            </w:r>
            <w:r w:rsidR="008802C7">
              <w:rPr>
                <w:webHidden/>
              </w:rPr>
              <w:tab/>
            </w:r>
            <w:r w:rsidR="008802C7">
              <w:rPr>
                <w:webHidden/>
              </w:rPr>
              <w:fldChar w:fldCharType="begin"/>
            </w:r>
            <w:r w:rsidR="008802C7">
              <w:rPr>
                <w:webHidden/>
              </w:rPr>
              <w:instrText xml:space="preserve"> PAGEREF _Toc111028873 \h </w:instrText>
            </w:r>
            <w:r w:rsidR="008802C7">
              <w:rPr>
                <w:webHidden/>
              </w:rPr>
            </w:r>
            <w:r w:rsidR="008802C7">
              <w:rPr>
                <w:webHidden/>
              </w:rPr>
              <w:fldChar w:fldCharType="separate"/>
            </w:r>
            <w:r w:rsidR="008802C7">
              <w:rPr>
                <w:webHidden/>
              </w:rPr>
              <w:t>19</w:t>
            </w:r>
            <w:r w:rsidR="008802C7">
              <w:rPr>
                <w:webHidden/>
              </w:rPr>
              <w:fldChar w:fldCharType="end"/>
            </w:r>
          </w:hyperlink>
        </w:p>
        <w:p w14:paraId="6628F7DE" w14:textId="4AB2E6CC" w:rsidR="008802C7" w:rsidRDefault="00000000">
          <w:pPr>
            <w:pStyle w:val="TOC2"/>
            <w:rPr>
              <w:rFonts w:asciiTheme="minorHAnsi" w:eastAsiaTheme="minorEastAsia" w:hAnsiTheme="minorHAnsi" w:cstheme="minorBidi"/>
            </w:rPr>
          </w:pPr>
          <w:hyperlink w:anchor="_Toc111028874" w:history="1">
            <w:r w:rsidR="008802C7" w:rsidRPr="003126B0">
              <w:rPr>
                <w:rStyle w:val="Hyperlink"/>
              </w:rPr>
              <w:t>Project Management Process Guide</w:t>
            </w:r>
            <w:r w:rsidR="008802C7">
              <w:rPr>
                <w:webHidden/>
              </w:rPr>
              <w:tab/>
            </w:r>
            <w:r w:rsidR="008802C7">
              <w:rPr>
                <w:webHidden/>
              </w:rPr>
              <w:fldChar w:fldCharType="begin"/>
            </w:r>
            <w:r w:rsidR="008802C7">
              <w:rPr>
                <w:webHidden/>
              </w:rPr>
              <w:instrText xml:space="preserve"> PAGEREF _Toc111028874 \h </w:instrText>
            </w:r>
            <w:r w:rsidR="008802C7">
              <w:rPr>
                <w:webHidden/>
              </w:rPr>
            </w:r>
            <w:r w:rsidR="008802C7">
              <w:rPr>
                <w:webHidden/>
              </w:rPr>
              <w:fldChar w:fldCharType="separate"/>
            </w:r>
            <w:r w:rsidR="008802C7">
              <w:rPr>
                <w:webHidden/>
              </w:rPr>
              <w:t>20</w:t>
            </w:r>
            <w:r w:rsidR="008802C7">
              <w:rPr>
                <w:webHidden/>
              </w:rPr>
              <w:fldChar w:fldCharType="end"/>
            </w:r>
          </w:hyperlink>
        </w:p>
        <w:p w14:paraId="4CB9F06A" w14:textId="3245A4B6" w:rsidR="008802C7" w:rsidRDefault="00000000">
          <w:pPr>
            <w:pStyle w:val="TOC2"/>
            <w:rPr>
              <w:rFonts w:asciiTheme="minorHAnsi" w:eastAsiaTheme="minorEastAsia" w:hAnsiTheme="minorHAnsi" w:cstheme="minorBidi"/>
            </w:rPr>
          </w:pPr>
          <w:hyperlink w:anchor="_Toc111028875" w:history="1">
            <w:r w:rsidR="008802C7" w:rsidRPr="003126B0">
              <w:rPr>
                <w:rStyle w:val="Hyperlink"/>
              </w:rPr>
              <w:t>Release Management Process</w:t>
            </w:r>
            <w:r w:rsidR="008802C7">
              <w:rPr>
                <w:webHidden/>
              </w:rPr>
              <w:tab/>
            </w:r>
            <w:r w:rsidR="008802C7">
              <w:rPr>
                <w:webHidden/>
              </w:rPr>
              <w:fldChar w:fldCharType="begin"/>
            </w:r>
            <w:r w:rsidR="008802C7">
              <w:rPr>
                <w:webHidden/>
              </w:rPr>
              <w:instrText xml:space="preserve"> PAGEREF _Toc111028875 \h </w:instrText>
            </w:r>
            <w:r w:rsidR="008802C7">
              <w:rPr>
                <w:webHidden/>
              </w:rPr>
            </w:r>
            <w:r w:rsidR="008802C7">
              <w:rPr>
                <w:webHidden/>
              </w:rPr>
              <w:fldChar w:fldCharType="separate"/>
            </w:r>
            <w:r w:rsidR="008802C7">
              <w:rPr>
                <w:webHidden/>
              </w:rPr>
              <w:t>21</w:t>
            </w:r>
            <w:r w:rsidR="008802C7">
              <w:rPr>
                <w:webHidden/>
              </w:rPr>
              <w:fldChar w:fldCharType="end"/>
            </w:r>
          </w:hyperlink>
        </w:p>
        <w:p w14:paraId="1448FA83" w14:textId="5AF3BA10" w:rsidR="008802C7" w:rsidRDefault="00000000">
          <w:pPr>
            <w:pStyle w:val="TOC2"/>
            <w:rPr>
              <w:rFonts w:asciiTheme="minorHAnsi" w:eastAsiaTheme="minorEastAsia" w:hAnsiTheme="minorHAnsi" w:cstheme="minorBidi"/>
            </w:rPr>
          </w:pPr>
          <w:hyperlink w:anchor="_Toc111028876" w:history="1">
            <w:r w:rsidR="008802C7" w:rsidRPr="003126B0">
              <w:rPr>
                <w:rStyle w:val="Hyperlink"/>
              </w:rPr>
              <w:t>Change Management</w:t>
            </w:r>
            <w:r w:rsidR="008802C7">
              <w:rPr>
                <w:webHidden/>
              </w:rPr>
              <w:tab/>
            </w:r>
            <w:r w:rsidR="008802C7">
              <w:rPr>
                <w:webHidden/>
              </w:rPr>
              <w:fldChar w:fldCharType="begin"/>
            </w:r>
            <w:r w:rsidR="008802C7">
              <w:rPr>
                <w:webHidden/>
              </w:rPr>
              <w:instrText xml:space="preserve"> PAGEREF _Toc111028876 \h </w:instrText>
            </w:r>
            <w:r w:rsidR="008802C7">
              <w:rPr>
                <w:webHidden/>
              </w:rPr>
            </w:r>
            <w:r w:rsidR="008802C7">
              <w:rPr>
                <w:webHidden/>
              </w:rPr>
              <w:fldChar w:fldCharType="separate"/>
            </w:r>
            <w:r w:rsidR="008802C7">
              <w:rPr>
                <w:webHidden/>
              </w:rPr>
              <w:t>22</w:t>
            </w:r>
            <w:r w:rsidR="008802C7">
              <w:rPr>
                <w:webHidden/>
              </w:rPr>
              <w:fldChar w:fldCharType="end"/>
            </w:r>
          </w:hyperlink>
        </w:p>
        <w:p w14:paraId="6CC71287" w14:textId="4EBF2B90"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7755C5">
      <w:pPr>
        <w:pStyle w:val="Heading2"/>
      </w:pPr>
      <w:bookmarkStart w:id="16" w:name="_Toc111028855"/>
      <w:bookmarkEnd w:id="14"/>
      <w:r>
        <w:lastRenderedPageBreak/>
        <w:t>Scope</w:t>
      </w:r>
      <w:bookmarkEnd w:id="16"/>
      <w:r w:rsidR="000226CD">
        <w:t xml:space="preserve"> </w:t>
      </w:r>
    </w:p>
    <w:p w14:paraId="2704A978" w14:textId="318D8CE5" w:rsidR="005E67FC" w:rsidRDefault="005E67FC" w:rsidP="005E67FC">
      <w:pPr>
        <w:pStyle w:val="Body"/>
      </w:pPr>
      <w:bookmarkStart w:id="17" w:name="_Toc56916632"/>
      <w:bookmarkStart w:id="18" w:name="_Toc56917099"/>
      <w:bookmarkStart w:id="19" w:name="_Toc79382113"/>
      <w:bookmarkStart w:id="20" w:name="_Toc421999521"/>
      <w:bookmarkStart w:id="21" w:name="_Toc482451138"/>
      <w:bookmarkStart w:id="22" w:name="_Toc84586734"/>
      <w:bookmarkEnd w:id="15"/>
      <w:r>
        <w:t xml:space="preserve">At </w:t>
      </w:r>
      <w:r w:rsidR="00595B08">
        <w:t>Nexelus</w:t>
      </w:r>
      <w:r>
        <w:t xml:space="preserve">, security and privacy of your data is one of our key focus points. </w:t>
      </w:r>
      <w:r w:rsidR="00ED5DED">
        <w:t>Information</w:t>
      </w:r>
      <w:r>
        <w:t xml:space="preserve"> protection is a foundational building block in gaining and maintaining your trust.</w:t>
      </w:r>
    </w:p>
    <w:p w14:paraId="57FEED41" w14:textId="47C129E3" w:rsidR="000226CD" w:rsidRDefault="00595B08" w:rsidP="00A709ED">
      <w:pPr>
        <w:pStyle w:val="Body"/>
      </w:pPr>
      <w:r>
        <w:t>Nexelus</w:t>
      </w:r>
      <w:r w:rsidR="005E67FC">
        <w:t xml:space="preserve"> implement a robust security program spanning from secure system architecture through training and teaching employee’s security and privacy best practices. We believe in creating a culture of security awareness and understanding that security doesn’t have to be difficult.</w:t>
      </w:r>
      <w:bookmarkEnd w:id="17"/>
      <w:bookmarkEnd w:id="18"/>
      <w:bookmarkEnd w:id="19"/>
      <w:bookmarkEnd w:id="20"/>
      <w:bookmarkEnd w:id="21"/>
      <w:bookmarkEnd w:id="22"/>
    </w:p>
    <w:p w14:paraId="0728510E" w14:textId="2DBD4D67" w:rsidR="00693323" w:rsidRDefault="00693323" w:rsidP="00A709ED">
      <w:pPr>
        <w:pStyle w:val="Body"/>
      </w:pPr>
      <w:r>
        <w:t>Scope of this document is to list key security policies established and implemented at Nexelus.</w:t>
      </w:r>
    </w:p>
    <w:p w14:paraId="6EEE54B2" w14:textId="77777777" w:rsidR="00693323" w:rsidRPr="00525B5E" w:rsidRDefault="00693323" w:rsidP="00A709ED">
      <w:pPr>
        <w:pStyle w:val="Body"/>
      </w:pPr>
    </w:p>
    <w:p w14:paraId="6E454822" w14:textId="74D448A5" w:rsidR="000226CD" w:rsidRPr="000D15F7" w:rsidRDefault="003710DB" w:rsidP="000D15F7">
      <w:pPr>
        <w:pStyle w:val="Body"/>
        <w:rPr>
          <w:b/>
          <w:bCs/>
        </w:rPr>
      </w:pPr>
      <w:bookmarkStart w:id="23" w:name="_Toc421999522"/>
      <w:bookmarkStart w:id="24" w:name="_Toc482451139"/>
      <w:bookmarkStart w:id="25" w:name="_Toc84586735"/>
      <w:r w:rsidRPr="000D15F7">
        <w:rPr>
          <w:b/>
          <w:bCs/>
        </w:rPr>
        <w:t>Reference</w:t>
      </w:r>
      <w:bookmarkEnd w:id="23"/>
      <w:bookmarkEnd w:id="24"/>
      <w:bookmarkEnd w:id="25"/>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4867C8EC" w14:textId="7BEDFF04" w:rsidR="00F135C6" w:rsidRDefault="00F135C6" w:rsidP="000D1463">
      <w:pPr>
        <w:pStyle w:val="Heading2"/>
      </w:pPr>
      <w:bookmarkStart w:id="26" w:name="_Toc111028856"/>
      <w:bookmarkStart w:id="27" w:name="_Toc401859115"/>
      <w:bookmarkStart w:id="28" w:name="_Toc421999527"/>
      <w:bookmarkStart w:id="29" w:name="_Toc482451144"/>
      <w:bookmarkStart w:id="30" w:name="_Toc84586740"/>
      <w:r>
        <w:lastRenderedPageBreak/>
        <w:t>Clean Desk Policy</w:t>
      </w:r>
      <w:bookmarkEnd w:id="26"/>
    </w:p>
    <w:p w14:paraId="3327B667" w14:textId="42657BA2" w:rsidR="000D1463" w:rsidRDefault="000D1463" w:rsidP="000D1463">
      <w:pPr>
        <w:pStyle w:val="Body"/>
      </w:pPr>
      <w:r>
        <w:t xml:space="preserve">Clean desk policy is placed to secure the physical security at </w:t>
      </w:r>
      <w:r w:rsidR="00693323">
        <w:t>Nexelus</w:t>
      </w:r>
      <w:r>
        <w:t>. The policy ensures the confidential information and sensitive materials are stored away and out of sight when custodian of the material is not in the premises/workplace.</w:t>
      </w:r>
    </w:p>
    <w:p w14:paraId="158D5919" w14:textId="77777777" w:rsidR="000D1463" w:rsidRDefault="000D1463" w:rsidP="000D1463">
      <w:pPr>
        <w:pStyle w:val="Body"/>
      </w:pPr>
      <w:r>
        <w:t>The policy is set in place to keep the clean workspace, where confidential and sensitive material about company, clients, vendors, employees, and intellectual property is safe and secured.</w:t>
      </w:r>
    </w:p>
    <w:p w14:paraId="745D31B7" w14:textId="147EFF69" w:rsidR="007755C5" w:rsidRDefault="000D1463" w:rsidP="007755C5">
      <w:pPr>
        <w:pStyle w:val="Body"/>
      </w:pPr>
      <w:r>
        <w:t xml:space="preserve">The policy applies to employees, contractors, part time employees or any other individual </w:t>
      </w:r>
    </w:p>
    <w:p w14:paraId="7EAA9990" w14:textId="3F752952" w:rsidR="000D1463" w:rsidRDefault="000D1463" w:rsidP="000D1463">
      <w:pPr>
        <w:pStyle w:val="Body"/>
      </w:pPr>
    </w:p>
    <w:p w14:paraId="3C8E91AE" w14:textId="16210F14" w:rsidR="00694243" w:rsidRDefault="00694243" w:rsidP="004F4D41">
      <w:pPr>
        <w:pStyle w:val="Heading2"/>
      </w:pPr>
      <w:bookmarkStart w:id="31" w:name="_Toc111028857"/>
      <w:r>
        <w:lastRenderedPageBreak/>
        <w:t>Data and Information Security Policy</w:t>
      </w:r>
      <w:bookmarkEnd w:id="31"/>
    </w:p>
    <w:p w14:paraId="0D4C33C2" w14:textId="3F6A4383" w:rsidR="00694243" w:rsidRPr="00694243" w:rsidRDefault="00694243" w:rsidP="00694243">
      <w:pPr>
        <w:pStyle w:val="Body"/>
      </w:pPr>
      <w:r>
        <w:t xml:space="preserve">Information Security and </w:t>
      </w:r>
      <w:r w:rsidRPr="00D07F8D">
        <w:t>adher</w:t>
      </w:r>
      <w:r>
        <w:t>ence</w:t>
      </w:r>
      <w:r w:rsidRPr="00D07F8D">
        <w:t xml:space="preserve"> to </w:t>
      </w:r>
      <w:r>
        <w:t>s</w:t>
      </w:r>
      <w:r w:rsidRPr="00D07F8D">
        <w:t xml:space="preserve">ecurity practices in compliance with </w:t>
      </w:r>
      <w:r>
        <w:t>industry standards adopted by</w:t>
      </w:r>
      <w:r w:rsidRPr="00D07F8D">
        <w:t xml:space="preserve"> </w:t>
      </w:r>
      <w:r>
        <w:t>s</w:t>
      </w:r>
      <w:r w:rsidRPr="00D07F8D">
        <w:t>oftware development industry and information security needs of the customer</w:t>
      </w:r>
      <w:r>
        <w:t xml:space="preserve"> within the framework of Local and Federal Government is one of the top priorities of Nexelus. This is to ensure the protection of its intellectual property from all threats - internal or external, intentional, or accidental and natural disasters.</w:t>
      </w:r>
    </w:p>
    <w:p w14:paraId="74EEB85A" w14:textId="6C3B5DE9" w:rsidR="00012B9B" w:rsidRDefault="004F4D41" w:rsidP="004F4D41">
      <w:pPr>
        <w:pStyle w:val="Heading2"/>
      </w:pPr>
      <w:bookmarkStart w:id="32" w:name="_Toc111028858"/>
      <w:r>
        <w:lastRenderedPageBreak/>
        <w:t>Physical Control Policy</w:t>
      </w:r>
      <w:bookmarkEnd w:id="32"/>
    </w:p>
    <w:p w14:paraId="0CB53E7E" w14:textId="3CB0051E" w:rsidR="004F4D41" w:rsidRDefault="004F4D41" w:rsidP="004F4D41">
      <w:pPr>
        <w:pStyle w:val="Body"/>
      </w:pPr>
      <w:r>
        <w:t xml:space="preserve">Physical Control Policy is placed to secure the physical environment access at </w:t>
      </w:r>
      <w:r w:rsidR="00693323">
        <w:t>Nexelus</w:t>
      </w:r>
      <w:r>
        <w:t xml:space="preserve"> for employees and visitors. The policy ensures the safety of the company hardware, computers, laptops, printers, server rooms, networks, printed materials, company’s financial files and other relevant material deemed necessary for smooth operations of the company.</w:t>
      </w:r>
    </w:p>
    <w:p w14:paraId="202B2657" w14:textId="77777777" w:rsidR="004F4D41" w:rsidRDefault="004F4D41" w:rsidP="004F4D41">
      <w:pPr>
        <w:pStyle w:val="Body"/>
      </w:pPr>
      <w:r>
        <w:t>The policy ensure that each employee is well equipped with required hardware and access to resources required to perform his/her daily tasks effectively and efficiently.</w:t>
      </w:r>
    </w:p>
    <w:p w14:paraId="59CB9B74" w14:textId="076B5F60" w:rsidR="004F4D41" w:rsidRDefault="004F4D41" w:rsidP="004F4D41">
      <w:pPr>
        <w:pStyle w:val="Body"/>
      </w:pPr>
      <w:r>
        <w:t xml:space="preserve">The policy is devised to control theft, loss of company’s intellectual property and financial records </w:t>
      </w:r>
      <w:proofErr w:type="gramStart"/>
      <w:r>
        <w:t xml:space="preserve">at all </w:t>
      </w:r>
      <w:r w:rsidR="00ED5509">
        <w:t>times</w:t>
      </w:r>
      <w:proofErr w:type="gramEnd"/>
      <w:r>
        <w:t>. Yet it enables to employees to perform their duties.</w:t>
      </w:r>
    </w:p>
    <w:p w14:paraId="3D3687D1" w14:textId="079E3591" w:rsidR="00F929B8" w:rsidRDefault="00F929B8" w:rsidP="00F929B8">
      <w:pPr>
        <w:pStyle w:val="Heading2"/>
      </w:pPr>
      <w:bookmarkStart w:id="33" w:name="_Toc111028859"/>
      <w:r>
        <w:lastRenderedPageBreak/>
        <w:t>Data Center Security</w:t>
      </w:r>
      <w:bookmarkEnd w:id="33"/>
    </w:p>
    <w:p w14:paraId="198B4771" w14:textId="77777777" w:rsidR="00F929B8" w:rsidRDefault="00F929B8" w:rsidP="00F929B8">
      <w:pPr>
        <w:pStyle w:val="Body"/>
      </w:pPr>
      <w:r>
        <w:t xml:space="preserve">Nexelus cloud-based services and platforms are hosted on Microsoft Azure. Azure datacenters meet security regulations and standards with industry-leading physical and environmental controls. Nexelus solutions benefit from a datacenter and network architecture built to meet the requirements of the most security-sensitive organizations. Azure is compliant with a wide range of standards, laws and regulations including CIS, CSA, various ISO standards, WCAG, SOC 1, SOC </w:t>
      </w:r>
      <w:proofErr w:type="gramStart"/>
      <w:r>
        <w:t>2</w:t>
      </w:r>
      <w:proofErr w:type="gramEnd"/>
      <w:r>
        <w:t xml:space="preserve"> and SOC 3.</w:t>
      </w:r>
    </w:p>
    <w:p w14:paraId="5B799EBE" w14:textId="77777777" w:rsidR="00F929B8" w:rsidRPr="00F929B8" w:rsidRDefault="00F929B8" w:rsidP="00F929B8">
      <w:pPr>
        <w:pStyle w:val="Body"/>
      </w:pPr>
    </w:p>
    <w:p w14:paraId="413F0D04" w14:textId="77777777" w:rsidR="00F929B8" w:rsidRDefault="00F929B8" w:rsidP="004F4D41">
      <w:pPr>
        <w:pStyle w:val="Body"/>
      </w:pPr>
    </w:p>
    <w:p w14:paraId="1B381CF5" w14:textId="4895D647" w:rsidR="00F877DA" w:rsidRDefault="00F877DA" w:rsidP="007755C5">
      <w:pPr>
        <w:pStyle w:val="Heading2"/>
      </w:pPr>
      <w:bookmarkStart w:id="34" w:name="_Toc111028860"/>
      <w:r>
        <w:lastRenderedPageBreak/>
        <w:t>Risk Management</w:t>
      </w:r>
      <w:bookmarkEnd w:id="34"/>
    </w:p>
    <w:p w14:paraId="374A356A" w14:textId="4C74613D" w:rsidR="007B16B8" w:rsidRPr="00554832" w:rsidRDefault="00595B08" w:rsidP="00554832">
      <w:pPr>
        <w:pStyle w:val="Body"/>
      </w:pPr>
      <w:r>
        <w:t>Nexelus</w:t>
      </w:r>
      <w:r w:rsidR="008648BC" w:rsidRPr="00554832">
        <w:t xml:space="preserve"> recognizes the need for risk management to feature as a consideration in strategic and operational planning, day-to-day management and decision making at all levels in the organization.</w:t>
      </w:r>
    </w:p>
    <w:p w14:paraId="0FFAD4DA" w14:textId="0FB0FFF4" w:rsidR="008648BC" w:rsidRDefault="00595B08" w:rsidP="00554832">
      <w:pPr>
        <w:pStyle w:val="Body"/>
      </w:pPr>
      <w:r>
        <w:t>Nexelus</w:t>
      </w:r>
      <w:r w:rsidR="001C6FE7" w:rsidRPr="00554832">
        <w:t xml:space="preserve"> is committed to managing and minimizing risk by identifying, analyzing, </w:t>
      </w:r>
      <w:proofErr w:type="gramStart"/>
      <w:r w:rsidR="001C6FE7" w:rsidRPr="00554832">
        <w:t>evaluating</w:t>
      </w:r>
      <w:proofErr w:type="gramEnd"/>
      <w:r w:rsidR="001C6FE7" w:rsidRPr="00554832">
        <w:t xml:space="preserve"> and treating exposures that may impact on the </w:t>
      </w:r>
      <w:r w:rsidR="00C444E3" w:rsidRPr="00554832">
        <w:t xml:space="preserve">organization </w:t>
      </w:r>
      <w:r w:rsidR="001C6FE7" w:rsidRPr="00554832">
        <w:t xml:space="preserve">achieving its objectives and/or the continued efficiency and effectiveness of its operations. </w:t>
      </w:r>
      <w:r>
        <w:t>Nexelus</w:t>
      </w:r>
      <w:r w:rsidR="001C6FE7" w:rsidRPr="00554832">
        <w:t xml:space="preserve"> will incorporate risk management into its institutional planning and decision-making processes. Risk management </w:t>
      </w:r>
      <w:r w:rsidR="00554832" w:rsidRPr="00554832">
        <w:t>is</w:t>
      </w:r>
      <w:r w:rsidR="001C6FE7" w:rsidRPr="00554832">
        <w:t xml:space="preserve"> included as a consideration in </w:t>
      </w:r>
      <w:r w:rsidR="00554832" w:rsidRPr="00554832">
        <w:t>development,</w:t>
      </w:r>
      <w:r w:rsidR="001C6FE7" w:rsidRPr="00554832">
        <w:t xml:space="preserve"> and operational planning as a delegated line management responsibility. </w:t>
      </w:r>
      <w:r>
        <w:t>Nexelus</w:t>
      </w:r>
      <w:r w:rsidR="00554832" w:rsidRPr="00554832">
        <w:t xml:space="preserve"> </w:t>
      </w:r>
      <w:r w:rsidR="001C6FE7" w:rsidRPr="00554832">
        <w:t>staff must implement risk management according to relevant legislative requirements and appropriate risk management standards.</w:t>
      </w:r>
    </w:p>
    <w:p w14:paraId="3037B138" w14:textId="4A1103B7" w:rsidR="00554832" w:rsidRDefault="0055167B" w:rsidP="00554832">
      <w:pPr>
        <w:pStyle w:val="Body"/>
      </w:pPr>
      <w:r w:rsidRPr="0055167B">
        <w:t xml:space="preserve">Risk assessments can be conducted on any entity within </w:t>
      </w:r>
      <w:r w:rsidR="00595B08">
        <w:t>Nexelus</w:t>
      </w:r>
      <w:r w:rsidRPr="0055167B">
        <w:t xml:space="preserve"> or any outside entity that has signed a </w:t>
      </w:r>
      <w:r w:rsidR="00AB1D0D" w:rsidRPr="0055167B">
        <w:t>Third-Party</w:t>
      </w:r>
      <w:r w:rsidRPr="0055167B">
        <w:t xml:space="preserve"> Agreement with </w:t>
      </w:r>
      <w:r w:rsidR="00595B08">
        <w:t>Nexelus</w:t>
      </w:r>
      <w:r w:rsidRPr="0055167B">
        <w:t xml:space="preserve">. RAs can be conducted on any information system, to include services, applications, servers, and networks, and any process or procedure by which these systems are administered and/or maintained. </w:t>
      </w:r>
    </w:p>
    <w:p w14:paraId="0D0224CF" w14:textId="27A25F8B" w:rsidR="00541D4B" w:rsidRDefault="007B514C" w:rsidP="007755C5">
      <w:pPr>
        <w:pStyle w:val="Heading2"/>
      </w:pPr>
      <w:bookmarkStart w:id="35" w:name="_Toc111028861"/>
      <w:r w:rsidRPr="001D4FEC">
        <w:lastRenderedPageBreak/>
        <w:t xml:space="preserve">Control </w:t>
      </w:r>
      <w:r w:rsidRPr="007D34DF">
        <w:t>Environment</w:t>
      </w:r>
      <w:bookmarkEnd w:id="35"/>
    </w:p>
    <w:p w14:paraId="2777C047" w14:textId="2CD753BC" w:rsidR="00201BFC" w:rsidRDefault="00201BFC" w:rsidP="00201BFC">
      <w:pPr>
        <w:pStyle w:val="Body"/>
      </w:pPr>
      <w:r w:rsidRPr="00201BFC">
        <w:t xml:space="preserve">A control environment is made up of a compilation of an entity’s organizational structure, processes, policies, and standards that are utilized to maintain control across the organization. The board of directors and executive management of a business establish the company culture and attitude regarding the importance of maintaining controls and set the expectations of standards of conduct within the </w:t>
      </w:r>
      <w:r w:rsidR="00B55D57">
        <w:t>organization.</w:t>
      </w:r>
    </w:p>
    <w:p w14:paraId="2125BB53" w14:textId="77777777" w:rsidR="00201BFC" w:rsidRPr="00201BFC" w:rsidRDefault="00201BFC" w:rsidP="00201BFC">
      <w:pPr>
        <w:pStyle w:val="Body"/>
      </w:pPr>
    </w:p>
    <w:p w14:paraId="3DA3F61E" w14:textId="77777777" w:rsidR="006C5F8E" w:rsidRDefault="006C5F8E" w:rsidP="00E67F36">
      <w:pPr>
        <w:pStyle w:val="CoverHeading1"/>
        <w:jc w:val="left"/>
      </w:pPr>
    </w:p>
    <w:bookmarkEnd w:id="27"/>
    <w:bookmarkEnd w:id="28"/>
    <w:bookmarkEnd w:id="29"/>
    <w:bookmarkEnd w:id="30"/>
    <w:p w14:paraId="1032341B" w14:textId="77777777" w:rsidR="00075513" w:rsidRPr="00075513" w:rsidRDefault="00075513" w:rsidP="00075513"/>
    <w:p w14:paraId="07BC0ACA" w14:textId="1F25ABBE" w:rsidR="00AA4615" w:rsidRDefault="00AA4615" w:rsidP="00AA4615">
      <w:pPr>
        <w:pStyle w:val="Heading2"/>
      </w:pPr>
      <w:bookmarkStart w:id="36" w:name="_Toc111028862"/>
      <w:bookmarkStart w:id="37" w:name="_Toc401859136"/>
      <w:bookmarkStart w:id="38" w:name="_Toc421999557"/>
      <w:bookmarkStart w:id="39" w:name="_Toc482451162"/>
      <w:bookmarkStart w:id="40" w:name="_Toc84586755"/>
      <w:r w:rsidRPr="00AA4615">
        <w:lastRenderedPageBreak/>
        <w:t>Network Security</w:t>
      </w:r>
      <w:r w:rsidR="00430859">
        <w:t xml:space="preserve"> Policy</w:t>
      </w:r>
      <w:bookmarkEnd w:id="36"/>
    </w:p>
    <w:p w14:paraId="2C443728" w14:textId="26762A65" w:rsidR="00430859" w:rsidRDefault="00430859" w:rsidP="00AA4615">
      <w:pPr>
        <w:pStyle w:val="Body"/>
      </w:pPr>
      <w:r>
        <w:t xml:space="preserve">Nexelus Network </w:t>
      </w:r>
      <w:r w:rsidRPr="00430859">
        <w:t xml:space="preserve">security </w:t>
      </w:r>
      <w:r>
        <w:t>Policy</w:t>
      </w:r>
      <w:r w:rsidRPr="00430859">
        <w:t xml:space="preserve"> focus on preventing the unauthorized use of assets and data handled by the organization. This principle requires organizations to implement access controls to prevent malicious attacks, unauthorized deletion of data, misuse, unauthorized alteration, or disclosure of company information.</w:t>
      </w:r>
    </w:p>
    <w:p w14:paraId="33F67A3F" w14:textId="35BFCF22" w:rsidR="00AA4615" w:rsidRDefault="00AA4615" w:rsidP="00AA4615">
      <w:pPr>
        <w:pStyle w:val="Body"/>
      </w:pPr>
      <w:r>
        <w:t>Security controls are implemented within networks using a strict access control policy. Access points into the network are blocked apart from those deemed essential or business critical</w:t>
      </w:r>
      <w:r w:rsidR="007E20E0">
        <w:t>.</w:t>
      </w:r>
      <w:r w:rsidR="00430859">
        <w:t xml:space="preserve"> The network security policy covers following key areas:</w:t>
      </w:r>
    </w:p>
    <w:p w14:paraId="7938DEEB" w14:textId="7ED284CB" w:rsidR="00AA4615" w:rsidRPr="00AA4615" w:rsidRDefault="00AA4615" w:rsidP="00430859">
      <w:pPr>
        <w:pStyle w:val="Body"/>
        <w:numPr>
          <w:ilvl w:val="0"/>
          <w:numId w:val="108"/>
        </w:numPr>
      </w:pPr>
      <w:r w:rsidRPr="00AA4615">
        <w:t xml:space="preserve">Encrypted Data </w:t>
      </w:r>
      <w:r w:rsidR="00430859" w:rsidRPr="00AA4615">
        <w:t>in</w:t>
      </w:r>
      <w:r w:rsidRPr="00AA4615">
        <w:t xml:space="preserve"> Transit</w:t>
      </w:r>
    </w:p>
    <w:p w14:paraId="6BF62942" w14:textId="77777777" w:rsidR="00AA4615" w:rsidRPr="00AA4615" w:rsidRDefault="00AA4615" w:rsidP="00430859">
      <w:pPr>
        <w:pStyle w:val="Body"/>
        <w:numPr>
          <w:ilvl w:val="0"/>
          <w:numId w:val="108"/>
        </w:numPr>
      </w:pPr>
      <w:r w:rsidRPr="00AA4615">
        <w:t>Endpoint Security</w:t>
      </w:r>
    </w:p>
    <w:p w14:paraId="6D1E7A2E" w14:textId="77777777" w:rsidR="00AA4615" w:rsidRPr="00AA4615" w:rsidRDefault="00AA4615" w:rsidP="00430859">
      <w:pPr>
        <w:pStyle w:val="Body"/>
        <w:numPr>
          <w:ilvl w:val="0"/>
          <w:numId w:val="108"/>
        </w:numPr>
      </w:pPr>
      <w:r w:rsidRPr="00AA4615">
        <w:t>Vulnerability Management</w:t>
      </w:r>
    </w:p>
    <w:p w14:paraId="774CCB0E" w14:textId="2304F2E8" w:rsidR="006D4340" w:rsidRDefault="006D4340" w:rsidP="00430859">
      <w:pPr>
        <w:pStyle w:val="Body"/>
        <w:numPr>
          <w:ilvl w:val="0"/>
          <w:numId w:val="108"/>
        </w:numPr>
      </w:pPr>
      <w:r w:rsidRPr="006D4340">
        <w:t xml:space="preserve">Remote </w:t>
      </w:r>
      <w:r w:rsidRPr="002057CB">
        <w:t>Access</w:t>
      </w:r>
      <w:r w:rsidRPr="006D4340">
        <w:t xml:space="preserve"> Policy</w:t>
      </w:r>
    </w:p>
    <w:p w14:paraId="1D965C59" w14:textId="1AC5C307" w:rsidR="00326509" w:rsidRDefault="00326509" w:rsidP="00430859">
      <w:pPr>
        <w:pStyle w:val="Body"/>
        <w:numPr>
          <w:ilvl w:val="0"/>
          <w:numId w:val="108"/>
        </w:numPr>
      </w:pPr>
      <w:r>
        <w:t>Remote Server Access</w:t>
      </w:r>
    </w:p>
    <w:p w14:paraId="69AA68C3" w14:textId="4A78AFC8" w:rsidR="00326509" w:rsidRDefault="00326509" w:rsidP="00430859">
      <w:pPr>
        <w:pStyle w:val="Body"/>
        <w:numPr>
          <w:ilvl w:val="0"/>
          <w:numId w:val="108"/>
        </w:numPr>
      </w:pPr>
      <w:r>
        <w:t>Remote Database Servers</w:t>
      </w:r>
    </w:p>
    <w:p w14:paraId="5C881673" w14:textId="6672211A" w:rsidR="002413D8" w:rsidRDefault="002413D8" w:rsidP="00430859">
      <w:pPr>
        <w:pStyle w:val="Body"/>
        <w:numPr>
          <w:ilvl w:val="0"/>
          <w:numId w:val="108"/>
        </w:numPr>
      </w:pPr>
      <w:r>
        <w:t>Office 365 Accounts</w:t>
      </w:r>
    </w:p>
    <w:p w14:paraId="436CE319" w14:textId="706DEA1D" w:rsidR="002413D8" w:rsidRDefault="002413D8" w:rsidP="002413D8">
      <w:pPr>
        <w:pStyle w:val="Body"/>
      </w:pPr>
    </w:p>
    <w:p w14:paraId="54D5B03A" w14:textId="77777777" w:rsidR="002413D8" w:rsidRPr="002413D8" w:rsidRDefault="002413D8" w:rsidP="002413D8">
      <w:pPr>
        <w:pStyle w:val="Body"/>
      </w:pPr>
    </w:p>
    <w:p w14:paraId="110E236F" w14:textId="77777777" w:rsidR="002413D8" w:rsidRDefault="002413D8" w:rsidP="00326509">
      <w:pPr>
        <w:pStyle w:val="Body"/>
      </w:pPr>
    </w:p>
    <w:p w14:paraId="5E96BAA2" w14:textId="77777777" w:rsidR="00326509" w:rsidRPr="00326509" w:rsidRDefault="00326509" w:rsidP="00326509">
      <w:pPr>
        <w:pStyle w:val="Body"/>
      </w:pPr>
    </w:p>
    <w:p w14:paraId="5A8610E6" w14:textId="69060550" w:rsidR="00FF0689" w:rsidRDefault="00FF0689">
      <w:pPr>
        <w:spacing w:before="0" w:after="0"/>
        <w:rPr>
          <w:rFonts w:cs="Arial"/>
          <w:snapToGrid w:val="0"/>
          <w:color w:val="000000"/>
        </w:rPr>
      </w:pPr>
      <w:r>
        <w:br w:type="page"/>
      </w:r>
    </w:p>
    <w:p w14:paraId="5339439E" w14:textId="77777777" w:rsidR="00365142" w:rsidRPr="0094385D" w:rsidRDefault="00365142" w:rsidP="00365142">
      <w:pPr>
        <w:pStyle w:val="Heading2"/>
      </w:pPr>
      <w:bookmarkStart w:id="41" w:name="_Toc111028863"/>
      <w:r w:rsidRPr="0094385D">
        <w:lastRenderedPageBreak/>
        <w:t xml:space="preserve">Legal </w:t>
      </w:r>
      <w:r>
        <w:t>F</w:t>
      </w:r>
      <w:r w:rsidRPr="0094385D">
        <w:t xml:space="preserve">ramework for </w:t>
      </w:r>
      <w:r>
        <w:t>Security Policy</w:t>
      </w:r>
      <w:bookmarkEnd w:id="41"/>
    </w:p>
    <w:p w14:paraId="56E3DF83" w14:textId="6A6F0FAF" w:rsidR="00365142" w:rsidRDefault="00595B08" w:rsidP="00365142">
      <w:pPr>
        <w:rPr>
          <w:rFonts w:cs="Arial"/>
        </w:rPr>
      </w:pPr>
      <w:r>
        <w:rPr>
          <w:rFonts w:cs="Arial"/>
        </w:rPr>
        <w:t>Nexelus</w:t>
      </w:r>
      <w:r w:rsidR="00365142" w:rsidRPr="00855C7B">
        <w:rPr>
          <w:rFonts w:cs="Arial"/>
        </w:rPr>
        <w:t xml:space="preserve"> acknowledges the complexity of legal requirements found in the global networking environment created by the Internet. </w:t>
      </w:r>
      <w:r>
        <w:rPr>
          <w:rFonts w:cs="Arial"/>
        </w:rPr>
        <w:t>Nexelus</w:t>
      </w:r>
      <w:r w:rsidR="00365142" w:rsidRPr="00855C7B">
        <w:rPr>
          <w:rFonts w:cs="Arial"/>
        </w:rPr>
        <w:t xml:space="preserve"> </w:t>
      </w:r>
      <w:r w:rsidR="00365142">
        <w:rPr>
          <w:rFonts w:cs="Arial"/>
        </w:rPr>
        <w:t>Security System</w:t>
      </w:r>
      <w:r w:rsidR="00365142" w:rsidRPr="00855C7B">
        <w:rPr>
          <w:rFonts w:cs="Arial"/>
        </w:rPr>
        <w:t xml:space="preserve"> was drafted to meet, and in some instances exceed the protections found in existing laws and regulations. If any </w:t>
      </w:r>
      <w:r>
        <w:rPr>
          <w:rFonts w:cs="Arial"/>
        </w:rPr>
        <w:t>Nexelus</w:t>
      </w:r>
      <w:r w:rsidR="00365142" w:rsidRPr="00855C7B">
        <w:rPr>
          <w:rFonts w:cs="Arial"/>
        </w:rPr>
        <w:t xml:space="preserve"> </w:t>
      </w:r>
      <w:r w:rsidR="00365142">
        <w:rPr>
          <w:rFonts w:cs="Arial"/>
        </w:rPr>
        <w:t>Security System</w:t>
      </w:r>
      <w:r w:rsidR="00365142" w:rsidRPr="00855C7B">
        <w:rPr>
          <w:rFonts w:cs="Arial"/>
        </w:rPr>
        <w:t xml:space="preserve"> component conflict</w:t>
      </w:r>
      <w:r w:rsidR="00365142">
        <w:rPr>
          <w:rFonts w:cs="Arial"/>
        </w:rPr>
        <w:t>s</w:t>
      </w:r>
      <w:r w:rsidR="00365142" w:rsidRPr="00855C7B">
        <w:rPr>
          <w:rFonts w:cs="Arial"/>
        </w:rPr>
        <w:t xml:space="preserve"> with existing laws or regulations, this observation must be promptly reported to the </w:t>
      </w:r>
      <w:r w:rsidR="00365142">
        <w:rPr>
          <w:rFonts w:cs="Arial"/>
        </w:rPr>
        <w:t>management</w:t>
      </w:r>
      <w:r w:rsidR="00365142" w:rsidRPr="00855C7B">
        <w:rPr>
          <w:rFonts w:cs="Arial"/>
        </w:rPr>
        <w:t xml:space="preserve"> for taking corrective actions.</w:t>
      </w:r>
    </w:p>
    <w:p w14:paraId="774B9EB4" w14:textId="5EDF0897" w:rsidR="007B22E5" w:rsidRDefault="007B22E5" w:rsidP="007B22E5">
      <w:pPr>
        <w:pStyle w:val="Heading2"/>
      </w:pPr>
      <w:bookmarkStart w:id="42" w:name="_Toc111028864"/>
      <w:r>
        <w:lastRenderedPageBreak/>
        <w:t>Information Access Policy</w:t>
      </w:r>
      <w:bookmarkEnd w:id="42"/>
    </w:p>
    <w:p w14:paraId="2D59670B" w14:textId="51345E34" w:rsidR="004F62C2" w:rsidRDefault="004F62C2" w:rsidP="004F62C2">
      <w:pPr>
        <w:pStyle w:val="Body"/>
      </w:pPr>
      <w:r>
        <w:t xml:space="preserve">This policy establishes the principles governing access to and dissemination of information products created, collected, maintained, and managed by Nexelus </w:t>
      </w:r>
      <w:proofErr w:type="gramStart"/>
      <w:r>
        <w:t>in order to</w:t>
      </w:r>
      <w:proofErr w:type="gramEnd"/>
      <w:r>
        <w:t xml:space="preserve"> provide the public and Nexelus staff with access to information.</w:t>
      </w:r>
    </w:p>
    <w:p w14:paraId="50D287E7" w14:textId="4E5E4166" w:rsidR="00F11DEF" w:rsidRDefault="00F11DEF" w:rsidP="002A55CC">
      <w:pPr>
        <w:pStyle w:val="Heading2"/>
      </w:pPr>
      <w:bookmarkStart w:id="43" w:name="_Toc111028865"/>
      <w:r w:rsidRPr="00F11DEF">
        <w:lastRenderedPageBreak/>
        <w:t>Marking</w:t>
      </w:r>
      <w:r w:rsidR="00896AC2">
        <w:t>/Classification of Sensitive Information</w:t>
      </w:r>
      <w:bookmarkEnd w:id="43"/>
    </w:p>
    <w:p w14:paraId="777058D2" w14:textId="46739FF7" w:rsidR="00AD67D6" w:rsidRDefault="007745D4" w:rsidP="007745D4">
      <w:pPr>
        <w:pStyle w:val="Body"/>
      </w:pPr>
      <w:r w:rsidRPr="007745D4">
        <w:t xml:space="preserve">Marking is at the discretion of the owner or custodian of the information. If marking is desired, the words "Confidential" may be written or designated in a conspicuous place on or in the information in question. Even if no marking is present, </w:t>
      </w:r>
      <w:r w:rsidR="00595B08">
        <w:t>Nexelus</w:t>
      </w:r>
      <w:r w:rsidRPr="007745D4">
        <w:t xml:space="preserve"> information is presumed to be "Confidential" unless expressly determined to be </w:t>
      </w:r>
      <w:r w:rsidR="00595B08">
        <w:t>Nexelus</w:t>
      </w:r>
      <w:r w:rsidRPr="007745D4">
        <w:t xml:space="preserve"> Public information by an </w:t>
      </w:r>
      <w:r w:rsidR="00595B08">
        <w:t>Nexelus</w:t>
      </w:r>
      <w:r w:rsidRPr="007745D4">
        <w:t xml:space="preserve"> employee with authority to do so.</w:t>
      </w:r>
    </w:p>
    <w:p w14:paraId="3FF80FC6" w14:textId="653488D1" w:rsidR="005F0B17" w:rsidRDefault="005F0B17" w:rsidP="002A55CC">
      <w:pPr>
        <w:pStyle w:val="Heading2"/>
      </w:pPr>
      <w:bookmarkStart w:id="44" w:name="_Toc111028866"/>
      <w:r>
        <w:lastRenderedPageBreak/>
        <w:t>Data Handling Policy</w:t>
      </w:r>
      <w:bookmarkEnd w:id="44"/>
    </w:p>
    <w:p w14:paraId="2F88A83F" w14:textId="0CBC872B" w:rsidR="005F0B17" w:rsidRDefault="005F0B17" w:rsidP="005F0B17">
      <w:pPr>
        <w:pStyle w:val="Body"/>
      </w:pPr>
      <w:r w:rsidRPr="005F0B17">
        <w:t xml:space="preserve">Data is one of the potentially most valuable and most damage prone assets owned by </w:t>
      </w:r>
      <w:r w:rsidR="00595B08">
        <w:t>Nexelus</w:t>
      </w:r>
      <w:r w:rsidRPr="005F0B17">
        <w:t>. It is also one of the most intangible assets of ours. Protection of the Confidentiality, Integrity, and Availability of data in all forms and through all life cycles is a cornerstone to a successful Information Security proces</w:t>
      </w:r>
      <w:r>
        <w:t>s.</w:t>
      </w:r>
      <w:r w:rsidR="008B3147">
        <w:t xml:space="preserve"> The policy covers following aspects of data handling process:</w:t>
      </w:r>
    </w:p>
    <w:p w14:paraId="1DB5FD72" w14:textId="77777777" w:rsidR="005F0B17" w:rsidRDefault="005F0B17" w:rsidP="008B3147">
      <w:pPr>
        <w:pStyle w:val="Body"/>
        <w:numPr>
          <w:ilvl w:val="0"/>
          <w:numId w:val="105"/>
        </w:numPr>
      </w:pPr>
      <w:r>
        <w:t>Data Ownership</w:t>
      </w:r>
    </w:p>
    <w:p w14:paraId="2179A707" w14:textId="77777777" w:rsidR="005F0B17" w:rsidRDefault="005F0B17" w:rsidP="008B3147">
      <w:pPr>
        <w:pStyle w:val="Body"/>
        <w:numPr>
          <w:ilvl w:val="0"/>
          <w:numId w:val="105"/>
        </w:numPr>
      </w:pPr>
      <w:r>
        <w:t>Categories</w:t>
      </w:r>
    </w:p>
    <w:p w14:paraId="2D3B7AE4" w14:textId="77777777" w:rsidR="005F0B17" w:rsidRDefault="005F0B17" w:rsidP="008B3147">
      <w:pPr>
        <w:pStyle w:val="Body"/>
        <w:numPr>
          <w:ilvl w:val="0"/>
          <w:numId w:val="105"/>
        </w:numPr>
      </w:pPr>
      <w:r>
        <w:t>Owner Responsibilities</w:t>
      </w:r>
    </w:p>
    <w:p w14:paraId="46096A02" w14:textId="77777777" w:rsidR="00EB0648" w:rsidRDefault="00EB0648" w:rsidP="008B3147">
      <w:pPr>
        <w:pStyle w:val="Body"/>
        <w:numPr>
          <w:ilvl w:val="0"/>
          <w:numId w:val="105"/>
        </w:numPr>
      </w:pPr>
      <w:r>
        <w:t>Custodian Responsibilities</w:t>
      </w:r>
    </w:p>
    <w:p w14:paraId="02D52388" w14:textId="77777777" w:rsidR="00EF6D40" w:rsidRDefault="00EF6D40" w:rsidP="008B3147">
      <w:pPr>
        <w:pStyle w:val="Body"/>
        <w:numPr>
          <w:ilvl w:val="0"/>
          <w:numId w:val="105"/>
        </w:numPr>
      </w:pPr>
      <w:r>
        <w:t>User Responsibilities</w:t>
      </w:r>
    </w:p>
    <w:p w14:paraId="51612948" w14:textId="45E0E90E" w:rsidR="007745D4" w:rsidRDefault="00357883" w:rsidP="008B3147">
      <w:pPr>
        <w:pStyle w:val="Body"/>
        <w:numPr>
          <w:ilvl w:val="0"/>
          <w:numId w:val="105"/>
        </w:numPr>
      </w:pPr>
      <w:r>
        <w:t xml:space="preserve">Data </w:t>
      </w:r>
      <w:r w:rsidR="007745D4">
        <w:t>Disposal/Destruction</w:t>
      </w:r>
      <w:r w:rsidR="00A179F4">
        <w:t xml:space="preserve"> </w:t>
      </w:r>
    </w:p>
    <w:p w14:paraId="6B89DF84" w14:textId="2E29705C" w:rsidR="00AA4615" w:rsidRPr="00AA4615" w:rsidRDefault="00AA4615" w:rsidP="00AA4615">
      <w:pPr>
        <w:pStyle w:val="Heading2"/>
      </w:pPr>
      <w:bookmarkStart w:id="45" w:name="_Toc111028867"/>
      <w:r w:rsidRPr="00AA4615">
        <w:lastRenderedPageBreak/>
        <w:t>Data Access</w:t>
      </w:r>
      <w:r w:rsidR="00C66B03">
        <w:t xml:space="preserve"> Policy</w:t>
      </w:r>
      <w:bookmarkEnd w:id="45"/>
    </w:p>
    <w:p w14:paraId="2350C4CA" w14:textId="03B076EE" w:rsidR="00AA4615" w:rsidRDefault="00AA4615" w:rsidP="00AA4615">
      <w:pPr>
        <w:pStyle w:val="BulletedListLevel1"/>
        <w:numPr>
          <w:ilvl w:val="0"/>
          <w:numId w:val="0"/>
        </w:numPr>
        <w:rPr>
          <w:color w:val="auto"/>
        </w:rPr>
      </w:pPr>
      <w:r w:rsidRPr="005000E7">
        <w:rPr>
          <w:color w:val="auto"/>
        </w:rPr>
        <w:t>Access to data is controlled and provided to teams and members with specific business needs. Regular permission review is performed to prevent permission overlap, permission creep or conflict of interests</w:t>
      </w:r>
      <w:r w:rsidR="007E20E0" w:rsidRPr="005000E7">
        <w:rPr>
          <w:color w:val="auto"/>
        </w:rPr>
        <w:t>. All data access breaches and loopholes discovered during normal operations, monitoring controls, internal and external audits are escalated and resolved through incident reporting, escalation, and resolution procedure.</w:t>
      </w:r>
    </w:p>
    <w:p w14:paraId="09541F88" w14:textId="77777777" w:rsidR="00932A5C" w:rsidRDefault="00932A5C" w:rsidP="00932A5C">
      <w:pPr>
        <w:pStyle w:val="Heading2"/>
      </w:pPr>
      <w:bookmarkStart w:id="46" w:name="_Toc111028868"/>
      <w:r>
        <w:lastRenderedPageBreak/>
        <w:t>Data Backup Policy</w:t>
      </w:r>
      <w:bookmarkEnd w:id="46"/>
    </w:p>
    <w:p w14:paraId="7B4A61D8" w14:textId="77777777" w:rsidR="00932A5C" w:rsidRDefault="00932A5C" w:rsidP="00932A5C">
      <w:pPr>
        <w:pStyle w:val="Body"/>
      </w:pPr>
      <w:r>
        <w:t>Nexelus keeps backup of all the electronic data which will be ready to use in case of any disaster or at time of need. Electronic data includes software &amp; application source code and employee emails.</w:t>
      </w:r>
    </w:p>
    <w:p w14:paraId="478C7597" w14:textId="77777777" w:rsidR="00932A5C" w:rsidRDefault="00932A5C" w:rsidP="00932A5C">
      <w:pPr>
        <w:pStyle w:val="Body"/>
      </w:pPr>
    </w:p>
    <w:p w14:paraId="032BACEA" w14:textId="77777777" w:rsidR="00932A5C" w:rsidRPr="007E20E0" w:rsidRDefault="00932A5C" w:rsidP="00932A5C">
      <w:pPr>
        <w:pStyle w:val="Heading2"/>
      </w:pPr>
      <w:bookmarkStart w:id="47" w:name="_Toc111028869"/>
      <w:r>
        <w:lastRenderedPageBreak/>
        <w:t>Data Retention Policy</w:t>
      </w:r>
      <w:bookmarkEnd w:id="47"/>
    </w:p>
    <w:p w14:paraId="3D953E63" w14:textId="77777777" w:rsidR="00932A5C" w:rsidRDefault="00932A5C" w:rsidP="00932A5C">
      <w:pPr>
        <w:pStyle w:val="Body"/>
      </w:pPr>
      <w:r>
        <w:t xml:space="preserve">Nexelus Data Retention Policy is intended to define what data should be retained and for how long. The data covered in these guidelines includes, but is not limited to, Administrative, Fiscal, E-mail, General, Temporary, Database Backups, TFS, Source Code, Test Data, Log Files etc.  </w:t>
      </w:r>
    </w:p>
    <w:p w14:paraId="21872A58" w14:textId="77777777" w:rsidR="00932A5C" w:rsidRDefault="00932A5C" w:rsidP="00932A5C">
      <w:pPr>
        <w:pStyle w:val="Body"/>
      </w:pPr>
      <w:r>
        <w:t>All employees should familiarize themselves with the data retention policy relevant to them.</w:t>
      </w:r>
    </w:p>
    <w:p w14:paraId="59703C4C" w14:textId="77777777" w:rsidR="00932A5C" w:rsidRDefault="00932A5C" w:rsidP="00932A5C">
      <w:pPr>
        <w:pStyle w:val="Body"/>
      </w:pPr>
      <w:r>
        <w:t xml:space="preserve">There are two broader categories of data (Paper Data and Electronic Data). All paper data will be retained by Admin Office &amp; SOC Team with the approval of General Manager. Network Administrator will ensure all electronic data backup according to data retention policy and hand over the archives to Admin Office &amp; SOC Team </w:t>
      </w:r>
      <w:r w:rsidRPr="008B3147">
        <w:rPr>
          <w:color w:val="auto"/>
        </w:rPr>
        <w:t>for retention on site and off site</w:t>
      </w:r>
      <w:r w:rsidRPr="008B3147">
        <w:t>.</w:t>
      </w:r>
    </w:p>
    <w:p w14:paraId="5B140487" w14:textId="697C8D01" w:rsidR="007123A2" w:rsidRDefault="004F0C5A" w:rsidP="004F0C5A">
      <w:pPr>
        <w:pStyle w:val="Heading2"/>
      </w:pPr>
      <w:bookmarkStart w:id="48" w:name="_Toc111028870"/>
      <w:r w:rsidRPr="004F0C5A">
        <w:lastRenderedPageBreak/>
        <w:t>Procedure for Communication</w:t>
      </w:r>
      <w:bookmarkEnd w:id="48"/>
    </w:p>
    <w:p w14:paraId="6A3A55BF" w14:textId="4ACE91FC" w:rsidR="004F62C2" w:rsidRPr="004F62C2" w:rsidRDefault="004F62C2" w:rsidP="004F62C2">
      <w:pPr>
        <w:pStyle w:val="Body"/>
      </w:pPr>
      <w:r>
        <w:t xml:space="preserve">This procedure covers the </w:t>
      </w:r>
      <w:r w:rsidRPr="004F62C2">
        <w:t>communication expectations between the Board of Directors, management, and employees, and between the company and external parties.</w:t>
      </w:r>
      <w:r>
        <w:t xml:space="preserve"> For instance, </w:t>
      </w:r>
      <w:r w:rsidRPr="004F62C2">
        <w:t>Communication between the Board of Directors and management includes regular meetings to discuss company objectives and any relevant objective updates. Effective communication at this level helps the Board of Directors and management execute their roles overseeing internal control structure.</w:t>
      </w:r>
    </w:p>
    <w:p w14:paraId="018FEDD0" w14:textId="77777777" w:rsidR="004F0C5A" w:rsidRPr="004F0C5A" w:rsidRDefault="004F0C5A" w:rsidP="004F0C5A">
      <w:pPr>
        <w:pStyle w:val="Body"/>
      </w:pPr>
    </w:p>
    <w:p w14:paraId="5CF299AC" w14:textId="7E7B88E0" w:rsidR="00C56645" w:rsidRDefault="00C56645" w:rsidP="00996038">
      <w:pPr>
        <w:pStyle w:val="Heading2"/>
      </w:pPr>
      <w:bookmarkStart w:id="49" w:name="_Toc111028871"/>
      <w:bookmarkEnd w:id="37"/>
      <w:bookmarkEnd w:id="38"/>
      <w:bookmarkEnd w:id="39"/>
      <w:bookmarkEnd w:id="40"/>
      <w:r>
        <w:lastRenderedPageBreak/>
        <w:t>Business Continuity and Disaster Recovery</w:t>
      </w:r>
      <w:bookmarkEnd w:id="49"/>
    </w:p>
    <w:p w14:paraId="4463C1CF" w14:textId="77777777" w:rsidR="00A42F06" w:rsidRDefault="00A42F06" w:rsidP="00A42F06">
      <w:pPr>
        <w:pStyle w:val="Body"/>
      </w:pPr>
      <w:r>
        <w:t>Business continuity (BC) and disaster recovery (DR) are closely related practices that support an organization's ability to remain operational after an adverse event.</w:t>
      </w:r>
    </w:p>
    <w:p w14:paraId="51DCB4D7" w14:textId="77777777" w:rsidR="00A42F06" w:rsidRDefault="00A42F06" w:rsidP="00A42F06">
      <w:pPr>
        <w:pStyle w:val="Body"/>
      </w:pPr>
      <w:r>
        <w:t>Resiliency has become the watchword for organizations facing an array of threats, from natural disasters to the latest round of cyberattacks.</w:t>
      </w:r>
    </w:p>
    <w:p w14:paraId="643EEDBD" w14:textId="17C2BA29" w:rsidR="00A42F06" w:rsidRDefault="00A42F06" w:rsidP="00A42F06">
      <w:pPr>
        <w:pStyle w:val="Body"/>
      </w:pPr>
      <w:r>
        <w:t>In this climate, business continuity and disaster recovery (BCDR) have a higher profile than ever before. Every organization, from small operations to the largest enterprises, is increasingly dependent on digital technologies to generate revenue, provide services and support customers who always expect applications and data to be available.</w:t>
      </w:r>
    </w:p>
    <w:p w14:paraId="3C5B4C6F" w14:textId="0F1FF55E" w:rsidR="00A42F06" w:rsidRDefault="00A42F06" w:rsidP="00A42F06">
      <w:pPr>
        <w:pStyle w:val="Body"/>
      </w:pPr>
      <w:r>
        <w:t>Scope of this section is to define Business Continuity and Disaster Recovery processes.</w:t>
      </w:r>
    </w:p>
    <w:p w14:paraId="5814BDBC" w14:textId="3963A45A" w:rsidR="00E33DB8" w:rsidRDefault="00E33DB8" w:rsidP="00A42F06">
      <w:pPr>
        <w:pStyle w:val="Body"/>
      </w:pPr>
    </w:p>
    <w:p w14:paraId="01A25ADA" w14:textId="6EE0085F" w:rsidR="00E33DB8" w:rsidRPr="00A42F06" w:rsidRDefault="00E33DB8" w:rsidP="00E33DB8">
      <w:pPr>
        <w:pStyle w:val="Body"/>
        <w:jc w:val="center"/>
      </w:pPr>
      <w:r w:rsidRPr="00E33DB8">
        <w:rPr>
          <w:noProof/>
        </w:rPr>
        <w:drawing>
          <wp:inline distT="0" distB="0" distL="0" distR="0" wp14:anchorId="23AE0E9D" wp14:editId="0F5E6B3A">
            <wp:extent cx="4562475" cy="4301693"/>
            <wp:effectExtent l="0" t="0" r="0" b="381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stretch>
                      <a:fillRect/>
                    </a:stretch>
                  </pic:blipFill>
                  <pic:spPr>
                    <a:xfrm>
                      <a:off x="0" y="0"/>
                      <a:ext cx="4564614" cy="4303710"/>
                    </a:xfrm>
                    <a:prstGeom prst="rect">
                      <a:avLst/>
                    </a:prstGeom>
                  </pic:spPr>
                </pic:pic>
              </a:graphicData>
            </a:graphic>
          </wp:inline>
        </w:drawing>
      </w:r>
    </w:p>
    <w:p w14:paraId="3B393471" w14:textId="4896AB56" w:rsidR="008E14ED" w:rsidRPr="00176255" w:rsidRDefault="00176255" w:rsidP="00176255">
      <w:pPr>
        <w:pStyle w:val="Body"/>
        <w:jc w:val="center"/>
        <w:rPr>
          <w:i/>
          <w:iCs/>
        </w:rPr>
      </w:pPr>
      <w:r w:rsidRPr="00176255">
        <w:rPr>
          <w:i/>
          <w:iCs/>
        </w:rPr>
        <w:t>Figure 1: Business Continuity and Disaster Recovery Plan</w:t>
      </w:r>
      <w:r w:rsidR="00F17343" w:rsidRPr="00176255">
        <w:rPr>
          <w:i/>
          <w:iCs/>
        </w:rPr>
        <w:br/>
      </w:r>
    </w:p>
    <w:p w14:paraId="1CC333B4" w14:textId="00B8D0B7" w:rsidR="00373262" w:rsidRDefault="002D34A7" w:rsidP="008B3147">
      <w:pPr>
        <w:pStyle w:val="Heading2"/>
      </w:pPr>
      <w:r w:rsidRPr="00EB4896">
        <w:rPr>
          <w:rFonts w:eastAsia="Batang"/>
        </w:rPr>
        <w:lastRenderedPageBreak/>
        <w:fldChar w:fldCharType="begin"/>
      </w:r>
      <w:r w:rsidRPr="00EB4896">
        <w:rPr>
          <w:rFonts w:eastAsia="Batang"/>
        </w:rPr>
        <w:instrText xml:space="preserve"> STYLEREF  "Cover Heading 1"  \* MERGEFORMAT </w:instrText>
      </w:r>
      <w:r w:rsidRPr="00EB4896">
        <w:rPr>
          <w:rFonts w:eastAsia="Batang"/>
        </w:rPr>
        <w:fldChar w:fldCharType="separate"/>
      </w:r>
      <w:bookmarkStart w:id="50" w:name="_Toc111028872"/>
      <w:r w:rsidRPr="00EB4896">
        <w:rPr>
          <w:rFonts w:eastAsia="Batang"/>
        </w:rPr>
        <w:t>Legal Compliances and SLA Review Policy</w:t>
      </w:r>
      <w:bookmarkEnd w:id="50"/>
      <w:r w:rsidRPr="00EB4896">
        <w:rPr>
          <w:rFonts w:eastAsia="Batang"/>
        </w:rPr>
        <w:fldChar w:fldCharType="end"/>
      </w:r>
    </w:p>
    <w:p w14:paraId="231C3BE4" w14:textId="170F4D90" w:rsidR="00D5276F" w:rsidRDefault="00D5276F" w:rsidP="00D5276F">
      <w:pPr>
        <w:pStyle w:val="Body"/>
      </w:pPr>
      <w:r w:rsidRPr="00D5276F">
        <w:t xml:space="preserve">The purpose of this </w:t>
      </w:r>
      <w:r w:rsidR="00A05318">
        <w:t>set of procedures</w:t>
      </w:r>
      <w:r w:rsidRPr="00D5276F">
        <w:t xml:space="preserve"> is to define legal requirements of the organization and identify customer’s need by providing a framework for understanding. It is used to simplify the complex service delivery issues and reduce the areas of conflict among the parties concerned. It encourages dialogue in the event of disputes and eliminates unrealistic expectations.  </w:t>
      </w:r>
    </w:p>
    <w:p w14:paraId="4B2D94D7" w14:textId="77777777" w:rsidR="00661650" w:rsidRDefault="00661650" w:rsidP="009A69AC">
      <w:pPr>
        <w:pStyle w:val="Body"/>
      </w:pPr>
    </w:p>
    <w:p w14:paraId="06AA8592" w14:textId="77777777" w:rsidR="00987CF2" w:rsidRPr="00A2309C" w:rsidRDefault="00987CF2" w:rsidP="00A2309C">
      <w:pPr>
        <w:pStyle w:val="Body"/>
      </w:pPr>
    </w:p>
    <w:p w14:paraId="5F2495A3" w14:textId="77777777" w:rsidR="00E51397" w:rsidRPr="00F4382E" w:rsidRDefault="00E51397" w:rsidP="00F4382E">
      <w:pPr>
        <w:pStyle w:val="Body"/>
      </w:pPr>
    </w:p>
    <w:p w14:paraId="25DFBF03" w14:textId="77777777" w:rsidR="002472EF" w:rsidRDefault="002472EF" w:rsidP="002472EF">
      <w:pPr>
        <w:pStyle w:val="Heading2"/>
      </w:pPr>
      <w:bookmarkStart w:id="51" w:name="_Toc111028873"/>
      <w:r>
        <w:lastRenderedPageBreak/>
        <w:t>Incident Reporting Policy</w:t>
      </w:r>
      <w:bookmarkEnd w:id="51"/>
    </w:p>
    <w:p w14:paraId="13AF9BC7" w14:textId="77777777" w:rsidR="002472EF" w:rsidRDefault="002472EF" w:rsidP="002472EF">
      <w:r w:rsidRPr="00980B0B">
        <w:t xml:space="preserve">All incidents, accidents and hazards are reported to designated authorities as defined in the procedure. By doing this </w:t>
      </w:r>
      <w:r>
        <w:t>Nexelus</w:t>
      </w:r>
      <w:r w:rsidRPr="00980B0B">
        <w:t xml:space="preserve"> will keep the record for all the reported incidents, accidents</w:t>
      </w:r>
      <w:r>
        <w:t xml:space="preserve">, </w:t>
      </w:r>
      <w:r w:rsidRPr="00980B0B">
        <w:t>and hazards. Moreover, we will also learn from these events as to avoid such scenarios in future.</w:t>
      </w:r>
    </w:p>
    <w:p w14:paraId="52F7D1EC" w14:textId="77777777" w:rsidR="002472EF" w:rsidRDefault="002472EF" w:rsidP="002472EF">
      <w:pPr>
        <w:jc w:val="center"/>
      </w:pPr>
      <w:r w:rsidRPr="00166275">
        <w:rPr>
          <w:noProof/>
        </w:rPr>
        <w:drawing>
          <wp:inline distT="0" distB="0" distL="0" distR="0" wp14:anchorId="2FFB34FF" wp14:editId="532CEB09">
            <wp:extent cx="4253024" cy="2392326"/>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4273378" cy="2403775"/>
                    </a:xfrm>
                    <a:prstGeom prst="rect">
                      <a:avLst/>
                    </a:prstGeom>
                  </pic:spPr>
                </pic:pic>
              </a:graphicData>
            </a:graphic>
          </wp:inline>
        </w:drawing>
      </w:r>
    </w:p>
    <w:p w14:paraId="083D2028" w14:textId="5E4FFC5F" w:rsidR="002472EF" w:rsidRDefault="00183D38" w:rsidP="00183D38">
      <w:pPr>
        <w:pStyle w:val="TableCaption"/>
        <w:numPr>
          <w:ilvl w:val="0"/>
          <w:numId w:val="0"/>
        </w:numPr>
        <w:jc w:val="center"/>
      </w:pPr>
      <w:bookmarkStart w:id="52" w:name="_Toc411866437"/>
      <w:r>
        <w:t xml:space="preserve">Figure 2: </w:t>
      </w:r>
      <w:r w:rsidR="002472EF" w:rsidRPr="00941E6F">
        <w:t xml:space="preserve">Incident </w:t>
      </w:r>
      <w:r w:rsidR="002472EF">
        <w:t>Management</w:t>
      </w:r>
      <w:r w:rsidR="002472EF" w:rsidRPr="00941E6F">
        <w:t xml:space="preserve"> Proce</w:t>
      </w:r>
      <w:bookmarkEnd w:id="52"/>
      <w:r w:rsidR="002472EF">
        <w:t>ss</w:t>
      </w:r>
    </w:p>
    <w:p w14:paraId="2C0754B5" w14:textId="77777777" w:rsidR="002472EF" w:rsidRDefault="002472EF" w:rsidP="002472EF">
      <w:pPr>
        <w:jc w:val="center"/>
      </w:pPr>
    </w:p>
    <w:p w14:paraId="1BE652FD" w14:textId="79EEDFF7" w:rsidR="008316A2" w:rsidRDefault="008316A2" w:rsidP="008316A2">
      <w:pPr>
        <w:pStyle w:val="Heading2"/>
      </w:pPr>
      <w:bookmarkStart w:id="53" w:name="_Toc88129178"/>
      <w:bookmarkStart w:id="54" w:name="_Toc111028874"/>
      <w:bookmarkStart w:id="55" w:name="_Toc88129210"/>
      <w:r>
        <w:lastRenderedPageBreak/>
        <w:t>Project Management</w:t>
      </w:r>
      <w:bookmarkEnd w:id="53"/>
      <w:r>
        <w:t xml:space="preserve"> Process Guide</w:t>
      </w:r>
      <w:bookmarkEnd w:id="54"/>
    </w:p>
    <w:p w14:paraId="23BC49A4" w14:textId="5D56943E" w:rsidR="008316A2" w:rsidRDefault="008316A2" w:rsidP="008316A2">
      <w:pPr>
        <w:pStyle w:val="Body"/>
      </w:pPr>
      <w:r w:rsidRPr="003E6144">
        <w:t>The purpose of Project Management Process Guide is to establish guidelines for developing realistic plans for project activities</w:t>
      </w:r>
      <w:r>
        <w:t>,</w:t>
      </w:r>
      <w:r w:rsidRPr="003E6144">
        <w:t xml:space="preserve"> to deliver successful projects across the organization. The guide covers all the project related activities including Project Initiation, Planning, Design, Implementation, Monitor &amp; Control and Closeout all Software Projects produced by </w:t>
      </w:r>
      <w:r>
        <w:t>Nexelus</w:t>
      </w:r>
      <w:r w:rsidRPr="003E6144">
        <w:t>.</w:t>
      </w:r>
    </w:p>
    <w:p w14:paraId="6997892C" w14:textId="77777777" w:rsidR="008316A2" w:rsidRDefault="008316A2" w:rsidP="008316A2">
      <w:pPr>
        <w:pStyle w:val="Heading2"/>
      </w:pPr>
      <w:bookmarkStart w:id="56" w:name="_Toc111028875"/>
      <w:r>
        <w:lastRenderedPageBreak/>
        <w:t>Release Management Process</w:t>
      </w:r>
      <w:bookmarkEnd w:id="55"/>
      <w:bookmarkEnd w:id="56"/>
    </w:p>
    <w:p w14:paraId="77C86A0B" w14:textId="1038BC0B" w:rsidR="008316A2" w:rsidRDefault="008316A2" w:rsidP="008316A2">
      <w:pPr>
        <w:pStyle w:val="Body"/>
      </w:pPr>
      <w:r w:rsidRPr="008316A2">
        <w:t>Release management oversees all the stages involved in a software release from development and testing to deployment. Release management is required anytime a new product or even changes to an existing product are requested.</w:t>
      </w:r>
    </w:p>
    <w:p w14:paraId="6B92BA3A" w14:textId="7BE7EAB5" w:rsidR="00176255" w:rsidRDefault="00176255" w:rsidP="00176255">
      <w:pPr>
        <w:pStyle w:val="Body"/>
        <w:jc w:val="center"/>
      </w:pPr>
      <w:r>
        <w:rPr>
          <w:noProof/>
        </w:rPr>
        <w:drawing>
          <wp:inline distT="0" distB="0" distL="0" distR="0" wp14:anchorId="12854D4F" wp14:editId="7332B8C9">
            <wp:extent cx="4214058" cy="2948940"/>
            <wp:effectExtent l="0" t="0" r="0" b="3810"/>
            <wp:docPr id="12" name="Picture 12" descr="systems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s development life cyc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31046" cy="2960828"/>
                    </a:xfrm>
                    <a:prstGeom prst="rect">
                      <a:avLst/>
                    </a:prstGeom>
                    <a:noFill/>
                    <a:ln>
                      <a:noFill/>
                    </a:ln>
                  </pic:spPr>
                </pic:pic>
              </a:graphicData>
            </a:graphic>
          </wp:inline>
        </w:drawing>
      </w:r>
    </w:p>
    <w:p w14:paraId="0B240CFB" w14:textId="1B2FF8C7" w:rsidR="00176255" w:rsidRPr="00183D38" w:rsidRDefault="00183D38" w:rsidP="00176255">
      <w:pPr>
        <w:pStyle w:val="Body"/>
        <w:jc w:val="center"/>
        <w:rPr>
          <w:i/>
          <w:iCs/>
        </w:rPr>
      </w:pPr>
      <w:r w:rsidRPr="00183D38">
        <w:rPr>
          <w:i/>
          <w:iCs/>
        </w:rPr>
        <w:t xml:space="preserve">Figure </w:t>
      </w:r>
      <w:r>
        <w:rPr>
          <w:i/>
          <w:iCs/>
        </w:rPr>
        <w:t>3</w:t>
      </w:r>
      <w:r w:rsidRPr="00183D38">
        <w:rPr>
          <w:i/>
          <w:iCs/>
        </w:rPr>
        <w:t>: Software Development Life Cycle</w:t>
      </w:r>
    </w:p>
    <w:p w14:paraId="27959F3B" w14:textId="77777777" w:rsidR="008316A2" w:rsidRDefault="008316A2" w:rsidP="008316A2">
      <w:pPr>
        <w:pStyle w:val="Heading2"/>
      </w:pPr>
      <w:bookmarkStart w:id="57" w:name="_Toc88129211"/>
      <w:bookmarkStart w:id="58" w:name="_Toc111028876"/>
      <w:r>
        <w:lastRenderedPageBreak/>
        <w:t>Change Management</w:t>
      </w:r>
      <w:bookmarkEnd w:id="57"/>
      <w:bookmarkEnd w:id="58"/>
    </w:p>
    <w:p w14:paraId="320A6C42" w14:textId="77777777" w:rsidR="008316A2" w:rsidRDefault="008316A2" w:rsidP="008316A2">
      <w:pPr>
        <w:pStyle w:val="Body"/>
      </w:pPr>
      <w:r w:rsidRPr="00DB11B3">
        <w:t>The process for managing application for change in system engineering is the process of requesting, determining accessibility, planning, implementation, and evaluating changes to the system. Its main objective is to support the processing and tracking of changes in a set of interconnected objects.</w:t>
      </w:r>
    </w:p>
    <w:p w14:paraId="40841E92" w14:textId="77777777" w:rsidR="008316A2" w:rsidRDefault="008316A2" w:rsidP="008316A2">
      <w:pPr>
        <w:pStyle w:val="Body"/>
      </w:pPr>
    </w:p>
    <w:p w14:paraId="1BFA3A33" w14:textId="636E24A4" w:rsidR="008316A2" w:rsidRDefault="00C50F7D" w:rsidP="00C50F7D">
      <w:pPr>
        <w:pStyle w:val="Body"/>
        <w:jc w:val="center"/>
      </w:pPr>
      <w:r w:rsidRPr="00A73208">
        <w:rPr>
          <w:noProof/>
        </w:rPr>
        <w:drawing>
          <wp:inline distT="0" distB="0" distL="0" distR="0" wp14:anchorId="1EECFA6F" wp14:editId="0450404E">
            <wp:extent cx="3646380" cy="215880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stretch>
                      <a:fillRect/>
                    </a:stretch>
                  </pic:blipFill>
                  <pic:spPr>
                    <a:xfrm>
                      <a:off x="0" y="0"/>
                      <a:ext cx="3658861" cy="2166191"/>
                    </a:xfrm>
                    <a:prstGeom prst="rect">
                      <a:avLst/>
                    </a:prstGeom>
                  </pic:spPr>
                </pic:pic>
              </a:graphicData>
            </a:graphic>
          </wp:inline>
        </w:drawing>
      </w:r>
    </w:p>
    <w:p w14:paraId="1380A443" w14:textId="13B7A024" w:rsidR="00C50F7D" w:rsidRPr="00C50F7D" w:rsidRDefault="00C50F7D" w:rsidP="00C50F7D">
      <w:pPr>
        <w:pStyle w:val="Body"/>
        <w:jc w:val="center"/>
        <w:rPr>
          <w:i/>
          <w:iCs/>
        </w:rPr>
      </w:pPr>
      <w:r w:rsidRPr="00C50F7D">
        <w:rPr>
          <w:i/>
          <w:iCs/>
        </w:rPr>
        <w:t>Figure 4: Change Management Process</w:t>
      </w:r>
    </w:p>
    <w:sectPr w:rsidR="00C50F7D" w:rsidRPr="00C50F7D" w:rsidSect="003A4F95">
      <w:headerReference w:type="first" r:id="rId19"/>
      <w:footerReference w:type="first" r:id="rId20"/>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1E2A7" w14:textId="77777777" w:rsidR="000300FD" w:rsidRDefault="000300FD">
      <w:r>
        <w:separator/>
      </w:r>
    </w:p>
  </w:endnote>
  <w:endnote w:type="continuationSeparator" w:id="0">
    <w:p w14:paraId="52D80229" w14:textId="77777777" w:rsidR="000300FD" w:rsidRDefault="00030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5F288" w14:textId="77777777" w:rsidR="000300FD" w:rsidRDefault="000300FD">
      <w:r>
        <w:separator/>
      </w:r>
    </w:p>
  </w:footnote>
  <w:footnote w:type="continuationSeparator" w:id="0">
    <w:p w14:paraId="1E320DC0" w14:textId="77777777" w:rsidR="000300FD" w:rsidRDefault="00030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6C1E94C2" w:rsidR="00B571AE" w:rsidRDefault="00430859" w:rsidP="00B571AE">
        <w:pPr>
          <w:pStyle w:val="Header"/>
          <w:pBdr>
            <w:bottom w:val="single" w:sz="4" w:space="1" w:color="D9D9D9" w:themeColor="background1" w:themeShade="D9"/>
          </w:pBdr>
          <w:jc w:val="left"/>
          <w:rPr>
            <w:color w:val="7F7F7F" w:themeColor="background1" w:themeShade="7F"/>
            <w:spacing w:val="60"/>
          </w:rPr>
        </w:pPr>
        <w:r>
          <w:rPr>
            <w:sz w:val="18"/>
            <w:szCs w:val="16"/>
          </w:rPr>
          <w:t>Nexelus Security Controls</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196A9984" w:rsidR="00723174" w:rsidRPr="00723174" w:rsidRDefault="00430859" w:rsidP="00723174">
    <w:pPr>
      <w:pStyle w:val="Header"/>
      <w:jc w:val="left"/>
      <w:rPr>
        <w:sz w:val="18"/>
        <w:szCs w:val="16"/>
      </w:rPr>
    </w:pPr>
    <w:r>
      <w:rPr>
        <w:sz w:val="18"/>
        <w:szCs w:val="16"/>
      </w:rPr>
      <w:t>Nexelus Security Controls</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19EC0FAB" w:rsidR="00087BE6" w:rsidRDefault="00430859" w:rsidP="00087BE6">
        <w:pPr>
          <w:pStyle w:val="Header"/>
          <w:pBdr>
            <w:bottom w:val="single" w:sz="4" w:space="1" w:color="D9D9D9" w:themeColor="background1" w:themeShade="D9"/>
          </w:pBdr>
          <w:jc w:val="left"/>
          <w:rPr>
            <w:color w:val="7F7F7F" w:themeColor="background1" w:themeShade="7F"/>
            <w:spacing w:val="60"/>
          </w:rPr>
        </w:pPr>
        <w:r>
          <w:rPr>
            <w:sz w:val="18"/>
            <w:szCs w:val="16"/>
          </w:rPr>
          <w:t>Nexelus Security Controls</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5413B3"/>
    <w:multiLevelType w:val="hybridMultilevel"/>
    <w:tmpl w:val="173004E2"/>
    <w:lvl w:ilvl="0" w:tplc="2994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6B1D03"/>
    <w:multiLevelType w:val="hybridMultilevel"/>
    <w:tmpl w:val="6D5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32BDE"/>
    <w:multiLevelType w:val="multilevel"/>
    <w:tmpl w:val="2E68B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44B60C4"/>
    <w:multiLevelType w:val="hybridMultilevel"/>
    <w:tmpl w:val="1B747A5E"/>
    <w:lvl w:ilvl="0" w:tplc="1C7C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9C7459"/>
    <w:multiLevelType w:val="hybridMultilevel"/>
    <w:tmpl w:val="B5F64202"/>
    <w:lvl w:ilvl="0" w:tplc="294E0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E857EF"/>
    <w:multiLevelType w:val="hybridMultilevel"/>
    <w:tmpl w:val="D33AD970"/>
    <w:lvl w:ilvl="0" w:tplc="04090013">
      <w:start w:val="1"/>
      <w:numFmt w:val="upperRoman"/>
      <w:lvlText w:val="%1."/>
      <w:lvlJc w:val="right"/>
      <w:pPr>
        <w:ind w:left="360" w:hanging="360"/>
      </w:pPr>
      <w:rPr>
        <w:rFonts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46521A"/>
    <w:multiLevelType w:val="hybridMultilevel"/>
    <w:tmpl w:val="3EE0A40A"/>
    <w:lvl w:ilvl="0" w:tplc="3D2E7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0025CA"/>
    <w:multiLevelType w:val="hybridMultilevel"/>
    <w:tmpl w:val="CE62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F42C8D"/>
    <w:multiLevelType w:val="hybridMultilevel"/>
    <w:tmpl w:val="A4561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0816626"/>
    <w:multiLevelType w:val="hybridMultilevel"/>
    <w:tmpl w:val="0C383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5378B"/>
    <w:multiLevelType w:val="hybridMultilevel"/>
    <w:tmpl w:val="0EE4C4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16" w15:restartNumberingAfterBreak="0">
    <w:nsid w:val="15A355A6"/>
    <w:multiLevelType w:val="hybridMultilevel"/>
    <w:tmpl w:val="4CC485E6"/>
    <w:lvl w:ilvl="0" w:tplc="C3B0C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170BE7"/>
    <w:multiLevelType w:val="hybridMultilevel"/>
    <w:tmpl w:val="182480BC"/>
    <w:lvl w:ilvl="0" w:tplc="C170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9562B65"/>
    <w:multiLevelType w:val="hybridMultilevel"/>
    <w:tmpl w:val="B66036F0"/>
    <w:lvl w:ilvl="0" w:tplc="0409000F">
      <w:start w:val="1"/>
      <w:numFmt w:val="decimal"/>
      <w:lvlText w:val="%1."/>
      <w:lvlJc w:val="left"/>
      <w:pPr>
        <w:ind w:left="360" w:hanging="360"/>
      </w:pPr>
    </w:lvl>
    <w:lvl w:ilvl="1" w:tplc="635A0B9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0E0515"/>
    <w:multiLevelType w:val="hybridMultilevel"/>
    <w:tmpl w:val="2AA45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57A763E"/>
    <w:multiLevelType w:val="hybridMultilevel"/>
    <w:tmpl w:val="D122B5AA"/>
    <w:lvl w:ilvl="0" w:tplc="FFFFFFFF">
      <w:start w:val="1"/>
      <w:numFmt w:val="decimal"/>
      <w:lvlText w:val="%1."/>
      <w:lvlJc w:val="left"/>
      <w:pPr>
        <w:ind w:left="360" w:hanging="360"/>
      </w:pPr>
    </w:lvl>
    <w:lvl w:ilvl="1" w:tplc="04090013">
      <w:start w:val="1"/>
      <w:numFmt w:val="upp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27C90578"/>
    <w:multiLevelType w:val="hybridMultilevel"/>
    <w:tmpl w:val="0B2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D421A0"/>
    <w:multiLevelType w:val="hybridMultilevel"/>
    <w:tmpl w:val="4CE6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9303EC8"/>
    <w:multiLevelType w:val="hybridMultilevel"/>
    <w:tmpl w:val="78F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506AEB"/>
    <w:multiLevelType w:val="hybridMultilevel"/>
    <w:tmpl w:val="357C4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F12CB5"/>
    <w:multiLevelType w:val="hybridMultilevel"/>
    <w:tmpl w:val="D434733A"/>
    <w:lvl w:ilvl="0" w:tplc="B53AE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EDE2EED"/>
    <w:multiLevelType w:val="hybridMultilevel"/>
    <w:tmpl w:val="6F6C14FE"/>
    <w:lvl w:ilvl="0" w:tplc="9800D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8B0F8E"/>
    <w:multiLevelType w:val="hybridMultilevel"/>
    <w:tmpl w:val="25CA0BEA"/>
    <w:lvl w:ilvl="0" w:tplc="0E3A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25B1142"/>
    <w:multiLevelType w:val="hybridMultilevel"/>
    <w:tmpl w:val="FDC0657C"/>
    <w:lvl w:ilvl="0" w:tplc="57CCB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53A20FA"/>
    <w:multiLevelType w:val="hybridMultilevel"/>
    <w:tmpl w:val="95F4179E"/>
    <w:lvl w:ilvl="0" w:tplc="DED633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5D14DE4"/>
    <w:multiLevelType w:val="hybridMultilevel"/>
    <w:tmpl w:val="EAB2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252FED"/>
    <w:multiLevelType w:val="hybridMultilevel"/>
    <w:tmpl w:val="F402BA40"/>
    <w:lvl w:ilvl="0" w:tplc="4EF2F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8DA31C3"/>
    <w:multiLevelType w:val="hybridMultilevel"/>
    <w:tmpl w:val="97762F90"/>
    <w:lvl w:ilvl="0" w:tplc="B9E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BFE3A98"/>
    <w:multiLevelType w:val="hybridMultilevel"/>
    <w:tmpl w:val="36BE7200"/>
    <w:lvl w:ilvl="0" w:tplc="CE8C5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AB7EBE"/>
    <w:multiLevelType w:val="hybridMultilevel"/>
    <w:tmpl w:val="43DCA89C"/>
    <w:lvl w:ilvl="0" w:tplc="5BBA4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54A639F"/>
    <w:multiLevelType w:val="hybridMultilevel"/>
    <w:tmpl w:val="E740314A"/>
    <w:lvl w:ilvl="0" w:tplc="54A8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461567D0"/>
    <w:multiLevelType w:val="hybridMultilevel"/>
    <w:tmpl w:val="775E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AF45C4"/>
    <w:multiLevelType w:val="hybridMultilevel"/>
    <w:tmpl w:val="DA8AA1E4"/>
    <w:lvl w:ilvl="0" w:tplc="1B9E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7B36274"/>
    <w:multiLevelType w:val="hybridMultilevel"/>
    <w:tmpl w:val="343EC0EE"/>
    <w:lvl w:ilvl="0" w:tplc="053ABEF8">
      <w:start w:val="1"/>
      <w:numFmt w:val="decimal"/>
      <w:lvlText w:val="%1."/>
      <w:lvlJc w:val="left"/>
      <w:pPr>
        <w:ind w:left="720" w:hanging="360"/>
      </w:pPr>
      <w:rPr>
        <w:rFonts w:hint="default"/>
        <w:b w:val="0"/>
      </w:rPr>
    </w:lvl>
    <w:lvl w:ilvl="1" w:tplc="A82C28C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9A6244F"/>
    <w:multiLevelType w:val="hybridMultilevel"/>
    <w:tmpl w:val="5FB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2F24C5D"/>
    <w:multiLevelType w:val="hybridMultilevel"/>
    <w:tmpl w:val="D5A46B18"/>
    <w:lvl w:ilvl="0" w:tplc="0F82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47C6989"/>
    <w:multiLevelType w:val="hybridMultilevel"/>
    <w:tmpl w:val="F6801D56"/>
    <w:lvl w:ilvl="0" w:tplc="9CDC3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56763C7B"/>
    <w:multiLevelType w:val="hybridMultilevel"/>
    <w:tmpl w:val="D92ADA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7687417"/>
    <w:multiLevelType w:val="hybridMultilevel"/>
    <w:tmpl w:val="E8BCFD08"/>
    <w:lvl w:ilvl="0" w:tplc="0702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9607114"/>
    <w:multiLevelType w:val="hybridMultilevel"/>
    <w:tmpl w:val="E16ED812"/>
    <w:lvl w:ilvl="0" w:tplc="72C45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15:restartNumberingAfterBreak="0">
    <w:nsid w:val="5B1153B9"/>
    <w:multiLevelType w:val="hybridMultilevel"/>
    <w:tmpl w:val="35B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B3B3BE9"/>
    <w:multiLevelType w:val="hybridMultilevel"/>
    <w:tmpl w:val="1F380EB6"/>
    <w:lvl w:ilvl="0" w:tplc="C91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58"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59"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60" w15:restartNumberingAfterBreak="0">
    <w:nsid w:val="60917366"/>
    <w:multiLevelType w:val="hybridMultilevel"/>
    <w:tmpl w:val="9C8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5386D06"/>
    <w:multiLevelType w:val="hybridMultilevel"/>
    <w:tmpl w:val="AEEC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69A5C77"/>
    <w:multiLevelType w:val="hybridMultilevel"/>
    <w:tmpl w:val="073034FA"/>
    <w:lvl w:ilvl="0" w:tplc="A896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65" w15:restartNumberingAfterBreak="0">
    <w:nsid w:val="67502651"/>
    <w:multiLevelType w:val="hybridMultilevel"/>
    <w:tmpl w:val="5894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C4F5B6D"/>
    <w:multiLevelType w:val="hybridMultilevel"/>
    <w:tmpl w:val="F34EA53C"/>
    <w:lvl w:ilvl="0" w:tplc="CA522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D0C2548"/>
    <w:multiLevelType w:val="hybridMultilevel"/>
    <w:tmpl w:val="00180918"/>
    <w:lvl w:ilvl="0" w:tplc="BE008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E3D7986"/>
    <w:multiLevelType w:val="hybridMultilevel"/>
    <w:tmpl w:val="98927E54"/>
    <w:lvl w:ilvl="0" w:tplc="3D86C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3F263AB"/>
    <w:multiLevelType w:val="hybridMultilevel"/>
    <w:tmpl w:val="E93AE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60020A2"/>
    <w:multiLevelType w:val="hybridMultilevel"/>
    <w:tmpl w:val="25849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65276E6"/>
    <w:multiLevelType w:val="hybridMultilevel"/>
    <w:tmpl w:val="D6506B54"/>
    <w:lvl w:ilvl="0" w:tplc="FBEE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7071E78"/>
    <w:multiLevelType w:val="hybridMultilevel"/>
    <w:tmpl w:val="161C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F66046"/>
    <w:multiLevelType w:val="hybridMultilevel"/>
    <w:tmpl w:val="1592D3D8"/>
    <w:lvl w:ilvl="0" w:tplc="0BEC9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8274586"/>
    <w:multiLevelType w:val="hybridMultilevel"/>
    <w:tmpl w:val="EE722406"/>
    <w:lvl w:ilvl="0" w:tplc="4F201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8D424CC"/>
    <w:multiLevelType w:val="hybridMultilevel"/>
    <w:tmpl w:val="C70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9CD7372"/>
    <w:multiLevelType w:val="hybridMultilevel"/>
    <w:tmpl w:val="37CC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BE4F0B"/>
    <w:multiLevelType w:val="hybridMultilevel"/>
    <w:tmpl w:val="63CC1E46"/>
    <w:lvl w:ilvl="0" w:tplc="D7D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79" w15:restartNumberingAfterBreak="0">
    <w:nsid w:val="7E5671FD"/>
    <w:multiLevelType w:val="hybridMultilevel"/>
    <w:tmpl w:val="B8B81072"/>
    <w:lvl w:ilvl="0" w:tplc="5874E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59"/>
  </w:num>
  <w:num w:numId="3" w16cid:durableId="1681005623">
    <w:abstractNumId w:val="58"/>
  </w:num>
  <w:num w:numId="4" w16cid:durableId="758983894">
    <w:abstractNumId w:val="78"/>
  </w:num>
  <w:num w:numId="5" w16cid:durableId="1147166878">
    <w:abstractNumId w:val="57"/>
  </w:num>
  <w:num w:numId="6" w16cid:durableId="1725448903">
    <w:abstractNumId w:val="64"/>
  </w:num>
  <w:num w:numId="7" w16cid:durableId="1199970439">
    <w:abstractNumId w:val="1"/>
  </w:num>
  <w:num w:numId="8" w16cid:durableId="495000512">
    <w:abstractNumId w:val="0"/>
  </w:num>
  <w:num w:numId="9" w16cid:durableId="70395093">
    <w:abstractNumId w:val="15"/>
  </w:num>
  <w:num w:numId="10" w16cid:durableId="232158532">
    <w:abstractNumId w:val="61"/>
  </w:num>
  <w:num w:numId="11" w16cid:durableId="1471676625">
    <w:abstractNumId w:val="48"/>
  </w:num>
  <w:num w:numId="12" w16cid:durableId="1466042016">
    <w:abstractNumId w:val="54"/>
  </w:num>
  <w:num w:numId="13" w16cid:durableId="913972664">
    <w:abstractNumId w:val="50"/>
  </w:num>
  <w:num w:numId="14" w16cid:durableId="692808337">
    <w:abstractNumId w:val="41"/>
  </w:num>
  <w:num w:numId="15" w16cid:durableId="71200586">
    <w:abstractNumId w:val="5"/>
  </w:num>
  <w:num w:numId="16" w16cid:durableId="657465107">
    <w:abstractNumId w:val="28"/>
  </w:num>
  <w:num w:numId="17" w16cid:durableId="1096248076">
    <w:abstractNumId w:val="33"/>
  </w:num>
  <w:num w:numId="18" w16cid:durableId="1597010108">
    <w:abstractNumId w:val="9"/>
  </w:num>
  <w:num w:numId="19" w16cid:durableId="1323311306">
    <w:abstractNumId w:val="46"/>
  </w:num>
  <w:num w:numId="20" w16cid:durableId="2004888205">
    <w:abstractNumId w:val="19"/>
  </w:num>
  <w:num w:numId="21" w16cid:durableId="46607019">
    <w:abstractNumId w:val="21"/>
  </w:num>
  <w:num w:numId="22" w16cid:durableId="751464499">
    <w:abstractNumId w:val="32"/>
  </w:num>
  <w:num w:numId="23" w16cid:durableId="990448792">
    <w:abstractNumId w:val="80"/>
    <w:lvlOverride w:ilvl="0">
      <w:startOverride w:val="1"/>
    </w:lvlOverride>
  </w:num>
  <w:num w:numId="24" w16cid:durableId="1591036881">
    <w:abstractNumId w:val="80"/>
    <w:lvlOverride w:ilvl="0">
      <w:startOverride w:val="1"/>
    </w:lvlOverride>
  </w:num>
  <w:num w:numId="25" w16cid:durableId="827943342">
    <w:abstractNumId w:val="80"/>
    <w:lvlOverride w:ilvl="0">
      <w:startOverride w:val="1"/>
    </w:lvlOverride>
  </w:num>
  <w:num w:numId="26" w16cid:durableId="978725748">
    <w:abstractNumId w:val="80"/>
    <w:lvlOverride w:ilvl="0">
      <w:startOverride w:val="1"/>
    </w:lvlOverride>
  </w:num>
  <w:num w:numId="27" w16cid:durableId="944963943">
    <w:abstractNumId w:val="80"/>
    <w:lvlOverride w:ilvl="0">
      <w:startOverride w:val="1"/>
    </w:lvlOverride>
  </w:num>
  <w:num w:numId="28" w16cid:durableId="338315018">
    <w:abstractNumId w:val="80"/>
  </w:num>
  <w:num w:numId="29" w16cid:durableId="717245215">
    <w:abstractNumId w:val="80"/>
    <w:lvlOverride w:ilvl="0">
      <w:startOverride w:val="1"/>
    </w:lvlOverride>
  </w:num>
  <w:num w:numId="30" w16cid:durableId="1787701445">
    <w:abstractNumId w:val="80"/>
    <w:lvlOverride w:ilvl="0">
      <w:startOverride w:val="1"/>
    </w:lvlOverride>
  </w:num>
  <w:num w:numId="31" w16cid:durableId="1199703070">
    <w:abstractNumId w:val="29"/>
  </w:num>
  <w:num w:numId="32" w16cid:durableId="2128620578">
    <w:abstractNumId w:val="80"/>
    <w:lvlOverride w:ilvl="0">
      <w:startOverride w:val="1"/>
    </w:lvlOverride>
  </w:num>
  <w:num w:numId="33" w16cid:durableId="1745880790">
    <w:abstractNumId w:val="80"/>
    <w:lvlOverride w:ilvl="0">
      <w:startOverride w:val="1"/>
    </w:lvlOverride>
  </w:num>
  <w:num w:numId="34" w16cid:durableId="1880162698">
    <w:abstractNumId w:val="80"/>
    <w:lvlOverride w:ilvl="0">
      <w:startOverride w:val="1"/>
    </w:lvlOverride>
  </w:num>
  <w:num w:numId="35" w16cid:durableId="443769562">
    <w:abstractNumId w:val="23"/>
  </w:num>
  <w:num w:numId="36" w16cid:durableId="465514683">
    <w:abstractNumId w:val="80"/>
    <w:lvlOverride w:ilvl="0">
      <w:startOverride w:val="1"/>
    </w:lvlOverride>
  </w:num>
  <w:num w:numId="37" w16cid:durableId="1657493895">
    <w:abstractNumId w:val="80"/>
    <w:lvlOverride w:ilvl="0">
      <w:startOverride w:val="1"/>
    </w:lvlOverride>
  </w:num>
  <w:num w:numId="38" w16cid:durableId="1417748462">
    <w:abstractNumId w:val="80"/>
    <w:lvlOverride w:ilvl="0">
      <w:startOverride w:val="1"/>
    </w:lvlOverride>
  </w:num>
  <w:num w:numId="39" w16cid:durableId="776830190">
    <w:abstractNumId w:val="51"/>
  </w:num>
  <w:num w:numId="40" w16cid:durableId="1975016903">
    <w:abstractNumId w:val="14"/>
  </w:num>
  <w:num w:numId="41" w16cid:durableId="1513565360">
    <w:abstractNumId w:val="62"/>
  </w:num>
  <w:num w:numId="42" w16cid:durableId="635910573">
    <w:abstractNumId w:val="80"/>
    <w:lvlOverride w:ilvl="0">
      <w:startOverride w:val="1"/>
    </w:lvlOverride>
  </w:num>
  <w:num w:numId="43" w16cid:durableId="1265578429">
    <w:abstractNumId w:val="69"/>
  </w:num>
  <w:num w:numId="44" w16cid:durableId="511653729">
    <w:abstractNumId w:val="80"/>
    <w:lvlOverride w:ilvl="0">
      <w:startOverride w:val="1"/>
    </w:lvlOverride>
  </w:num>
  <w:num w:numId="45" w16cid:durableId="1077630777">
    <w:abstractNumId w:val="11"/>
  </w:num>
  <w:num w:numId="46" w16cid:durableId="275407915">
    <w:abstractNumId w:val="45"/>
  </w:num>
  <w:num w:numId="47" w16cid:durableId="1095324279">
    <w:abstractNumId w:val="72"/>
  </w:num>
  <w:num w:numId="48" w16cid:durableId="318314165">
    <w:abstractNumId w:val="70"/>
  </w:num>
  <w:num w:numId="49" w16cid:durableId="2126194592">
    <w:abstractNumId w:val="24"/>
  </w:num>
  <w:num w:numId="50" w16cid:durableId="915866165">
    <w:abstractNumId w:val="44"/>
  </w:num>
  <w:num w:numId="51" w16cid:durableId="823817656">
    <w:abstractNumId w:val="4"/>
  </w:num>
  <w:num w:numId="52" w16cid:durableId="1676959533">
    <w:abstractNumId w:val="55"/>
  </w:num>
  <w:num w:numId="53" w16cid:durableId="1081872472">
    <w:abstractNumId w:val="75"/>
  </w:num>
  <w:num w:numId="54" w16cid:durableId="634144484">
    <w:abstractNumId w:val="60"/>
  </w:num>
  <w:num w:numId="55" w16cid:durableId="167527667">
    <w:abstractNumId w:val="22"/>
  </w:num>
  <w:num w:numId="56" w16cid:durableId="110131846">
    <w:abstractNumId w:val="80"/>
    <w:lvlOverride w:ilvl="0">
      <w:startOverride w:val="1"/>
    </w:lvlOverride>
  </w:num>
  <w:num w:numId="57" w16cid:durableId="706763645">
    <w:abstractNumId w:val="17"/>
  </w:num>
  <w:num w:numId="58" w16cid:durableId="1615096218">
    <w:abstractNumId w:val="76"/>
  </w:num>
  <w:num w:numId="59" w16cid:durableId="557284162">
    <w:abstractNumId w:val="36"/>
  </w:num>
  <w:num w:numId="60" w16cid:durableId="1853103556">
    <w:abstractNumId w:val="53"/>
  </w:num>
  <w:num w:numId="61" w16cid:durableId="1178929833">
    <w:abstractNumId w:val="3"/>
  </w:num>
  <w:num w:numId="62" w16cid:durableId="683478019">
    <w:abstractNumId w:val="73"/>
  </w:num>
  <w:num w:numId="63" w16cid:durableId="520507742">
    <w:abstractNumId w:val="30"/>
  </w:num>
  <w:num w:numId="64" w16cid:durableId="2105564327">
    <w:abstractNumId w:val="74"/>
  </w:num>
  <w:num w:numId="65" w16cid:durableId="1326546090">
    <w:abstractNumId w:val="68"/>
  </w:num>
  <w:num w:numId="66" w16cid:durableId="440489986">
    <w:abstractNumId w:val="26"/>
  </w:num>
  <w:num w:numId="67" w16cid:durableId="2145151643">
    <w:abstractNumId w:val="79"/>
  </w:num>
  <w:num w:numId="68" w16cid:durableId="756554424">
    <w:abstractNumId w:val="63"/>
  </w:num>
  <w:num w:numId="69" w16cid:durableId="1008944993">
    <w:abstractNumId w:val="31"/>
  </w:num>
  <w:num w:numId="70" w16cid:durableId="740055787">
    <w:abstractNumId w:val="67"/>
  </w:num>
  <w:num w:numId="71" w16cid:durableId="756706999">
    <w:abstractNumId w:val="52"/>
  </w:num>
  <w:num w:numId="72" w16cid:durableId="118693269">
    <w:abstractNumId w:val="16"/>
  </w:num>
  <w:num w:numId="73" w16cid:durableId="1582568611">
    <w:abstractNumId w:val="35"/>
  </w:num>
  <w:num w:numId="74" w16cid:durableId="1141728657">
    <w:abstractNumId w:val="37"/>
  </w:num>
  <w:num w:numId="75" w16cid:durableId="427893332">
    <w:abstractNumId w:val="66"/>
  </w:num>
  <w:num w:numId="76" w16cid:durableId="112989551">
    <w:abstractNumId w:val="43"/>
  </w:num>
  <w:num w:numId="77" w16cid:durableId="578053250">
    <w:abstractNumId w:val="49"/>
  </w:num>
  <w:num w:numId="78" w16cid:durableId="1553074095">
    <w:abstractNumId w:val="71"/>
  </w:num>
  <w:num w:numId="79" w16cid:durableId="1869180846">
    <w:abstractNumId w:val="7"/>
  </w:num>
  <w:num w:numId="80" w16cid:durableId="398983984">
    <w:abstractNumId w:val="8"/>
  </w:num>
  <w:num w:numId="81" w16cid:durableId="182285348">
    <w:abstractNumId w:val="10"/>
  </w:num>
  <w:num w:numId="82" w16cid:durableId="358773298">
    <w:abstractNumId w:val="56"/>
  </w:num>
  <w:num w:numId="83" w16cid:durableId="1606376242">
    <w:abstractNumId w:val="27"/>
  </w:num>
  <w:num w:numId="84" w16cid:durableId="2078699827">
    <w:abstractNumId w:val="39"/>
  </w:num>
  <w:num w:numId="85" w16cid:durableId="944114376">
    <w:abstractNumId w:val="18"/>
  </w:num>
  <w:num w:numId="86" w16cid:durableId="1005519445">
    <w:abstractNumId w:val="47"/>
  </w:num>
  <w:num w:numId="87" w16cid:durableId="1967925202">
    <w:abstractNumId w:val="40"/>
  </w:num>
  <w:num w:numId="88" w16cid:durableId="1844392788">
    <w:abstractNumId w:val="77"/>
  </w:num>
  <w:num w:numId="89" w16cid:durableId="1544057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6092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845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464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8821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266529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80932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130003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74711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62890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79816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24113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16762308">
    <w:abstractNumId w:val="34"/>
  </w:num>
  <w:num w:numId="102" w16cid:durableId="511262617">
    <w:abstractNumId w:val="65"/>
  </w:num>
  <w:num w:numId="103" w16cid:durableId="1676689559">
    <w:abstractNumId w:val="42"/>
  </w:num>
  <w:num w:numId="104" w16cid:durableId="453791133">
    <w:abstractNumId w:val="38"/>
  </w:num>
  <w:num w:numId="105" w16cid:durableId="904024850">
    <w:abstractNumId w:val="20"/>
  </w:num>
  <w:num w:numId="106" w16cid:durableId="1998460519">
    <w:abstractNumId w:val="25"/>
  </w:num>
  <w:num w:numId="107" w16cid:durableId="174420639">
    <w:abstractNumId w:val="13"/>
  </w:num>
  <w:num w:numId="108" w16cid:durableId="1546479943">
    <w:abstractNumId w:val="12"/>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0FD"/>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3A1"/>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3C28"/>
    <w:rsid w:val="00174931"/>
    <w:rsid w:val="00175AA5"/>
    <w:rsid w:val="00175CBA"/>
    <w:rsid w:val="00176255"/>
    <w:rsid w:val="0017668F"/>
    <w:rsid w:val="0017783A"/>
    <w:rsid w:val="00180154"/>
    <w:rsid w:val="00180BDA"/>
    <w:rsid w:val="00181974"/>
    <w:rsid w:val="00181A2F"/>
    <w:rsid w:val="001822DD"/>
    <w:rsid w:val="0018260F"/>
    <w:rsid w:val="0018321D"/>
    <w:rsid w:val="0018330B"/>
    <w:rsid w:val="00183453"/>
    <w:rsid w:val="00183D38"/>
    <w:rsid w:val="00184689"/>
    <w:rsid w:val="001848B3"/>
    <w:rsid w:val="00185480"/>
    <w:rsid w:val="001859C1"/>
    <w:rsid w:val="00185A16"/>
    <w:rsid w:val="00186508"/>
    <w:rsid w:val="00186AA0"/>
    <w:rsid w:val="00187B14"/>
    <w:rsid w:val="001906E3"/>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D0A"/>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1C"/>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05A5"/>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085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2C2"/>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45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23"/>
    <w:rsid w:val="006933F2"/>
    <w:rsid w:val="006938F1"/>
    <w:rsid w:val="00693D55"/>
    <w:rsid w:val="00693EAC"/>
    <w:rsid w:val="00694243"/>
    <w:rsid w:val="0069575E"/>
    <w:rsid w:val="006965DA"/>
    <w:rsid w:val="00696FA5"/>
    <w:rsid w:val="006A09E8"/>
    <w:rsid w:val="006A0F41"/>
    <w:rsid w:val="006A19B5"/>
    <w:rsid w:val="006A1B69"/>
    <w:rsid w:val="006A2DF3"/>
    <w:rsid w:val="006A3D5C"/>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5C5"/>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35"/>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16A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2C7"/>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147"/>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038"/>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0F7D"/>
    <w:rsid w:val="00C51F80"/>
    <w:rsid w:val="00C524D9"/>
    <w:rsid w:val="00C53819"/>
    <w:rsid w:val="00C53B0D"/>
    <w:rsid w:val="00C54008"/>
    <w:rsid w:val="00C54821"/>
    <w:rsid w:val="00C54A8C"/>
    <w:rsid w:val="00C54D94"/>
    <w:rsid w:val="00C558D0"/>
    <w:rsid w:val="00C55DAD"/>
    <w:rsid w:val="00C563AA"/>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4CA"/>
    <w:rsid w:val="00CD66D5"/>
    <w:rsid w:val="00CD6A90"/>
    <w:rsid w:val="00CD70EB"/>
    <w:rsid w:val="00CD7832"/>
    <w:rsid w:val="00CD7BEF"/>
    <w:rsid w:val="00CE0840"/>
    <w:rsid w:val="00CE08E3"/>
    <w:rsid w:val="00CE10E9"/>
    <w:rsid w:val="00CE11EB"/>
    <w:rsid w:val="00CE1DEE"/>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27E70"/>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5DED"/>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29B8"/>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31"/>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2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2.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91CE184-1C35-4C2E-A3F4-6D6B03C23C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3</TotalTime>
  <Pages>27</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14864</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3</cp:revision>
  <cp:lastPrinted>2012-12-14T20:06:00Z</cp:lastPrinted>
  <dcterms:created xsi:type="dcterms:W3CDTF">2022-08-10T08:04:00Z</dcterms:created>
  <dcterms:modified xsi:type="dcterms:W3CDTF">2022-08-10T08:12:00Z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