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25132" w14:textId="77777777" w:rsidR="00CD6CBE" w:rsidRPr="00CD6CBE" w:rsidRDefault="00CD6CBE" w:rsidP="00CD6CBE">
      <w:pPr>
        <w:spacing w:before="100" w:beforeAutospacing="1" w:after="100" w:afterAutospacing="1" w:line="240" w:lineRule="auto"/>
        <w:outlineLvl w:val="1"/>
        <w:rPr>
          <w:rFonts w:ascii="Times New Roman" w:eastAsia="Times New Roman" w:hAnsi="Times New Roman" w:cs="Times New Roman"/>
          <w:b/>
          <w:bCs/>
          <w:sz w:val="36"/>
          <w:szCs w:val="36"/>
        </w:rPr>
      </w:pPr>
      <w:r w:rsidRPr="00CD6CBE">
        <w:rPr>
          <w:rFonts w:ascii="Times New Roman" w:eastAsia="Times New Roman" w:hAnsi="Times New Roman" w:cs="Times New Roman"/>
          <w:b/>
          <w:bCs/>
          <w:sz w:val="36"/>
          <w:szCs w:val="36"/>
        </w:rPr>
        <w:t>Risk Assessment Policy</w:t>
      </w:r>
    </w:p>
    <w:p w14:paraId="0581B978" w14:textId="77777777" w:rsidR="00CD6CBE" w:rsidRPr="00CD6CBE" w:rsidRDefault="00CD6CBE" w:rsidP="00CD6CBE">
      <w:pPr>
        <w:spacing w:before="100" w:beforeAutospacing="1" w:after="100" w:afterAutospacing="1" w:line="240" w:lineRule="auto"/>
        <w:outlineLvl w:val="3"/>
        <w:rPr>
          <w:rFonts w:ascii="Times New Roman" w:eastAsia="Times New Roman" w:hAnsi="Times New Roman" w:cs="Times New Roman"/>
          <w:b/>
          <w:bCs/>
          <w:sz w:val="24"/>
          <w:szCs w:val="24"/>
        </w:rPr>
      </w:pPr>
      <w:r w:rsidRPr="00CD6CBE">
        <w:rPr>
          <w:rFonts w:ascii="Times New Roman" w:eastAsia="Times New Roman" w:hAnsi="Times New Roman" w:cs="Times New Roman"/>
          <w:b/>
          <w:bCs/>
          <w:sz w:val="24"/>
          <w:szCs w:val="24"/>
        </w:rPr>
        <w:t>Nexelus</w:t>
      </w:r>
    </w:p>
    <w:p w14:paraId="5CB4DCF3" w14:textId="77777777" w:rsidR="00CD6CBE" w:rsidRPr="00CD6CBE" w:rsidRDefault="00CD6CBE" w:rsidP="00CD6CBE">
      <w:p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____________________________________________________________________________</w:t>
      </w:r>
    </w:p>
    <w:p w14:paraId="218D4480" w14:textId="77777777" w:rsidR="00CD6CBE" w:rsidRPr="00CD6CBE" w:rsidRDefault="00CD6CBE" w:rsidP="00CD6CBE">
      <w:pPr>
        <w:spacing w:before="100" w:beforeAutospacing="1" w:after="100" w:afterAutospacing="1" w:line="240" w:lineRule="auto"/>
        <w:outlineLvl w:val="2"/>
        <w:rPr>
          <w:rFonts w:ascii="Times New Roman" w:eastAsia="Times New Roman" w:hAnsi="Times New Roman" w:cs="Times New Roman"/>
          <w:b/>
          <w:bCs/>
          <w:sz w:val="27"/>
          <w:szCs w:val="27"/>
        </w:rPr>
      </w:pPr>
      <w:r w:rsidRPr="00CD6CBE">
        <w:rPr>
          <w:rFonts w:ascii="Times New Roman" w:eastAsia="Times New Roman" w:hAnsi="Times New Roman" w:cs="Times New Roman"/>
          <w:b/>
          <w:bCs/>
          <w:sz w:val="27"/>
          <w:szCs w:val="27"/>
        </w:rPr>
        <w:t>Purpose</w:t>
      </w:r>
    </w:p>
    <w:p w14:paraId="43899D65" w14:textId="77777777" w:rsidR="00CD6CBE" w:rsidRPr="00CD6CBE" w:rsidRDefault="00CD6CBE" w:rsidP="00CD6CBE">
      <w:p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 xml:space="preserve">The purpose of this policy is to define the methodology for the assessment and treatment of information security risks within Nexelus, and to define the acceptable level of risk as set by </w:t>
      </w:r>
      <w:proofErr w:type="spellStart"/>
      <w:r w:rsidRPr="00CD6CBE">
        <w:rPr>
          <w:rFonts w:ascii="Times New Roman" w:eastAsia="Times New Roman" w:hAnsi="Times New Roman" w:cs="Times New Roman"/>
          <w:sz w:val="24"/>
          <w:szCs w:val="24"/>
        </w:rPr>
        <w:t>Nexelus’s</w:t>
      </w:r>
      <w:proofErr w:type="spellEnd"/>
      <w:r w:rsidRPr="00CD6CBE">
        <w:rPr>
          <w:rFonts w:ascii="Times New Roman" w:eastAsia="Times New Roman" w:hAnsi="Times New Roman" w:cs="Times New Roman"/>
          <w:sz w:val="24"/>
          <w:szCs w:val="24"/>
        </w:rPr>
        <w:t xml:space="preserve"> leadership.</w:t>
      </w:r>
    </w:p>
    <w:p w14:paraId="1167FCB1" w14:textId="77777777" w:rsidR="00CD6CBE" w:rsidRPr="00CD6CBE" w:rsidRDefault="00CD6CBE" w:rsidP="00CD6CBE">
      <w:pPr>
        <w:spacing w:before="100" w:beforeAutospacing="1" w:after="100" w:afterAutospacing="1" w:line="240" w:lineRule="auto"/>
        <w:outlineLvl w:val="2"/>
        <w:rPr>
          <w:rFonts w:ascii="Times New Roman" w:eastAsia="Times New Roman" w:hAnsi="Times New Roman" w:cs="Times New Roman"/>
          <w:b/>
          <w:bCs/>
          <w:sz w:val="27"/>
          <w:szCs w:val="27"/>
        </w:rPr>
      </w:pPr>
      <w:r w:rsidRPr="00CD6CBE">
        <w:rPr>
          <w:rFonts w:ascii="Times New Roman" w:eastAsia="Times New Roman" w:hAnsi="Times New Roman" w:cs="Times New Roman"/>
          <w:b/>
          <w:bCs/>
          <w:sz w:val="27"/>
          <w:szCs w:val="27"/>
        </w:rPr>
        <w:t>Scope</w:t>
      </w:r>
    </w:p>
    <w:p w14:paraId="5D55D356" w14:textId="77777777" w:rsidR="00CD6CBE" w:rsidRPr="00CD6CBE" w:rsidRDefault="00CD6CBE" w:rsidP="00CD6CBE">
      <w:p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 xml:space="preserve">Risk assessment and risk treatment are applied to the entire scope of </w:t>
      </w:r>
      <w:proofErr w:type="spellStart"/>
      <w:r w:rsidRPr="00CD6CBE">
        <w:rPr>
          <w:rFonts w:ascii="Times New Roman" w:eastAsia="Times New Roman" w:hAnsi="Times New Roman" w:cs="Times New Roman"/>
          <w:sz w:val="24"/>
          <w:szCs w:val="24"/>
        </w:rPr>
        <w:t>Nexelus’s</w:t>
      </w:r>
      <w:proofErr w:type="spellEnd"/>
      <w:r w:rsidRPr="00CD6CBE">
        <w:rPr>
          <w:rFonts w:ascii="Times New Roman" w:eastAsia="Times New Roman" w:hAnsi="Times New Roman" w:cs="Times New Roman"/>
          <w:sz w:val="24"/>
          <w:szCs w:val="24"/>
        </w:rPr>
        <w:t xml:space="preserve"> information security program, and to all assets which are used within </w:t>
      </w:r>
      <w:proofErr w:type="gramStart"/>
      <w:r w:rsidRPr="00CD6CBE">
        <w:rPr>
          <w:rFonts w:ascii="Times New Roman" w:eastAsia="Times New Roman" w:hAnsi="Times New Roman" w:cs="Times New Roman"/>
          <w:sz w:val="24"/>
          <w:szCs w:val="24"/>
        </w:rPr>
        <w:t>Nexelus</w:t>
      </w:r>
      <w:proofErr w:type="gramEnd"/>
      <w:r w:rsidRPr="00CD6CBE">
        <w:rPr>
          <w:rFonts w:ascii="Times New Roman" w:eastAsia="Times New Roman" w:hAnsi="Times New Roman" w:cs="Times New Roman"/>
          <w:sz w:val="24"/>
          <w:szCs w:val="24"/>
        </w:rPr>
        <w:t xml:space="preserve"> or which could have an impact on information security within it. This policy applies to all employees of Nexelus who take part in risk assessment and risk treatment.</w:t>
      </w:r>
    </w:p>
    <w:p w14:paraId="40997D8F" w14:textId="77777777" w:rsidR="00CD6CBE" w:rsidRPr="00CD6CBE" w:rsidRDefault="00CD6CBE" w:rsidP="00CD6CBE">
      <w:pPr>
        <w:spacing w:before="100" w:beforeAutospacing="1" w:after="100" w:afterAutospacing="1" w:line="240" w:lineRule="auto"/>
        <w:outlineLvl w:val="2"/>
        <w:rPr>
          <w:rFonts w:ascii="Times New Roman" w:eastAsia="Times New Roman" w:hAnsi="Times New Roman" w:cs="Times New Roman"/>
          <w:b/>
          <w:bCs/>
          <w:sz w:val="27"/>
          <w:szCs w:val="27"/>
        </w:rPr>
      </w:pPr>
      <w:r w:rsidRPr="00CD6CBE">
        <w:rPr>
          <w:rFonts w:ascii="Times New Roman" w:eastAsia="Times New Roman" w:hAnsi="Times New Roman" w:cs="Times New Roman"/>
          <w:b/>
          <w:bCs/>
          <w:sz w:val="27"/>
          <w:szCs w:val="27"/>
        </w:rPr>
        <w:t>Background</w:t>
      </w:r>
    </w:p>
    <w:p w14:paraId="5B729F54" w14:textId="77777777" w:rsidR="00CD6CBE" w:rsidRPr="00CD6CBE" w:rsidRDefault="00CD6CBE" w:rsidP="00CD6CBE">
      <w:p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 xml:space="preserve">A key element of </w:t>
      </w:r>
      <w:proofErr w:type="spellStart"/>
      <w:r w:rsidRPr="00CD6CBE">
        <w:rPr>
          <w:rFonts w:ascii="Times New Roman" w:eastAsia="Times New Roman" w:hAnsi="Times New Roman" w:cs="Times New Roman"/>
          <w:sz w:val="24"/>
          <w:szCs w:val="24"/>
        </w:rPr>
        <w:t>Nexelus’s</w:t>
      </w:r>
      <w:proofErr w:type="spellEnd"/>
      <w:r w:rsidRPr="00CD6CBE">
        <w:rPr>
          <w:rFonts w:ascii="Times New Roman" w:eastAsia="Times New Roman" w:hAnsi="Times New Roman" w:cs="Times New Roman"/>
          <w:sz w:val="24"/>
          <w:szCs w:val="24"/>
        </w:rPr>
        <w:t xml:space="preserve"> information security program is a holistic and systematic approach to risk management. This policy defines the requirements and processes for Nexelus to identify information security risks. The process consists of four parts: identification of </w:t>
      </w:r>
      <w:proofErr w:type="spellStart"/>
      <w:r w:rsidRPr="00CD6CBE">
        <w:rPr>
          <w:rFonts w:ascii="Times New Roman" w:eastAsia="Times New Roman" w:hAnsi="Times New Roman" w:cs="Times New Roman"/>
          <w:sz w:val="24"/>
          <w:szCs w:val="24"/>
        </w:rPr>
        <w:t>Nexelus’s</w:t>
      </w:r>
      <w:proofErr w:type="spellEnd"/>
      <w:r w:rsidRPr="00CD6CBE">
        <w:rPr>
          <w:rFonts w:ascii="Times New Roman" w:eastAsia="Times New Roman" w:hAnsi="Times New Roman" w:cs="Times New Roman"/>
          <w:sz w:val="24"/>
          <w:szCs w:val="24"/>
        </w:rPr>
        <w:t xml:space="preserve"> assets, as well as the threats and vulnerabilities that apply; assessment of the likelihood and consequence (risk) of the threats and vulnerabilities being realized, identification of treatment for each unacceptable risk, and evaluation of the residual risk after treatment.</w:t>
      </w:r>
    </w:p>
    <w:p w14:paraId="57574530" w14:textId="77777777" w:rsidR="00CD6CBE" w:rsidRPr="00CD6CBE" w:rsidRDefault="00CD6CBE" w:rsidP="00CD6CBE">
      <w:pPr>
        <w:spacing w:before="100" w:beforeAutospacing="1" w:after="100" w:afterAutospacing="1" w:line="240" w:lineRule="auto"/>
        <w:outlineLvl w:val="2"/>
        <w:rPr>
          <w:rFonts w:ascii="Times New Roman" w:eastAsia="Times New Roman" w:hAnsi="Times New Roman" w:cs="Times New Roman"/>
          <w:b/>
          <w:bCs/>
          <w:sz w:val="27"/>
          <w:szCs w:val="27"/>
        </w:rPr>
      </w:pPr>
      <w:r w:rsidRPr="00CD6CBE">
        <w:rPr>
          <w:rFonts w:ascii="Times New Roman" w:eastAsia="Times New Roman" w:hAnsi="Times New Roman" w:cs="Times New Roman"/>
          <w:b/>
          <w:bCs/>
          <w:sz w:val="27"/>
          <w:szCs w:val="27"/>
        </w:rPr>
        <w:t>Policy</w:t>
      </w:r>
    </w:p>
    <w:p w14:paraId="4A061CF3" w14:textId="77777777" w:rsidR="00CD6CBE" w:rsidRPr="00CD6CBE" w:rsidRDefault="00CD6CBE" w:rsidP="00CD6CBE">
      <w:pPr>
        <w:spacing w:before="100" w:beforeAutospacing="1" w:after="100" w:afterAutospacing="1" w:line="240" w:lineRule="auto"/>
        <w:outlineLvl w:val="3"/>
        <w:rPr>
          <w:rFonts w:ascii="Times New Roman" w:eastAsia="Times New Roman" w:hAnsi="Times New Roman" w:cs="Times New Roman"/>
          <w:b/>
          <w:bCs/>
          <w:sz w:val="24"/>
          <w:szCs w:val="24"/>
        </w:rPr>
      </w:pPr>
      <w:r w:rsidRPr="00CD6CBE">
        <w:rPr>
          <w:rFonts w:ascii="Times New Roman" w:eastAsia="Times New Roman" w:hAnsi="Times New Roman" w:cs="Times New Roman"/>
          <w:b/>
          <w:bCs/>
          <w:sz w:val="24"/>
          <w:szCs w:val="24"/>
        </w:rPr>
        <w:t>Risk Assessment</w:t>
      </w:r>
    </w:p>
    <w:p w14:paraId="6791804C" w14:textId="77777777" w:rsidR="00CD6CBE" w:rsidRPr="00CD6CBE" w:rsidRDefault="00CD6CBE" w:rsidP="00CD6CB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The risk assessment process includes the identification of threats and vulnerabilities having to do with company assets.</w:t>
      </w:r>
    </w:p>
    <w:p w14:paraId="53F3E4A3" w14:textId="77777777" w:rsidR="00CD6CBE" w:rsidRPr="00CD6CBE" w:rsidRDefault="00CD6CBE" w:rsidP="00CD6CB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The first step in the risk assessment is to identify all assets within the scope of the information security program; in other words, all assets which may affect the confidentiality, integrity, and/or availability of information in the organization. Assets may include documents in paper or electronic form, applications, databases, information technology equipment, infrastructure, and external/outsourced services and processes. For each asset, an owner must be identified.</w:t>
      </w:r>
    </w:p>
    <w:p w14:paraId="4E9712D0" w14:textId="77777777" w:rsidR="00CD6CBE" w:rsidRPr="00CD6CBE" w:rsidRDefault="00CD6CBE" w:rsidP="00CD6CB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The next step is to identify all threats and vulnerabilities associated with each asset. Threats and vulnerabilities must be listed in a risk assessment table. Each asset may be associated with multiple threats, and each threat may be associated with multiple vulnerabilities.</w:t>
      </w:r>
    </w:p>
    <w:p w14:paraId="14B987FD" w14:textId="77777777" w:rsidR="00CD6CBE" w:rsidRPr="00CD6CBE" w:rsidRDefault="00CD6CBE" w:rsidP="00CD6CB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lastRenderedPageBreak/>
        <w:t>For each risk, an owner must be identified. The risk owner and the asset owner may be the same individual.</w:t>
      </w:r>
    </w:p>
    <w:p w14:paraId="2CA2A0E5" w14:textId="77777777" w:rsidR="00CD6CBE" w:rsidRPr="00CD6CBE" w:rsidRDefault="00CD6CBE" w:rsidP="00CD6CB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Once risk owners are identified, they must assess:</w:t>
      </w:r>
    </w:p>
    <w:p w14:paraId="76033C91" w14:textId="77777777" w:rsidR="00CD6CBE" w:rsidRPr="00CD6CBE" w:rsidRDefault="00CD6CBE" w:rsidP="00CD6CB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Impact for each combination of threats and vulnerabilities for an individual asset if such a risk materializes.</w:t>
      </w:r>
    </w:p>
    <w:p w14:paraId="75377C89" w14:textId="77777777" w:rsidR="00CD6CBE" w:rsidRPr="00CD6CBE" w:rsidRDefault="00CD6CBE" w:rsidP="00CD6CB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Likelihood of occurrence of such a risk (</w:t>
      </w:r>
      <w:proofErr w:type="gramStart"/>
      <w:r w:rsidRPr="00CD6CBE">
        <w:rPr>
          <w:rFonts w:ascii="Times New Roman" w:eastAsia="Times New Roman" w:hAnsi="Times New Roman" w:cs="Times New Roman"/>
          <w:sz w:val="24"/>
          <w:szCs w:val="24"/>
        </w:rPr>
        <w:t>i.e.</w:t>
      </w:r>
      <w:proofErr w:type="gramEnd"/>
      <w:r w:rsidRPr="00CD6CBE">
        <w:rPr>
          <w:rFonts w:ascii="Times New Roman" w:eastAsia="Times New Roman" w:hAnsi="Times New Roman" w:cs="Times New Roman"/>
          <w:sz w:val="24"/>
          <w:szCs w:val="24"/>
        </w:rPr>
        <w:t xml:space="preserve"> the probability that a threat will exploit the vulnerability of the respective asset).</w:t>
      </w:r>
    </w:p>
    <w:p w14:paraId="6CB18954" w14:textId="77777777" w:rsidR="00CD6CBE" w:rsidRPr="00CD6CBE" w:rsidRDefault="00CD6CBE" w:rsidP="00CD6CB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Criteria for determining impact and likelihood are defined in the tables below.</w:t>
      </w:r>
    </w:p>
    <w:p w14:paraId="71EE5B91" w14:textId="77777777" w:rsidR="00CD6CBE" w:rsidRPr="00CD6CBE" w:rsidRDefault="00CD6CBE" w:rsidP="00CD6CB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The risk level is calculated by multiplying the impact score and the likelihood score.</w:t>
      </w:r>
    </w:p>
    <w:p w14:paraId="603BB3D9" w14:textId="77777777" w:rsidR="00CD6CBE" w:rsidRPr="00CD6CBE" w:rsidRDefault="00CD6CBE" w:rsidP="00CD6CBE">
      <w:p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br/>
        <w:t> </w:t>
      </w:r>
    </w:p>
    <w:p w14:paraId="6D6F7481" w14:textId="77777777" w:rsidR="00CD6CBE" w:rsidRPr="00CD6CBE" w:rsidRDefault="00CD6CBE" w:rsidP="00CD6CBE">
      <w:p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b/>
          <w:bCs/>
          <w:sz w:val="24"/>
          <w:szCs w:val="24"/>
        </w:rPr>
        <w:t>Description of Impact Levels and Criteria: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2"/>
        <w:gridCol w:w="7888"/>
      </w:tblGrid>
      <w:tr w:rsidR="00CD6CBE" w:rsidRPr="00CD6CBE" w14:paraId="6A92A01B" w14:textId="77777777" w:rsidTr="00CD6CBE">
        <w:trPr>
          <w:tblHeader/>
          <w:tblCellSpacing w:w="15" w:type="dxa"/>
        </w:trPr>
        <w:tc>
          <w:tcPr>
            <w:tcW w:w="0" w:type="auto"/>
            <w:vAlign w:val="center"/>
            <w:hideMark/>
          </w:tcPr>
          <w:p w14:paraId="67D56F8C" w14:textId="77777777" w:rsidR="00CD6CBE" w:rsidRPr="00CD6CBE" w:rsidRDefault="00CD6CBE" w:rsidP="00CD6CBE">
            <w:pPr>
              <w:spacing w:after="0" w:line="240" w:lineRule="auto"/>
              <w:jc w:val="center"/>
              <w:rPr>
                <w:rFonts w:ascii="Times New Roman" w:eastAsia="Times New Roman" w:hAnsi="Times New Roman" w:cs="Times New Roman"/>
                <w:b/>
                <w:bCs/>
                <w:sz w:val="24"/>
                <w:szCs w:val="24"/>
              </w:rPr>
            </w:pPr>
            <w:r w:rsidRPr="00CD6CBE">
              <w:rPr>
                <w:rFonts w:ascii="Times New Roman" w:eastAsia="Times New Roman" w:hAnsi="Times New Roman" w:cs="Times New Roman"/>
                <w:b/>
                <w:bCs/>
                <w:sz w:val="24"/>
                <w:szCs w:val="24"/>
              </w:rPr>
              <w:t>Impact Value</w:t>
            </w:r>
          </w:p>
        </w:tc>
        <w:tc>
          <w:tcPr>
            <w:tcW w:w="0" w:type="auto"/>
            <w:vAlign w:val="center"/>
            <w:hideMark/>
          </w:tcPr>
          <w:p w14:paraId="02254347" w14:textId="77777777" w:rsidR="00CD6CBE" w:rsidRPr="00CD6CBE" w:rsidRDefault="00CD6CBE" w:rsidP="00CD6CBE">
            <w:pPr>
              <w:spacing w:after="0" w:line="240" w:lineRule="auto"/>
              <w:jc w:val="center"/>
              <w:rPr>
                <w:rFonts w:ascii="Times New Roman" w:eastAsia="Times New Roman" w:hAnsi="Times New Roman" w:cs="Times New Roman"/>
                <w:b/>
                <w:bCs/>
                <w:sz w:val="24"/>
                <w:szCs w:val="24"/>
              </w:rPr>
            </w:pPr>
            <w:r w:rsidRPr="00CD6CBE">
              <w:rPr>
                <w:rFonts w:ascii="Times New Roman" w:eastAsia="Times New Roman" w:hAnsi="Times New Roman" w:cs="Times New Roman"/>
                <w:b/>
                <w:bCs/>
                <w:sz w:val="24"/>
                <w:szCs w:val="24"/>
              </w:rPr>
              <w:t>Definition</w:t>
            </w:r>
          </w:p>
        </w:tc>
      </w:tr>
      <w:tr w:rsidR="00CD6CBE" w:rsidRPr="00CD6CBE" w14:paraId="5C2A65F1" w14:textId="77777777" w:rsidTr="00CD6CBE">
        <w:trPr>
          <w:tblCellSpacing w:w="15" w:type="dxa"/>
        </w:trPr>
        <w:tc>
          <w:tcPr>
            <w:tcW w:w="0" w:type="auto"/>
            <w:vAlign w:val="center"/>
            <w:hideMark/>
          </w:tcPr>
          <w:p w14:paraId="16151730" w14:textId="77777777" w:rsidR="00CD6CBE" w:rsidRPr="00CD6CBE" w:rsidRDefault="00CD6CBE" w:rsidP="00CD6CBE">
            <w:pPr>
              <w:spacing w:after="0"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b/>
                <w:bCs/>
                <w:sz w:val="24"/>
                <w:szCs w:val="24"/>
              </w:rPr>
              <w:t>Incidental (1.0)</w:t>
            </w:r>
          </w:p>
        </w:tc>
        <w:tc>
          <w:tcPr>
            <w:tcW w:w="0" w:type="auto"/>
            <w:vAlign w:val="center"/>
            <w:hideMark/>
          </w:tcPr>
          <w:p w14:paraId="42273BB8" w14:textId="77777777" w:rsidR="00CD6CBE" w:rsidRPr="00CD6CBE" w:rsidRDefault="00CD6CBE" w:rsidP="00CD6CB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Minimal loss/damage </w:t>
            </w:r>
          </w:p>
          <w:p w14:paraId="762ACCEB" w14:textId="77777777" w:rsidR="00CD6CBE" w:rsidRPr="00CD6CBE" w:rsidRDefault="00CD6CBE" w:rsidP="00CD6CB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Local media attention quickly remedied </w:t>
            </w:r>
          </w:p>
          <w:p w14:paraId="630453B9" w14:textId="77777777" w:rsidR="00CD6CBE" w:rsidRPr="00CD6CBE" w:rsidRDefault="00CD6CBE" w:rsidP="00CD6CB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Not reportable to regulator </w:t>
            </w:r>
          </w:p>
          <w:p w14:paraId="380CBFE4" w14:textId="77777777" w:rsidR="00CD6CBE" w:rsidRPr="00CD6CBE" w:rsidRDefault="00CD6CBE" w:rsidP="00CD6CB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Isolated staff dissatisfaction</w:t>
            </w:r>
          </w:p>
        </w:tc>
      </w:tr>
      <w:tr w:rsidR="00CD6CBE" w:rsidRPr="00CD6CBE" w14:paraId="312BD465" w14:textId="77777777" w:rsidTr="00CD6CBE">
        <w:trPr>
          <w:tblCellSpacing w:w="15" w:type="dxa"/>
        </w:trPr>
        <w:tc>
          <w:tcPr>
            <w:tcW w:w="0" w:type="auto"/>
            <w:vAlign w:val="center"/>
            <w:hideMark/>
          </w:tcPr>
          <w:p w14:paraId="6195BFC4" w14:textId="77777777" w:rsidR="00CD6CBE" w:rsidRPr="00CD6CBE" w:rsidRDefault="00CD6CBE" w:rsidP="00CD6CBE">
            <w:pPr>
              <w:spacing w:after="0"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b/>
                <w:bCs/>
                <w:sz w:val="24"/>
                <w:szCs w:val="24"/>
              </w:rPr>
              <w:t>Minor (2.0)</w:t>
            </w:r>
          </w:p>
        </w:tc>
        <w:tc>
          <w:tcPr>
            <w:tcW w:w="0" w:type="auto"/>
            <w:vAlign w:val="center"/>
            <w:hideMark/>
          </w:tcPr>
          <w:p w14:paraId="48EAADA6" w14:textId="77777777" w:rsidR="00CD6CBE" w:rsidRPr="00CD6CBE" w:rsidRDefault="00CD6CBE" w:rsidP="00CD6CB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Minor financial loss</w:t>
            </w:r>
          </w:p>
          <w:p w14:paraId="6E14A546" w14:textId="77777777" w:rsidR="00CD6CBE" w:rsidRPr="00CD6CBE" w:rsidRDefault="00CD6CBE" w:rsidP="00CD6CB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Local reputational damage</w:t>
            </w:r>
          </w:p>
          <w:p w14:paraId="291564D1" w14:textId="77777777" w:rsidR="00CD6CBE" w:rsidRPr="00CD6CBE" w:rsidRDefault="00CD6CBE" w:rsidP="00CD6CB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Reportable incident to regulator, no follow up</w:t>
            </w:r>
          </w:p>
          <w:p w14:paraId="34C97F77" w14:textId="77777777" w:rsidR="00CD6CBE" w:rsidRPr="00CD6CBE" w:rsidRDefault="00CD6CBE" w:rsidP="00CD6CB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General staff morale problems and increase in turnover</w:t>
            </w:r>
          </w:p>
        </w:tc>
      </w:tr>
      <w:tr w:rsidR="00CD6CBE" w:rsidRPr="00CD6CBE" w14:paraId="76AC3088" w14:textId="77777777" w:rsidTr="00CD6CBE">
        <w:trPr>
          <w:tblCellSpacing w:w="15" w:type="dxa"/>
        </w:trPr>
        <w:tc>
          <w:tcPr>
            <w:tcW w:w="0" w:type="auto"/>
            <w:vAlign w:val="center"/>
            <w:hideMark/>
          </w:tcPr>
          <w:p w14:paraId="797FEA33" w14:textId="77777777" w:rsidR="00CD6CBE" w:rsidRPr="00CD6CBE" w:rsidRDefault="00CD6CBE" w:rsidP="00CD6CBE">
            <w:pPr>
              <w:spacing w:after="0"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b/>
                <w:bCs/>
                <w:sz w:val="24"/>
                <w:szCs w:val="24"/>
              </w:rPr>
              <w:t>Moderate (3.0)</w:t>
            </w:r>
          </w:p>
        </w:tc>
        <w:tc>
          <w:tcPr>
            <w:tcW w:w="0" w:type="auto"/>
            <w:vAlign w:val="center"/>
            <w:hideMark/>
          </w:tcPr>
          <w:p w14:paraId="3B48999E" w14:textId="77777777" w:rsidR="00CD6CBE" w:rsidRPr="00CD6CBE" w:rsidRDefault="00CD6CBE" w:rsidP="00CD6CB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Moderate financial loss</w:t>
            </w:r>
          </w:p>
          <w:p w14:paraId="6B3A1C3C" w14:textId="77777777" w:rsidR="00CD6CBE" w:rsidRPr="00CD6CBE" w:rsidRDefault="00CD6CBE" w:rsidP="00CD6CB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National short-term negative media coverage</w:t>
            </w:r>
          </w:p>
          <w:p w14:paraId="2F5A21D5" w14:textId="77777777" w:rsidR="00CD6CBE" w:rsidRPr="00CD6CBE" w:rsidRDefault="00CD6CBE" w:rsidP="00CD6CB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Report of breach to regulator with immediate correction to be implemented</w:t>
            </w:r>
          </w:p>
          <w:p w14:paraId="2FD0C1EB" w14:textId="77777777" w:rsidR="00CD6CBE" w:rsidRPr="00CD6CBE" w:rsidRDefault="00CD6CBE" w:rsidP="00CD6CB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Widespread staff morale problems and high turnover</w:t>
            </w:r>
          </w:p>
        </w:tc>
      </w:tr>
      <w:tr w:rsidR="00CD6CBE" w:rsidRPr="00CD6CBE" w14:paraId="206187D4" w14:textId="77777777" w:rsidTr="00CD6CBE">
        <w:trPr>
          <w:tblCellSpacing w:w="15" w:type="dxa"/>
        </w:trPr>
        <w:tc>
          <w:tcPr>
            <w:tcW w:w="0" w:type="auto"/>
            <w:vAlign w:val="center"/>
            <w:hideMark/>
          </w:tcPr>
          <w:p w14:paraId="46CEBB48" w14:textId="77777777" w:rsidR="00CD6CBE" w:rsidRPr="00CD6CBE" w:rsidRDefault="00CD6CBE" w:rsidP="00CD6CBE">
            <w:pPr>
              <w:spacing w:after="0"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b/>
                <w:bCs/>
                <w:sz w:val="24"/>
                <w:szCs w:val="24"/>
              </w:rPr>
              <w:t>Major (4.0)</w:t>
            </w:r>
          </w:p>
        </w:tc>
        <w:tc>
          <w:tcPr>
            <w:tcW w:w="0" w:type="auto"/>
            <w:vAlign w:val="center"/>
            <w:hideMark/>
          </w:tcPr>
          <w:p w14:paraId="03F385F6" w14:textId="77777777" w:rsidR="00CD6CBE" w:rsidRPr="00CD6CBE" w:rsidRDefault="00CD6CBE" w:rsidP="00CD6CB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Significant financial loss</w:t>
            </w:r>
          </w:p>
          <w:p w14:paraId="3066E8D0" w14:textId="77777777" w:rsidR="00CD6CBE" w:rsidRPr="00CD6CBE" w:rsidRDefault="00CD6CBE" w:rsidP="00CD6CB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National long-term negative media coverage; significant loss of market share</w:t>
            </w:r>
          </w:p>
          <w:p w14:paraId="76FE411C" w14:textId="77777777" w:rsidR="00CD6CBE" w:rsidRPr="00CD6CBE" w:rsidRDefault="00CD6CBE" w:rsidP="00CD6CB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Report to regulator requiring major project for corrective action</w:t>
            </w:r>
          </w:p>
          <w:p w14:paraId="1314CF4D" w14:textId="77777777" w:rsidR="00CD6CBE" w:rsidRPr="00CD6CBE" w:rsidRDefault="00CD6CBE" w:rsidP="00CD6CB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Some senior managers leave, high turnover of experienced staff, not perceived as employer of choice</w:t>
            </w:r>
          </w:p>
        </w:tc>
      </w:tr>
      <w:tr w:rsidR="00CD6CBE" w:rsidRPr="00CD6CBE" w14:paraId="11BDA3AB" w14:textId="77777777" w:rsidTr="00CD6CBE">
        <w:trPr>
          <w:tblCellSpacing w:w="15" w:type="dxa"/>
        </w:trPr>
        <w:tc>
          <w:tcPr>
            <w:tcW w:w="0" w:type="auto"/>
            <w:vAlign w:val="center"/>
            <w:hideMark/>
          </w:tcPr>
          <w:p w14:paraId="58A49519" w14:textId="77777777" w:rsidR="00CD6CBE" w:rsidRPr="00CD6CBE" w:rsidRDefault="00CD6CBE" w:rsidP="00CD6CBE">
            <w:pPr>
              <w:spacing w:after="0"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b/>
                <w:bCs/>
                <w:sz w:val="24"/>
                <w:szCs w:val="24"/>
              </w:rPr>
              <w:t>Extreme (5.0)</w:t>
            </w:r>
          </w:p>
        </w:tc>
        <w:tc>
          <w:tcPr>
            <w:tcW w:w="0" w:type="auto"/>
            <w:vAlign w:val="center"/>
            <w:hideMark/>
          </w:tcPr>
          <w:p w14:paraId="3CF8CC0E" w14:textId="77777777" w:rsidR="00CD6CBE" w:rsidRPr="00CD6CBE" w:rsidRDefault="00CD6CBE" w:rsidP="00CD6CB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Massive financial loss</w:t>
            </w:r>
          </w:p>
          <w:p w14:paraId="2FB9051C" w14:textId="77777777" w:rsidR="00CD6CBE" w:rsidRPr="00CD6CBE" w:rsidRDefault="00CD6CBE" w:rsidP="00CD6CB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International long-term negative media coverage; game-changing loss of market share</w:t>
            </w:r>
          </w:p>
          <w:p w14:paraId="6805DCB6" w14:textId="77777777" w:rsidR="00CD6CBE" w:rsidRPr="00CD6CBE" w:rsidRDefault="00CD6CBE" w:rsidP="00CD6CB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Significant prosecution and fines, litigation including class actions, incarceration of leadership</w:t>
            </w:r>
          </w:p>
          <w:p w14:paraId="43F10E47" w14:textId="77777777" w:rsidR="00CD6CBE" w:rsidRPr="00CD6CBE" w:rsidRDefault="00CD6CBE" w:rsidP="00CD6CB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lastRenderedPageBreak/>
              <w:t>Multiple senior leaders leave</w:t>
            </w:r>
          </w:p>
        </w:tc>
      </w:tr>
    </w:tbl>
    <w:p w14:paraId="333CA3D9" w14:textId="77777777" w:rsidR="00CD6CBE" w:rsidRPr="00CD6CBE" w:rsidRDefault="00CD6CBE" w:rsidP="00CD6CBE">
      <w:p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lastRenderedPageBreak/>
        <w:br/>
        <w:t> </w:t>
      </w:r>
    </w:p>
    <w:p w14:paraId="386695AC" w14:textId="77777777" w:rsidR="00CD6CBE" w:rsidRPr="00CD6CBE" w:rsidRDefault="00CD6CBE" w:rsidP="00CD6CBE">
      <w:p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b/>
          <w:bCs/>
          <w:sz w:val="24"/>
          <w:szCs w:val="24"/>
        </w:rPr>
        <w:t>Description of Likelihood Value and Criteria: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3"/>
        <w:gridCol w:w="7357"/>
      </w:tblGrid>
      <w:tr w:rsidR="00CD6CBE" w:rsidRPr="00CD6CBE" w14:paraId="01E087F7" w14:textId="77777777" w:rsidTr="00CD6CBE">
        <w:trPr>
          <w:tblHeader/>
          <w:tblCellSpacing w:w="15" w:type="dxa"/>
        </w:trPr>
        <w:tc>
          <w:tcPr>
            <w:tcW w:w="0" w:type="auto"/>
            <w:vAlign w:val="center"/>
            <w:hideMark/>
          </w:tcPr>
          <w:p w14:paraId="5288B928" w14:textId="77777777" w:rsidR="00CD6CBE" w:rsidRPr="00CD6CBE" w:rsidRDefault="00CD6CBE" w:rsidP="00CD6CBE">
            <w:pPr>
              <w:spacing w:after="0" w:line="240" w:lineRule="auto"/>
              <w:jc w:val="center"/>
              <w:rPr>
                <w:rFonts w:ascii="Times New Roman" w:eastAsia="Times New Roman" w:hAnsi="Times New Roman" w:cs="Times New Roman"/>
                <w:b/>
                <w:bCs/>
                <w:sz w:val="24"/>
                <w:szCs w:val="24"/>
              </w:rPr>
            </w:pPr>
            <w:r w:rsidRPr="00CD6CBE">
              <w:rPr>
                <w:rFonts w:ascii="Times New Roman" w:eastAsia="Times New Roman" w:hAnsi="Times New Roman" w:cs="Times New Roman"/>
                <w:b/>
                <w:bCs/>
                <w:sz w:val="24"/>
                <w:szCs w:val="24"/>
              </w:rPr>
              <w:t>Likelihood Value</w:t>
            </w:r>
          </w:p>
        </w:tc>
        <w:tc>
          <w:tcPr>
            <w:tcW w:w="0" w:type="auto"/>
            <w:vAlign w:val="center"/>
            <w:hideMark/>
          </w:tcPr>
          <w:p w14:paraId="62340CEB" w14:textId="77777777" w:rsidR="00CD6CBE" w:rsidRPr="00CD6CBE" w:rsidRDefault="00CD6CBE" w:rsidP="00CD6CBE">
            <w:pPr>
              <w:spacing w:after="0" w:line="240" w:lineRule="auto"/>
              <w:jc w:val="center"/>
              <w:rPr>
                <w:rFonts w:ascii="Times New Roman" w:eastAsia="Times New Roman" w:hAnsi="Times New Roman" w:cs="Times New Roman"/>
                <w:b/>
                <w:bCs/>
                <w:sz w:val="24"/>
                <w:szCs w:val="24"/>
              </w:rPr>
            </w:pPr>
            <w:r w:rsidRPr="00CD6CBE">
              <w:rPr>
                <w:rFonts w:ascii="Times New Roman" w:eastAsia="Times New Roman" w:hAnsi="Times New Roman" w:cs="Times New Roman"/>
                <w:b/>
                <w:bCs/>
                <w:sz w:val="24"/>
                <w:szCs w:val="24"/>
              </w:rPr>
              <w:t>Description</w:t>
            </w:r>
          </w:p>
        </w:tc>
      </w:tr>
      <w:tr w:rsidR="00CD6CBE" w:rsidRPr="00CD6CBE" w14:paraId="59CF7D0B" w14:textId="77777777" w:rsidTr="00CD6CBE">
        <w:trPr>
          <w:tblCellSpacing w:w="15" w:type="dxa"/>
        </w:trPr>
        <w:tc>
          <w:tcPr>
            <w:tcW w:w="0" w:type="auto"/>
            <w:vAlign w:val="center"/>
            <w:hideMark/>
          </w:tcPr>
          <w:p w14:paraId="1DCCB41F" w14:textId="77777777" w:rsidR="00CD6CBE" w:rsidRPr="00CD6CBE" w:rsidRDefault="00CD6CBE" w:rsidP="00CD6CBE">
            <w:pPr>
              <w:spacing w:after="0"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b/>
                <w:bCs/>
                <w:sz w:val="24"/>
                <w:szCs w:val="24"/>
              </w:rPr>
              <w:t>Rare (1.0)</w:t>
            </w:r>
          </w:p>
        </w:tc>
        <w:tc>
          <w:tcPr>
            <w:tcW w:w="0" w:type="auto"/>
            <w:vAlign w:val="center"/>
            <w:hideMark/>
          </w:tcPr>
          <w:p w14:paraId="5126D53E" w14:textId="77777777" w:rsidR="00CD6CBE" w:rsidRPr="00CD6CBE" w:rsidRDefault="00CD6CBE" w:rsidP="00CD6CBE">
            <w:pPr>
              <w:spacing w:after="0"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Once in 100+ years (&lt;10% chance of occurrence over the life of the company)</w:t>
            </w:r>
          </w:p>
        </w:tc>
      </w:tr>
      <w:tr w:rsidR="00CD6CBE" w:rsidRPr="00CD6CBE" w14:paraId="10FBB7EA" w14:textId="77777777" w:rsidTr="00CD6CBE">
        <w:trPr>
          <w:tblCellSpacing w:w="15" w:type="dxa"/>
        </w:trPr>
        <w:tc>
          <w:tcPr>
            <w:tcW w:w="0" w:type="auto"/>
            <w:vAlign w:val="center"/>
            <w:hideMark/>
          </w:tcPr>
          <w:p w14:paraId="07FD00D1" w14:textId="77777777" w:rsidR="00CD6CBE" w:rsidRPr="00CD6CBE" w:rsidRDefault="00CD6CBE" w:rsidP="00CD6CBE">
            <w:pPr>
              <w:spacing w:after="0"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b/>
                <w:bCs/>
                <w:sz w:val="24"/>
                <w:szCs w:val="24"/>
              </w:rPr>
              <w:t>Unlikely (2.0)</w:t>
            </w:r>
          </w:p>
        </w:tc>
        <w:tc>
          <w:tcPr>
            <w:tcW w:w="0" w:type="auto"/>
            <w:vAlign w:val="center"/>
            <w:hideMark/>
          </w:tcPr>
          <w:p w14:paraId="10150208" w14:textId="77777777" w:rsidR="00CD6CBE" w:rsidRPr="00CD6CBE" w:rsidRDefault="00CD6CBE" w:rsidP="00CD6CBE">
            <w:pPr>
              <w:spacing w:after="0"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Once in 50 to 100 years (10% to 35% chance of occurrence over the life of the company)</w:t>
            </w:r>
          </w:p>
        </w:tc>
      </w:tr>
      <w:tr w:rsidR="00CD6CBE" w:rsidRPr="00CD6CBE" w14:paraId="14C44D30" w14:textId="77777777" w:rsidTr="00CD6CBE">
        <w:trPr>
          <w:tblCellSpacing w:w="15" w:type="dxa"/>
        </w:trPr>
        <w:tc>
          <w:tcPr>
            <w:tcW w:w="0" w:type="auto"/>
            <w:vAlign w:val="center"/>
            <w:hideMark/>
          </w:tcPr>
          <w:p w14:paraId="23CB38AB" w14:textId="77777777" w:rsidR="00CD6CBE" w:rsidRPr="00CD6CBE" w:rsidRDefault="00CD6CBE" w:rsidP="00CD6CBE">
            <w:pPr>
              <w:spacing w:after="0"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b/>
                <w:bCs/>
                <w:sz w:val="24"/>
                <w:szCs w:val="24"/>
              </w:rPr>
              <w:t>Possible (3.0)</w:t>
            </w:r>
          </w:p>
        </w:tc>
        <w:tc>
          <w:tcPr>
            <w:tcW w:w="0" w:type="auto"/>
            <w:vAlign w:val="center"/>
            <w:hideMark/>
          </w:tcPr>
          <w:p w14:paraId="4649B57D" w14:textId="77777777" w:rsidR="00CD6CBE" w:rsidRPr="00CD6CBE" w:rsidRDefault="00CD6CBE" w:rsidP="00CD6CBE">
            <w:pPr>
              <w:spacing w:after="0"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Once in 25 to 50 years (35% to 65% chance of occurrence over the life of the company)</w:t>
            </w:r>
          </w:p>
        </w:tc>
      </w:tr>
      <w:tr w:rsidR="00CD6CBE" w:rsidRPr="00CD6CBE" w14:paraId="29130251" w14:textId="77777777" w:rsidTr="00CD6CBE">
        <w:trPr>
          <w:tblCellSpacing w:w="15" w:type="dxa"/>
        </w:trPr>
        <w:tc>
          <w:tcPr>
            <w:tcW w:w="0" w:type="auto"/>
            <w:vAlign w:val="center"/>
            <w:hideMark/>
          </w:tcPr>
          <w:p w14:paraId="49D1D692" w14:textId="77777777" w:rsidR="00CD6CBE" w:rsidRPr="00CD6CBE" w:rsidRDefault="00CD6CBE" w:rsidP="00CD6CBE">
            <w:pPr>
              <w:spacing w:after="0"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b/>
                <w:bCs/>
                <w:sz w:val="24"/>
                <w:szCs w:val="24"/>
              </w:rPr>
              <w:t>Likely (4.0)</w:t>
            </w:r>
          </w:p>
        </w:tc>
        <w:tc>
          <w:tcPr>
            <w:tcW w:w="0" w:type="auto"/>
            <w:vAlign w:val="center"/>
            <w:hideMark/>
          </w:tcPr>
          <w:p w14:paraId="1221785B" w14:textId="77777777" w:rsidR="00CD6CBE" w:rsidRPr="00CD6CBE" w:rsidRDefault="00CD6CBE" w:rsidP="00CD6CBE">
            <w:pPr>
              <w:spacing w:after="0"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Once in 2 to 25 years (65% to 90% chance of occurrence over the life of the company)</w:t>
            </w:r>
          </w:p>
        </w:tc>
      </w:tr>
      <w:tr w:rsidR="00CD6CBE" w:rsidRPr="00CD6CBE" w14:paraId="5B84A1CE" w14:textId="77777777" w:rsidTr="00CD6CBE">
        <w:trPr>
          <w:tblCellSpacing w:w="15" w:type="dxa"/>
        </w:trPr>
        <w:tc>
          <w:tcPr>
            <w:tcW w:w="0" w:type="auto"/>
            <w:vAlign w:val="center"/>
            <w:hideMark/>
          </w:tcPr>
          <w:p w14:paraId="594CAD4C" w14:textId="77777777" w:rsidR="00CD6CBE" w:rsidRPr="00CD6CBE" w:rsidRDefault="00CD6CBE" w:rsidP="00CD6CBE">
            <w:pPr>
              <w:spacing w:after="0"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b/>
                <w:bCs/>
                <w:sz w:val="24"/>
                <w:szCs w:val="24"/>
              </w:rPr>
              <w:t>Almost Certain (5.0)</w:t>
            </w:r>
          </w:p>
        </w:tc>
        <w:tc>
          <w:tcPr>
            <w:tcW w:w="0" w:type="auto"/>
            <w:vAlign w:val="center"/>
            <w:hideMark/>
          </w:tcPr>
          <w:p w14:paraId="6DA12E93" w14:textId="77777777" w:rsidR="00CD6CBE" w:rsidRPr="00CD6CBE" w:rsidRDefault="00CD6CBE" w:rsidP="00CD6CBE">
            <w:pPr>
              <w:spacing w:after="0"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Up to once in 2 years (90% or greater chance of occurrence over the life of the company)</w:t>
            </w:r>
          </w:p>
        </w:tc>
      </w:tr>
    </w:tbl>
    <w:p w14:paraId="0A4044F7" w14:textId="77777777" w:rsidR="00CD6CBE" w:rsidRPr="00CD6CBE" w:rsidRDefault="00CD6CBE" w:rsidP="00CD6CBE">
      <w:p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br/>
        <w:t> </w:t>
      </w:r>
    </w:p>
    <w:p w14:paraId="5EA26523" w14:textId="77777777" w:rsidR="00CD6CBE" w:rsidRPr="00CD6CBE" w:rsidRDefault="00CD6CBE" w:rsidP="00CD6CBE">
      <w:p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b/>
          <w:bCs/>
          <w:sz w:val="24"/>
          <w:szCs w:val="24"/>
        </w:rPr>
        <w:t>Risk Rating Criteria: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2"/>
        <w:gridCol w:w="4454"/>
      </w:tblGrid>
      <w:tr w:rsidR="00CD6CBE" w:rsidRPr="00CD6CBE" w14:paraId="60A45B36" w14:textId="77777777" w:rsidTr="00CD6CBE">
        <w:trPr>
          <w:tblHeader/>
          <w:tblCellSpacing w:w="15" w:type="dxa"/>
        </w:trPr>
        <w:tc>
          <w:tcPr>
            <w:tcW w:w="0" w:type="auto"/>
            <w:vAlign w:val="center"/>
            <w:hideMark/>
          </w:tcPr>
          <w:p w14:paraId="170ECC67" w14:textId="77777777" w:rsidR="00CD6CBE" w:rsidRPr="00CD6CBE" w:rsidRDefault="00CD6CBE" w:rsidP="00CD6CBE">
            <w:pPr>
              <w:spacing w:after="0" w:line="240" w:lineRule="auto"/>
              <w:jc w:val="center"/>
              <w:rPr>
                <w:rFonts w:ascii="Times New Roman" w:eastAsia="Times New Roman" w:hAnsi="Times New Roman" w:cs="Times New Roman"/>
                <w:b/>
                <w:bCs/>
                <w:sz w:val="24"/>
                <w:szCs w:val="24"/>
              </w:rPr>
            </w:pPr>
            <w:r w:rsidRPr="00CD6CBE">
              <w:rPr>
                <w:rFonts w:ascii="Times New Roman" w:eastAsia="Times New Roman" w:hAnsi="Times New Roman" w:cs="Times New Roman"/>
                <w:b/>
                <w:bCs/>
                <w:sz w:val="24"/>
                <w:szCs w:val="24"/>
              </w:rPr>
              <w:t>Risk Value</w:t>
            </w:r>
          </w:p>
        </w:tc>
        <w:tc>
          <w:tcPr>
            <w:tcW w:w="0" w:type="auto"/>
            <w:vAlign w:val="center"/>
            <w:hideMark/>
          </w:tcPr>
          <w:p w14:paraId="2DC45958" w14:textId="77777777" w:rsidR="00CD6CBE" w:rsidRPr="00CD6CBE" w:rsidRDefault="00CD6CBE" w:rsidP="00CD6CBE">
            <w:pPr>
              <w:spacing w:after="0" w:line="240" w:lineRule="auto"/>
              <w:jc w:val="center"/>
              <w:rPr>
                <w:rFonts w:ascii="Times New Roman" w:eastAsia="Times New Roman" w:hAnsi="Times New Roman" w:cs="Times New Roman"/>
                <w:b/>
                <w:bCs/>
                <w:sz w:val="24"/>
                <w:szCs w:val="24"/>
              </w:rPr>
            </w:pPr>
            <w:r w:rsidRPr="00CD6CBE">
              <w:rPr>
                <w:rFonts w:ascii="Times New Roman" w:eastAsia="Times New Roman" w:hAnsi="Times New Roman" w:cs="Times New Roman"/>
                <w:b/>
                <w:bCs/>
                <w:sz w:val="24"/>
                <w:szCs w:val="24"/>
              </w:rPr>
              <w:t>Risk Score</w:t>
            </w:r>
          </w:p>
        </w:tc>
      </w:tr>
      <w:tr w:rsidR="00CD6CBE" w:rsidRPr="00CD6CBE" w14:paraId="5DC2C3E9" w14:textId="77777777" w:rsidTr="00CD6CBE">
        <w:trPr>
          <w:tblCellSpacing w:w="15" w:type="dxa"/>
        </w:trPr>
        <w:tc>
          <w:tcPr>
            <w:tcW w:w="0" w:type="auto"/>
            <w:vAlign w:val="center"/>
            <w:hideMark/>
          </w:tcPr>
          <w:p w14:paraId="1C4C0315" w14:textId="77777777" w:rsidR="00CD6CBE" w:rsidRPr="00CD6CBE" w:rsidRDefault="00CD6CBE" w:rsidP="00CD6CBE">
            <w:pPr>
              <w:spacing w:after="0"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b/>
                <w:bCs/>
                <w:sz w:val="24"/>
                <w:szCs w:val="24"/>
              </w:rPr>
              <w:t>Low</w:t>
            </w:r>
          </w:p>
        </w:tc>
        <w:tc>
          <w:tcPr>
            <w:tcW w:w="0" w:type="auto"/>
            <w:vAlign w:val="center"/>
            <w:hideMark/>
          </w:tcPr>
          <w:p w14:paraId="2B1EF5A7" w14:textId="77777777" w:rsidR="00CD6CBE" w:rsidRPr="00CD6CBE" w:rsidRDefault="00CD6CBE" w:rsidP="00CD6CBE">
            <w:pPr>
              <w:spacing w:after="0"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Less than or equal to 4.0</w:t>
            </w:r>
          </w:p>
        </w:tc>
      </w:tr>
      <w:tr w:rsidR="00CD6CBE" w:rsidRPr="00CD6CBE" w14:paraId="4A8F730C" w14:textId="77777777" w:rsidTr="00CD6CBE">
        <w:trPr>
          <w:tblCellSpacing w:w="15" w:type="dxa"/>
        </w:trPr>
        <w:tc>
          <w:tcPr>
            <w:tcW w:w="0" w:type="auto"/>
            <w:vAlign w:val="center"/>
            <w:hideMark/>
          </w:tcPr>
          <w:p w14:paraId="13E29CFC" w14:textId="77777777" w:rsidR="00CD6CBE" w:rsidRPr="00CD6CBE" w:rsidRDefault="00CD6CBE" w:rsidP="00CD6CBE">
            <w:pPr>
              <w:spacing w:after="0"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b/>
                <w:bCs/>
                <w:sz w:val="24"/>
                <w:szCs w:val="24"/>
              </w:rPr>
              <w:t>Medium</w:t>
            </w:r>
          </w:p>
        </w:tc>
        <w:tc>
          <w:tcPr>
            <w:tcW w:w="0" w:type="auto"/>
            <w:vAlign w:val="center"/>
            <w:hideMark/>
          </w:tcPr>
          <w:p w14:paraId="77AD3321" w14:textId="77777777" w:rsidR="00CD6CBE" w:rsidRPr="00CD6CBE" w:rsidRDefault="00CD6CBE" w:rsidP="00CD6CBE">
            <w:pPr>
              <w:spacing w:after="0"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Greater than 4.0 but less than or equal to 9.0</w:t>
            </w:r>
          </w:p>
        </w:tc>
      </w:tr>
      <w:tr w:rsidR="00CD6CBE" w:rsidRPr="00CD6CBE" w14:paraId="70E09AD1" w14:textId="77777777" w:rsidTr="00CD6CBE">
        <w:trPr>
          <w:tblCellSpacing w:w="15" w:type="dxa"/>
        </w:trPr>
        <w:tc>
          <w:tcPr>
            <w:tcW w:w="0" w:type="auto"/>
            <w:vAlign w:val="center"/>
            <w:hideMark/>
          </w:tcPr>
          <w:p w14:paraId="7C3D6926" w14:textId="77777777" w:rsidR="00CD6CBE" w:rsidRPr="00CD6CBE" w:rsidRDefault="00CD6CBE" w:rsidP="00CD6CBE">
            <w:pPr>
              <w:spacing w:after="0"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b/>
                <w:bCs/>
                <w:sz w:val="24"/>
                <w:szCs w:val="24"/>
              </w:rPr>
              <w:t>High</w:t>
            </w:r>
          </w:p>
        </w:tc>
        <w:tc>
          <w:tcPr>
            <w:tcW w:w="0" w:type="auto"/>
            <w:vAlign w:val="center"/>
            <w:hideMark/>
          </w:tcPr>
          <w:p w14:paraId="5AF7D62E" w14:textId="77777777" w:rsidR="00CD6CBE" w:rsidRPr="00CD6CBE" w:rsidRDefault="00CD6CBE" w:rsidP="00CD6CBE">
            <w:pPr>
              <w:spacing w:after="0"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Greater than 9.0 but less than or equal to 16.0</w:t>
            </w:r>
          </w:p>
        </w:tc>
      </w:tr>
      <w:tr w:rsidR="00CD6CBE" w:rsidRPr="00CD6CBE" w14:paraId="64892416" w14:textId="77777777" w:rsidTr="00CD6CBE">
        <w:trPr>
          <w:tblCellSpacing w:w="15" w:type="dxa"/>
        </w:trPr>
        <w:tc>
          <w:tcPr>
            <w:tcW w:w="0" w:type="auto"/>
            <w:vAlign w:val="center"/>
            <w:hideMark/>
          </w:tcPr>
          <w:p w14:paraId="73A04AA5" w14:textId="77777777" w:rsidR="00CD6CBE" w:rsidRPr="00CD6CBE" w:rsidRDefault="00CD6CBE" w:rsidP="00CD6CBE">
            <w:pPr>
              <w:spacing w:after="0"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b/>
                <w:bCs/>
                <w:sz w:val="24"/>
                <w:szCs w:val="24"/>
              </w:rPr>
              <w:t>Critical</w:t>
            </w:r>
          </w:p>
        </w:tc>
        <w:tc>
          <w:tcPr>
            <w:tcW w:w="0" w:type="auto"/>
            <w:vAlign w:val="center"/>
            <w:hideMark/>
          </w:tcPr>
          <w:p w14:paraId="675C8C8E" w14:textId="77777777" w:rsidR="00CD6CBE" w:rsidRPr="00CD6CBE" w:rsidRDefault="00CD6CBE" w:rsidP="00CD6CBE">
            <w:pPr>
              <w:spacing w:after="0"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Greater than 16.0</w:t>
            </w:r>
          </w:p>
        </w:tc>
      </w:tr>
    </w:tbl>
    <w:p w14:paraId="7C3A4D89" w14:textId="77777777" w:rsidR="00CD6CBE" w:rsidRPr="00CD6CBE" w:rsidRDefault="00CD6CBE" w:rsidP="00CD6CBE">
      <w:p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br/>
        <w:t> </w:t>
      </w:r>
    </w:p>
    <w:p w14:paraId="63BD7009" w14:textId="77777777" w:rsidR="00CD6CBE" w:rsidRPr="00CD6CBE" w:rsidRDefault="00CD6CBE" w:rsidP="00CD6CBE">
      <w:p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b/>
          <w:bCs/>
          <w:sz w:val="24"/>
          <w:szCs w:val="24"/>
        </w:rPr>
        <w:t>Risk Score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9"/>
        <w:gridCol w:w="1256"/>
        <w:gridCol w:w="1492"/>
        <w:gridCol w:w="1098"/>
        <w:gridCol w:w="1374"/>
        <w:gridCol w:w="1243"/>
        <w:gridCol w:w="1258"/>
      </w:tblGrid>
      <w:tr w:rsidR="00CD6CBE" w:rsidRPr="00CD6CBE" w14:paraId="4A7709F5" w14:textId="77777777" w:rsidTr="00CD6CBE">
        <w:trPr>
          <w:tblHeader/>
          <w:tblCellSpacing w:w="15" w:type="dxa"/>
        </w:trPr>
        <w:tc>
          <w:tcPr>
            <w:tcW w:w="0" w:type="auto"/>
            <w:gridSpan w:val="7"/>
            <w:vAlign w:val="center"/>
            <w:hideMark/>
          </w:tcPr>
          <w:p w14:paraId="757FFF6E" w14:textId="77777777" w:rsidR="00CD6CBE" w:rsidRPr="00CD6CBE" w:rsidRDefault="00CD6CBE" w:rsidP="00CD6CBE">
            <w:pPr>
              <w:spacing w:after="0" w:line="240" w:lineRule="auto"/>
              <w:jc w:val="center"/>
              <w:rPr>
                <w:rFonts w:ascii="Times New Roman" w:eastAsia="Times New Roman" w:hAnsi="Times New Roman" w:cs="Times New Roman"/>
                <w:b/>
                <w:bCs/>
                <w:sz w:val="24"/>
                <w:szCs w:val="24"/>
              </w:rPr>
            </w:pPr>
            <w:r w:rsidRPr="00CD6CBE">
              <w:rPr>
                <w:rFonts w:ascii="Times New Roman" w:eastAsia="Times New Roman" w:hAnsi="Times New Roman" w:cs="Times New Roman"/>
                <w:b/>
                <w:bCs/>
                <w:sz w:val="24"/>
                <w:szCs w:val="24"/>
              </w:rPr>
              <w:t>Risk Score Matrix</w:t>
            </w:r>
          </w:p>
        </w:tc>
      </w:tr>
      <w:tr w:rsidR="00CD6CBE" w:rsidRPr="00CD6CBE" w14:paraId="5D1AFE09" w14:textId="77777777" w:rsidTr="00CD6CBE">
        <w:trPr>
          <w:tblCellSpacing w:w="15" w:type="dxa"/>
        </w:trPr>
        <w:tc>
          <w:tcPr>
            <w:tcW w:w="0" w:type="auto"/>
            <w:gridSpan w:val="2"/>
            <w:vMerge w:val="restart"/>
            <w:vAlign w:val="center"/>
            <w:hideMark/>
          </w:tcPr>
          <w:p w14:paraId="53C5E487" w14:textId="77777777" w:rsidR="00CD6CBE" w:rsidRPr="00CD6CBE" w:rsidRDefault="00CD6CBE" w:rsidP="00CD6CBE">
            <w:pPr>
              <w:spacing w:after="0"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 </w:t>
            </w:r>
          </w:p>
        </w:tc>
        <w:tc>
          <w:tcPr>
            <w:tcW w:w="0" w:type="auto"/>
            <w:gridSpan w:val="5"/>
            <w:vAlign w:val="center"/>
            <w:hideMark/>
          </w:tcPr>
          <w:p w14:paraId="69DCF7CA" w14:textId="77777777" w:rsidR="00CD6CBE" w:rsidRPr="00CD6CBE" w:rsidRDefault="00CD6CBE" w:rsidP="00CD6CBE">
            <w:pPr>
              <w:spacing w:after="0" w:line="240" w:lineRule="auto"/>
              <w:jc w:val="center"/>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IMPACT</w:t>
            </w:r>
          </w:p>
        </w:tc>
      </w:tr>
      <w:tr w:rsidR="00CD6CBE" w:rsidRPr="00CD6CBE" w14:paraId="5D02212D" w14:textId="77777777" w:rsidTr="00CD6CBE">
        <w:trPr>
          <w:tblCellSpacing w:w="15" w:type="dxa"/>
        </w:trPr>
        <w:tc>
          <w:tcPr>
            <w:tcW w:w="0" w:type="auto"/>
            <w:gridSpan w:val="2"/>
            <w:vMerge/>
            <w:vAlign w:val="center"/>
            <w:hideMark/>
          </w:tcPr>
          <w:p w14:paraId="6F90908F" w14:textId="77777777" w:rsidR="00CD6CBE" w:rsidRPr="00CD6CBE" w:rsidRDefault="00CD6CBE" w:rsidP="00CD6CBE">
            <w:pPr>
              <w:spacing w:after="0" w:line="240" w:lineRule="auto"/>
              <w:rPr>
                <w:rFonts w:ascii="Times New Roman" w:eastAsia="Times New Roman" w:hAnsi="Times New Roman" w:cs="Times New Roman"/>
                <w:sz w:val="24"/>
                <w:szCs w:val="24"/>
              </w:rPr>
            </w:pPr>
          </w:p>
        </w:tc>
        <w:tc>
          <w:tcPr>
            <w:tcW w:w="0" w:type="auto"/>
            <w:vAlign w:val="center"/>
            <w:hideMark/>
          </w:tcPr>
          <w:p w14:paraId="1806B05E" w14:textId="77777777" w:rsidR="00CD6CBE" w:rsidRPr="00CD6CBE" w:rsidRDefault="00CD6CBE" w:rsidP="00CD6CBE">
            <w:pPr>
              <w:spacing w:before="100" w:beforeAutospacing="1" w:after="100" w:afterAutospacing="1" w:line="240" w:lineRule="auto"/>
              <w:jc w:val="center"/>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INCIDENTAL</w:t>
            </w:r>
          </w:p>
          <w:p w14:paraId="53A8C7B6" w14:textId="77777777" w:rsidR="00CD6CBE" w:rsidRPr="00CD6CBE" w:rsidRDefault="00CD6CBE" w:rsidP="00CD6CBE">
            <w:pPr>
              <w:spacing w:before="100" w:beforeAutospacing="1" w:after="100" w:afterAutospacing="1" w:line="240" w:lineRule="auto"/>
              <w:jc w:val="center"/>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lastRenderedPageBreak/>
              <w:t>(1.0)</w:t>
            </w:r>
          </w:p>
        </w:tc>
        <w:tc>
          <w:tcPr>
            <w:tcW w:w="0" w:type="auto"/>
            <w:vAlign w:val="center"/>
            <w:hideMark/>
          </w:tcPr>
          <w:p w14:paraId="0D02687D" w14:textId="77777777" w:rsidR="00CD6CBE" w:rsidRPr="00CD6CBE" w:rsidRDefault="00CD6CBE" w:rsidP="00CD6CBE">
            <w:pPr>
              <w:spacing w:before="100" w:beforeAutospacing="1" w:after="100" w:afterAutospacing="1" w:line="240" w:lineRule="auto"/>
              <w:jc w:val="center"/>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lastRenderedPageBreak/>
              <w:t>MINOR</w:t>
            </w:r>
          </w:p>
          <w:p w14:paraId="306F2EF2" w14:textId="77777777" w:rsidR="00CD6CBE" w:rsidRPr="00CD6CBE" w:rsidRDefault="00CD6CBE" w:rsidP="00CD6CBE">
            <w:pPr>
              <w:spacing w:before="100" w:beforeAutospacing="1" w:after="100" w:afterAutospacing="1" w:line="240" w:lineRule="auto"/>
              <w:jc w:val="center"/>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(2.0)</w:t>
            </w:r>
          </w:p>
        </w:tc>
        <w:tc>
          <w:tcPr>
            <w:tcW w:w="0" w:type="auto"/>
            <w:vAlign w:val="center"/>
            <w:hideMark/>
          </w:tcPr>
          <w:p w14:paraId="3468C1D9" w14:textId="77777777" w:rsidR="00CD6CBE" w:rsidRPr="00CD6CBE" w:rsidRDefault="00CD6CBE" w:rsidP="00CD6CBE">
            <w:pPr>
              <w:spacing w:before="100" w:beforeAutospacing="1" w:after="100" w:afterAutospacing="1" w:line="240" w:lineRule="auto"/>
              <w:jc w:val="center"/>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MODERATE</w:t>
            </w:r>
          </w:p>
          <w:p w14:paraId="31E163B2" w14:textId="77777777" w:rsidR="00CD6CBE" w:rsidRPr="00CD6CBE" w:rsidRDefault="00CD6CBE" w:rsidP="00CD6CBE">
            <w:pPr>
              <w:spacing w:before="100" w:beforeAutospacing="1" w:after="100" w:afterAutospacing="1" w:line="240" w:lineRule="auto"/>
              <w:jc w:val="center"/>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lastRenderedPageBreak/>
              <w:t>(3.0)</w:t>
            </w:r>
          </w:p>
        </w:tc>
        <w:tc>
          <w:tcPr>
            <w:tcW w:w="0" w:type="auto"/>
            <w:vAlign w:val="center"/>
            <w:hideMark/>
          </w:tcPr>
          <w:p w14:paraId="2EBA708B" w14:textId="77777777" w:rsidR="00CD6CBE" w:rsidRPr="00CD6CBE" w:rsidRDefault="00CD6CBE" w:rsidP="00CD6CBE">
            <w:pPr>
              <w:spacing w:before="100" w:beforeAutospacing="1" w:after="100" w:afterAutospacing="1" w:line="240" w:lineRule="auto"/>
              <w:jc w:val="center"/>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lastRenderedPageBreak/>
              <w:t>MAJOR</w:t>
            </w:r>
          </w:p>
          <w:p w14:paraId="417C45E9" w14:textId="77777777" w:rsidR="00CD6CBE" w:rsidRPr="00CD6CBE" w:rsidRDefault="00CD6CBE" w:rsidP="00CD6CBE">
            <w:pPr>
              <w:spacing w:before="100" w:beforeAutospacing="1" w:after="100" w:afterAutospacing="1" w:line="240" w:lineRule="auto"/>
              <w:jc w:val="center"/>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(4.0)</w:t>
            </w:r>
          </w:p>
        </w:tc>
        <w:tc>
          <w:tcPr>
            <w:tcW w:w="0" w:type="auto"/>
            <w:vAlign w:val="center"/>
            <w:hideMark/>
          </w:tcPr>
          <w:p w14:paraId="5792C513" w14:textId="77777777" w:rsidR="00CD6CBE" w:rsidRPr="00CD6CBE" w:rsidRDefault="00CD6CBE" w:rsidP="00CD6CBE">
            <w:pPr>
              <w:spacing w:before="100" w:beforeAutospacing="1" w:after="100" w:afterAutospacing="1" w:line="240" w:lineRule="auto"/>
              <w:jc w:val="center"/>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EXTREME</w:t>
            </w:r>
          </w:p>
          <w:p w14:paraId="349F440B" w14:textId="77777777" w:rsidR="00CD6CBE" w:rsidRPr="00CD6CBE" w:rsidRDefault="00CD6CBE" w:rsidP="00CD6CBE">
            <w:pPr>
              <w:spacing w:before="100" w:beforeAutospacing="1" w:after="100" w:afterAutospacing="1" w:line="240" w:lineRule="auto"/>
              <w:jc w:val="center"/>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(5.0)</w:t>
            </w:r>
          </w:p>
        </w:tc>
      </w:tr>
      <w:tr w:rsidR="00CD6CBE" w:rsidRPr="00CD6CBE" w14:paraId="7CC80101" w14:textId="77777777" w:rsidTr="00CD6CBE">
        <w:trPr>
          <w:tblCellSpacing w:w="15" w:type="dxa"/>
        </w:trPr>
        <w:tc>
          <w:tcPr>
            <w:tcW w:w="0" w:type="auto"/>
            <w:vMerge w:val="restart"/>
            <w:vAlign w:val="center"/>
            <w:hideMark/>
          </w:tcPr>
          <w:p w14:paraId="35BFAA9E" w14:textId="77777777" w:rsidR="00CD6CBE" w:rsidRPr="00CD6CBE" w:rsidRDefault="00CD6CBE" w:rsidP="00CD6CBE">
            <w:pPr>
              <w:spacing w:before="100" w:beforeAutospacing="1" w:after="100" w:afterAutospacing="1" w:line="240" w:lineRule="auto"/>
              <w:jc w:val="center"/>
              <w:rPr>
                <w:rFonts w:ascii="Times New Roman" w:eastAsia="Times New Roman" w:hAnsi="Times New Roman" w:cs="Times New Roman"/>
                <w:sz w:val="24"/>
                <w:szCs w:val="24"/>
              </w:rPr>
            </w:pPr>
            <w:r w:rsidRPr="00CD6CBE">
              <w:rPr>
                <w:rFonts w:ascii="Times New Roman" w:eastAsia="Times New Roman" w:hAnsi="Times New Roman" w:cs="Times New Roman"/>
                <w:b/>
                <w:bCs/>
                <w:sz w:val="24"/>
                <w:szCs w:val="24"/>
              </w:rPr>
              <w:t>LIKELIHOOD</w:t>
            </w:r>
          </w:p>
        </w:tc>
        <w:tc>
          <w:tcPr>
            <w:tcW w:w="0" w:type="auto"/>
            <w:vAlign w:val="center"/>
            <w:hideMark/>
          </w:tcPr>
          <w:p w14:paraId="15013F20" w14:textId="77777777" w:rsidR="00CD6CBE" w:rsidRPr="00CD6CBE" w:rsidRDefault="00CD6CBE" w:rsidP="00CD6CBE">
            <w:pPr>
              <w:spacing w:before="100" w:beforeAutospacing="1" w:after="100" w:afterAutospacing="1" w:line="240" w:lineRule="auto"/>
              <w:jc w:val="center"/>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CERTAIN</w:t>
            </w:r>
          </w:p>
          <w:p w14:paraId="6BDF6C4A" w14:textId="77777777" w:rsidR="00CD6CBE" w:rsidRPr="00CD6CBE" w:rsidRDefault="00CD6CBE" w:rsidP="00CD6CBE">
            <w:pPr>
              <w:spacing w:before="100" w:beforeAutospacing="1" w:after="100" w:afterAutospacing="1" w:line="240" w:lineRule="auto"/>
              <w:jc w:val="center"/>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(5.0)</w:t>
            </w:r>
          </w:p>
        </w:tc>
        <w:tc>
          <w:tcPr>
            <w:tcW w:w="0" w:type="auto"/>
            <w:shd w:val="clear" w:color="auto" w:fill="F1C232"/>
            <w:vAlign w:val="center"/>
            <w:hideMark/>
          </w:tcPr>
          <w:p w14:paraId="754A3F87" w14:textId="77777777" w:rsidR="00CD6CBE" w:rsidRPr="00CD6CBE" w:rsidRDefault="00CD6CBE" w:rsidP="00CD6CBE">
            <w:pPr>
              <w:spacing w:before="100" w:beforeAutospacing="1" w:after="100" w:afterAutospacing="1" w:line="240" w:lineRule="auto"/>
              <w:jc w:val="center"/>
              <w:rPr>
                <w:rFonts w:ascii="Times New Roman" w:eastAsia="Times New Roman" w:hAnsi="Times New Roman" w:cs="Times New Roman"/>
                <w:sz w:val="24"/>
                <w:szCs w:val="24"/>
              </w:rPr>
            </w:pPr>
            <w:r w:rsidRPr="00CD6CBE">
              <w:rPr>
                <w:rFonts w:ascii="Times New Roman" w:eastAsia="Times New Roman" w:hAnsi="Times New Roman" w:cs="Times New Roman"/>
                <w:b/>
                <w:bCs/>
                <w:sz w:val="24"/>
                <w:szCs w:val="24"/>
              </w:rPr>
              <w:t>MEDIUM</w:t>
            </w:r>
          </w:p>
          <w:p w14:paraId="3C740692" w14:textId="77777777" w:rsidR="00CD6CBE" w:rsidRPr="00CD6CBE" w:rsidRDefault="00CD6CBE" w:rsidP="00CD6CBE">
            <w:pPr>
              <w:spacing w:before="100" w:beforeAutospacing="1" w:after="100" w:afterAutospacing="1" w:line="240" w:lineRule="auto"/>
              <w:jc w:val="center"/>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5.0 x 1.0 = 5.0</w:t>
            </w:r>
          </w:p>
        </w:tc>
        <w:tc>
          <w:tcPr>
            <w:tcW w:w="0" w:type="auto"/>
            <w:shd w:val="clear" w:color="auto" w:fill="CC4125"/>
            <w:vAlign w:val="center"/>
            <w:hideMark/>
          </w:tcPr>
          <w:p w14:paraId="4A2CD180" w14:textId="77777777" w:rsidR="00CD6CBE" w:rsidRPr="00CD6CBE" w:rsidRDefault="00CD6CBE" w:rsidP="00CD6CBE">
            <w:pPr>
              <w:spacing w:before="100" w:beforeAutospacing="1" w:after="100" w:afterAutospacing="1" w:line="240" w:lineRule="auto"/>
              <w:jc w:val="center"/>
              <w:rPr>
                <w:rFonts w:ascii="Times New Roman" w:eastAsia="Times New Roman" w:hAnsi="Times New Roman" w:cs="Times New Roman"/>
                <w:sz w:val="24"/>
                <w:szCs w:val="24"/>
              </w:rPr>
            </w:pPr>
            <w:r w:rsidRPr="00CD6CBE">
              <w:rPr>
                <w:rFonts w:ascii="Times New Roman" w:eastAsia="Times New Roman" w:hAnsi="Times New Roman" w:cs="Times New Roman"/>
                <w:b/>
                <w:bCs/>
                <w:sz w:val="24"/>
                <w:szCs w:val="24"/>
              </w:rPr>
              <w:t>HIGH</w:t>
            </w:r>
          </w:p>
          <w:p w14:paraId="346DF9C3" w14:textId="77777777" w:rsidR="00CD6CBE" w:rsidRPr="00CD6CBE" w:rsidRDefault="00CD6CBE" w:rsidP="00CD6CBE">
            <w:pPr>
              <w:spacing w:before="100" w:beforeAutospacing="1" w:after="100" w:afterAutospacing="1" w:line="240" w:lineRule="auto"/>
              <w:jc w:val="center"/>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5.0 x 2.0 = 10.0</w:t>
            </w:r>
          </w:p>
        </w:tc>
        <w:tc>
          <w:tcPr>
            <w:tcW w:w="0" w:type="auto"/>
            <w:shd w:val="clear" w:color="auto" w:fill="CC4125"/>
            <w:vAlign w:val="center"/>
            <w:hideMark/>
          </w:tcPr>
          <w:p w14:paraId="7A1374A5" w14:textId="77777777" w:rsidR="00CD6CBE" w:rsidRPr="00CD6CBE" w:rsidRDefault="00CD6CBE" w:rsidP="00CD6CBE">
            <w:pPr>
              <w:spacing w:before="100" w:beforeAutospacing="1" w:after="100" w:afterAutospacing="1" w:line="240" w:lineRule="auto"/>
              <w:jc w:val="center"/>
              <w:rPr>
                <w:rFonts w:ascii="Times New Roman" w:eastAsia="Times New Roman" w:hAnsi="Times New Roman" w:cs="Times New Roman"/>
                <w:sz w:val="24"/>
                <w:szCs w:val="24"/>
              </w:rPr>
            </w:pPr>
            <w:r w:rsidRPr="00CD6CBE">
              <w:rPr>
                <w:rFonts w:ascii="Times New Roman" w:eastAsia="Times New Roman" w:hAnsi="Times New Roman" w:cs="Times New Roman"/>
                <w:b/>
                <w:bCs/>
                <w:sz w:val="24"/>
                <w:szCs w:val="24"/>
              </w:rPr>
              <w:t>HIGH</w:t>
            </w:r>
          </w:p>
          <w:p w14:paraId="576ED0BB" w14:textId="77777777" w:rsidR="00CD6CBE" w:rsidRPr="00CD6CBE" w:rsidRDefault="00CD6CBE" w:rsidP="00CD6CBE">
            <w:pPr>
              <w:spacing w:before="100" w:beforeAutospacing="1" w:after="100" w:afterAutospacing="1" w:line="240" w:lineRule="auto"/>
              <w:jc w:val="center"/>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5.0 x 3.0 = 15.0</w:t>
            </w:r>
          </w:p>
        </w:tc>
        <w:tc>
          <w:tcPr>
            <w:tcW w:w="0" w:type="auto"/>
            <w:shd w:val="clear" w:color="auto" w:fill="980000"/>
            <w:vAlign w:val="center"/>
            <w:hideMark/>
          </w:tcPr>
          <w:p w14:paraId="514A7A43" w14:textId="77777777" w:rsidR="00CD6CBE" w:rsidRPr="00CD6CBE" w:rsidRDefault="00CD6CBE" w:rsidP="00CD6CBE">
            <w:pPr>
              <w:spacing w:before="100" w:beforeAutospacing="1" w:after="100" w:afterAutospacing="1" w:line="240" w:lineRule="auto"/>
              <w:jc w:val="center"/>
              <w:rPr>
                <w:rFonts w:ascii="Times New Roman" w:eastAsia="Times New Roman" w:hAnsi="Times New Roman" w:cs="Times New Roman"/>
                <w:sz w:val="24"/>
                <w:szCs w:val="24"/>
              </w:rPr>
            </w:pPr>
            <w:r w:rsidRPr="00CD6CBE">
              <w:rPr>
                <w:rFonts w:ascii="Times New Roman" w:eastAsia="Times New Roman" w:hAnsi="Times New Roman" w:cs="Times New Roman"/>
                <w:b/>
                <w:bCs/>
                <w:sz w:val="24"/>
                <w:szCs w:val="24"/>
              </w:rPr>
              <w:t>CRITICAL</w:t>
            </w:r>
          </w:p>
          <w:p w14:paraId="31413E7F" w14:textId="77777777" w:rsidR="00CD6CBE" w:rsidRPr="00CD6CBE" w:rsidRDefault="00CD6CBE" w:rsidP="00CD6CBE">
            <w:pPr>
              <w:spacing w:before="100" w:beforeAutospacing="1" w:after="100" w:afterAutospacing="1" w:line="240" w:lineRule="auto"/>
              <w:jc w:val="center"/>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5.0 x 4.0 = 20.0</w:t>
            </w:r>
          </w:p>
        </w:tc>
        <w:tc>
          <w:tcPr>
            <w:tcW w:w="0" w:type="auto"/>
            <w:shd w:val="clear" w:color="auto" w:fill="980000"/>
            <w:vAlign w:val="center"/>
            <w:hideMark/>
          </w:tcPr>
          <w:p w14:paraId="2F076607" w14:textId="77777777" w:rsidR="00CD6CBE" w:rsidRPr="00CD6CBE" w:rsidRDefault="00CD6CBE" w:rsidP="00CD6CBE">
            <w:pPr>
              <w:spacing w:before="100" w:beforeAutospacing="1" w:after="100" w:afterAutospacing="1" w:line="240" w:lineRule="auto"/>
              <w:jc w:val="center"/>
              <w:rPr>
                <w:rFonts w:ascii="Times New Roman" w:eastAsia="Times New Roman" w:hAnsi="Times New Roman" w:cs="Times New Roman"/>
                <w:sz w:val="24"/>
                <w:szCs w:val="24"/>
              </w:rPr>
            </w:pPr>
            <w:r w:rsidRPr="00CD6CBE">
              <w:rPr>
                <w:rFonts w:ascii="Times New Roman" w:eastAsia="Times New Roman" w:hAnsi="Times New Roman" w:cs="Times New Roman"/>
                <w:b/>
                <w:bCs/>
                <w:sz w:val="24"/>
                <w:szCs w:val="24"/>
              </w:rPr>
              <w:t>CRITICAL</w:t>
            </w:r>
          </w:p>
          <w:p w14:paraId="49E1F6DB" w14:textId="77777777" w:rsidR="00CD6CBE" w:rsidRPr="00CD6CBE" w:rsidRDefault="00CD6CBE" w:rsidP="00CD6CBE">
            <w:pPr>
              <w:spacing w:before="100" w:beforeAutospacing="1" w:after="100" w:afterAutospacing="1" w:line="240" w:lineRule="auto"/>
              <w:jc w:val="center"/>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5.0 x 5.0 = 25.0</w:t>
            </w:r>
          </w:p>
        </w:tc>
      </w:tr>
      <w:tr w:rsidR="00CD6CBE" w:rsidRPr="00CD6CBE" w14:paraId="13366B04" w14:textId="77777777" w:rsidTr="00CD6CBE">
        <w:trPr>
          <w:tblCellSpacing w:w="15" w:type="dxa"/>
        </w:trPr>
        <w:tc>
          <w:tcPr>
            <w:tcW w:w="0" w:type="auto"/>
            <w:vMerge/>
            <w:vAlign w:val="center"/>
            <w:hideMark/>
          </w:tcPr>
          <w:p w14:paraId="1FDB6E37" w14:textId="77777777" w:rsidR="00CD6CBE" w:rsidRPr="00CD6CBE" w:rsidRDefault="00CD6CBE" w:rsidP="00CD6CBE">
            <w:pPr>
              <w:spacing w:after="0" w:line="240" w:lineRule="auto"/>
              <w:rPr>
                <w:rFonts w:ascii="Times New Roman" w:eastAsia="Times New Roman" w:hAnsi="Times New Roman" w:cs="Times New Roman"/>
                <w:sz w:val="24"/>
                <w:szCs w:val="24"/>
              </w:rPr>
            </w:pPr>
          </w:p>
        </w:tc>
        <w:tc>
          <w:tcPr>
            <w:tcW w:w="0" w:type="auto"/>
            <w:vAlign w:val="center"/>
            <w:hideMark/>
          </w:tcPr>
          <w:p w14:paraId="401FE85B" w14:textId="77777777" w:rsidR="00CD6CBE" w:rsidRPr="00CD6CBE" w:rsidRDefault="00CD6CBE" w:rsidP="00CD6CBE">
            <w:pPr>
              <w:spacing w:before="100" w:beforeAutospacing="1" w:after="100" w:afterAutospacing="1" w:line="240" w:lineRule="auto"/>
              <w:jc w:val="center"/>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LIKELY</w:t>
            </w:r>
          </w:p>
          <w:p w14:paraId="2321C3A0" w14:textId="77777777" w:rsidR="00CD6CBE" w:rsidRPr="00CD6CBE" w:rsidRDefault="00CD6CBE" w:rsidP="00CD6CBE">
            <w:pPr>
              <w:spacing w:before="100" w:beforeAutospacing="1" w:after="100" w:afterAutospacing="1" w:line="240" w:lineRule="auto"/>
              <w:jc w:val="center"/>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(4.0)</w:t>
            </w:r>
          </w:p>
        </w:tc>
        <w:tc>
          <w:tcPr>
            <w:tcW w:w="0" w:type="auto"/>
            <w:shd w:val="clear" w:color="auto" w:fill="6AA84F"/>
            <w:vAlign w:val="center"/>
            <w:hideMark/>
          </w:tcPr>
          <w:p w14:paraId="615A9F6C" w14:textId="77777777" w:rsidR="00CD6CBE" w:rsidRPr="00CD6CBE" w:rsidRDefault="00CD6CBE" w:rsidP="00CD6CBE">
            <w:pPr>
              <w:spacing w:before="100" w:beforeAutospacing="1" w:after="100" w:afterAutospacing="1" w:line="240" w:lineRule="auto"/>
              <w:jc w:val="center"/>
              <w:rPr>
                <w:rFonts w:ascii="Times New Roman" w:eastAsia="Times New Roman" w:hAnsi="Times New Roman" w:cs="Times New Roman"/>
                <w:sz w:val="24"/>
                <w:szCs w:val="24"/>
              </w:rPr>
            </w:pPr>
            <w:r w:rsidRPr="00CD6CBE">
              <w:rPr>
                <w:rFonts w:ascii="Times New Roman" w:eastAsia="Times New Roman" w:hAnsi="Times New Roman" w:cs="Times New Roman"/>
                <w:b/>
                <w:bCs/>
                <w:sz w:val="24"/>
                <w:szCs w:val="24"/>
              </w:rPr>
              <w:t>LOW</w:t>
            </w:r>
          </w:p>
          <w:p w14:paraId="6CA2EB51" w14:textId="77777777" w:rsidR="00CD6CBE" w:rsidRPr="00CD6CBE" w:rsidRDefault="00CD6CBE" w:rsidP="00CD6CBE">
            <w:pPr>
              <w:spacing w:before="100" w:beforeAutospacing="1" w:after="100" w:afterAutospacing="1" w:line="240" w:lineRule="auto"/>
              <w:jc w:val="center"/>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4.0 x 1.0 = 4.0</w:t>
            </w:r>
          </w:p>
        </w:tc>
        <w:tc>
          <w:tcPr>
            <w:tcW w:w="0" w:type="auto"/>
            <w:shd w:val="clear" w:color="auto" w:fill="F1C232"/>
            <w:vAlign w:val="center"/>
            <w:hideMark/>
          </w:tcPr>
          <w:p w14:paraId="412A70A5" w14:textId="77777777" w:rsidR="00CD6CBE" w:rsidRPr="00CD6CBE" w:rsidRDefault="00CD6CBE" w:rsidP="00CD6CBE">
            <w:pPr>
              <w:spacing w:before="100" w:beforeAutospacing="1" w:after="100" w:afterAutospacing="1" w:line="240" w:lineRule="auto"/>
              <w:jc w:val="center"/>
              <w:rPr>
                <w:rFonts w:ascii="Times New Roman" w:eastAsia="Times New Roman" w:hAnsi="Times New Roman" w:cs="Times New Roman"/>
                <w:sz w:val="24"/>
                <w:szCs w:val="24"/>
              </w:rPr>
            </w:pPr>
            <w:r w:rsidRPr="00CD6CBE">
              <w:rPr>
                <w:rFonts w:ascii="Times New Roman" w:eastAsia="Times New Roman" w:hAnsi="Times New Roman" w:cs="Times New Roman"/>
                <w:b/>
                <w:bCs/>
                <w:sz w:val="24"/>
                <w:szCs w:val="24"/>
              </w:rPr>
              <w:t>MEDIUM</w:t>
            </w:r>
          </w:p>
          <w:p w14:paraId="14304B47" w14:textId="77777777" w:rsidR="00CD6CBE" w:rsidRPr="00CD6CBE" w:rsidRDefault="00CD6CBE" w:rsidP="00CD6CBE">
            <w:pPr>
              <w:spacing w:before="100" w:beforeAutospacing="1" w:after="100" w:afterAutospacing="1" w:line="240" w:lineRule="auto"/>
              <w:jc w:val="center"/>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4.0 x 2.0 = 8.0</w:t>
            </w:r>
          </w:p>
        </w:tc>
        <w:tc>
          <w:tcPr>
            <w:tcW w:w="0" w:type="auto"/>
            <w:shd w:val="clear" w:color="auto" w:fill="CC4125"/>
            <w:vAlign w:val="center"/>
            <w:hideMark/>
          </w:tcPr>
          <w:p w14:paraId="1BC49466" w14:textId="77777777" w:rsidR="00CD6CBE" w:rsidRPr="00CD6CBE" w:rsidRDefault="00CD6CBE" w:rsidP="00CD6CBE">
            <w:pPr>
              <w:spacing w:before="100" w:beforeAutospacing="1" w:after="100" w:afterAutospacing="1" w:line="240" w:lineRule="auto"/>
              <w:jc w:val="center"/>
              <w:rPr>
                <w:rFonts w:ascii="Times New Roman" w:eastAsia="Times New Roman" w:hAnsi="Times New Roman" w:cs="Times New Roman"/>
                <w:sz w:val="24"/>
                <w:szCs w:val="24"/>
              </w:rPr>
            </w:pPr>
            <w:r w:rsidRPr="00CD6CBE">
              <w:rPr>
                <w:rFonts w:ascii="Times New Roman" w:eastAsia="Times New Roman" w:hAnsi="Times New Roman" w:cs="Times New Roman"/>
                <w:b/>
                <w:bCs/>
                <w:sz w:val="24"/>
                <w:szCs w:val="24"/>
              </w:rPr>
              <w:t>HIGH</w:t>
            </w:r>
          </w:p>
          <w:p w14:paraId="5F7DC9F8" w14:textId="77777777" w:rsidR="00CD6CBE" w:rsidRPr="00CD6CBE" w:rsidRDefault="00CD6CBE" w:rsidP="00CD6CBE">
            <w:pPr>
              <w:spacing w:before="100" w:beforeAutospacing="1" w:after="100" w:afterAutospacing="1" w:line="240" w:lineRule="auto"/>
              <w:jc w:val="center"/>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4.0 x 3.0 = 12.0</w:t>
            </w:r>
          </w:p>
        </w:tc>
        <w:tc>
          <w:tcPr>
            <w:tcW w:w="0" w:type="auto"/>
            <w:shd w:val="clear" w:color="auto" w:fill="CC4125"/>
            <w:vAlign w:val="center"/>
            <w:hideMark/>
          </w:tcPr>
          <w:p w14:paraId="77BA22C8" w14:textId="77777777" w:rsidR="00CD6CBE" w:rsidRPr="00CD6CBE" w:rsidRDefault="00CD6CBE" w:rsidP="00CD6CBE">
            <w:pPr>
              <w:spacing w:before="100" w:beforeAutospacing="1" w:after="100" w:afterAutospacing="1" w:line="240" w:lineRule="auto"/>
              <w:jc w:val="center"/>
              <w:rPr>
                <w:rFonts w:ascii="Times New Roman" w:eastAsia="Times New Roman" w:hAnsi="Times New Roman" w:cs="Times New Roman"/>
                <w:sz w:val="24"/>
                <w:szCs w:val="24"/>
              </w:rPr>
            </w:pPr>
            <w:r w:rsidRPr="00CD6CBE">
              <w:rPr>
                <w:rFonts w:ascii="Times New Roman" w:eastAsia="Times New Roman" w:hAnsi="Times New Roman" w:cs="Times New Roman"/>
                <w:b/>
                <w:bCs/>
                <w:sz w:val="24"/>
                <w:szCs w:val="24"/>
              </w:rPr>
              <w:t>HIGH</w:t>
            </w:r>
          </w:p>
          <w:p w14:paraId="3AD53DE1" w14:textId="77777777" w:rsidR="00CD6CBE" w:rsidRPr="00CD6CBE" w:rsidRDefault="00CD6CBE" w:rsidP="00CD6CBE">
            <w:pPr>
              <w:spacing w:before="100" w:beforeAutospacing="1" w:after="100" w:afterAutospacing="1" w:line="240" w:lineRule="auto"/>
              <w:jc w:val="center"/>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4.0 x 4.0 = 16.0</w:t>
            </w:r>
          </w:p>
        </w:tc>
        <w:tc>
          <w:tcPr>
            <w:tcW w:w="0" w:type="auto"/>
            <w:shd w:val="clear" w:color="auto" w:fill="980000"/>
            <w:vAlign w:val="center"/>
            <w:hideMark/>
          </w:tcPr>
          <w:p w14:paraId="21B3B7E2" w14:textId="77777777" w:rsidR="00CD6CBE" w:rsidRPr="00CD6CBE" w:rsidRDefault="00CD6CBE" w:rsidP="00CD6CBE">
            <w:pPr>
              <w:spacing w:before="100" w:beforeAutospacing="1" w:after="100" w:afterAutospacing="1" w:line="240" w:lineRule="auto"/>
              <w:jc w:val="center"/>
              <w:rPr>
                <w:rFonts w:ascii="Times New Roman" w:eastAsia="Times New Roman" w:hAnsi="Times New Roman" w:cs="Times New Roman"/>
                <w:sz w:val="24"/>
                <w:szCs w:val="24"/>
              </w:rPr>
            </w:pPr>
            <w:r w:rsidRPr="00CD6CBE">
              <w:rPr>
                <w:rFonts w:ascii="Times New Roman" w:eastAsia="Times New Roman" w:hAnsi="Times New Roman" w:cs="Times New Roman"/>
                <w:b/>
                <w:bCs/>
                <w:sz w:val="24"/>
                <w:szCs w:val="24"/>
              </w:rPr>
              <w:t>CRITICAL</w:t>
            </w:r>
          </w:p>
          <w:p w14:paraId="06A21619" w14:textId="77777777" w:rsidR="00CD6CBE" w:rsidRPr="00CD6CBE" w:rsidRDefault="00CD6CBE" w:rsidP="00CD6CBE">
            <w:pPr>
              <w:spacing w:before="100" w:beforeAutospacing="1" w:after="100" w:afterAutospacing="1" w:line="240" w:lineRule="auto"/>
              <w:jc w:val="center"/>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4.0 x 5.0 = 20.0</w:t>
            </w:r>
          </w:p>
        </w:tc>
      </w:tr>
      <w:tr w:rsidR="00CD6CBE" w:rsidRPr="00CD6CBE" w14:paraId="39F00E83" w14:textId="77777777" w:rsidTr="00CD6CBE">
        <w:trPr>
          <w:tblCellSpacing w:w="15" w:type="dxa"/>
        </w:trPr>
        <w:tc>
          <w:tcPr>
            <w:tcW w:w="0" w:type="auto"/>
            <w:vMerge/>
            <w:vAlign w:val="center"/>
            <w:hideMark/>
          </w:tcPr>
          <w:p w14:paraId="29B43931" w14:textId="77777777" w:rsidR="00CD6CBE" w:rsidRPr="00CD6CBE" w:rsidRDefault="00CD6CBE" w:rsidP="00CD6CBE">
            <w:pPr>
              <w:spacing w:after="0" w:line="240" w:lineRule="auto"/>
              <w:rPr>
                <w:rFonts w:ascii="Times New Roman" w:eastAsia="Times New Roman" w:hAnsi="Times New Roman" w:cs="Times New Roman"/>
                <w:sz w:val="24"/>
                <w:szCs w:val="24"/>
              </w:rPr>
            </w:pPr>
          </w:p>
        </w:tc>
        <w:tc>
          <w:tcPr>
            <w:tcW w:w="0" w:type="auto"/>
            <w:vAlign w:val="center"/>
            <w:hideMark/>
          </w:tcPr>
          <w:p w14:paraId="0202E43F" w14:textId="77777777" w:rsidR="00CD6CBE" w:rsidRPr="00CD6CBE" w:rsidRDefault="00CD6CBE" w:rsidP="00CD6CBE">
            <w:pPr>
              <w:spacing w:before="100" w:beforeAutospacing="1" w:after="100" w:afterAutospacing="1" w:line="240" w:lineRule="auto"/>
              <w:jc w:val="center"/>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POSSIBLE</w:t>
            </w:r>
          </w:p>
          <w:p w14:paraId="43FAF763" w14:textId="77777777" w:rsidR="00CD6CBE" w:rsidRPr="00CD6CBE" w:rsidRDefault="00CD6CBE" w:rsidP="00CD6CBE">
            <w:pPr>
              <w:spacing w:before="100" w:beforeAutospacing="1" w:after="100" w:afterAutospacing="1" w:line="240" w:lineRule="auto"/>
              <w:jc w:val="center"/>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(3.0)</w:t>
            </w:r>
          </w:p>
        </w:tc>
        <w:tc>
          <w:tcPr>
            <w:tcW w:w="0" w:type="auto"/>
            <w:shd w:val="clear" w:color="auto" w:fill="6AA84F"/>
            <w:vAlign w:val="center"/>
            <w:hideMark/>
          </w:tcPr>
          <w:p w14:paraId="0DF17B25" w14:textId="77777777" w:rsidR="00CD6CBE" w:rsidRPr="00CD6CBE" w:rsidRDefault="00CD6CBE" w:rsidP="00CD6CBE">
            <w:pPr>
              <w:spacing w:before="100" w:beforeAutospacing="1" w:after="100" w:afterAutospacing="1" w:line="240" w:lineRule="auto"/>
              <w:jc w:val="center"/>
              <w:rPr>
                <w:rFonts w:ascii="Times New Roman" w:eastAsia="Times New Roman" w:hAnsi="Times New Roman" w:cs="Times New Roman"/>
                <w:sz w:val="24"/>
                <w:szCs w:val="24"/>
              </w:rPr>
            </w:pPr>
            <w:r w:rsidRPr="00CD6CBE">
              <w:rPr>
                <w:rFonts w:ascii="Times New Roman" w:eastAsia="Times New Roman" w:hAnsi="Times New Roman" w:cs="Times New Roman"/>
                <w:b/>
                <w:bCs/>
                <w:sz w:val="24"/>
                <w:szCs w:val="24"/>
              </w:rPr>
              <w:t>LOW</w:t>
            </w:r>
          </w:p>
          <w:p w14:paraId="040DED52" w14:textId="77777777" w:rsidR="00CD6CBE" w:rsidRPr="00CD6CBE" w:rsidRDefault="00CD6CBE" w:rsidP="00CD6CBE">
            <w:pPr>
              <w:spacing w:before="100" w:beforeAutospacing="1" w:after="100" w:afterAutospacing="1" w:line="240" w:lineRule="auto"/>
              <w:jc w:val="center"/>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3.0 x 1.0 = 3.0</w:t>
            </w:r>
          </w:p>
        </w:tc>
        <w:tc>
          <w:tcPr>
            <w:tcW w:w="0" w:type="auto"/>
            <w:shd w:val="clear" w:color="auto" w:fill="F1C232"/>
            <w:vAlign w:val="center"/>
            <w:hideMark/>
          </w:tcPr>
          <w:p w14:paraId="25562314" w14:textId="77777777" w:rsidR="00CD6CBE" w:rsidRPr="00CD6CBE" w:rsidRDefault="00CD6CBE" w:rsidP="00CD6CBE">
            <w:pPr>
              <w:spacing w:before="100" w:beforeAutospacing="1" w:after="100" w:afterAutospacing="1" w:line="240" w:lineRule="auto"/>
              <w:jc w:val="center"/>
              <w:rPr>
                <w:rFonts w:ascii="Times New Roman" w:eastAsia="Times New Roman" w:hAnsi="Times New Roman" w:cs="Times New Roman"/>
                <w:sz w:val="24"/>
                <w:szCs w:val="24"/>
              </w:rPr>
            </w:pPr>
            <w:r w:rsidRPr="00CD6CBE">
              <w:rPr>
                <w:rFonts w:ascii="Times New Roman" w:eastAsia="Times New Roman" w:hAnsi="Times New Roman" w:cs="Times New Roman"/>
                <w:b/>
                <w:bCs/>
                <w:sz w:val="24"/>
                <w:szCs w:val="24"/>
              </w:rPr>
              <w:t>MEDIUM</w:t>
            </w:r>
          </w:p>
          <w:p w14:paraId="748C8A42" w14:textId="77777777" w:rsidR="00CD6CBE" w:rsidRPr="00CD6CBE" w:rsidRDefault="00CD6CBE" w:rsidP="00CD6CBE">
            <w:pPr>
              <w:spacing w:before="100" w:beforeAutospacing="1" w:after="100" w:afterAutospacing="1" w:line="240" w:lineRule="auto"/>
              <w:jc w:val="center"/>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3.0 x 2.0 = 6.0</w:t>
            </w:r>
          </w:p>
        </w:tc>
        <w:tc>
          <w:tcPr>
            <w:tcW w:w="0" w:type="auto"/>
            <w:shd w:val="clear" w:color="auto" w:fill="F1C232"/>
            <w:vAlign w:val="center"/>
            <w:hideMark/>
          </w:tcPr>
          <w:p w14:paraId="4EA0F791" w14:textId="77777777" w:rsidR="00CD6CBE" w:rsidRPr="00CD6CBE" w:rsidRDefault="00CD6CBE" w:rsidP="00CD6CBE">
            <w:pPr>
              <w:spacing w:before="100" w:beforeAutospacing="1" w:after="100" w:afterAutospacing="1" w:line="240" w:lineRule="auto"/>
              <w:jc w:val="center"/>
              <w:rPr>
                <w:rFonts w:ascii="Times New Roman" w:eastAsia="Times New Roman" w:hAnsi="Times New Roman" w:cs="Times New Roman"/>
                <w:sz w:val="24"/>
                <w:szCs w:val="24"/>
              </w:rPr>
            </w:pPr>
            <w:r w:rsidRPr="00CD6CBE">
              <w:rPr>
                <w:rFonts w:ascii="Times New Roman" w:eastAsia="Times New Roman" w:hAnsi="Times New Roman" w:cs="Times New Roman"/>
                <w:b/>
                <w:bCs/>
                <w:sz w:val="24"/>
                <w:szCs w:val="24"/>
              </w:rPr>
              <w:t>MEDIUM</w:t>
            </w:r>
          </w:p>
          <w:p w14:paraId="10465D9B" w14:textId="77777777" w:rsidR="00CD6CBE" w:rsidRPr="00CD6CBE" w:rsidRDefault="00CD6CBE" w:rsidP="00CD6CBE">
            <w:pPr>
              <w:spacing w:before="100" w:beforeAutospacing="1" w:after="100" w:afterAutospacing="1" w:line="240" w:lineRule="auto"/>
              <w:jc w:val="center"/>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3.0 x 3.0 = 9.0</w:t>
            </w:r>
          </w:p>
        </w:tc>
        <w:tc>
          <w:tcPr>
            <w:tcW w:w="0" w:type="auto"/>
            <w:shd w:val="clear" w:color="auto" w:fill="CC4125"/>
            <w:vAlign w:val="center"/>
            <w:hideMark/>
          </w:tcPr>
          <w:p w14:paraId="7681B44F" w14:textId="77777777" w:rsidR="00CD6CBE" w:rsidRPr="00CD6CBE" w:rsidRDefault="00CD6CBE" w:rsidP="00CD6CBE">
            <w:pPr>
              <w:spacing w:before="100" w:beforeAutospacing="1" w:after="100" w:afterAutospacing="1" w:line="240" w:lineRule="auto"/>
              <w:jc w:val="center"/>
              <w:rPr>
                <w:rFonts w:ascii="Times New Roman" w:eastAsia="Times New Roman" w:hAnsi="Times New Roman" w:cs="Times New Roman"/>
                <w:sz w:val="24"/>
                <w:szCs w:val="24"/>
              </w:rPr>
            </w:pPr>
            <w:r w:rsidRPr="00CD6CBE">
              <w:rPr>
                <w:rFonts w:ascii="Times New Roman" w:eastAsia="Times New Roman" w:hAnsi="Times New Roman" w:cs="Times New Roman"/>
                <w:b/>
                <w:bCs/>
                <w:sz w:val="24"/>
                <w:szCs w:val="24"/>
              </w:rPr>
              <w:t>HIGH</w:t>
            </w:r>
          </w:p>
          <w:p w14:paraId="68EF32F5" w14:textId="77777777" w:rsidR="00CD6CBE" w:rsidRPr="00CD6CBE" w:rsidRDefault="00CD6CBE" w:rsidP="00CD6CBE">
            <w:pPr>
              <w:spacing w:before="100" w:beforeAutospacing="1" w:after="100" w:afterAutospacing="1" w:line="240" w:lineRule="auto"/>
              <w:jc w:val="center"/>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3.0 x 4.0 = 12.0</w:t>
            </w:r>
          </w:p>
        </w:tc>
        <w:tc>
          <w:tcPr>
            <w:tcW w:w="0" w:type="auto"/>
            <w:shd w:val="clear" w:color="auto" w:fill="CC4125"/>
            <w:vAlign w:val="center"/>
            <w:hideMark/>
          </w:tcPr>
          <w:p w14:paraId="3B82CF60" w14:textId="77777777" w:rsidR="00CD6CBE" w:rsidRPr="00CD6CBE" w:rsidRDefault="00CD6CBE" w:rsidP="00CD6CBE">
            <w:pPr>
              <w:spacing w:before="100" w:beforeAutospacing="1" w:after="100" w:afterAutospacing="1" w:line="240" w:lineRule="auto"/>
              <w:jc w:val="center"/>
              <w:rPr>
                <w:rFonts w:ascii="Times New Roman" w:eastAsia="Times New Roman" w:hAnsi="Times New Roman" w:cs="Times New Roman"/>
                <w:sz w:val="24"/>
                <w:szCs w:val="24"/>
              </w:rPr>
            </w:pPr>
            <w:r w:rsidRPr="00CD6CBE">
              <w:rPr>
                <w:rFonts w:ascii="Times New Roman" w:eastAsia="Times New Roman" w:hAnsi="Times New Roman" w:cs="Times New Roman"/>
                <w:b/>
                <w:bCs/>
                <w:sz w:val="24"/>
                <w:szCs w:val="24"/>
              </w:rPr>
              <w:t>HIGH</w:t>
            </w:r>
          </w:p>
          <w:p w14:paraId="245A5EB5" w14:textId="77777777" w:rsidR="00CD6CBE" w:rsidRPr="00CD6CBE" w:rsidRDefault="00CD6CBE" w:rsidP="00CD6CBE">
            <w:pPr>
              <w:spacing w:before="100" w:beforeAutospacing="1" w:after="100" w:afterAutospacing="1" w:line="240" w:lineRule="auto"/>
              <w:jc w:val="center"/>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3.0 x 5.0 = 15.0</w:t>
            </w:r>
          </w:p>
        </w:tc>
      </w:tr>
      <w:tr w:rsidR="00CD6CBE" w:rsidRPr="00CD6CBE" w14:paraId="6B096D8C" w14:textId="77777777" w:rsidTr="00CD6CBE">
        <w:trPr>
          <w:tblCellSpacing w:w="15" w:type="dxa"/>
        </w:trPr>
        <w:tc>
          <w:tcPr>
            <w:tcW w:w="0" w:type="auto"/>
            <w:vMerge/>
            <w:vAlign w:val="center"/>
            <w:hideMark/>
          </w:tcPr>
          <w:p w14:paraId="49697960" w14:textId="77777777" w:rsidR="00CD6CBE" w:rsidRPr="00CD6CBE" w:rsidRDefault="00CD6CBE" w:rsidP="00CD6CBE">
            <w:pPr>
              <w:spacing w:after="0" w:line="240" w:lineRule="auto"/>
              <w:rPr>
                <w:rFonts w:ascii="Times New Roman" w:eastAsia="Times New Roman" w:hAnsi="Times New Roman" w:cs="Times New Roman"/>
                <w:sz w:val="24"/>
                <w:szCs w:val="24"/>
              </w:rPr>
            </w:pPr>
          </w:p>
        </w:tc>
        <w:tc>
          <w:tcPr>
            <w:tcW w:w="0" w:type="auto"/>
            <w:vAlign w:val="center"/>
            <w:hideMark/>
          </w:tcPr>
          <w:p w14:paraId="6E624425" w14:textId="77777777" w:rsidR="00CD6CBE" w:rsidRPr="00CD6CBE" w:rsidRDefault="00CD6CBE" w:rsidP="00CD6CBE">
            <w:pPr>
              <w:spacing w:before="100" w:beforeAutospacing="1" w:after="100" w:afterAutospacing="1" w:line="240" w:lineRule="auto"/>
              <w:jc w:val="center"/>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UNLIKELY</w:t>
            </w:r>
          </w:p>
          <w:p w14:paraId="4ADD2B56" w14:textId="77777777" w:rsidR="00CD6CBE" w:rsidRPr="00CD6CBE" w:rsidRDefault="00CD6CBE" w:rsidP="00CD6CBE">
            <w:pPr>
              <w:spacing w:before="100" w:beforeAutospacing="1" w:after="100" w:afterAutospacing="1" w:line="240" w:lineRule="auto"/>
              <w:jc w:val="center"/>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(2.0)</w:t>
            </w:r>
          </w:p>
        </w:tc>
        <w:tc>
          <w:tcPr>
            <w:tcW w:w="0" w:type="auto"/>
            <w:shd w:val="clear" w:color="auto" w:fill="6AA84F"/>
            <w:vAlign w:val="center"/>
            <w:hideMark/>
          </w:tcPr>
          <w:p w14:paraId="21D471AA" w14:textId="77777777" w:rsidR="00CD6CBE" w:rsidRPr="00CD6CBE" w:rsidRDefault="00CD6CBE" w:rsidP="00CD6CBE">
            <w:pPr>
              <w:spacing w:before="100" w:beforeAutospacing="1" w:after="100" w:afterAutospacing="1" w:line="240" w:lineRule="auto"/>
              <w:jc w:val="center"/>
              <w:rPr>
                <w:rFonts w:ascii="Times New Roman" w:eastAsia="Times New Roman" w:hAnsi="Times New Roman" w:cs="Times New Roman"/>
                <w:sz w:val="24"/>
                <w:szCs w:val="24"/>
              </w:rPr>
            </w:pPr>
            <w:r w:rsidRPr="00CD6CBE">
              <w:rPr>
                <w:rFonts w:ascii="Times New Roman" w:eastAsia="Times New Roman" w:hAnsi="Times New Roman" w:cs="Times New Roman"/>
                <w:b/>
                <w:bCs/>
                <w:sz w:val="24"/>
                <w:szCs w:val="24"/>
              </w:rPr>
              <w:t>LOW</w:t>
            </w:r>
          </w:p>
          <w:p w14:paraId="6E193E0D" w14:textId="77777777" w:rsidR="00CD6CBE" w:rsidRPr="00CD6CBE" w:rsidRDefault="00CD6CBE" w:rsidP="00CD6CBE">
            <w:pPr>
              <w:spacing w:before="100" w:beforeAutospacing="1" w:after="100" w:afterAutospacing="1" w:line="240" w:lineRule="auto"/>
              <w:jc w:val="center"/>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2.0 x 1.0 = 2.0</w:t>
            </w:r>
          </w:p>
        </w:tc>
        <w:tc>
          <w:tcPr>
            <w:tcW w:w="0" w:type="auto"/>
            <w:shd w:val="clear" w:color="auto" w:fill="6AA84F"/>
            <w:vAlign w:val="center"/>
            <w:hideMark/>
          </w:tcPr>
          <w:p w14:paraId="596E7ADF" w14:textId="77777777" w:rsidR="00CD6CBE" w:rsidRPr="00CD6CBE" w:rsidRDefault="00CD6CBE" w:rsidP="00CD6CBE">
            <w:pPr>
              <w:spacing w:before="100" w:beforeAutospacing="1" w:after="100" w:afterAutospacing="1" w:line="240" w:lineRule="auto"/>
              <w:jc w:val="center"/>
              <w:rPr>
                <w:rFonts w:ascii="Times New Roman" w:eastAsia="Times New Roman" w:hAnsi="Times New Roman" w:cs="Times New Roman"/>
                <w:sz w:val="24"/>
                <w:szCs w:val="24"/>
              </w:rPr>
            </w:pPr>
            <w:r w:rsidRPr="00CD6CBE">
              <w:rPr>
                <w:rFonts w:ascii="Times New Roman" w:eastAsia="Times New Roman" w:hAnsi="Times New Roman" w:cs="Times New Roman"/>
                <w:b/>
                <w:bCs/>
                <w:sz w:val="24"/>
                <w:szCs w:val="24"/>
              </w:rPr>
              <w:t>LOW</w:t>
            </w:r>
          </w:p>
          <w:p w14:paraId="7E6CAA7A" w14:textId="77777777" w:rsidR="00CD6CBE" w:rsidRPr="00CD6CBE" w:rsidRDefault="00CD6CBE" w:rsidP="00CD6CBE">
            <w:pPr>
              <w:spacing w:before="100" w:beforeAutospacing="1" w:after="100" w:afterAutospacing="1" w:line="240" w:lineRule="auto"/>
              <w:jc w:val="center"/>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2.0 x 2.0 = 4.0</w:t>
            </w:r>
          </w:p>
        </w:tc>
        <w:tc>
          <w:tcPr>
            <w:tcW w:w="0" w:type="auto"/>
            <w:shd w:val="clear" w:color="auto" w:fill="F1C232"/>
            <w:vAlign w:val="center"/>
            <w:hideMark/>
          </w:tcPr>
          <w:p w14:paraId="29D518FC" w14:textId="77777777" w:rsidR="00CD6CBE" w:rsidRPr="00CD6CBE" w:rsidRDefault="00CD6CBE" w:rsidP="00CD6CBE">
            <w:pPr>
              <w:spacing w:before="100" w:beforeAutospacing="1" w:after="100" w:afterAutospacing="1" w:line="240" w:lineRule="auto"/>
              <w:jc w:val="center"/>
              <w:rPr>
                <w:rFonts w:ascii="Times New Roman" w:eastAsia="Times New Roman" w:hAnsi="Times New Roman" w:cs="Times New Roman"/>
                <w:sz w:val="24"/>
                <w:szCs w:val="24"/>
              </w:rPr>
            </w:pPr>
            <w:r w:rsidRPr="00CD6CBE">
              <w:rPr>
                <w:rFonts w:ascii="Times New Roman" w:eastAsia="Times New Roman" w:hAnsi="Times New Roman" w:cs="Times New Roman"/>
                <w:b/>
                <w:bCs/>
                <w:sz w:val="24"/>
                <w:szCs w:val="24"/>
              </w:rPr>
              <w:t>MEDIUM</w:t>
            </w:r>
          </w:p>
          <w:p w14:paraId="6F2C4F64" w14:textId="77777777" w:rsidR="00CD6CBE" w:rsidRPr="00CD6CBE" w:rsidRDefault="00CD6CBE" w:rsidP="00CD6CBE">
            <w:pPr>
              <w:spacing w:before="100" w:beforeAutospacing="1" w:after="100" w:afterAutospacing="1" w:line="240" w:lineRule="auto"/>
              <w:jc w:val="center"/>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2.0 x 3.0 = 6.0</w:t>
            </w:r>
          </w:p>
        </w:tc>
        <w:tc>
          <w:tcPr>
            <w:tcW w:w="0" w:type="auto"/>
            <w:shd w:val="clear" w:color="auto" w:fill="F1C232"/>
            <w:vAlign w:val="center"/>
            <w:hideMark/>
          </w:tcPr>
          <w:p w14:paraId="11EE92FC" w14:textId="77777777" w:rsidR="00CD6CBE" w:rsidRPr="00CD6CBE" w:rsidRDefault="00CD6CBE" w:rsidP="00CD6CBE">
            <w:pPr>
              <w:spacing w:before="100" w:beforeAutospacing="1" w:after="100" w:afterAutospacing="1" w:line="240" w:lineRule="auto"/>
              <w:jc w:val="center"/>
              <w:rPr>
                <w:rFonts w:ascii="Times New Roman" w:eastAsia="Times New Roman" w:hAnsi="Times New Roman" w:cs="Times New Roman"/>
                <w:sz w:val="24"/>
                <w:szCs w:val="24"/>
              </w:rPr>
            </w:pPr>
            <w:r w:rsidRPr="00CD6CBE">
              <w:rPr>
                <w:rFonts w:ascii="Times New Roman" w:eastAsia="Times New Roman" w:hAnsi="Times New Roman" w:cs="Times New Roman"/>
                <w:b/>
                <w:bCs/>
                <w:sz w:val="24"/>
                <w:szCs w:val="24"/>
              </w:rPr>
              <w:t>MEDIUM</w:t>
            </w:r>
          </w:p>
          <w:p w14:paraId="08899781" w14:textId="77777777" w:rsidR="00CD6CBE" w:rsidRPr="00CD6CBE" w:rsidRDefault="00CD6CBE" w:rsidP="00CD6CBE">
            <w:pPr>
              <w:spacing w:before="100" w:beforeAutospacing="1" w:after="100" w:afterAutospacing="1" w:line="240" w:lineRule="auto"/>
              <w:jc w:val="center"/>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2.0 x 4.0 = 8.0</w:t>
            </w:r>
          </w:p>
        </w:tc>
        <w:tc>
          <w:tcPr>
            <w:tcW w:w="0" w:type="auto"/>
            <w:shd w:val="clear" w:color="auto" w:fill="CC4125"/>
            <w:vAlign w:val="center"/>
            <w:hideMark/>
          </w:tcPr>
          <w:p w14:paraId="2185EE0E" w14:textId="77777777" w:rsidR="00CD6CBE" w:rsidRPr="00CD6CBE" w:rsidRDefault="00CD6CBE" w:rsidP="00CD6CBE">
            <w:pPr>
              <w:spacing w:before="100" w:beforeAutospacing="1" w:after="100" w:afterAutospacing="1" w:line="240" w:lineRule="auto"/>
              <w:jc w:val="center"/>
              <w:rPr>
                <w:rFonts w:ascii="Times New Roman" w:eastAsia="Times New Roman" w:hAnsi="Times New Roman" w:cs="Times New Roman"/>
                <w:sz w:val="24"/>
                <w:szCs w:val="24"/>
              </w:rPr>
            </w:pPr>
            <w:r w:rsidRPr="00CD6CBE">
              <w:rPr>
                <w:rFonts w:ascii="Times New Roman" w:eastAsia="Times New Roman" w:hAnsi="Times New Roman" w:cs="Times New Roman"/>
                <w:b/>
                <w:bCs/>
                <w:sz w:val="24"/>
                <w:szCs w:val="24"/>
              </w:rPr>
              <w:t>HIGH</w:t>
            </w:r>
          </w:p>
          <w:p w14:paraId="2A0A5FC9" w14:textId="77777777" w:rsidR="00CD6CBE" w:rsidRPr="00CD6CBE" w:rsidRDefault="00CD6CBE" w:rsidP="00CD6CBE">
            <w:pPr>
              <w:spacing w:before="100" w:beforeAutospacing="1" w:after="100" w:afterAutospacing="1" w:line="240" w:lineRule="auto"/>
              <w:jc w:val="center"/>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2.0 x 5.0 = 10.0</w:t>
            </w:r>
          </w:p>
        </w:tc>
      </w:tr>
      <w:tr w:rsidR="00CD6CBE" w:rsidRPr="00CD6CBE" w14:paraId="74C87B2D" w14:textId="77777777" w:rsidTr="00CD6CBE">
        <w:trPr>
          <w:tblCellSpacing w:w="15" w:type="dxa"/>
        </w:trPr>
        <w:tc>
          <w:tcPr>
            <w:tcW w:w="0" w:type="auto"/>
            <w:vMerge/>
            <w:vAlign w:val="center"/>
            <w:hideMark/>
          </w:tcPr>
          <w:p w14:paraId="63BC714B" w14:textId="77777777" w:rsidR="00CD6CBE" w:rsidRPr="00CD6CBE" w:rsidRDefault="00CD6CBE" w:rsidP="00CD6CBE">
            <w:pPr>
              <w:spacing w:after="0" w:line="240" w:lineRule="auto"/>
              <w:rPr>
                <w:rFonts w:ascii="Times New Roman" w:eastAsia="Times New Roman" w:hAnsi="Times New Roman" w:cs="Times New Roman"/>
                <w:sz w:val="24"/>
                <w:szCs w:val="24"/>
              </w:rPr>
            </w:pPr>
          </w:p>
        </w:tc>
        <w:tc>
          <w:tcPr>
            <w:tcW w:w="0" w:type="auto"/>
            <w:vAlign w:val="center"/>
            <w:hideMark/>
          </w:tcPr>
          <w:p w14:paraId="4F533791" w14:textId="77777777" w:rsidR="00CD6CBE" w:rsidRPr="00CD6CBE" w:rsidRDefault="00CD6CBE" w:rsidP="00CD6CBE">
            <w:pPr>
              <w:spacing w:before="100" w:beforeAutospacing="1" w:after="100" w:afterAutospacing="1" w:line="240" w:lineRule="auto"/>
              <w:jc w:val="center"/>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RARE</w:t>
            </w:r>
          </w:p>
          <w:p w14:paraId="4687900A" w14:textId="77777777" w:rsidR="00CD6CBE" w:rsidRPr="00CD6CBE" w:rsidRDefault="00CD6CBE" w:rsidP="00CD6CBE">
            <w:pPr>
              <w:spacing w:before="100" w:beforeAutospacing="1" w:after="100" w:afterAutospacing="1" w:line="240" w:lineRule="auto"/>
              <w:jc w:val="center"/>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(1.0)</w:t>
            </w:r>
          </w:p>
        </w:tc>
        <w:tc>
          <w:tcPr>
            <w:tcW w:w="0" w:type="auto"/>
            <w:shd w:val="clear" w:color="auto" w:fill="6AA84F"/>
            <w:vAlign w:val="center"/>
            <w:hideMark/>
          </w:tcPr>
          <w:p w14:paraId="59ADABB8" w14:textId="77777777" w:rsidR="00CD6CBE" w:rsidRPr="00CD6CBE" w:rsidRDefault="00CD6CBE" w:rsidP="00CD6CBE">
            <w:pPr>
              <w:spacing w:before="100" w:beforeAutospacing="1" w:after="100" w:afterAutospacing="1" w:line="240" w:lineRule="auto"/>
              <w:jc w:val="center"/>
              <w:rPr>
                <w:rFonts w:ascii="Times New Roman" w:eastAsia="Times New Roman" w:hAnsi="Times New Roman" w:cs="Times New Roman"/>
                <w:sz w:val="24"/>
                <w:szCs w:val="24"/>
              </w:rPr>
            </w:pPr>
            <w:r w:rsidRPr="00CD6CBE">
              <w:rPr>
                <w:rFonts w:ascii="Times New Roman" w:eastAsia="Times New Roman" w:hAnsi="Times New Roman" w:cs="Times New Roman"/>
                <w:b/>
                <w:bCs/>
                <w:sz w:val="24"/>
                <w:szCs w:val="24"/>
              </w:rPr>
              <w:t>LOW</w:t>
            </w:r>
          </w:p>
          <w:p w14:paraId="76A194BF" w14:textId="77777777" w:rsidR="00CD6CBE" w:rsidRPr="00CD6CBE" w:rsidRDefault="00CD6CBE" w:rsidP="00CD6CBE">
            <w:pPr>
              <w:spacing w:before="100" w:beforeAutospacing="1" w:after="100" w:afterAutospacing="1" w:line="240" w:lineRule="auto"/>
              <w:jc w:val="center"/>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1.0 x 1.0 = 1.0</w:t>
            </w:r>
          </w:p>
        </w:tc>
        <w:tc>
          <w:tcPr>
            <w:tcW w:w="0" w:type="auto"/>
            <w:shd w:val="clear" w:color="auto" w:fill="6AA84F"/>
            <w:vAlign w:val="center"/>
            <w:hideMark/>
          </w:tcPr>
          <w:p w14:paraId="2FD45A99" w14:textId="77777777" w:rsidR="00CD6CBE" w:rsidRPr="00CD6CBE" w:rsidRDefault="00CD6CBE" w:rsidP="00CD6CBE">
            <w:pPr>
              <w:spacing w:before="100" w:beforeAutospacing="1" w:after="100" w:afterAutospacing="1" w:line="240" w:lineRule="auto"/>
              <w:jc w:val="center"/>
              <w:rPr>
                <w:rFonts w:ascii="Times New Roman" w:eastAsia="Times New Roman" w:hAnsi="Times New Roman" w:cs="Times New Roman"/>
                <w:sz w:val="24"/>
                <w:szCs w:val="24"/>
              </w:rPr>
            </w:pPr>
            <w:r w:rsidRPr="00CD6CBE">
              <w:rPr>
                <w:rFonts w:ascii="Times New Roman" w:eastAsia="Times New Roman" w:hAnsi="Times New Roman" w:cs="Times New Roman"/>
                <w:b/>
                <w:bCs/>
                <w:sz w:val="24"/>
                <w:szCs w:val="24"/>
              </w:rPr>
              <w:t>LOW</w:t>
            </w:r>
          </w:p>
          <w:p w14:paraId="00A47920" w14:textId="77777777" w:rsidR="00CD6CBE" w:rsidRPr="00CD6CBE" w:rsidRDefault="00CD6CBE" w:rsidP="00CD6CBE">
            <w:pPr>
              <w:spacing w:before="100" w:beforeAutospacing="1" w:after="100" w:afterAutospacing="1" w:line="240" w:lineRule="auto"/>
              <w:jc w:val="center"/>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1.0 x 2.0 = 2.0</w:t>
            </w:r>
          </w:p>
        </w:tc>
        <w:tc>
          <w:tcPr>
            <w:tcW w:w="0" w:type="auto"/>
            <w:shd w:val="clear" w:color="auto" w:fill="6AA84F"/>
            <w:vAlign w:val="center"/>
            <w:hideMark/>
          </w:tcPr>
          <w:p w14:paraId="40C7766C" w14:textId="77777777" w:rsidR="00CD6CBE" w:rsidRPr="00CD6CBE" w:rsidRDefault="00CD6CBE" w:rsidP="00CD6CBE">
            <w:pPr>
              <w:spacing w:before="100" w:beforeAutospacing="1" w:after="100" w:afterAutospacing="1" w:line="240" w:lineRule="auto"/>
              <w:jc w:val="center"/>
              <w:rPr>
                <w:rFonts w:ascii="Times New Roman" w:eastAsia="Times New Roman" w:hAnsi="Times New Roman" w:cs="Times New Roman"/>
                <w:sz w:val="24"/>
                <w:szCs w:val="24"/>
              </w:rPr>
            </w:pPr>
            <w:r w:rsidRPr="00CD6CBE">
              <w:rPr>
                <w:rFonts w:ascii="Times New Roman" w:eastAsia="Times New Roman" w:hAnsi="Times New Roman" w:cs="Times New Roman"/>
                <w:b/>
                <w:bCs/>
                <w:sz w:val="24"/>
                <w:szCs w:val="24"/>
              </w:rPr>
              <w:t>LOW</w:t>
            </w:r>
          </w:p>
          <w:p w14:paraId="3F16F71C" w14:textId="77777777" w:rsidR="00CD6CBE" w:rsidRPr="00CD6CBE" w:rsidRDefault="00CD6CBE" w:rsidP="00CD6CBE">
            <w:pPr>
              <w:spacing w:before="100" w:beforeAutospacing="1" w:after="100" w:afterAutospacing="1" w:line="240" w:lineRule="auto"/>
              <w:jc w:val="center"/>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1.0 x 3.0 = 3.0</w:t>
            </w:r>
          </w:p>
        </w:tc>
        <w:tc>
          <w:tcPr>
            <w:tcW w:w="0" w:type="auto"/>
            <w:shd w:val="clear" w:color="auto" w:fill="6AA84F"/>
            <w:vAlign w:val="center"/>
            <w:hideMark/>
          </w:tcPr>
          <w:p w14:paraId="6F12C55C" w14:textId="77777777" w:rsidR="00CD6CBE" w:rsidRPr="00CD6CBE" w:rsidRDefault="00CD6CBE" w:rsidP="00CD6CBE">
            <w:pPr>
              <w:spacing w:before="100" w:beforeAutospacing="1" w:after="100" w:afterAutospacing="1" w:line="240" w:lineRule="auto"/>
              <w:jc w:val="center"/>
              <w:rPr>
                <w:rFonts w:ascii="Times New Roman" w:eastAsia="Times New Roman" w:hAnsi="Times New Roman" w:cs="Times New Roman"/>
                <w:sz w:val="24"/>
                <w:szCs w:val="24"/>
              </w:rPr>
            </w:pPr>
            <w:r w:rsidRPr="00CD6CBE">
              <w:rPr>
                <w:rFonts w:ascii="Times New Roman" w:eastAsia="Times New Roman" w:hAnsi="Times New Roman" w:cs="Times New Roman"/>
                <w:b/>
                <w:bCs/>
                <w:sz w:val="24"/>
                <w:szCs w:val="24"/>
              </w:rPr>
              <w:t>LOW</w:t>
            </w:r>
          </w:p>
          <w:p w14:paraId="3E2A529B" w14:textId="77777777" w:rsidR="00CD6CBE" w:rsidRPr="00CD6CBE" w:rsidRDefault="00CD6CBE" w:rsidP="00CD6CBE">
            <w:pPr>
              <w:spacing w:before="100" w:beforeAutospacing="1" w:after="100" w:afterAutospacing="1" w:line="240" w:lineRule="auto"/>
              <w:jc w:val="center"/>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1.0 x 4.0 = 4.0</w:t>
            </w:r>
          </w:p>
        </w:tc>
        <w:tc>
          <w:tcPr>
            <w:tcW w:w="0" w:type="auto"/>
            <w:shd w:val="clear" w:color="auto" w:fill="F1C232"/>
            <w:vAlign w:val="center"/>
            <w:hideMark/>
          </w:tcPr>
          <w:p w14:paraId="78AFEBA2" w14:textId="77777777" w:rsidR="00CD6CBE" w:rsidRPr="00CD6CBE" w:rsidRDefault="00CD6CBE" w:rsidP="00CD6CBE">
            <w:pPr>
              <w:spacing w:before="100" w:beforeAutospacing="1" w:after="100" w:afterAutospacing="1" w:line="240" w:lineRule="auto"/>
              <w:jc w:val="center"/>
              <w:rPr>
                <w:rFonts w:ascii="Times New Roman" w:eastAsia="Times New Roman" w:hAnsi="Times New Roman" w:cs="Times New Roman"/>
                <w:sz w:val="24"/>
                <w:szCs w:val="24"/>
              </w:rPr>
            </w:pPr>
            <w:r w:rsidRPr="00CD6CBE">
              <w:rPr>
                <w:rFonts w:ascii="Times New Roman" w:eastAsia="Times New Roman" w:hAnsi="Times New Roman" w:cs="Times New Roman"/>
                <w:b/>
                <w:bCs/>
                <w:sz w:val="24"/>
                <w:szCs w:val="24"/>
              </w:rPr>
              <w:t>MEDIUM</w:t>
            </w:r>
          </w:p>
          <w:p w14:paraId="0FEF9233" w14:textId="77777777" w:rsidR="00CD6CBE" w:rsidRPr="00CD6CBE" w:rsidRDefault="00CD6CBE" w:rsidP="00CD6CBE">
            <w:pPr>
              <w:spacing w:before="100" w:beforeAutospacing="1" w:after="100" w:afterAutospacing="1" w:line="240" w:lineRule="auto"/>
              <w:jc w:val="center"/>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1.0 x 5.0 = 5.0</w:t>
            </w:r>
          </w:p>
        </w:tc>
      </w:tr>
    </w:tbl>
    <w:p w14:paraId="4A2A6695" w14:textId="77777777" w:rsidR="00CD6CBE" w:rsidRPr="00CD6CBE" w:rsidRDefault="00CD6CBE" w:rsidP="00CD6CBE">
      <w:p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br/>
        <w:t> </w:t>
      </w:r>
    </w:p>
    <w:p w14:paraId="57AE3812" w14:textId="77777777" w:rsidR="00CD6CBE" w:rsidRPr="00CD6CBE" w:rsidRDefault="00CD6CBE" w:rsidP="00CD6CBE">
      <w:p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b/>
          <w:bCs/>
          <w:sz w:val="24"/>
          <w:szCs w:val="24"/>
        </w:rPr>
        <w:t>Risk Remediation and Treatment</w:t>
      </w:r>
    </w:p>
    <w:p w14:paraId="51A9F17D" w14:textId="77777777" w:rsidR="00CD6CBE" w:rsidRPr="00CD6CBE" w:rsidRDefault="00CD6CBE" w:rsidP="00CD6CB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As part of this risk remediation process, the Company shall determine objectives for mitigating or treating risks. All high and critical risks must be treated. For continuous improvement purposes, company managers may also opt to treat medium and/or low risks for company assets.</w:t>
      </w:r>
    </w:p>
    <w:p w14:paraId="7FA23846" w14:textId="77777777" w:rsidR="00CD6CBE" w:rsidRPr="00CD6CBE" w:rsidRDefault="00CD6CBE" w:rsidP="00CD6CB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Treatment options for risks include the following options:</w:t>
      </w:r>
    </w:p>
    <w:p w14:paraId="0D55DCE7" w14:textId="77777777" w:rsidR="00CD6CBE" w:rsidRPr="00CD6CBE" w:rsidRDefault="00CD6CBE" w:rsidP="00CD6CB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Selection or development of security control(s).</w:t>
      </w:r>
    </w:p>
    <w:p w14:paraId="32084CFB" w14:textId="77777777" w:rsidR="00CD6CBE" w:rsidRPr="00CD6CBE" w:rsidRDefault="00CD6CBE" w:rsidP="00CD6CB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Transferring the risks to a third party; for example, by purchasing an insurance policy or signing a contract with suppliers or partners.</w:t>
      </w:r>
    </w:p>
    <w:p w14:paraId="037E0278" w14:textId="77777777" w:rsidR="00CD6CBE" w:rsidRPr="00CD6CBE" w:rsidRDefault="00CD6CBE" w:rsidP="00CD6CB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Avoiding the risk by discontinuing the business activity that causes such risk.</w:t>
      </w:r>
    </w:p>
    <w:p w14:paraId="14315B6F" w14:textId="77777777" w:rsidR="00CD6CBE" w:rsidRPr="00CD6CBE" w:rsidRDefault="00CD6CBE" w:rsidP="00CD6CB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Accepting the risk; this option is permitted only if the selection of other risk treatment options would cost more than the potential impact of the risk being realized.</w:t>
      </w:r>
    </w:p>
    <w:p w14:paraId="448D80C0" w14:textId="77777777" w:rsidR="00CD6CBE" w:rsidRPr="00CD6CBE" w:rsidRDefault="00CD6CBE" w:rsidP="00CD6CB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After selecting a treatment option, the risk owner should estimate the new impact and likelihood values after the planned controls are implemented.</w:t>
      </w:r>
    </w:p>
    <w:p w14:paraId="03910DE9" w14:textId="77777777" w:rsidR="00CD6CBE" w:rsidRPr="00CD6CBE" w:rsidRDefault="00CD6CBE" w:rsidP="00CD6CBE">
      <w:p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b/>
          <w:bCs/>
          <w:sz w:val="24"/>
          <w:szCs w:val="24"/>
        </w:rPr>
        <w:lastRenderedPageBreak/>
        <w:t>Regular Reviews of Risk Assessment and Risk Treatment</w:t>
      </w:r>
    </w:p>
    <w:p w14:paraId="6ECF540C" w14:textId="77777777" w:rsidR="00CD6CBE" w:rsidRPr="00CD6CBE" w:rsidRDefault="00CD6CBE" w:rsidP="00CD6CBE">
      <w:p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 xml:space="preserve">The Risk Assessment Report must be updated when newly identified risks are identified. At a minimum, this update and review shall be conducted </w:t>
      </w:r>
      <w:r w:rsidRPr="00CD6CBE">
        <w:rPr>
          <w:rFonts w:ascii="Times New Roman" w:eastAsia="Times New Roman" w:hAnsi="Times New Roman" w:cs="Times New Roman"/>
          <w:b/>
          <w:bCs/>
          <w:sz w:val="24"/>
          <w:szCs w:val="24"/>
        </w:rPr>
        <w:t>once per year</w:t>
      </w:r>
      <w:r w:rsidRPr="00CD6CBE">
        <w:rPr>
          <w:rFonts w:ascii="Times New Roman" w:eastAsia="Times New Roman" w:hAnsi="Times New Roman" w:cs="Times New Roman"/>
          <w:sz w:val="24"/>
          <w:szCs w:val="24"/>
        </w:rPr>
        <w:t>.</w:t>
      </w:r>
    </w:p>
    <w:p w14:paraId="22D8373D" w14:textId="77777777" w:rsidR="00CD6CBE" w:rsidRPr="00CD6CBE" w:rsidRDefault="00CD6CBE" w:rsidP="00CD6CBE">
      <w:p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b/>
          <w:bCs/>
          <w:sz w:val="24"/>
          <w:szCs w:val="24"/>
        </w:rPr>
        <w:t>Reporting</w:t>
      </w:r>
    </w:p>
    <w:p w14:paraId="5BCBE1C5" w14:textId="77777777" w:rsidR="00CD6CBE" w:rsidRPr="00CD6CBE" w:rsidRDefault="00CD6CBE" w:rsidP="00CD6CBE">
      <w:pPr>
        <w:spacing w:before="100" w:beforeAutospacing="1" w:after="100" w:afterAutospacing="1" w:line="240" w:lineRule="auto"/>
        <w:rPr>
          <w:rFonts w:ascii="Times New Roman" w:eastAsia="Times New Roman" w:hAnsi="Times New Roman" w:cs="Times New Roman"/>
          <w:sz w:val="24"/>
          <w:szCs w:val="24"/>
        </w:rPr>
      </w:pPr>
      <w:r w:rsidRPr="00CD6CBE">
        <w:rPr>
          <w:rFonts w:ascii="Times New Roman" w:eastAsia="Times New Roman" w:hAnsi="Times New Roman" w:cs="Times New Roman"/>
          <w:sz w:val="24"/>
          <w:szCs w:val="24"/>
        </w:rPr>
        <w:t>The results of risk assessments, and all subsequent reviews, shall be documented in a Risk Assessment Report.</w:t>
      </w:r>
    </w:p>
    <w:p w14:paraId="37A12EC4" w14:textId="77777777" w:rsidR="003A3D4E" w:rsidRDefault="003A3D4E"/>
    <w:sectPr w:rsidR="003A3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9436C"/>
    <w:multiLevelType w:val="multilevel"/>
    <w:tmpl w:val="9E522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C61A54"/>
    <w:multiLevelType w:val="multilevel"/>
    <w:tmpl w:val="820EF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B33D2F"/>
    <w:multiLevelType w:val="multilevel"/>
    <w:tmpl w:val="0A7CB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72761A"/>
    <w:multiLevelType w:val="multilevel"/>
    <w:tmpl w:val="25300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3E4A21"/>
    <w:multiLevelType w:val="multilevel"/>
    <w:tmpl w:val="2C4CB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C959DB"/>
    <w:multiLevelType w:val="multilevel"/>
    <w:tmpl w:val="D5A81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CD72AB"/>
    <w:multiLevelType w:val="multilevel"/>
    <w:tmpl w:val="A4783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6208179">
    <w:abstractNumId w:val="1"/>
  </w:num>
  <w:num w:numId="2" w16cid:durableId="2074572824">
    <w:abstractNumId w:val="6"/>
  </w:num>
  <w:num w:numId="3" w16cid:durableId="229924910">
    <w:abstractNumId w:val="4"/>
  </w:num>
  <w:num w:numId="4" w16cid:durableId="549997122">
    <w:abstractNumId w:val="5"/>
  </w:num>
  <w:num w:numId="5" w16cid:durableId="465708233">
    <w:abstractNumId w:val="0"/>
  </w:num>
  <w:num w:numId="6" w16cid:durableId="1526671133">
    <w:abstractNumId w:val="2"/>
  </w:num>
  <w:num w:numId="7" w16cid:durableId="7226023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CBE"/>
    <w:rsid w:val="003A3D4E"/>
    <w:rsid w:val="00CD6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B5B3F"/>
  <w15:chartTrackingRefBased/>
  <w15:docId w15:val="{82C503D7-6C20-4E6E-817C-7307EE913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D6C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D6C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D6CB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6CB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D6CB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D6CBE"/>
    <w:rPr>
      <w:rFonts w:ascii="Times New Roman" w:eastAsia="Times New Roman" w:hAnsi="Times New Roman" w:cs="Times New Roman"/>
      <w:b/>
      <w:bCs/>
      <w:sz w:val="24"/>
      <w:szCs w:val="24"/>
    </w:rPr>
  </w:style>
  <w:style w:type="character" w:styleId="Strong">
    <w:name w:val="Strong"/>
    <w:basedOn w:val="DefaultParagraphFont"/>
    <w:uiPriority w:val="22"/>
    <w:qFormat/>
    <w:rsid w:val="00CD6CBE"/>
    <w:rPr>
      <w:b/>
      <w:bCs/>
    </w:rPr>
  </w:style>
  <w:style w:type="paragraph" w:styleId="NormalWeb">
    <w:name w:val="Normal (Web)"/>
    <w:basedOn w:val="Normal"/>
    <w:uiPriority w:val="99"/>
    <w:semiHidden/>
    <w:unhideWhenUsed/>
    <w:rsid w:val="00CD6CB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820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993</Words>
  <Characters>5664</Characters>
  <Application>Microsoft Office Word</Application>
  <DocSecurity>0</DocSecurity>
  <Lines>47</Lines>
  <Paragraphs>13</Paragraphs>
  <ScaleCrop>false</ScaleCrop>
  <Company/>
  <LinksUpToDate>false</LinksUpToDate>
  <CharactersWithSpaces>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Tauseef Shahzad</cp:lastModifiedBy>
  <cp:revision>1</cp:revision>
  <dcterms:created xsi:type="dcterms:W3CDTF">2022-12-19T06:44:00Z</dcterms:created>
  <dcterms:modified xsi:type="dcterms:W3CDTF">2022-12-19T06:44:00Z</dcterms:modified>
</cp:coreProperties>
</file>